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FA8D119" w:rsidR="000A7622" w:rsidRPr="00C04F25" w:rsidRDefault="0002705F"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2B7E89F" w:rsidR="000A7622" w:rsidRPr="00C04F25" w:rsidRDefault="00461412" w:rsidP="00D14423">
      <w:pPr>
        <w:rPr>
          <w:rFonts w:cstheme="minorHAnsi"/>
          <w:sz w:val="24"/>
          <w:szCs w:val="24"/>
        </w:rPr>
      </w:pPr>
      <w:r w:rsidRPr="00461412">
        <w:rPr>
          <w:rFonts w:cstheme="minorHAnsi"/>
          <w:i/>
          <w:sz w:val="24"/>
          <w:szCs w:val="24"/>
          <w:lang w:val="fr-FR"/>
        </w:rPr>
        <w:t xml:space="preserve">2019 20th International </w:t>
      </w:r>
      <w:proofErr w:type="spellStart"/>
      <w:r w:rsidRPr="00461412">
        <w:rPr>
          <w:rFonts w:cstheme="minorHAnsi"/>
          <w:i/>
          <w:sz w:val="24"/>
          <w:szCs w:val="24"/>
          <w:lang w:val="fr-FR"/>
        </w:rPr>
        <w:t>Conference</w:t>
      </w:r>
      <w:proofErr w:type="spellEnd"/>
      <w:r w:rsidRPr="00461412">
        <w:rPr>
          <w:rFonts w:cstheme="minorHAnsi"/>
          <w:i/>
          <w:sz w:val="24"/>
          <w:szCs w:val="24"/>
          <w:lang w:val="fr-FR"/>
        </w:rPr>
        <w:t xml:space="preserve"> on Solid-State </w:t>
      </w:r>
      <w:proofErr w:type="spellStart"/>
      <w:r w:rsidRPr="00461412">
        <w:rPr>
          <w:rFonts w:cstheme="minorHAnsi"/>
          <w:i/>
          <w:sz w:val="24"/>
          <w:szCs w:val="24"/>
          <w:lang w:val="fr-FR"/>
        </w:rPr>
        <w:t>Sensors</w:t>
      </w:r>
      <w:proofErr w:type="spellEnd"/>
      <w:r w:rsidRPr="00461412">
        <w:rPr>
          <w:rFonts w:cstheme="minorHAnsi"/>
          <w:i/>
          <w:sz w:val="24"/>
          <w:szCs w:val="24"/>
          <w:lang w:val="fr-FR"/>
        </w:rPr>
        <w:t xml:space="preserve">, </w:t>
      </w:r>
      <w:proofErr w:type="spellStart"/>
      <w:r w:rsidRPr="00461412">
        <w:rPr>
          <w:rFonts w:cstheme="minorHAnsi"/>
          <w:i/>
          <w:sz w:val="24"/>
          <w:szCs w:val="24"/>
          <w:lang w:val="fr-FR"/>
        </w:rPr>
        <w:t>Actuators</w:t>
      </w:r>
      <w:proofErr w:type="spellEnd"/>
      <w:r w:rsidRPr="00461412">
        <w:rPr>
          <w:rFonts w:cstheme="minorHAnsi"/>
          <w:i/>
          <w:sz w:val="24"/>
          <w:szCs w:val="24"/>
          <w:lang w:val="fr-FR"/>
        </w:rPr>
        <w:t xml:space="preserve"> and Microsystems &amp; </w:t>
      </w:r>
      <w:proofErr w:type="spellStart"/>
      <w:r w:rsidRPr="00461412">
        <w:rPr>
          <w:rFonts w:cstheme="minorHAnsi"/>
          <w:i/>
          <w:sz w:val="24"/>
          <w:szCs w:val="24"/>
          <w:lang w:val="fr-FR"/>
        </w:rPr>
        <w:t>Eurosensors</w:t>
      </w:r>
      <w:proofErr w:type="spellEnd"/>
      <w:r w:rsidRPr="00461412">
        <w:rPr>
          <w:rFonts w:cstheme="minorHAnsi"/>
          <w:i/>
          <w:sz w:val="24"/>
          <w:szCs w:val="24"/>
          <w:lang w:val="fr-FR"/>
        </w:rPr>
        <w:t xml:space="preserve"> XXXIII (TRANSDUCERS &amp; EUROSENSORS XXXIII)</w:t>
      </w:r>
      <w:r w:rsidR="000A7622" w:rsidRPr="00C04F25">
        <w:rPr>
          <w:rFonts w:cstheme="minorHAnsi"/>
          <w:sz w:val="24"/>
          <w:szCs w:val="24"/>
          <w:lang w:val="fr-FR"/>
        </w:rPr>
        <w:t xml:space="preserve"> (</w:t>
      </w:r>
      <w:r>
        <w:rPr>
          <w:rFonts w:cstheme="minorHAnsi"/>
          <w:sz w:val="24"/>
          <w:szCs w:val="24"/>
          <w:lang w:val="fr-FR"/>
        </w:rPr>
        <w:t>June 23-27,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E750F">
        <w:rPr>
          <w:rFonts w:cstheme="minorHAnsi"/>
          <w:sz w:val="24"/>
          <w:szCs w:val="24"/>
          <w:lang w:val="fr-FR"/>
        </w:rPr>
        <w:t>693-696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02EDA" w:rsidRPr="00802EDA">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02EDA" w:rsidRPr="00802EDA">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802EDA" w:rsidRPr="00802EDA">
        <w:rPr>
          <w:rFonts w:cstheme="minorHAnsi"/>
          <w:sz w:val="24"/>
          <w:szCs w:val="24"/>
        </w:rPr>
        <w:t>Institute of Electrical and Electronics Engineers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7E3AFBB0" w14:textId="14CDF307" w:rsidR="001F4588" w:rsidRDefault="001F4588" w:rsidP="0094166F">
      <w:pPr>
        <w:pStyle w:val="Title"/>
      </w:pPr>
      <w:r w:rsidRPr="001F4588">
        <w:t xml:space="preserve">Design of Chemical Sensor Coatings Based </w:t>
      </w:r>
      <w:r w:rsidR="0094166F" w:rsidRPr="001F4588">
        <w:t>on</w:t>
      </w:r>
      <w:r w:rsidRPr="001F4588">
        <w:t xml:space="preserve"> Blends of a Single Polymer-Plasticizer Pair for Detection of Single or Multi-Analyte Aqueous Solutions</w:t>
      </w:r>
    </w:p>
    <w:p w14:paraId="2C64516D" w14:textId="77777777" w:rsidR="0094166F" w:rsidRPr="0094166F" w:rsidRDefault="0094166F" w:rsidP="0094166F"/>
    <w:p w14:paraId="0170855B" w14:textId="77777777" w:rsidR="00BE3696" w:rsidRPr="00BE3696" w:rsidRDefault="00BE3696" w:rsidP="00BE3696">
      <w:pPr>
        <w:pStyle w:val="NoSpacing"/>
        <w:rPr>
          <w:sz w:val="32"/>
          <w:szCs w:val="32"/>
        </w:rPr>
      </w:pPr>
      <w:r w:rsidRPr="00BE3696">
        <w:rPr>
          <w:sz w:val="32"/>
          <w:szCs w:val="32"/>
        </w:rPr>
        <w:t>Nicholas D. Post</w:t>
      </w:r>
    </w:p>
    <w:p w14:paraId="54B8B3F9" w14:textId="77777777" w:rsidR="00BE3696" w:rsidRPr="00BE3696" w:rsidRDefault="00BE3696" w:rsidP="00BE3696">
      <w:pPr>
        <w:pStyle w:val="NoSpacing"/>
        <w:rPr>
          <w:sz w:val="24"/>
          <w:szCs w:val="24"/>
        </w:rPr>
      </w:pPr>
      <w:r w:rsidRPr="00BE3696">
        <w:rPr>
          <w:sz w:val="24"/>
          <w:szCs w:val="24"/>
        </w:rPr>
        <w:t>Marquette University, Milwaukee, Wisconsin, USA</w:t>
      </w:r>
    </w:p>
    <w:p w14:paraId="4CDD2EF9" w14:textId="77777777" w:rsidR="00BE3696" w:rsidRPr="00BE3696" w:rsidRDefault="00BE3696" w:rsidP="00BE3696">
      <w:pPr>
        <w:pStyle w:val="NoSpacing"/>
        <w:rPr>
          <w:sz w:val="32"/>
          <w:szCs w:val="32"/>
        </w:rPr>
      </w:pPr>
      <w:r w:rsidRPr="00BE3696">
        <w:rPr>
          <w:sz w:val="32"/>
          <w:szCs w:val="32"/>
        </w:rPr>
        <w:t xml:space="preserve">Karthick </w:t>
      </w:r>
      <w:proofErr w:type="spellStart"/>
      <w:r w:rsidRPr="00BE3696">
        <w:rPr>
          <w:sz w:val="32"/>
          <w:szCs w:val="32"/>
        </w:rPr>
        <w:t>Sothivelr</w:t>
      </w:r>
      <w:proofErr w:type="spellEnd"/>
    </w:p>
    <w:p w14:paraId="5C5FF1C1" w14:textId="77777777" w:rsidR="00BE3696" w:rsidRPr="00BE3696" w:rsidRDefault="00BE3696" w:rsidP="00BE3696">
      <w:pPr>
        <w:pStyle w:val="NoSpacing"/>
        <w:rPr>
          <w:sz w:val="24"/>
          <w:szCs w:val="24"/>
        </w:rPr>
      </w:pPr>
      <w:r w:rsidRPr="00BE3696">
        <w:rPr>
          <w:sz w:val="24"/>
          <w:szCs w:val="24"/>
        </w:rPr>
        <w:t>Marquette University, Milwaukee, Wisconsin, USA</w:t>
      </w:r>
    </w:p>
    <w:p w14:paraId="67CA5725" w14:textId="77777777" w:rsidR="00BE3696" w:rsidRPr="00BE3696" w:rsidRDefault="00BE3696" w:rsidP="00BE3696">
      <w:pPr>
        <w:pStyle w:val="NoSpacing"/>
        <w:rPr>
          <w:sz w:val="32"/>
          <w:szCs w:val="32"/>
        </w:rPr>
      </w:pPr>
      <w:r w:rsidRPr="00BE3696">
        <w:rPr>
          <w:sz w:val="32"/>
          <w:szCs w:val="32"/>
        </w:rPr>
        <w:t>Florian Bender</w:t>
      </w:r>
    </w:p>
    <w:p w14:paraId="587E2512" w14:textId="77777777" w:rsidR="00BE3696" w:rsidRPr="00BE3696" w:rsidRDefault="00BE3696" w:rsidP="00BE3696">
      <w:pPr>
        <w:pStyle w:val="NoSpacing"/>
        <w:rPr>
          <w:sz w:val="24"/>
          <w:szCs w:val="24"/>
        </w:rPr>
      </w:pPr>
      <w:r w:rsidRPr="00BE3696">
        <w:rPr>
          <w:sz w:val="24"/>
          <w:szCs w:val="24"/>
        </w:rPr>
        <w:t>Marquette University, Milwaukee, Wisconsin, USA</w:t>
      </w:r>
    </w:p>
    <w:p w14:paraId="7A60FC53" w14:textId="77777777" w:rsidR="00BE3696" w:rsidRPr="00BE3696" w:rsidRDefault="00BE3696" w:rsidP="00BE3696">
      <w:pPr>
        <w:pStyle w:val="NoSpacing"/>
        <w:rPr>
          <w:sz w:val="32"/>
          <w:szCs w:val="32"/>
        </w:rPr>
      </w:pPr>
      <w:r w:rsidRPr="00BE3696">
        <w:rPr>
          <w:sz w:val="32"/>
          <w:szCs w:val="32"/>
        </w:rPr>
        <w:t>Fabien Josse</w:t>
      </w:r>
    </w:p>
    <w:p w14:paraId="75BD05B8" w14:textId="77777777" w:rsidR="00BE3696" w:rsidRPr="00BE3696" w:rsidRDefault="00BE3696" w:rsidP="00BE3696">
      <w:pPr>
        <w:pStyle w:val="NoSpacing"/>
        <w:rPr>
          <w:sz w:val="24"/>
          <w:szCs w:val="24"/>
        </w:rPr>
      </w:pPr>
      <w:r w:rsidRPr="00BE3696">
        <w:rPr>
          <w:sz w:val="24"/>
          <w:szCs w:val="24"/>
        </w:rPr>
        <w:t>Marquette University, Milwaukee, Wisconsin, USA</w:t>
      </w:r>
    </w:p>
    <w:p w14:paraId="6F915090" w14:textId="77777777" w:rsidR="00BE3696" w:rsidRPr="00BE3696" w:rsidRDefault="00BE3696" w:rsidP="00BE3696">
      <w:pPr>
        <w:pStyle w:val="NoSpacing"/>
        <w:rPr>
          <w:sz w:val="32"/>
          <w:szCs w:val="32"/>
        </w:rPr>
      </w:pPr>
      <w:r w:rsidRPr="00BE3696">
        <w:rPr>
          <w:sz w:val="32"/>
          <w:szCs w:val="32"/>
        </w:rPr>
        <w:t>Antonio J. Ricco</w:t>
      </w:r>
    </w:p>
    <w:p w14:paraId="34CC93BB" w14:textId="77777777" w:rsidR="00BE3696" w:rsidRPr="00BE3696" w:rsidRDefault="00BE3696" w:rsidP="00BE3696">
      <w:pPr>
        <w:pStyle w:val="NoSpacing"/>
        <w:rPr>
          <w:sz w:val="24"/>
          <w:szCs w:val="24"/>
        </w:rPr>
      </w:pPr>
      <w:r w:rsidRPr="00BE3696">
        <w:rPr>
          <w:sz w:val="24"/>
          <w:szCs w:val="24"/>
        </w:rPr>
        <w:t>Stanford University, Stanford, California, USA</w:t>
      </w:r>
    </w:p>
    <w:p w14:paraId="274C4AAC" w14:textId="77777777" w:rsidR="00BE3696" w:rsidRPr="00BE3696" w:rsidRDefault="00BE3696" w:rsidP="00BE3696">
      <w:pPr>
        <w:pStyle w:val="NoSpacing"/>
        <w:rPr>
          <w:sz w:val="32"/>
          <w:szCs w:val="32"/>
        </w:rPr>
      </w:pPr>
      <w:r w:rsidRPr="00BE3696">
        <w:rPr>
          <w:sz w:val="32"/>
          <w:szCs w:val="32"/>
        </w:rPr>
        <w:t>Edwin E. Yaz</w:t>
      </w:r>
    </w:p>
    <w:p w14:paraId="24AB92C2" w14:textId="34D964E1" w:rsidR="00BE3696" w:rsidRPr="00BE3696" w:rsidRDefault="00BE3696" w:rsidP="00BE3696">
      <w:pPr>
        <w:pStyle w:val="NoSpacing"/>
        <w:rPr>
          <w:sz w:val="24"/>
          <w:szCs w:val="24"/>
        </w:rPr>
      </w:pPr>
      <w:r w:rsidRPr="00BE3696">
        <w:rPr>
          <w:sz w:val="24"/>
          <w:szCs w:val="24"/>
        </w:rPr>
        <w:t>Marquette University, Milwaukee, Wisconsin, USA</w:t>
      </w:r>
    </w:p>
    <w:p w14:paraId="11F3001B" w14:textId="77777777" w:rsidR="00BE3696" w:rsidRDefault="00BE3696" w:rsidP="00BE3696">
      <w:pPr>
        <w:pStyle w:val="NoSpacing"/>
      </w:pPr>
    </w:p>
    <w:p w14:paraId="484992E4" w14:textId="77777777" w:rsidR="001F4588" w:rsidRPr="001F4588" w:rsidRDefault="001F4588" w:rsidP="00B30A05">
      <w:pPr>
        <w:pStyle w:val="Heading1"/>
      </w:pPr>
      <w:r w:rsidRPr="001F4588">
        <w:t>Abstract:</w:t>
      </w:r>
    </w:p>
    <w:p w14:paraId="499509A6" w14:textId="77777777" w:rsidR="001F4588" w:rsidRPr="001F4588" w:rsidRDefault="001F4588" w:rsidP="001F4588">
      <w:pPr>
        <w:rPr>
          <w:rFonts w:cstheme="minorHAnsi"/>
        </w:rPr>
      </w:pPr>
      <w:r w:rsidRPr="001F4588">
        <w:rPr>
          <w:rFonts w:cstheme="minorHAnsi"/>
        </w:rPr>
        <w:t>The design of new, adaptable chemical sensor coatings using a single polymer-plasticizer pair for detection of single or multiple chemical compounds (</w:t>
      </w:r>
      <w:proofErr w:type="gramStart"/>
      <w:r w:rsidRPr="001F4588">
        <w:rPr>
          <w:rFonts w:cstheme="minorHAnsi"/>
        </w:rPr>
        <w:t>e.g.</w:t>
      </w:r>
      <w:proofErr w:type="gramEnd"/>
      <w:r w:rsidRPr="001F4588">
        <w:rPr>
          <w:rFonts w:cstheme="minorHAnsi"/>
        </w:rPr>
        <w:t xml:space="preserve"> BTEX) in aqueous solutions is presented. By modifying blend mixing ratios, the sensing characteristics of the coatings can be varied. Together with extraction of multiple sensing parameters (</w:t>
      </w:r>
      <w:proofErr w:type="gramStart"/>
      <w:r w:rsidRPr="001F4588">
        <w:rPr>
          <w:rFonts w:cstheme="minorHAnsi"/>
        </w:rPr>
        <w:t>i.e.</w:t>
      </w:r>
      <w:proofErr w:type="gramEnd"/>
      <w:r w:rsidRPr="001F4588">
        <w:rPr>
          <w:rFonts w:cstheme="minorHAnsi"/>
        </w:rPr>
        <w:t xml:space="preserve"> shear modulus, sensitivity, response time constant, etc.), this allows for more accurate analyte identification and quantification. Using a selected single polymer-plasticizer pair, several coatings were designed and used to build a sensor array. Sensing data indicates sufficient selectivity for unique identification of single analyte solutions. For solutions of multiple analytes and interferents, a different approach involving a single coated sensor characterized for all possible target chemicals and estimation theory-based multivariate signal processing was implemented. Results show accurate analyte identification and estimation of concentrations for multi-analyte solutions.</w:t>
      </w:r>
    </w:p>
    <w:p w14:paraId="5EB6344B" w14:textId="77777777" w:rsidR="001F4588" w:rsidRPr="001F4588" w:rsidRDefault="001F4588" w:rsidP="00B30A05">
      <w:pPr>
        <w:pStyle w:val="Heading1"/>
      </w:pPr>
      <w:r w:rsidRPr="001F4588">
        <w:t>INTRODUCTION</w:t>
      </w:r>
    </w:p>
    <w:p w14:paraId="0F0116A9" w14:textId="77777777" w:rsidR="001F4588" w:rsidRPr="001F4588" w:rsidRDefault="001F4588" w:rsidP="001F4588">
      <w:pPr>
        <w:rPr>
          <w:rFonts w:cstheme="minorHAnsi"/>
        </w:rPr>
      </w:pPr>
      <w:r w:rsidRPr="001F4588">
        <w:rPr>
          <w:rFonts w:cstheme="minorHAnsi"/>
        </w:rPr>
        <w:t>Direct chemical sensing in liquid phase allows for accurate quantification of many dissolved analytes, including non-volatile compounds. However, it requires new and innovative approaches to overcome various challenges, such as coating stability in water and sensitivity. Sensitivity of polymer-coated sensors in liquid phase is often low as partition coefficients for most coating/analyte pairs are lower in water than in air [1]. Selectivity of chemical sensors can also be poor for chemically similar analytes as is the case for benzene, toluene, ethylbenzene, and xylenes (BTEX compounds).</w:t>
      </w:r>
    </w:p>
    <w:p w14:paraId="37CF1D13" w14:textId="77777777" w:rsidR="001F4588" w:rsidRPr="001F4588" w:rsidRDefault="001F4588" w:rsidP="001F4588">
      <w:pPr>
        <w:rPr>
          <w:rFonts w:cstheme="minorHAnsi"/>
        </w:rPr>
      </w:pPr>
      <w:r w:rsidRPr="001F4588">
        <w:rPr>
          <w:rFonts w:cstheme="minorHAnsi"/>
        </w:rPr>
        <w:t xml:space="preserve">Sensor arrays work well for single analyte detection but are ineffective for solutions of two or more analytes [2]. Signal processing techniques can help overcome this inherent shortcoming </w:t>
      </w:r>
      <w:proofErr w:type="gramStart"/>
      <w:r w:rsidRPr="001F4588">
        <w:rPr>
          <w:rFonts w:cstheme="minorHAnsi"/>
        </w:rPr>
        <w:t>through the use of</w:t>
      </w:r>
      <w:proofErr w:type="gramEnd"/>
      <w:r w:rsidRPr="001F4588">
        <w:rPr>
          <w:rFonts w:cstheme="minorHAnsi"/>
        </w:rPr>
        <w:t xml:space="preserve"> multiple different coating sensing parameters.</w:t>
      </w:r>
    </w:p>
    <w:p w14:paraId="1F9B26EA" w14:textId="77777777" w:rsidR="001F4588" w:rsidRPr="001F4588" w:rsidRDefault="001F4588" w:rsidP="001F4588">
      <w:pPr>
        <w:rPr>
          <w:rFonts w:cstheme="minorHAnsi"/>
        </w:rPr>
      </w:pPr>
      <w:r w:rsidRPr="001F4588">
        <w:rPr>
          <w:rFonts w:cstheme="minorHAnsi"/>
        </w:rPr>
        <w:t xml:space="preserve">Polymer coated sensor responses in liquid phase are typically significantly slower than responses in the gas phase, as analyte diffusion coefficients are much lower in liquid [3]. Slower responses are useful for signal processing, as in some cases slower responses can allow for detailed analysis of transient responses. This, in turn, can help reduce the number of coated sensors needed to form an array. This technique is also expected to work with gas phase measurements, </w:t>
      </w:r>
      <w:proofErr w:type="gramStart"/>
      <w:r w:rsidRPr="001F4588">
        <w:rPr>
          <w:rFonts w:cstheme="minorHAnsi"/>
        </w:rPr>
        <w:t>provided that</w:t>
      </w:r>
      <w:proofErr w:type="gramEnd"/>
      <w:r w:rsidRPr="001F4588">
        <w:rPr>
          <w:rFonts w:cstheme="minorHAnsi"/>
        </w:rPr>
        <w:t xml:space="preserve"> signal processing is able to track much more rapid sensor responses.</w:t>
      </w:r>
    </w:p>
    <w:p w14:paraId="1E309DA6" w14:textId="77777777" w:rsidR="001F4588" w:rsidRPr="001F4588" w:rsidRDefault="001F4588" w:rsidP="001F4588">
      <w:pPr>
        <w:rPr>
          <w:rFonts w:cstheme="minorHAnsi"/>
        </w:rPr>
      </w:pPr>
      <w:r w:rsidRPr="001F4588">
        <w:rPr>
          <w:rFonts w:cstheme="minorHAnsi"/>
        </w:rPr>
        <w:t>Polymer and polymer-plasticizer blend coated SH-SAW devices have been shown to be chemically sensitive and selective to some hydrocarbon compounds (</w:t>
      </w:r>
      <w:proofErr w:type="gramStart"/>
      <w:r w:rsidRPr="001F4588">
        <w:rPr>
          <w:rFonts w:cstheme="minorHAnsi"/>
        </w:rPr>
        <w:t>i.e.</w:t>
      </w:r>
      <w:proofErr w:type="gramEnd"/>
      <w:r w:rsidRPr="001F4588">
        <w:rPr>
          <w:rFonts w:cstheme="minorHAnsi"/>
        </w:rPr>
        <w:t xml:space="preserve"> BTEX) and are therefore the focus of this work. Polymer-plasticizer blends offer higher sensitivity than commercially available polymer coatings [4]. The sensing characteristics of polymer-plasticizer blend coatings can be tuned to vary sensitivity and selectivity of each coating/analyte pair of interest. By using a two-step approach involving formation of an array of coated sensors using a single polymer-plasticizer pair with a varied blending ratio, and multivariate signal processing using a single selected sensor from the array, both single and multi-analyte solutions can be accurately identified.</w:t>
      </w:r>
    </w:p>
    <w:p w14:paraId="4A1CBD73" w14:textId="77777777" w:rsidR="001F4588" w:rsidRPr="001F4588" w:rsidRDefault="001F4588" w:rsidP="00B30A05">
      <w:pPr>
        <w:pStyle w:val="Heading1"/>
      </w:pPr>
      <w:r w:rsidRPr="001F4588">
        <w:t>EXPERIMENTAL</w:t>
      </w:r>
    </w:p>
    <w:p w14:paraId="4B9CBDF1" w14:textId="77777777" w:rsidR="001F4588" w:rsidRPr="001F4588" w:rsidRDefault="001F4588" w:rsidP="00B30A05">
      <w:pPr>
        <w:pStyle w:val="Heading2"/>
      </w:pPr>
      <w:r w:rsidRPr="001F4588">
        <w:t>Design of Sensor Coatings</w:t>
      </w:r>
    </w:p>
    <w:p w14:paraId="572FA63C" w14:textId="77777777" w:rsidR="001F4588" w:rsidRPr="001F4588" w:rsidRDefault="001F4588" w:rsidP="001F4588">
      <w:pPr>
        <w:rPr>
          <w:rFonts w:cstheme="minorHAnsi"/>
        </w:rPr>
      </w:pPr>
      <w:r w:rsidRPr="001F4588">
        <w:rPr>
          <w:rFonts w:cstheme="minorHAnsi"/>
        </w:rPr>
        <w:t>Selection of an appropriate polymer for use as a sensor coating is critical to coating design. The chemical and/or physical properties (e.g., glass transition temperature, Hansen solubility parameters) of commercially available polymers often make them unsuitable for development of sensor coatings. The number of available polymers can be increased when considering the addition of a suitable plasticizer. Adding a plasticizer to an appropriately selected polymer can drastically improve the sensing characteristics of the resulting coating/s.</w:t>
      </w:r>
    </w:p>
    <w:p w14:paraId="5A0923E9" w14:textId="77777777" w:rsidR="001F4588" w:rsidRPr="001F4588" w:rsidRDefault="001F4588" w:rsidP="001F4588">
      <w:pPr>
        <w:rPr>
          <w:rFonts w:cstheme="minorHAnsi"/>
        </w:rPr>
      </w:pPr>
      <w:r w:rsidRPr="001F4588">
        <w:rPr>
          <w:rFonts w:cstheme="minorHAnsi"/>
        </w:rPr>
        <w:t>The glass transition temperature (</w:t>
      </w:r>
      <w:proofErr w:type="spellStart"/>
      <w:r w:rsidRPr="001F4588">
        <w:rPr>
          <w:rFonts w:cstheme="minorHAnsi"/>
        </w:rPr>
        <w:t>T</w:t>
      </w:r>
      <w:r w:rsidRPr="001F4588">
        <w:rPr>
          <w:rFonts w:cstheme="minorHAnsi"/>
          <w:vertAlign w:val="subscript"/>
        </w:rPr>
        <w:t>g</w:t>
      </w:r>
      <w:proofErr w:type="spellEnd"/>
      <w:r w:rsidRPr="001F4588">
        <w:rPr>
          <w:rFonts w:cstheme="minorHAnsi"/>
        </w:rPr>
        <w:t xml:space="preserve">) of a polymer greatly influences the ability of the polymer to absorb target analytes. For example, a polymer with high affinity to selected target analytes may also have a high </w:t>
      </w:r>
      <w:proofErr w:type="spellStart"/>
      <w:r w:rsidRPr="001F4588">
        <w:rPr>
          <w:rFonts w:cstheme="minorHAnsi"/>
        </w:rPr>
        <w:t>T</w:t>
      </w:r>
      <w:r w:rsidRPr="001F4588">
        <w:rPr>
          <w:rFonts w:cstheme="minorHAnsi"/>
          <w:vertAlign w:val="subscript"/>
        </w:rPr>
        <w:t>g</w:t>
      </w:r>
      <w:proofErr w:type="spellEnd"/>
      <w:r w:rsidRPr="001F4588">
        <w:rPr>
          <w:rFonts w:cstheme="minorHAnsi"/>
        </w:rPr>
        <w:t xml:space="preserve">, and therefore may be unsuitable for sensing due to a low sorption capacity (characteristic of a glassy polymer). By selecting a suitable plasticizer, the glass transition of a high </w:t>
      </w:r>
      <w:proofErr w:type="spellStart"/>
      <w:r w:rsidRPr="001F4588">
        <w:rPr>
          <w:rFonts w:cstheme="minorHAnsi"/>
        </w:rPr>
        <w:t>T</w:t>
      </w:r>
      <w:r w:rsidRPr="001F4588">
        <w:rPr>
          <w:rFonts w:cstheme="minorHAnsi"/>
          <w:vertAlign w:val="subscript"/>
        </w:rPr>
        <w:t>g</w:t>
      </w:r>
      <w:proofErr w:type="spellEnd"/>
      <w:r w:rsidRPr="001F4588">
        <w:rPr>
          <w:rFonts w:cstheme="minorHAnsi"/>
        </w:rPr>
        <w:t> polymer can be reduced, and the resulting polymer-plasticizer blend may now have more suitable characteristics for sensing.</w:t>
      </w:r>
    </w:p>
    <w:p w14:paraId="2BB392DD" w14:textId="00C6865E" w:rsidR="001F4588" w:rsidRPr="001F4588" w:rsidRDefault="001F4588" w:rsidP="001F4588">
      <w:pPr>
        <w:rPr>
          <w:rFonts w:cstheme="minorHAnsi"/>
        </w:rPr>
      </w:pPr>
      <w:r w:rsidRPr="001F4588">
        <w:rPr>
          <w:rFonts w:cstheme="minorHAnsi"/>
        </w:rPr>
        <w:t>Hansen solubility parameters (HSPs) of coating constituents and target analytes should also be considered when selecting coating materials (if available). Selecting polymer and/or plasticizer with HSPs close to those of the target analyte will result in increased affinity between analyte and coating [4]. HSPs are directly related to forces present between molecules, specifically the intermolecular dispersion forces (</w:t>
      </w:r>
      <w:proofErr w:type="spellStart"/>
      <w:r w:rsidRPr="001F4588">
        <w:rPr>
          <w:rFonts w:cstheme="minorHAnsi"/>
        </w:rPr>
        <w:t>δ</w:t>
      </w:r>
      <w:r w:rsidRPr="001F4588">
        <w:rPr>
          <w:rFonts w:cstheme="minorHAnsi"/>
          <w:vertAlign w:val="subscript"/>
        </w:rPr>
        <w:t>d</w:t>
      </w:r>
      <w:proofErr w:type="spellEnd"/>
      <w:r w:rsidRPr="001F4588">
        <w:rPr>
          <w:rFonts w:cstheme="minorHAnsi"/>
        </w:rPr>
        <w:t>), polar forces (</w:t>
      </w:r>
      <w:proofErr w:type="spellStart"/>
      <w:r w:rsidRPr="001F4588">
        <w:rPr>
          <w:rFonts w:cstheme="minorHAnsi"/>
        </w:rPr>
        <w:t>δ</w:t>
      </w:r>
      <w:r w:rsidRPr="001F4588">
        <w:rPr>
          <w:rFonts w:cstheme="minorHAnsi"/>
          <w:vertAlign w:val="subscript"/>
        </w:rPr>
        <w:t>p</w:t>
      </w:r>
      <w:proofErr w:type="spellEnd"/>
      <w:r w:rsidRPr="001F4588">
        <w:rPr>
          <w:rFonts w:cstheme="minorHAnsi"/>
        </w:rPr>
        <w:t>), and hydrogen bonding forces (</w:t>
      </w:r>
      <w:proofErr w:type="spellStart"/>
      <w:r w:rsidRPr="001F4588">
        <w:rPr>
          <w:rFonts w:cstheme="minorHAnsi"/>
        </w:rPr>
        <w:t>δ</w:t>
      </w:r>
      <w:r w:rsidRPr="001F4588">
        <w:rPr>
          <w:rFonts w:cstheme="minorHAnsi"/>
          <w:vertAlign w:val="subscript"/>
        </w:rPr>
        <w:t>h</w:t>
      </w:r>
      <w:proofErr w:type="spellEnd"/>
      <w:r w:rsidRPr="001F4588">
        <w:rPr>
          <w:rFonts w:cstheme="minorHAnsi"/>
        </w:rPr>
        <w:t>). HSPs are used to calculate a radius of solubility R</w:t>
      </w:r>
      <w:r w:rsidRPr="001F4588">
        <w:rPr>
          <w:rFonts w:cstheme="minorHAnsi"/>
          <w:vertAlign w:val="subscript"/>
        </w:rPr>
        <w:t>a</w:t>
      </w:r>
      <w:r w:rsidRPr="001F4588">
        <w:rPr>
          <w:rFonts w:cstheme="minorHAnsi"/>
        </w:rPr>
        <w:t> for two materials as an indicator of solubility, given by </w:t>
      </w:r>
      <w:r w:rsidRPr="0094166F">
        <w:rPr>
          <w:rFonts w:cstheme="minorHAnsi"/>
        </w:rPr>
        <w:t>equation 1</w:t>
      </w:r>
      <w:r w:rsidRPr="001F4588">
        <w:rPr>
          <w:rFonts w:cstheme="minorHAnsi"/>
        </w:rPr>
        <w:t> [5]. RED is calculated as the ratio of R</w:t>
      </w:r>
      <w:r w:rsidRPr="001F4588">
        <w:rPr>
          <w:rFonts w:cstheme="minorHAnsi"/>
          <w:vertAlign w:val="subscript"/>
        </w:rPr>
        <w:t>a</w:t>
      </w:r>
      <w:r w:rsidRPr="001F4588">
        <w:rPr>
          <w:rFonts w:cstheme="minorHAnsi"/>
        </w:rPr>
        <w:t> to an experimentally determined radius of interaction R</w:t>
      </w:r>
      <w:r w:rsidRPr="001F4588">
        <w:rPr>
          <w:rFonts w:cstheme="minorHAnsi"/>
          <w:vertAlign w:val="subscript"/>
        </w:rPr>
        <w:t>0</w:t>
      </w:r>
      <w:r w:rsidRPr="001F4588">
        <w:rPr>
          <w:rFonts w:cstheme="minorHAnsi"/>
        </w:rPr>
        <w:t> [5].</w:t>
      </w:r>
    </w:p>
    <w:p w14:paraId="32DEE175" w14:textId="22A49F7A" w:rsidR="001D0095" w:rsidRDefault="001D0095" w:rsidP="001F4588">
      <w:pPr>
        <w:rPr>
          <w:rFonts w:cstheme="minorHAnsi"/>
        </w:rPr>
      </w:pPr>
      <m:oMathPara>
        <m:oMath>
          <m:m>
            <m:mPr>
              <m:plcHide m:val="1"/>
              <m:mcs>
                <m:mc>
                  <m:mcPr>
                    <m:count m:val="1"/>
                    <m:mcJc m:val="center"/>
                  </m:mcPr>
                </m:mc>
              </m:mcs>
              <m:ctrlPr>
                <w:rPr>
                  <w:rFonts w:ascii="Cambria Math" w:hAnsi="Cambria Math" w:cstheme="minorHAnsi"/>
                </w:rPr>
              </m:ctrlPr>
            </m:mPr>
            <m:mr>
              <m:e>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a</m:t>
                        </m:r>
                      </m:sub>
                    </m:sSub>
                    <m:r>
                      <w:rPr>
                        <w:rFonts w:ascii="Cambria Math" w:hAnsi="Cambria Math" w:cstheme="minorHAnsi"/>
                      </w:rPr>
                      <m:t>)</m:t>
                    </m:r>
                  </m:e>
                  <m:sup>
                    <m:r>
                      <w:rPr>
                        <w:rFonts w:ascii="Cambria Math" w:hAnsi="Cambria Math" w:cstheme="minorHAnsi"/>
                      </w:rPr>
                      <m:t>2</m:t>
                    </m:r>
                  </m:sup>
                </m:sSup>
                <m:r>
                  <w:rPr>
                    <w:rFonts w:ascii="Cambria Math" w:hAnsi="Cambria Math" w:cstheme="minorHAnsi"/>
                  </w:rPr>
                  <m:t>=4(</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d2</m:t>
                        </m:r>
                      </m:sub>
                    </m:sSub>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d1</m:t>
                        </m:r>
                      </m:sub>
                    </m:sSub>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p2</m:t>
                        </m:r>
                      </m:sub>
                    </m:sSub>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p1</m:t>
                        </m:r>
                      </m:sub>
                    </m:sSub>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h2</m:t>
                        </m:r>
                      </m:sub>
                    </m:sSub>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h1</m:t>
                        </m:r>
                      </m:sub>
                    </m:sSub>
                  </m:e>
                  <m:sup>
                    <m:r>
                      <w:rPr>
                        <w:rFonts w:ascii="Cambria Math" w:hAnsi="Cambria Math" w:cstheme="minorHAnsi"/>
                      </w:rPr>
                      <m:t>2</m:t>
                    </m:r>
                  </m:sup>
                </m:sSup>
                <m:r>
                  <w:rPr>
                    <w:rFonts w:ascii="Cambria Math" w:hAnsi="Cambria Math" w:cstheme="minorHAnsi"/>
                  </w:rPr>
                  <m:t>)</m:t>
                </m:r>
              </m:e>
            </m:mr>
          </m:m>
        </m:oMath>
      </m:oMathPara>
    </w:p>
    <w:p w14:paraId="055D444A" w14:textId="2B7C1C7F" w:rsidR="001F4588" w:rsidRPr="001F4588" w:rsidRDefault="001F4588" w:rsidP="001F4588">
      <w:pPr>
        <w:rPr>
          <w:rFonts w:cstheme="minorHAnsi"/>
        </w:rPr>
      </w:pPr>
      <w:r w:rsidRPr="001F4588">
        <w:rPr>
          <w:rFonts w:cstheme="minorHAnsi"/>
        </w:rPr>
        <w:t>HSPs provide an accurate way of predicting affinity between chemical compounds as RED values directly indicate miscibility between the selected chemical compounds. RED values less than one indicate good miscibility between compounds. High affinity/good miscibility between coating components and target analytes can result in increased coating sensitivity and selectivity to those analytes.</w:t>
      </w:r>
    </w:p>
    <w:p w14:paraId="66117E0F" w14:textId="77777777" w:rsidR="001F4588" w:rsidRPr="001F4588" w:rsidRDefault="001F4588" w:rsidP="001F4588">
      <w:pPr>
        <w:rPr>
          <w:rFonts w:cstheme="minorHAnsi"/>
        </w:rPr>
      </w:pPr>
      <w:r w:rsidRPr="001F4588">
        <w:rPr>
          <w:rFonts w:cstheme="minorHAnsi"/>
        </w:rPr>
        <w:t>By varying the mixing ratio of an appropriately selected plasticizer and polymer the sensing properties (sensitivity, response time constant, device loss) of coatings can be varied. It is noted that the frequency shift response for polymer coated SAW-based sensors indicates both mass loading and viscoelasticity contribution. Viscoelastic contributions are due to the polymer shear storage modulus G' and shear loss modulus G''. Hence, in addition to frequency shift (</w:t>
      </w:r>
      <w:proofErr w:type="gramStart"/>
      <w:r w:rsidRPr="001F4588">
        <w:rPr>
          <w:rFonts w:cstheme="minorHAnsi"/>
        </w:rPr>
        <w:t>i.e.</w:t>
      </w:r>
      <w:proofErr w:type="gramEnd"/>
      <w:r w:rsidRPr="001F4588">
        <w:rPr>
          <w:rFonts w:cstheme="minorHAnsi"/>
        </w:rPr>
        <w:t xml:space="preserve"> sensitivity) and response time constant, coating loss can also be used as a sensing parameter. Changes in coating loss (viscoelastic properties of the coating) are due to further softening/plasticization of the coating. During the sorption process, the polymer matrix undergoes softening, thus a reduction in shear modulus [6]. These changes in shear modulus can be determined by observing the corresponding changes in coating loss. Shown in Figure 1 are the loss changes of polymer-plasticizer blend coatings in air versus in water. As plasticizer concentration in the blend is increased, the resultant coating is observed to soften further and a corresponding change in coating loss is observed.</w:t>
      </w:r>
    </w:p>
    <w:p w14:paraId="481DE19C" w14:textId="0CC846B5" w:rsidR="001F4588" w:rsidRPr="0094166F" w:rsidRDefault="001F4588" w:rsidP="00B30A05">
      <w:pPr>
        <w:pStyle w:val="NoSpacing"/>
        <w:rPr>
          <w:rFonts w:cstheme="minorHAnsi"/>
        </w:rPr>
      </w:pPr>
      <w:r w:rsidRPr="0094166F">
        <w:rPr>
          <w:rFonts w:cstheme="minorHAnsi"/>
          <w:noProof/>
        </w:rPr>
        <w:drawing>
          <wp:inline distT="0" distB="0" distL="0" distR="0" wp14:anchorId="326D64CD" wp14:editId="468B442B">
            <wp:extent cx="3657600" cy="2139696"/>
            <wp:effectExtent l="0" t="0" r="0" b="0"/>
            <wp:docPr id="9" name="Picture 9" descr="Figure 1 - &#10;Plot of change in coating loss (dB) from in air to in liquid (water) for several plasticizer concentrations. Notice that as plasticizer concentration increases, so does the loss when moving from air to water.&#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 &#10;Plot of change in coating loss (dB) from in air to in liquid (water) for several plasticizer concentrations. Notice that as plasticizer concentration increases, so does the loss when moving from air to water.&#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139696"/>
                    </a:xfrm>
                    <a:prstGeom prst="rect">
                      <a:avLst/>
                    </a:prstGeom>
                    <a:noFill/>
                    <a:ln>
                      <a:noFill/>
                    </a:ln>
                  </pic:spPr>
                </pic:pic>
              </a:graphicData>
            </a:graphic>
          </wp:inline>
        </w:drawing>
      </w:r>
    </w:p>
    <w:p w14:paraId="7D701E54" w14:textId="2D1EAC64" w:rsidR="001F4588" w:rsidRPr="001F4588" w:rsidRDefault="001F4588" w:rsidP="00B30A05">
      <w:pPr>
        <w:pStyle w:val="NoSpacing"/>
      </w:pPr>
      <w:r w:rsidRPr="001F4588">
        <w:rPr>
          <w:b/>
          <w:bCs/>
        </w:rPr>
        <w:t>Figure 1</w:t>
      </w:r>
      <w:r w:rsidR="00B30A05">
        <w:rPr>
          <w:b/>
          <w:bCs/>
        </w:rPr>
        <w:t xml:space="preserve"> </w:t>
      </w:r>
      <w:r w:rsidRPr="001F4588">
        <w:t>Plot of change in coating loss (dB) from in air to in liquid (water) for several plasticizer concentrations. Notice that as plasticizer concentration increases, so does the loss when moving from air to water.</w:t>
      </w:r>
    </w:p>
    <w:p w14:paraId="40E54576" w14:textId="77777777" w:rsidR="00B30A05" w:rsidRDefault="00B30A05" w:rsidP="001F4588"/>
    <w:p w14:paraId="63AC1EC3" w14:textId="52667D64" w:rsidR="001F4588" w:rsidRPr="001F4588" w:rsidRDefault="001F4588" w:rsidP="001F4588">
      <w:pPr>
        <w:rPr>
          <w:rFonts w:cstheme="minorHAnsi"/>
        </w:rPr>
      </w:pPr>
      <w:r w:rsidRPr="001F4588">
        <w:rPr>
          <w:rFonts w:cstheme="minorHAnsi"/>
        </w:rPr>
        <w:t xml:space="preserve">The polymer selected for this work is polystyrene (PS), as its HSPs are a good match for benzene and other chemically similar compounds (see table 1) [4]. This is expected, as the styrene monomer contains a phenyl ring and is highly chemically </w:t>
      </w:r>
      <w:proofErr w:type="gramStart"/>
      <w:r w:rsidRPr="001F4588">
        <w:rPr>
          <w:rFonts w:cstheme="minorHAnsi"/>
        </w:rPr>
        <w:t>similar to</w:t>
      </w:r>
      <w:proofErr w:type="gramEnd"/>
      <w:r w:rsidRPr="001F4588">
        <w:rPr>
          <w:rFonts w:cstheme="minorHAnsi"/>
        </w:rPr>
        <w:t xml:space="preserve"> BTEX compounds.</w:t>
      </w:r>
    </w:p>
    <w:p w14:paraId="5D24FB00" w14:textId="77777777" w:rsidR="001F4588" w:rsidRDefault="001F4588" w:rsidP="00024CE5">
      <w:pPr>
        <w:spacing w:after="0"/>
        <w:rPr>
          <w:rFonts w:cstheme="minorHAnsi"/>
        </w:rPr>
      </w:pPr>
      <w:r w:rsidRPr="001F4588">
        <w:rPr>
          <w:rFonts w:cstheme="minorHAnsi"/>
          <w:b/>
          <w:bCs/>
        </w:rPr>
        <w:t>Table 1 </w:t>
      </w:r>
      <w:r w:rsidRPr="001F4588">
        <w:rPr>
          <w:rFonts w:cstheme="minorHAnsi"/>
        </w:rPr>
        <w:t>Differences between HSPs of 1st and 2nd compound (</w:t>
      </w:r>
      <w:proofErr w:type="spellStart"/>
      <w:r w:rsidRPr="001F4588">
        <w:rPr>
          <w:rFonts w:cstheme="minorHAnsi"/>
        </w:rPr>
        <w:t>Δδ</w:t>
      </w:r>
      <w:proofErr w:type="spellEnd"/>
      <w:r w:rsidRPr="001F4588">
        <w:rPr>
          <w:rFonts w:cstheme="minorHAnsi"/>
        </w:rPr>
        <w:t>, in units of MPa0.5), with quadratic sum Ra and normalized RED values.</w:t>
      </w:r>
    </w:p>
    <w:p w14:paraId="28ACF2AE" w14:textId="77777777" w:rsidR="007B078D" w:rsidRPr="007B078D" w:rsidRDefault="007B078D" w:rsidP="007B078D">
      <w:pPr>
        <w:kinsoku w:val="0"/>
        <w:overflowPunct w:val="0"/>
        <w:autoSpaceDE w:val="0"/>
        <w:autoSpaceDN w:val="0"/>
        <w:adjustRightInd w:val="0"/>
        <w:spacing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1425"/>
        <w:gridCol w:w="559"/>
        <w:gridCol w:w="562"/>
        <w:gridCol w:w="562"/>
        <w:gridCol w:w="562"/>
        <w:gridCol w:w="607"/>
        <w:gridCol w:w="607"/>
      </w:tblGrid>
      <w:tr w:rsidR="007B078D" w:rsidRPr="007B078D" w14:paraId="1058FE50" w14:textId="77777777" w:rsidTr="002F09C1">
        <w:trPr>
          <w:trHeight w:val="205"/>
        </w:trPr>
        <w:tc>
          <w:tcPr>
            <w:tcW w:w="0" w:type="auto"/>
          </w:tcPr>
          <w:p w14:paraId="0DE6C1C6" w14:textId="77777777" w:rsidR="007B078D" w:rsidRPr="007B078D" w:rsidRDefault="007B078D" w:rsidP="007B078D">
            <w:r w:rsidRPr="007B078D">
              <w:rPr>
                <w:position w:val="-6"/>
              </w:rPr>
              <w:t>1</w:t>
            </w:r>
            <w:proofErr w:type="spellStart"/>
            <w:r w:rsidRPr="007B078D">
              <w:t>st</w:t>
            </w:r>
            <w:proofErr w:type="spellEnd"/>
          </w:p>
        </w:tc>
        <w:tc>
          <w:tcPr>
            <w:tcW w:w="0" w:type="auto"/>
          </w:tcPr>
          <w:p w14:paraId="68A4841F" w14:textId="77777777" w:rsidR="007B078D" w:rsidRPr="007B078D" w:rsidRDefault="007B078D" w:rsidP="007B078D">
            <w:r w:rsidRPr="007B078D">
              <w:rPr>
                <w:position w:val="-6"/>
              </w:rPr>
              <w:t>2</w:t>
            </w:r>
            <w:proofErr w:type="spellStart"/>
            <w:r w:rsidRPr="007B078D">
              <w:t>nd</w:t>
            </w:r>
            <w:proofErr w:type="spellEnd"/>
          </w:p>
        </w:tc>
        <w:tc>
          <w:tcPr>
            <w:tcW w:w="0" w:type="auto"/>
          </w:tcPr>
          <w:p w14:paraId="0A6D8623" w14:textId="77777777" w:rsidR="007B078D" w:rsidRPr="007B078D" w:rsidRDefault="007B078D" w:rsidP="007B078D">
            <w:pPr>
              <w:rPr>
                <w:b/>
                <w:bCs/>
              </w:rPr>
            </w:pPr>
            <w:r w:rsidRPr="007B078D">
              <w:rPr>
                <w:b/>
                <w:bCs/>
                <w:position w:val="1"/>
              </w:rPr>
              <w:t>∆δ</w:t>
            </w:r>
            <w:r w:rsidRPr="00475BAD">
              <w:rPr>
                <w:b/>
                <w:bCs/>
                <w:vertAlign w:val="subscript"/>
              </w:rPr>
              <w:t>d</w:t>
            </w:r>
          </w:p>
        </w:tc>
        <w:tc>
          <w:tcPr>
            <w:tcW w:w="0" w:type="auto"/>
          </w:tcPr>
          <w:p w14:paraId="26BF9D45" w14:textId="77777777" w:rsidR="007B078D" w:rsidRPr="007B078D" w:rsidRDefault="007B078D" w:rsidP="007B078D">
            <w:pPr>
              <w:rPr>
                <w:b/>
                <w:bCs/>
              </w:rPr>
            </w:pPr>
            <w:r w:rsidRPr="007B078D">
              <w:rPr>
                <w:b/>
                <w:bCs/>
                <w:position w:val="1"/>
              </w:rPr>
              <w:t>∆δ</w:t>
            </w:r>
            <w:r w:rsidRPr="00475BAD">
              <w:rPr>
                <w:b/>
                <w:bCs/>
                <w:vertAlign w:val="subscript"/>
              </w:rPr>
              <w:t>p</w:t>
            </w:r>
          </w:p>
        </w:tc>
        <w:tc>
          <w:tcPr>
            <w:tcW w:w="0" w:type="auto"/>
          </w:tcPr>
          <w:p w14:paraId="20012E85" w14:textId="77777777" w:rsidR="007B078D" w:rsidRPr="007B078D" w:rsidRDefault="007B078D" w:rsidP="007B078D">
            <w:pPr>
              <w:rPr>
                <w:b/>
                <w:bCs/>
              </w:rPr>
            </w:pPr>
            <w:r w:rsidRPr="007B078D">
              <w:rPr>
                <w:b/>
                <w:bCs/>
                <w:position w:val="1"/>
              </w:rPr>
              <w:t>∆δ</w:t>
            </w:r>
            <w:r w:rsidRPr="00475BAD">
              <w:rPr>
                <w:b/>
                <w:bCs/>
                <w:vertAlign w:val="subscript"/>
              </w:rPr>
              <w:t>h</w:t>
            </w:r>
          </w:p>
        </w:tc>
        <w:tc>
          <w:tcPr>
            <w:tcW w:w="0" w:type="auto"/>
          </w:tcPr>
          <w:p w14:paraId="68625E9C" w14:textId="77777777" w:rsidR="007B078D" w:rsidRPr="007B078D" w:rsidRDefault="007B078D" w:rsidP="007B078D">
            <w:pPr>
              <w:rPr>
                <w:b/>
                <w:bCs/>
              </w:rPr>
            </w:pPr>
            <w:r w:rsidRPr="007B078D">
              <w:rPr>
                <w:b/>
                <w:bCs/>
                <w:position w:val="1"/>
              </w:rPr>
              <w:t>R</w:t>
            </w:r>
            <w:r w:rsidRPr="00475BAD">
              <w:rPr>
                <w:b/>
                <w:bCs/>
                <w:vertAlign w:val="subscript"/>
              </w:rPr>
              <w:t>a</w:t>
            </w:r>
          </w:p>
        </w:tc>
        <w:tc>
          <w:tcPr>
            <w:tcW w:w="0" w:type="auto"/>
          </w:tcPr>
          <w:p w14:paraId="20D46CA7" w14:textId="77777777" w:rsidR="007B078D" w:rsidRPr="007B078D" w:rsidRDefault="007B078D" w:rsidP="007B078D">
            <w:pPr>
              <w:rPr>
                <w:b/>
                <w:bCs/>
              </w:rPr>
            </w:pPr>
            <w:r w:rsidRPr="007B078D">
              <w:rPr>
                <w:b/>
                <w:bCs/>
              </w:rPr>
              <w:t>RED</w:t>
            </w:r>
          </w:p>
        </w:tc>
      </w:tr>
      <w:tr w:rsidR="007B078D" w:rsidRPr="007B078D" w14:paraId="3317A1A9" w14:textId="77777777" w:rsidTr="002F09C1">
        <w:trPr>
          <w:trHeight w:val="208"/>
        </w:trPr>
        <w:tc>
          <w:tcPr>
            <w:tcW w:w="0" w:type="auto"/>
          </w:tcPr>
          <w:p w14:paraId="41210D04" w14:textId="77777777" w:rsidR="007B078D" w:rsidRPr="007B078D" w:rsidRDefault="007B078D" w:rsidP="007B078D">
            <w:r w:rsidRPr="007B078D">
              <w:t>Benzene</w:t>
            </w:r>
          </w:p>
        </w:tc>
        <w:tc>
          <w:tcPr>
            <w:tcW w:w="0" w:type="auto"/>
          </w:tcPr>
          <w:p w14:paraId="2BFD3702" w14:textId="77777777" w:rsidR="007B078D" w:rsidRPr="007B078D" w:rsidRDefault="007B078D" w:rsidP="007B078D">
            <w:r w:rsidRPr="007B078D">
              <w:t>PS</w:t>
            </w:r>
          </w:p>
        </w:tc>
        <w:tc>
          <w:tcPr>
            <w:tcW w:w="0" w:type="auto"/>
          </w:tcPr>
          <w:p w14:paraId="2C34186D" w14:textId="77777777" w:rsidR="007B078D" w:rsidRPr="007B078D" w:rsidRDefault="007B078D" w:rsidP="007B078D">
            <w:r w:rsidRPr="007B078D">
              <w:t>-0.2</w:t>
            </w:r>
          </w:p>
        </w:tc>
        <w:tc>
          <w:tcPr>
            <w:tcW w:w="0" w:type="auto"/>
          </w:tcPr>
          <w:p w14:paraId="6599D920" w14:textId="77777777" w:rsidR="007B078D" w:rsidRPr="007B078D" w:rsidRDefault="007B078D" w:rsidP="007B078D">
            <w:r w:rsidRPr="007B078D">
              <w:t>-4.5</w:t>
            </w:r>
          </w:p>
        </w:tc>
        <w:tc>
          <w:tcPr>
            <w:tcW w:w="0" w:type="auto"/>
          </w:tcPr>
          <w:p w14:paraId="5A2B7E0F" w14:textId="77777777" w:rsidR="007B078D" w:rsidRPr="007B078D" w:rsidRDefault="007B078D" w:rsidP="007B078D">
            <w:r w:rsidRPr="007B078D">
              <w:t>-0.9</w:t>
            </w:r>
          </w:p>
        </w:tc>
        <w:tc>
          <w:tcPr>
            <w:tcW w:w="0" w:type="auto"/>
          </w:tcPr>
          <w:p w14:paraId="518FF2B2" w14:textId="77777777" w:rsidR="007B078D" w:rsidRPr="007B078D" w:rsidRDefault="007B078D" w:rsidP="007B078D">
            <w:r w:rsidRPr="007B078D">
              <w:t>4.61</w:t>
            </w:r>
          </w:p>
        </w:tc>
        <w:tc>
          <w:tcPr>
            <w:tcW w:w="0" w:type="auto"/>
          </w:tcPr>
          <w:p w14:paraId="1A5E6A10" w14:textId="77777777" w:rsidR="007B078D" w:rsidRPr="007B078D" w:rsidRDefault="007B078D" w:rsidP="007B078D">
            <w:r w:rsidRPr="007B078D">
              <w:t>0.54</w:t>
            </w:r>
          </w:p>
        </w:tc>
      </w:tr>
      <w:tr w:rsidR="007B078D" w:rsidRPr="007B078D" w14:paraId="047C2AC8" w14:textId="77777777" w:rsidTr="002F09C1">
        <w:trPr>
          <w:trHeight w:val="205"/>
        </w:trPr>
        <w:tc>
          <w:tcPr>
            <w:tcW w:w="0" w:type="auto"/>
          </w:tcPr>
          <w:p w14:paraId="2CA18C90" w14:textId="77777777" w:rsidR="007B078D" w:rsidRPr="007B078D" w:rsidRDefault="007B078D" w:rsidP="007B078D">
            <w:r w:rsidRPr="007B078D">
              <w:t>Toluene</w:t>
            </w:r>
          </w:p>
        </w:tc>
        <w:tc>
          <w:tcPr>
            <w:tcW w:w="0" w:type="auto"/>
          </w:tcPr>
          <w:p w14:paraId="4C9A44AE" w14:textId="77777777" w:rsidR="007B078D" w:rsidRPr="007B078D" w:rsidRDefault="007B078D" w:rsidP="007B078D">
            <w:r w:rsidRPr="007B078D">
              <w:t>PS</w:t>
            </w:r>
          </w:p>
        </w:tc>
        <w:tc>
          <w:tcPr>
            <w:tcW w:w="0" w:type="auto"/>
          </w:tcPr>
          <w:p w14:paraId="5549B548" w14:textId="77777777" w:rsidR="007B078D" w:rsidRPr="007B078D" w:rsidRDefault="007B078D" w:rsidP="007B078D">
            <w:r w:rsidRPr="007B078D">
              <w:t>-0.6</w:t>
            </w:r>
          </w:p>
        </w:tc>
        <w:tc>
          <w:tcPr>
            <w:tcW w:w="0" w:type="auto"/>
          </w:tcPr>
          <w:p w14:paraId="07BC5E7B" w14:textId="77777777" w:rsidR="007B078D" w:rsidRPr="007B078D" w:rsidRDefault="007B078D" w:rsidP="007B078D">
            <w:r w:rsidRPr="007B078D">
              <w:t>-3.1</w:t>
            </w:r>
          </w:p>
        </w:tc>
        <w:tc>
          <w:tcPr>
            <w:tcW w:w="0" w:type="auto"/>
          </w:tcPr>
          <w:p w14:paraId="6081478F" w14:textId="77777777" w:rsidR="007B078D" w:rsidRPr="007B078D" w:rsidRDefault="007B078D" w:rsidP="007B078D">
            <w:r w:rsidRPr="007B078D">
              <w:t>-0.9</w:t>
            </w:r>
          </w:p>
        </w:tc>
        <w:tc>
          <w:tcPr>
            <w:tcW w:w="0" w:type="auto"/>
          </w:tcPr>
          <w:p w14:paraId="5AA31F9A" w14:textId="77777777" w:rsidR="007B078D" w:rsidRPr="007B078D" w:rsidRDefault="007B078D" w:rsidP="007B078D">
            <w:r w:rsidRPr="007B078D">
              <w:t>3.44</w:t>
            </w:r>
          </w:p>
        </w:tc>
        <w:tc>
          <w:tcPr>
            <w:tcW w:w="0" w:type="auto"/>
          </w:tcPr>
          <w:p w14:paraId="3F002AF1" w14:textId="77777777" w:rsidR="007B078D" w:rsidRPr="007B078D" w:rsidRDefault="007B078D" w:rsidP="007B078D">
            <w:r w:rsidRPr="007B078D">
              <w:t>0.40</w:t>
            </w:r>
          </w:p>
        </w:tc>
      </w:tr>
      <w:tr w:rsidR="007B078D" w:rsidRPr="007B078D" w14:paraId="7FE17B7F" w14:textId="77777777" w:rsidTr="002F09C1">
        <w:trPr>
          <w:trHeight w:val="208"/>
        </w:trPr>
        <w:tc>
          <w:tcPr>
            <w:tcW w:w="0" w:type="auto"/>
          </w:tcPr>
          <w:p w14:paraId="2A81FC38" w14:textId="77777777" w:rsidR="007B078D" w:rsidRPr="007B078D" w:rsidRDefault="007B078D" w:rsidP="007B078D">
            <w:r w:rsidRPr="007B078D">
              <w:t>Ethylbenzene</w:t>
            </w:r>
          </w:p>
        </w:tc>
        <w:tc>
          <w:tcPr>
            <w:tcW w:w="0" w:type="auto"/>
          </w:tcPr>
          <w:p w14:paraId="57B5C7B6" w14:textId="77777777" w:rsidR="007B078D" w:rsidRPr="007B078D" w:rsidRDefault="007B078D" w:rsidP="007B078D">
            <w:r w:rsidRPr="007B078D">
              <w:t>PS</w:t>
            </w:r>
          </w:p>
        </w:tc>
        <w:tc>
          <w:tcPr>
            <w:tcW w:w="0" w:type="auto"/>
          </w:tcPr>
          <w:p w14:paraId="73BB6303" w14:textId="77777777" w:rsidR="007B078D" w:rsidRPr="007B078D" w:rsidRDefault="007B078D" w:rsidP="007B078D">
            <w:r w:rsidRPr="007B078D">
              <w:t>-0.8</w:t>
            </w:r>
          </w:p>
        </w:tc>
        <w:tc>
          <w:tcPr>
            <w:tcW w:w="0" w:type="auto"/>
          </w:tcPr>
          <w:p w14:paraId="76D25862" w14:textId="77777777" w:rsidR="007B078D" w:rsidRPr="007B078D" w:rsidRDefault="007B078D" w:rsidP="007B078D">
            <w:r w:rsidRPr="007B078D">
              <w:t>-9.9</w:t>
            </w:r>
          </w:p>
        </w:tc>
        <w:tc>
          <w:tcPr>
            <w:tcW w:w="0" w:type="auto"/>
          </w:tcPr>
          <w:p w14:paraId="7E958FD3" w14:textId="77777777" w:rsidR="007B078D" w:rsidRPr="007B078D" w:rsidRDefault="007B078D" w:rsidP="007B078D">
            <w:r w:rsidRPr="007B078D">
              <w:t>-1.5</w:t>
            </w:r>
          </w:p>
        </w:tc>
        <w:tc>
          <w:tcPr>
            <w:tcW w:w="0" w:type="auto"/>
          </w:tcPr>
          <w:p w14:paraId="4ABB84F7" w14:textId="77777777" w:rsidR="007B078D" w:rsidRPr="007B078D" w:rsidRDefault="007B078D" w:rsidP="007B078D">
            <w:r w:rsidRPr="007B078D">
              <w:t>4.47</w:t>
            </w:r>
          </w:p>
        </w:tc>
        <w:tc>
          <w:tcPr>
            <w:tcW w:w="0" w:type="auto"/>
          </w:tcPr>
          <w:p w14:paraId="16E8E68D" w14:textId="77777777" w:rsidR="007B078D" w:rsidRPr="007B078D" w:rsidRDefault="007B078D" w:rsidP="007B078D">
            <w:r w:rsidRPr="007B078D">
              <w:t>0.52</w:t>
            </w:r>
          </w:p>
        </w:tc>
      </w:tr>
      <w:tr w:rsidR="007B078D" w:rsidRPr="007B078D" w14:paraId="01CFCE2F" w14:textId="77777777" w:rsidTr="002F09C1">
        <w:trPr>
          <w:trHeight w:val="205"/>
        </w:trPr>
        <w:tc>
          <w:tcPr>
            <w:tcW w:w="0" w:type="auto"/>
          </w:tcPr>
          <w:p w14:paraId="084BB3E5" w14:textId="77777777" w:rsidR="007B078D" w:rsidRPr="007B078D" w:rsidRDefault="007B078D" w:rsidP="007B078D">
            <w:r w:rsidRPr="007B078D">
              <w:t>Xylenes</w:t>
            </w:r>
          </w:p>
        </w:tc>
        <w:tc>
          <w:tcPr>
            <w:tcW w:w="0" w:type="auto"/>
          </w:tcPr>
          <w:p w14:paraId="5B411C4D" w14:textId="77777777" w:rsidR="007B078D" w:rsidRPr="007B078D" w:rsidRDefault="007B078D" w:rsidP="007B078D">
            <w:r w:rsidRPr="007B078D">
              <w:t>PS</w:t>
            </w:r>
          </w:p>
        </w:tc>
        <w:tc>
          <w:tcPr>
            <w:tcW w:w="0" w:type="auto"/>
          </w:tcPr>
          <w:p w14:paraId="6BE79415" w14:textId="77777777" w:rsidR="007B078D" w:rsidRPr="007B078D" w:rsidRDefault="007B078D" w:rsidP="007B078D">
            <w:r w:rsidRPr="007B078D">
              <w:t>-1</w:t>
            </w:r>
          </w:p>
        </w:tc>
        <w:tc>
          <w:tcPr>
            <w:tcW w:w="0" w:type="auto"/>
          </w:tcPr>
          <w:p w14:paraId="2E28C8DD" w14:textId="77777777" w:rsidR="007B078D" w:rsidRPr="007B078D" w:rsidRDefault="007B078D" w:rsidP="007B078D">
            <w:r w:rsidRPr="007B078D">
              <w:t>-3.5</w:t>
            </w:r>
          </w:p>
        </w:tc>
        <w:tc>
          <w:tcPr>
            <w:tcW w:w="0" w:type="auto"/>
          </w:tcPr>
          <w:p w14:paraId="6DAE9B07" w14:textId="77777777" w:rsidR="007B078D" w:rsidRPr="007B078D" w:rsidRDefault="007B078D" w:rsidP="007B078D">
            <w:r w:rsidRPr="007B078D">
              <w:t>0.2</w:t>
            </w:r>
          </w:p>
        </w:tc>
        <w:tc>
          <w:tcPr>
            <w:tcW w:w="0" w:type="auto"/>
          </w:tcPr>
          <w:p w14:paraId="5E7E4617" w14:textId="77777777" w:rsidR="007B078D" w:rsidRPr="007B078D" w:rsidRDefault="007B078D" w:rsidP="007B078D">
            <w:r w:rsidRPr="007B078D">
              <w:t>4.04</w:t>
            </w:r>
          </w:p>
        </w:tc>
        <w:tc>
          <w:tcPr>
            <w:tcW w:w="0" w:type="auto"/>
          </w:tcPr>
          <w:p w14:paraId="2D53C596" w14:textId="77777777" w:rsidR="007B078D" w:rsidRPr="007B078D" w:rsidRDefault="007B078D" w:rsidP="007B078D">
            <w:r w:rsidRPr="007B078D">
              <w:t>0.47</w:t>
            </w:r>
          </w:p>
        </w:tc>
      </w:tr>
    </w:tbl>
    <w:p w14:paraId="3DAF306B" w14:textId="77777777" w:rsidR="007B078D" w:rsidRPr="001F4588" w:rsidRDefault="007B078D" w:rsidP="001F4588">
      <w:pPr>
        <w:rPr>
          <w:rFonts w:cstheme="minorHAnsi"/>
        </w:rPr>
      </w:pPr>
    </w:p>
    <w:p w14:paraId="0FD5BD4A" w14:textId="77777777" w:rsidR="001F4588" w:rsidRPr="001F4588" w:rsidRDefault="001F4588" w:rsidP="001F4588">
      <w:pPr>
        <w:rPr>
          <w:rFonts w:cstheme="minorHAnsi"/>
        </w:rPr>
      </w:pPr>
      <w:r w:rsidRPr="001F4588">
        <w:rPr>
          <w:rFonts w:cstheme="minorHAnsi"/>
        </w:rPr>
        <w:t xml:space="preserve">The plasticizer </w:t>
      </w:r>
      <w:proofErr w:type="spellStart"/>
      <w:r w:rsidRPr="001F4588">
        <w:rPr>
          <w:rFonts w:cstheme="minorHAnsi"/>
        </w:rPr>
        <w:t>Ditridecyl</w:t>
      </w:r>
      <w:proofErr w:type="spellEnd"/>
      <w:r w:rsidRPr="001F4588">
        <w:rPr>
          <w:rFonts w:cstheme="minorHAnsi"/>
        </w:rPr>
        <w:t xml:space="preserve"> Phthalate (DTP) was selected based on previous work with another phthalate-based plasticizer, </w:t>
      </w:r>
      <w:proofErr w:type="spellStart"/>
      <w:r w:rsidRPr="001F4588">
        <w:rPr>
          <w:rFonts w:cstheme="minorHAnsi"/>
        </w:rPr>
        <w:t>Diisooctyl</w:t>
      </w:r>
      <w:proofErr w:type="spellEnd"/>
      <w:r w:rsidRPr="001F4588">
        <w:rPr>
          <w:rFonts w:cstheme="minorHAnsi"/>
        </w:rPr>
        <w:t xml:space="preserve"> Phthalate (DOP) [7]. DOP-PS coatings showed good sensitivity to BTEX compounds, but DOP’s small molecular weight (390.56 g/mol) resulted in observable plasticizer leaching, hence coating instability. As DTP has a significantly larger molecular weight (530.82 g/mol), higher permanence in the coating is achieved, resulting in excellent coating stability over a much longer </w:t>
      </w:r>
      <w:proofErr w:type="gramStart"/>
      <w:r w:rsidRPr="001F4588">
        <w:rPr>
          <w:rFonts w:cstheme="minorHAnsi"/>
        </w:rPr>
        <w:t>period of time</w:t>
      </w:r>
      <w:proofErr w:type="gramEnd"/>
      <w:r w:rsidRPr="001F4588">
        <w:rPr>
          <w:rFonts w:cstheme="minorHAnsi"/>
        </w:rPr>
        <w:t>.</w:t>
      </w:r>
    </w:p>
    <w:p w14:paraId="15CB6B32" w14:textId="77777777" w:rsidR="001F4588" w:rsidRPr="001F4588" w:rsidRDefault="001F4588" w:rsidP="001F4588">
      <w:pPr>
        <w:rPr>
          <w:rFonts w:cstheme="minorHAnsi"/>
        </w:rPr>
      </w:pPr>
      <w:r w:rsidRPr="001F4588">
        <w:rPr>
          <w:rFonts w:cstheme="minorHAnsi"/>
        </w:rPr>
        <w:t>Varying mixing ratio of coating components can result in slight variations in the characteristics of the resultant coatings, which will lead to increased selectivity to target analyte for sensor arrays. However, the above is not obvious, as varying mixing ratios along with selection of an appropriate plasticizer, a tradeoff in coating properties must be achieved. The efficiency of a plasticizer is in direct conflict with its permanence, as can be seen in Figure 2 (shown with a third property, compatibility) [8]. The higher permanence of DTP is achieved at the cost of lower plasticizer efficiency but is remedied by increasing plasticizer concentration.</w:t>
      </w:r>
    </w:p>
    <w:p w14:paraId="37DC1031" w14:textId="6789D0DD" w:rsidR="001F4588" w:rsidRPr="0094166F" w:rsidRDefault="001F4588" w:rsidP="00475BAD">
      <w:pPr>
        <w:pStyle w:val="NoSpacing"/>
        <w:rPr>
          <w:rFonts w:cstheme="minorHAnsi"/>
        </w:rPr>
      </w:pPr>
      <w:r w:rsidRPr="0094166F">
        <w:rPr>
          <w:rFonts w:cstheme="minorHAnsi"/>
          <w:noProof/>
        </w:rPr>
        <w:drawing>
          <wp:inline distT="0" distB="0" distL="0" distR="0" wp14:anchorId="6428CC95" wp14:editId="0AB97FE4">
            <wp:extent cx="3657600" cy="2432304"/>
            <wp:effectExtent l="0" t="0" r="0" b="6350"/>
            <wp:docPr id="7" name="Picture 7" descr="Figure 2 - &#10;Diagram of tradeoffs between plasticizer properties and associated material properties of each [8].&#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 - &#10;Diagram of tradeoffs between plasticizer properties and associated material properties of each [8].&#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432304"/>
                    </a:xfrm>
                    <a:prstGeom prst="rect">
                      <a:avLst/>
                    </a:prstGeom>
                    <a:noFill/>
                    <a:ln>
                      <a:noFill/>
                    </a:ln>
                  </pic:spPr>
                </pic:pic>
              </a:graphicData>
            </a:graphic>
          </wp:inline>
        </w:drawing>
      </w:r>
    </w:p>
    <w:p w14:paraId="2DDBCD97" w14:textId="741BBF61" w:rsidR="001F4588" w:rsidRPr="001F4588" w:rsidRDefault="001F4588" w:rsidP="00475BAD">
      <w:pPr>
        <w:pStyle w:val="NoSpacing"/>
      </w:pPr>
      <w:r w:rsidRPr="001F4588">
        <w:rPr>
          <w:b/>
          <w:bCs/>
        </w:rPr>
        <w:t>Figure 2</w:t>
      </w:r>
      <w:r w:rsidR="00475BAD">
        <w:rPr>
          <w:b/>
          <w:bCs/>
        </w:rPr>
        <w:t xml:space="preserve"> </w:t>
      </w:r>
      <w:r w:rsidRPr="001F4588">
        <w:t>Diagram of tradeoffs between plasticizer properties and associated material properties of each [8].</w:t>
      </w:r>
    </w:p>
    <w:p w14:paraId="397B0BAA" w14:textId="77777777" w:rsidR="00475BAD" w:rsidRDefault="00475BAD" w:rsidP="001F4588"/>
    <w:p w14:paraId="71623B64" w14:textId="27CE896E" w:rsidR="001F4588" w:rsidRPr="001F4588" w:rsidRDefault="001F4588" w:rsidP="001F4588">
      <w:pPr>
        <w:rPr>
          <w:rFonts w:cstheme="minorHAnsi"/>
        </w:rPr>
      </w:pPr>
      <w:r w:rsidRPr="001F4588">
        <w:rPr>
          <w:rFonts w:cstheme="minorHAnsi"/>
        </w:rPr>
        <w:t>Variation of plasticizer concentration can only be done within a certain range (unique for each plasticizer-polymer pair) as dictated by the chemical and physical properties of polymer and plasticizer. For this work, plasticizer percentage was varied to create coatings with a range of 22%-35% weight/weight plasticizer to polymer. This range was experimentally determined to give stable coatings for the selected polymer-plasticizer pair DTP and PS. Concentrations lower than 22% w/w plasticizer resulted in coatings which were too glassy, or poor absorbers of analyte. Concentrations higher than 35% w/w plasticizer resulted in coatings with poor long-term stability.</w:t>
      </w:r>
    </w:p>
    <w:p w14:paraId="608D6755" w14:textId="77777777" w:rsidR="001F4588" w:rsidRPr="001F4588" w:rsidRDefault="001F4588" w:rsidP="00475BAD">
      <w:pPr>
        <w:pStyle w:val="Heading2"/>
      </w:pPr>
      <w:r w:rsidRPr="001F4588">
        <w:t>Setup and Procedure</w:t>
      </w:r>
    </w:p>
    <w:p w14:paraId="2BC21966" w14:textId="77777777" w:rsidR="001F4588" w:rsidRPr="001F4588" w:rsidRDefault="001F4588" w:rsidP="001F4588">
      <w:pPr>
        <w:rPr>
          <w:rFonts w:cstheme="minorHAnsi"/>
        </w:rPr>
      </w:pPr>
      <w:r w:rsidRPr="001F4588">
        <w:rPr>
          <w:rFonts w:cstheme="minorHAnsi"/>
        </w:rPr>
        <w:t>The sensors chosen for this work are 36° YX LiTaO</w:t>
      </w:r>
      <w:r w:rsidRPr="001F4588">
        <w:rPr>
          <w:rFonts w:cstheme="minorHAnsi"/>
          <w:vertAlign w:val="subscript"/>
        </w:rPr>
        <w:t>3</w:t>
      </w:r>
      <w:r w:rsidRPr="001F4588">
        <w:rPr>
          <w:rFonts w:cstheme="minorHAnsi"/>
        </w:rPr>
        <w:t> Shear Horizontal-Surface Acoustic Wave (SH-SAW) devices [9]. Each sensor is coated with a polymer-plasticizer blend by spin coating. A thickness of 1.3 ± 0.05µm was selected for all coatings and verified with a surface profilometer. Coated devices are housed in individual liquid flow cells for exposure to analyte solutions. The transient responses of coated devices to analyte solutions were observed by first exposing the coating to DI water, followed by analyte solution. Coated device responses (frequency shifts) were recorded using a network analyzer. Flow rate of all liquid samples was a constant 7µL/s. Analyte concentration (for both single and multi-analyte solutions) was independently verified by a Gas Chromatography-Photoionization Detector (GC-PID).</w:t>
      </w:r>
    </w:p>
    <w:p w14:paraId="505518A6" w14:textId="77777777" w:rsidR="001F4588" w:rsidRPr="001F4588" w:rsidRDefault="001F4588" w:rsidP="001F4588">
      <w:pPr>
        <w:rPr>
          <w:rFonts w:cstheme="minorHAnsi"/>
        </w:rPr>
      </w:pPr>
      <w:r w:rsidRPr="001F4588">
        <w:rPr>
          <w:rFonts w:cstheme="minorHAnsi"/>
        </w:rPr>
        <w:t xml:space="preserve">Selectivity of the formed sensor array for BTEX compounds has been analyzed using principal component analysis (PCA). Sensing parameters used for analysis were sensitivity and average response time constant for each coating/analyte pair, extracted from single-analyte transient responses. Coatings made from commercially available polymers were found to be unsuitable to uniquely identify ethylbenzene from xylenes, as coating parameters for these analytes have been similar/identical. Coatings made from designed polymer-plasticizer blends are shown below to be capable of unique detection of each BTEX </w:t>
      </w:r>
      <w:proofErr w:type="gramStart"/>
      <w:r w:rsidRPr="001F4588">
        <w:rPr>
          <w:rFonts w:cstheme="minorHAnsi"/>
        </w:rPr>
        <w:t>analyte;</w:t>
      </w:r>
      <w:proofErr w:type="gramEnd"/>
      <w:r w:rsidRPr="001F4588">
        <w:rPr>
          <w:rFonts w:cstheme="minorHAnsi"/>
        </w:rPr>
        <w:t xml:space="preserve"> a significant improvement from previously investigated coatings.</w:t>
      </w:r>
    </w:p>
    <w:p w14:paraId="6B9F73CA" w14:textId="77777777" w:rsidR="001F4588" w:rsidRPr="001F4588" w:rsidRDefault="001F4588" w:rsidP="001F4588">
      <w:pPr>
        <w:rPr>
          <w:rFonts w:cstheme="minorHAnsi"/>
        </w:rPr>
      </w:pPr>
      <w:r w:rsidRPr="001F4588">
        <w:rPr>
          <w:rFonts w:cstheme="minorHAnsi"/>
        </w:rPr>
        <w:t xml:space="preserve">To demonstrate that limitations associated with sensor array selectivity are not insurmountable, multivariate sensor signal processing is used with a single coated sensor to identify multi-analyte BTEX solutions. A technique based on estimation theory using recursive-least-squares estimation and modeling of sensor transient responses has been selected for analysis of multi-analyte solutions. Using sensitivity and response time constant data extracted from single analyte responses (as was used for PCA), the program </w:t>
      </w:r>
      <w:proofErr w:type="gramStart"/>
      <w:r w:rsidRPr="001F4588">
        <w:rPr>
          <w:rFonts w:cstheme="minorHAnsi"/>
        </w:rPr>
        <w:t>is able to</w:t>
      </w:r>
      <w:proofErr w:type="gramEnd"/>
      <w:r w:rsidRPr="001F4588">
        <w:rPr>
          <w:rFonts w:cstheme="minorHAnsi"/>
        </w:rPr>
        <w:t xml:space="preserve"> accurately identify and estimate the concentrations of BTEX solutions of single or multiple analytes. This is useful as real-world samples typically contain multiple chemically similar analytes, which sensor arrays are not able to analyze with accuracy.</w:t>
      </w:r>
    </w:p>
    <w:p w14:paraId="5F2A0444" w14:textId="77777777" w:rsidR="001F4588" w:rsidRPr="001F4588" w:rsidRDefault="001F4588" w:rsidP="00475BAD">
      <w:pPr>
        <w:pStyle w:val="Heading1"/>
      </w:pPr>
      <w:r w:rsidRPr="001F4588">
        <w:t>RESULTS</w:t>
      </w:r>
    </w:p>
    <w:p w14:paraId="69F29684" w14:textId="77777777" w:rsidR="001F4588" w:rsidRPr="001F4588" w:rsidRDefault="001F4588" w:rsidP="001F4588">
      <w:pPr>
        <w:rPr>
          <w:rFonts w:cstheme="minorHAnsi"/>
        </w:rPr>
      </w:pPr>
      <w:r w:rsidRPr="001F4588">
        <w:rPr>
          <w:rFonts w:cstheme="minorHAnsi"/>
        </w:rPr>
        <w:t>Transient responses of coated sensors to single analyte solutions of BTEX compounds have been used to extract coating sensitivity and response time constant for each coating/analyte pair. Extracted sensing parameters are summarized in tables 2 and 3; values denote averages from n &gt; 10 measurements for each coating/analyte pair.</w:t>
      </w:r>
    </w:p>
    <w:p w14:paraId="1A8542C9" w14:textId="77777777" w:rsidR="001F4588" w:rsidRDefault="001F4588" w:rsidP="00482D52">
      <w:pPr>
        <w:spacing w:after="0"/>
        <w:rPr>
          <w:rFonts w:cstheme="minorHAnsi"/>
        </w:rPr>
      </w:pPr>
      <w:r w:rsidRPr="001F4588">
        <w:rPr>
          <w:rFonts w:cstheme="minorHAnsi"/>
          <w:b/>
          <w:bCs/>
        </w:rPr>
        <w:t>Table 2 </w:t>
      </w:r>
      <w:r w:rsidRPr="001F4588">
        <w:rPr>
          <w:rFonts w:cstheme="minorHAnsi"/>
        </w:rPr>
        <w:t>Sensitivities for each coating/analyte combination studied (in Hz/ppm by weight). Coating compositions given as % DTP plasticizer in polystyrene.</w:t>
      </w:r>
    </w:p>
    <w:p w14:paraId="7F065A77" w14:textId="77777777" w:rsidR="00482D52" w:rsidRPr="00482D52" w:rsidRDefault="00482D52" w:rsidP="00482D52">
      <w:pPr>
        <w:kinsoku w:val="0"/>
        <w:overflowPunct w:val="0"/>
        <w:autoSpaceDE w:val="0"/>
        <w:autoSpaceDN w:val="0"/>
        <w:adjustRightInd w:val="0"/>
        <w:spacing w:before="1" w:after="0" w:line="240" w:lineRule="auto"/>
        <w:rPr>
          <w:rFonts w:ascii="Times New Roman" w:hAnsi="Times New Roman" w:cs="Times New Roman"/>
          <w:sz w:val="4"/>
          <w:szCs w:val="4"/>
        </w:rPr>
      </w:pPr>
    </w:p>
    <w:tbl>
      <w:tblPr>
        <w:tblStyle w:val="TableGrid"/>
        <w:tblW w:w="0" w:type="auto"/>
        <w:tblLook w:val="0000" w:firstRow="0" w:lastRow="0" w:firstColumn="0" w:lastColumn="0" w:noHBand="0" w:noVBand="0"/>
      </w:tblPr>
      <w:tblGrid>
        <w:gridCol w:w="791"/>
        <w:gridCol w:w="928"/>
        <w:gridCol w:w="995"/>
        <w:gridCol w:w="1107"/>
        <w:gridCol w:w="1107"/>
      </w:tblGrid>
      <w:tr w:rsidR="00482D52" w:rsidRPr="00482D52" w14:paraId="6771246B" w14:textId="77777777" w:rsidTr="00482D52">
        <w:trPr>
          <w:trHeight w:val="205"/>
        </w:trPr>
        <w:tc>
          <w:tcPr>
            <w:tcW w:w="0" w:type="auto"/>
          </w:tcPr>
          <w:p w14:paraId="31C972AE" w14:textId="77777777" w:rsidR="00482D52" w:rsidRPr="00482D52" w:rsidRDefault="00482D52" w:rsidP="00482D52">
            <w:pPr>
              <w:rPr>
                <w:b/>
                <w:bCs/>
              </w:rPr>
            </w:pPr>
            <w:r w:rsidRPr="00482D52">
              <w:rPr>
                <w:b/>
                <w:bCs/>
              </w:rPr>
              <w:t>% DTP</w:t>
            </w:r>
          </w:p>
        </w:tc>
        <w:tc>
          <w:tcPr>
            <w:tcW w:w="0" w:type="auto"/>
          </w:tcPr>
          <w:p w14:paraId="184142F9" w14:textId="77777777" w:rsidR="00482D52" w:rsidRPr="00482D52" w:rsidRDefault="00482D52" w:rsidP="00482D52">
            <w:pPr>
              <w:rPr>
                <w:b/>
                <w:bCs/>
              </w:rPr>
            </w:pPr>
            <w:r w:rsidRPr="00482D52">
              <w:rPr>
                <w:b/>
                <w:bCs/>
              </w:rPr>
              <w:t>B. Sens.</w:t>
            </w:r>
          </w:p>
        </w:tc>
        <w:tc>
          <w:tcPr>
            <w:tcW w:w="0" w:type="auto"/>
          </w:tcPr>
          <w:p w14:paraId="1AB3020E" w14:textId="77777777" w:rsidR="00482D52" w:rsidRPr="00482D52" w:rsidRDefault="00482D52" w:rsidP="00482D52">
            <w:pPr>
              <w:rPr>
                <w:b/>
                <w:bCs/>
              </w:rPr>
            </w:pPr>
            <w:r w:rsidRPr="00482D52">
              <w:rPr>
                <w:b/>
                <w:bCs/>
              </w:rPr>
              <w:t>T. Sens.</w:t>
            </w:r>
          </w:p>
        </w:tc>
        <w:tc>
          <w:tcPr>
            <w:tcW w:w="0" w:type="auto"/>
          </w:tcPr>
          <w:p w14:paraId="6062A462" w14:textId="77777777" w:rsidR="00482D52" w:rsidRPr="00482D52" w:rsidRDefault="00482D52" w:rsidP="00482D52">
            <w:pPr>
              <w:rPr>
                <w:b/>
                <w:bCs/>
              </w:rPr>
            </w:pPr>
            <w:r w:rsidRPr="00482D52">
              <w:rPr>
                <w:b/>
                <w:bCs/>
              </w:rPr>
              <w:t>E. Sens.</w:t>
            </w:r>
          </w:p>
        </w:tc>
        <w:tc>
          <w:tcPr>
            <w:tcW w:w="0" w:type="auto"/>
          </w:tcPr>
          <w:p w14:paraId="43492083" w14:textId="77777777" w:rsidR="00482D52" w:rsidRPr="00482D52" w:rsidRDefault="00482D52" w:rsidP="00482D52">
            <w:pPr>
              <w:rPr>
                <w:b/>
                <w:bCs/>
              </w:rPr>
            </w:pPr>
            <w:r w:rsidRPr="00482D52">
              <w:rPr>
                <w:b/>
                <w:bCs/>
              </w:rPr>
              <w:t>X. Sens</w:t>
            </w:r>
          </w:p>
        </w:tc>
      </w:tr>
      <w:tr w:rsidR="00482D52" w:rsidRPr="00482D52" w14:paraId="495478BA" w14:textId="77777777" w:rsidTr="00482D52">
        <w:trPr>
          <w:trHeight w:val="206"/>
        </w:trPr>
        <w:tc>
          <w:tcPr>
            <w:tcW w:w="0" w:type="auto"/>
          </w:tcPr>
          <w:p w14:paraId="7A8F0D1C" w14:textId="77777777" w:rsidR="00482D52" w:rsidRPr="00482D52" w:rsidRDefault="00482D52" w:rsidP="00482D52">
            <w:r w:rsidRPr="00482D52">
              <w:t>22%</w:t>
            </w:r>
          </w:p>
        </w:tc>
        <w:tc>
          <w:tcPr>
            <w:tcW w:w="0" w:type="auto"/>
          </w:tcPr>
          <w:p w14:paraId="5CF6EF1F" w14:textId="77777777" w:rsidR="00482D52" w:rsidRPr="00482D52" w:rsidRDefault="00482D52" w:rsidP="00482D52">
            <w:r w:rsidRPr="00482D52">
              <w:t>250±10</w:t>
            </w:r>
          </w:p>
        </w:tc>
        <w:tc>
          <w:tcPr>
            <w:tcW w:w="0" w:type="auto"/>
          </w:tcPr>
          <w:p w14:paraId="08404D29" w14:textId="77777777" w:rsidR="00482D52" w:rsidRPr="00482D52" w:rsidRDefault="00482D52" w:rsidP="00482D52">
            <w:r w:rsidRPr="00482D52">
              <w:t>830±50</w:t>
            </w:r>
          </w:p>
        </w:tc>
        <w:tc>
          <w:tcPr>
            <w:tcW w:w="0" w:type="auto"/>
          </w:tcPr>
          <w:p w14:paraId="25DCC9A8" w14:textId="77777777" w:rsidR="00482D52" w:rsidRPr="00482D52" w:rsidRDefault="00482D52" w:rsidP="00482D52">
            <w:r w:rsidRPr="00482D52">
              <w:t>2470±300</w:t>
            </w:r>
          </w:p>
        </w:tc>
        <w:tc>
          <w:tcPr>
            <w:tcW w:w="0" w:type="auto"/>
          </w:tcPr>
          <w:p w14:paraId="2230E882" w14:textId="77777777" w:rsidR="00482D52" w:rsidRPr="00482D52" w:rsidRDefault="00482D52" w:rsidP="00482D52">
            <w:r w:rsidRPr="00482D52">
              <w:t>4220±480</w:t>
            </w:r>
          </w:p>
        </w:tc>
      </w:tr>
      <w:tr w:rsidR="00482D52" w:rsidRPr="00482D52" w14:paraId="7A7F8DE2" w14:textId="77777777" w:rsidTr="00482D52">
        <w:trPr>
          <w:trHeight w:val="208"/>
        </w:trPr>
        <w:tc>
          <w:tcPr>
            <w:tcW w:w="0" w:type="auto"/>
          </w:tcPr>
          <w:p w14:paraId="48A84592" w14:textId="77777777" w:rsidR="00482D52" w:rsidRPr="00482D52" w:rsidRDefault="00482D52" w:rsidP="00482D52">
            <w:r w:rsidRPr="00482D52">
              <w:t>30%</w:t>
            </w:r>
          </w:p>
        </w:tc>
        <w:tc>
          <w:tcPr>
            <w:tcW w:w="0" w:type="auto"/>
          </w:tcPr>
          <w:p w14:paraId="7A81CF3F" w14:textId="77777777" w:rsidR="00482D52" w:rsidRPr="00482D52" w:rsidRDefault="00482D52" w:rsidP="00482D52">
            <w:r w:rsidRPr="00482D52">
              <w:t>490±30</w:t>
            </w:r>
          </w:p>
        </w:tc>
        <w:tc>
          <w:tcPr>
            <w:tcW w:w="0" w:type="auto"/>
          </w:tcPr>
          <w:p w14:paraId="60F8A297" w14:textId="77777777" w:rsidR="00482D52" w:rsidRPr="00482D52" w:rsidRDefault="00482D52" w:rsidP="00482D52">
            <w:r w:rsidRPr="00482D52">
              <w:t>1220±50</w:t>
            </w:r>
          </w:p>
        </w:tc>
        <w:tc>
          <w:tcPr>
            <w:tcW w:w="0" w:type="auto"/>
          </w:tcPr>
          <w:p w14:paraId="3D825AB0" w14:textId="77777777" w:rsidR="00482D52" w:rsidRPr="00482D52" w:rsidRDefault="00482D52" w:rsidP="00482D52">
            <w:r w:rsidRPr="00482D52">
              <w:t>2680±200</w:t>
            </w:r>
          </w:p>
        </w:tc>
        <w:tc>
          <w:tcPr>
            <w:tcW w:w="0" w:type="auto"/>
          </w:tcPr>
          <w:p w14:paraId="4CDDF7FD" w14:textId="77777777" w:rsidR="00482D52" w:rsidRPr="00482D52" w:rsidRDefault="00482D52" w:rsidP="00482D52">
            <w:r w:rsidRPr="00482D52">
              <w:t>5650±480</w:t>
            </w:r>
          </w:p>
        </w:tc>
      </w:tr>
      <w:tr w:rsidR="00482D52" w:rsidRPr="00482D52" w14:paraId="0DEEDBFB" w14:textId="77777777" w:rsidTr="00482D52">
        <w:trPr>
          <w:trHeight w:val="205"/>
        </w:trPr>
        <w:tc>
          <w:tcPr>
            <w:tcW w:w="0" w:type="auto"/>
          </w:tcPr>
          <w:p w14:paraId="0A73034D" w14:textId="77777777" w:rsidR="00482D52" w:rsidRPr="00482D52" w:rsidRDefault="00482D52" w:rsidP="00482D52">
            <w:r w:rsidRPr="00482D52">
              <w:t>32%</w:t>
            </w:r>
          </w:p>
        </w:tc>
        <w:tc>
          <w:tcPr>
            <w:tcW w:w="0" w:type="auto"/>
          </w:tcPr>
          <w:p w14:paraId="79525F89" w14:textId="77777777" w:rsidR="00482D52" w:rsidRPr="00482D52" w:rsidRDefault="00482D52" w:rsidP="00482D52">
            <w:r w:rsidRPr="00482D52">
              <w:t>520±20</w:t>
            </w:r>
          </w:p>
        </w:tc>
        <w:tc>
          <w:tcPr>
            <w:tcW w:w="0" w:type="auto"/>
          </w:tcPr>
          <w:p w14:paraId="6827FE4F" w14:textId="77777777" w:rsidR="00482D52" w:rsidRPr="00482D52" w:rsidRDefault="00482D52" w:rsidP="00482D52">
            <w:r w:rsidRPr="00482D52">
              <w:t>1390±40</w:t>
            </w:r>
          </w:p>
        </w:tc>
        <w:tc>
          <w:tcPr>
            <w:tcW w:w="0" w:type="auto"/>
          </w:tcPr>
          <w:p w14:paraId="6153FA22" w14:textId="77777777" w:rsidR="00482D52" w:rsidRPr="00482D52" w:rsidRDefault="00482D52" w:rsidP="00482D52">
            <w:r w:rsidRPr="00482D52">
              <w:t>3520±230</w:t>
            </w:r>
          </w:p>
        </w:tc>
        <w:tc>
          <w:tcPr>
            <w:tcW w:w="0" w:type="auto"/>
          </w:tcPr>
          <w:p w14:paraId="6DAFD798" w14:textId="77777777" w:rsidR="00482D52" w:rsidRPr="00482D52" w:rsidRDefault="00482D52" w:rsidP="00482D52">
            <w:r w:rsidRPr="00482D52">
              <w:t>5680±730</w:t>
            </w:r>
          </w:p>
        </w:tc>
      </w:tr>
      <w:tr w:rsidR="00482D52" w:rsidRPr="00482D52" w14:paraId="41A89A6A" w14:textId="77777777" w:rsidTr="00482D52">
        <w:trPr>
          <w:trHeight w:val="208"/>
        </w:trPr>
        <w:tc>
          <w:tcPr>
            <w:tcW w:w="0" w:type="auto"/>
          </w:tcPr>
          <w:p w14:paraId="1F79E61B" w14:textId="77777777" w:rsidR="00482D52" w:rsidRPr="00482D52" w:rsidRDefault="00482D52" w:rsidP="00482D52">
            <w:r w:rsidRPr="00482D52">
              <w:t>33.5%</w:t>
            </w:r>
          </w:p>
        </w:tc>
        <w:tc>
          <w:tcPr>
            <w:tcW w:w="0" w:type="auto"/>
          </w:tcPr>
          <w:p w14:paraId="227D5CF2" w14:textId="77777777" w:rsidR="00482D52" w:rsidRPr="00482D52" w:rsidRDefault="00482D52" w:rsidP="00482D52">
            <w:r w:rsidRPr="00482D52">
              <w:t>510±20</w:t>
            </w:r>
          </w:p>
        </w:tc>
        <w:tc>
          <w:tcPr>
            <w:tcW w:w="0" w:type="auto"/>
          </w:tcPr>
          <w:p w14:paraId="3E63802A" w14:textId="77777777" w:rsidR="00482D52" w:rsidRPr="00482D52" w:rsidRDefault="00482D52" w:rsidP="00482D52">
            <w:r w:rsidRPr="00482D52">
              <w:t>1390±30</w:t>
            </w:r>
          </w:p>
        </w:tc>
        <w:tc>
          <w:tcPr>
            <w:tcW w:w="0" w:type="auto"/>
          </w:tcPr>
          <w:p w14:paraId="0A389358" w14:textId="77777777" w:rsidR="00482D52" w:rsidRPr="00482D52" w:rsidRDefault="00482D52" w:rsidP="00482D52">
            <w:r w:rsidRPr="00482D52">
              <w:t>3820±190</w:t>
            </w:r>
          </w:p>
        </w:tc>
        <w:tc>
          <w:tcPr>
            <w:tcW w:w="0" w:type="auto"/>
          </w:tcPr>
          <w:p w14:paraId="37794068" w14:textId="77777777" w:rsidR="00482D52" w:rsidRPr="00482D52" w:rsidRDefault="00482D52" w:rsidP="00482D52">
            <w:r w:rsidRPr="00482D52">
              <w:t>5140±400</w:t>
            </w:r>
          </w:p>
        </w:tc>
      </w:tr>
      <w:tr w:rsidR="00482D52" w:rsidRPr="00482D52" w14:paraId="0C465349" w14:textId="77777777" w:rsidTr="00482D52">
        <w:trPr>
          <w:trHeight w:val="206"/>
        </w:trPr>
        <w:tc>
          <w:tcPr>
            <w:tcW w:w="0" w:type="auto"/>
          </w:tcPr>
          <w:p w14:paraId="7C38BD08" w14:textId="77777777" w:rsidR="00482D52" w:rsidRPr="00482D52" w:rsidRDefault="00482D52" w:rsidP="00482D52">
            <w:r w:rsidRPr="00482D52">
              <w:t>35%</w:t>
            </w:r>
          </w:p>
        </w:tc>
        <w:tc>
          <w:tcPr>
            <w:tcW w:w="0" w:type="auto"/>
          </w:tcPr>
          <w:p w14:paraId="27B8C4A8" w14:textId="77777777" w:rsidR="00482D52" w:rsidRPr="00482D52" w:rsidRDefault="00482D52" w:rsidP="00482D52">
            <w:r w:rsidRPr="00482D52">
              <w:t>530±30</w:t>
            </w:r>
          </w:p>
        </w:tc>
        <w:tc>
          <w:tcPr>
            <w:tcW w:w="0" w:type="auto"/>
          </w:tcPr>
          <w:p w14:paraId="765D3878" w14:textId="77777777" w:rsidR="00482D52" w:rsidRPr="00482D52" w:rsidRDefault="00482D52" w:rsidP="00482D52">
            <w:r w:rsidRPr="00482D52">
              <w:t>1370±50</w:t>
            </w:r>
          </w:p>
        </w:tc>
        <w:tc>
          <w:tcPr>
            <w:tcW w:w="0" w:type="auto"/>
          </w:tcPr>
          <w:p w14:paraId="714C52D2" w14:textId="77777777" w:rsidR="00482D52" w:rsidRPr="00482D52" w:rsidRDefault="00482D52" w:rsidP="00482D52">
            <w:r w:rsidRPr="00482D52">
              <w:t>2930±130</w:t>
            </w:r>
          </w:p>
        </w:tc>
        <w:tc>
          <w:tcPr>
            <w:tcW w:w="0" w:type="auto"/>
          </w:tcPr>
          <w:p w14:paraId="18122C9D" w14:textId="77777777" w:rsidR="00482D52" w:rsidRPr="00482D52" w:rsidRDefault="00482D52" w:rsidP="00482D52">
            <w:r w:rsidRPr="00482D52">
              <w:t>5080±310</w:t>
            </w:r>
          </w:p>
        </w:tc>
      </w:tr>
    </w:tbl>
    <w:p w14:paraId="78C09710" w14:textId="77777777" w:rsidR="00475BAD" w:rsidRPr="001F4588" w:rsidRDefault="00475BAD" w:rsidP="001F4588">
      <w:pPr>
        <w:rPr>
          <w:rFonts w:cstheme="minorHAnsi"/>
        </w:rPr>
      </w:pPr>
    </w:p>
    <w:p w14:paraId="1824C142" w14:textId="77777777" w:rsidR="001F4588" w:rsidRDefault="001F4588" w:rsidP="00394F46">
      <w:pPr>
        <w:spacing w:after="0"/>
        <w:rPr>
          <w:rFonts w:cstheme="minorHAnsi"/>
        </w:rPr>
      </w:pPr>
      <w:r w:rsidRPr="001F4588">
        <w:rPr>
          <w:rFonts w:cstheme="minorHAnsi"/>
          <w:b/>
          <w:bCs/>
        </w:rPr>
        <w:t>Table 3 </w:t>
      </w:r>
      <w:r w:rsidRPr="001F4588">
        <w:rPr>
          <w:rFonts w:cstheme="minorHAnsi"/>
        </w:rPr>
        <w:t>Response time constants (τ; in s) for each coating in the sensor array to each BTEX analyte.</w:t>
      </w:r>
    </w:p>
    <w:p w14:paraId="3759D548" w14:textId="77777777" w:rsidR="00B64022" w:rsidRPr="00B64022" w:rsidRDefault="00B64022" w:rsidP="00B64022">
      <w:pPr>
        <w:kinsoku w:val="0"/>
        <w:overflowPunct w:val="0"/>
        <w:autoSpaceDE w:val="0"/>
        <w:autoSpaceDN w:val="0"/>
        <w:adjustRightInd w:val="0"/>
        <w:spacing w:before="7" w:after="0" w:line="240" w:lineRule="auto"/>
        <w:rPr>
          <w:rFonts w:ascii="Times New Roman" w:hAnsi="Times New Roman" w:cs="Times New Roman"/>
          <w:sz w:val="4"/>
          <w:szCs w:val="4"/>
        </w:rPr>
      </w:pPr>
    </w:p>
    <w:tbl>
      <w:tblPr>
        <w:tblStyle w:val="TableGrid"/>
        <w:tblW w:w="0" w:type="auto"/>
        <w:tblLook w:val="0000" w:firstRow="0" w:lastRow="0" w:firstColumn="0" w:lastColumn="0" w:noHBand="0" w:noVBand="0"/>
      </w:tblPr>
      <w:tblGrid>
        <w:gridCol w:w="791"/>
        <w:gridCol w:w="661"/>
        <w:gridCol w:w="772"/>
        <w:gridCol w:w="884"/>
        <w:gridCol w:w="884"/>
      </w:tblGrid>
      <w:tr w:rsidR="00B64022" w:rsidRPr="00B64022" w14:paraId="5A387714" w14:textId="77777777" w:rsidTr="00B64022">
        <w:trPr>
          <w:trHeight w:val="206"/>
        </w:trPr>
        <w:tc>
          <w:tcPr>
            <w:tcW w:w="0" w:type="auto"/>
          </w:tcPr>
          <w:p w14:paraId="0C57EB60" w14:textId="77777777" w:rsidR="00B64022" w:rsidRPr="00B64022" w:rsidRDefault="00B64022" w:rsidP="00B64022">
            <w:pPr>
              <w:rPr>
                <w:b/>
                <w:bCs/>
                <w:i/>
                <w:iCs/>
              </w:rPr>
            </w:pPr>
            <w:r w:rsidRPr="00B64022">
              <w:rPr>
                <w:b/>
                <w:bCs/>
                <w:i/>
                <w:iCs/>
              </w:rPr>
              <w:t>% DTP</w:t>
            </w:r>
          </w:p>
        </w:tc>
        <w:tc>
          <w:tcPr>
            <w:tcW w:w="0" w:type="auto"/>
          </w:tcPr>
          <w:p w14:paraId="23ED688A" w14:textId="77777777" w:rsidR="00B64022" w:rsidRPr="00B64022" w:rsidRDefault="00B64022" w:rsidP="00B64022">
            <w:pPr>
              <w:rPr>
                <w:b/>
                <w:bCs/>
                <w:i/>
                <w:iCs/>
              </w:rPr>
            </w:pPr>
            <w:r w:rsidRPr="00B64022">
              <w:rPr>
                <w:b/>
                <w:bCs/>
                <w:i/>
                <w:iCs/>
              </w:rPr>
              <w:t>τ(B)</w:t>
            </w:r>
          </w:p>
        </w:tc>
        <w:tc>
          <w:tcPr>
            <w:tcW w:w="0" w:type="auto"/>
          </w:tcPr>
          <w:p w14:paraId="65D0457B" w14:textId="77777777" w:rsidR="00B64022" w:rsidRPr="00B64022" w:rsidRDefault="00B64022" w:rsidP="00B64022">
            <w:pPr>
              <w:rPr>
                <w:b/>
                <w:bCs/>
                <w:i/>
                <w:iCs/>
              </w:rPr>
            </w:pPr>
            <w:r w:rsidRPr="00B64022">
              <w:rPr>
                <w:b/>
                <w:bCs/>
                <w:i/>
                <w:iCs/>
              </w:rPr>
              <w:t>τ(T)</w:t>
            </w:r>
          </w:p>
        </w:tc>
        <w:tc>
          <w:tcPr>
            <w:tcW w:w="0" w:type="auto"/>
          </w:tcPr>
          <w:p w14:paraId="0206673D" w14:textId="77777777" w:rsidR="00B64022" w:rsidRPr="00B64022" w:rsidRDefault="00B64022" w:rsidP="00B64022">
            <w:pPr>
              <w:rPr>
                <w:b/>
                <w:bCs/>
                <w:i/>
                <w:iCs/>
              </w:rPr>
            </w:pPr>
            <w:r w:rsidRPr="00B64022">
              <w:rPr>
                <w:b/>
                <w:bCs/>
                <w:i/>
                <w:iCs/>
              </w:rPr>
              <w:t>τ(E)</w:t>
            </w:r>
          </w:p>
        </w:tc>
        <w:tc>
          <w:tcPr>
            <w:tcW w:w="0" w:type="auto"/>
          </w:tcPr>
          <w:p w14:paraId="4AB343AF" w14:textId="77777777" w:rsidR="00B64022" w:rsidRPr="00B64022" w:rsidRDefault="00B64022" w:rsidP="00B64022">
            <w:pPr>
              <w:rPr>
                <w:b/>
                <w:bCs/>
                <w:i/>
                <w:iCs/>
              </w:rPr>
            </w:pPr>
            <w:r w:rsidRPr="00B64022">
              <w:rPr>
                <w:b/>
                <w:bCs/>
                <w:i/>
                <w:iCs/>
              </w:rPr>
              <w:t>τ(X)</w:t>
            </w:r>
          </w:p>
        </w:tc>
      </w:tr>
      <w:tr w:rsidR="00B64022" w:rsidRPr="00B64022" w14:paraId="2632A2FB" w14:textId="77777777" w:rsidTr="00B64022">
        <w:trPr>
          <w:trHeight w:val="208"/>
        </w:trPr>
        <w:tc>
          <w:tcPr>
            <w:tcW w:w="0" w:type="auto"/>
          </w:tcPr>
          <w:p w14:paraId="433D1754" w14:textId="77777777" w:rsidR="00B64022" w:rsidRPr="00B64022" w:rsidRDefault="00B64022" w:rsidP="00B64022">
            <w:r w:rsidRPr="00B64022">
              <w:t>22%</w:t>
            </w:r>
          </w:p>
        </w:tc>
        <w:tc>
          <w:tcPr>
            <w:tcW w:w="0" w:type="auto"/>
          </w:tcPr>
          <w:p w14:paraId="19B4BBEC" w14:textId="77777777" w:rsidR="00B64022" w:rsidRPr="00B64022" w:rsidRDefault="00B64022" w:rsidP="00B64022">
            <w:r w:rsidRPr="00B64022">
              <w:t>74±6</w:t>
            </w:r>
          </w:p>
        </w:tc>
        <w:tc>
          <w:tcPr>
            <w:tcW w:w="0" w:type="auto"/>
          </w:tcPr>
          <w:p w14:paraId="459A0E5F" w14:textId="77777777" w:rsidR="00B64022" w:rsidRPr="00B64022" w:rsidRDefault="00B64022" w:rsidP="00B64022">
            <w:r w:rsidRPr="00B64022">
              <w:t>144±4</w:t>
            </w:r>
          </w:p>
        </w:tc>
        <w:tc>
          <w:tcPr>
            <w:tcW w:w="0" w:type="auto"/>
          </w:tcPr>
          <w:p w14:paraId="422630D9" w14:textId="77777777" w:rsidR="00B64022" w:rsidRPr="00B64022" w:rsidRDefault="00B64022" w:rsidP="00B64022">
            <w:r w:rsidRPr="00B64022">
              <w:t>365±9</w:t>
            </w:r>
          </w:p>
        </w:tc>
        <w:tc>
          <w:tcPr>
            <w:tcW w:w="0" w:type="auto"/>
          </w:tcPr>
          <w:p w14:paraId="4E2CC29B" w14:textId="77777777" w:rsidR="00B64022" w:rsidRPr="00B64022" w:rsidRDefault="00B64022" w:rsidP="00B64022">
            <w:r w:rsidRPr="00B64022">
              <w:t>424±7</w:t>
            </w:r>
          </w:p>
        </w:tc>
      </w:tr>
      <w:tr w:rsidR="00B64022" w:rsidRPr="00B64022" w14:paraId="47D4C519" w14:textId="77777777" w:rsidTr="00B64022">
        <w:trPr>
          <w:trHeight w:val="206"/>
        </w:trPr>
        <w:tc>
          <w:tcPr>
            <w:tcW w:w="0" w:type="auto"/>
          </w:tcPr>
          <w:p w14:paraId="7FA33585" w14:textId="77777777" w:rsidR="00B64022" w:rsidRPr="00B64022" w:rsidRDefault="00B64022" w:rsidP="00B64022">
            <w:r w:rsidRPr="00B64022">
              <w:t>30%</w:t>
            </w:r>
          </w:p>
        </w:tc>
        <w:tc>
          <w:tcPr>
            <w:tcW w:w="0" w:type="auto"/>
          </w:tcPr>
          <w:p w14:paraId="33493451" w14:textId="77777777" w:rsidR="00B64022" w:rsidRPr="00B64022" w:rsidRDefault="00B64022" w:rsidP="00B64022">
            <w:r w:rsidRPr="00B64022">
              <w:t>46±3</w:t>
            </w:r>
          </w:p>
        </w:tc>
        <w:tc>
          <w:tcPr>
            <w:tcW w:w="0" w:type="auto"/>
          </w:tcPr>
          <w:p w14:paraId="1A68CACA" w14:textId="77777777" w:rsidR="00B64022" w:rsidRPr="00B64022" w:rsidRDefault="00B64022" w:rsidP="00B64022">
            <w:r w:rsidRPr="00B64022">
              <w:t>125±5</w:t>
            </w:r>
          </w:p>
        </w:tc>
        <w:tc>
          <w:tcPr>
            <w:tcW w:w="0" w:type="auto"/>
          </w:tcPr>
          <w:p w14:paraId="4138662C" w14:textId="77777777" w:rsidR="00B64022" w:rsidRPr="00B64022" w:rsidRDefault="00B64022" w:rsidP="00B64022">
            <w:r w:rsidRPr="00B64022">
              <w:t>311±22</w:t>
            </w:r>
          </w:p>
        </w:tc>
        <w:tc>
          <w:tcPr>
            <w:tcW w:w="0" w:type="auto"/>
          </w:tcPr>
          <w:p w14:paraId="2BB48811" w14:textId="77777777" w:rsidR="00B64022" w:rsidRPr="00B64022" w:rsidRDefault="00B64022" w:rsidP="00B64022">
            <w:r w:rsidRPr="00B64022">
              <w:t>430±8</w:t>
            </w:r>
          </w:p>
        </w:tc>
      </w:tr>
      <w:tr w:rsidR="00B64022" w:rsidRPr="00B64022" w14:paraId="186D1455" w14:textId="77777777" w:rsidTr="00B64022">
        <w:trPr>
          <w:trHeight w:val="205"/>
        </w:trPr>
        <w:tc>
          <w:tcPr>
            <w:tcW w:w="0" w:type="auto"/>
          </w:tcPr>
          <w:p w14:paraId="489A3084" w14:textId="77777777" w:rsidR="00B64022" w:rsidRPr="00B64022" w:rsidRDefault="00B64022" w:rsidP="00B64022">
            <w:r w:rsidRPr="00B64022">
              <w:t>32%</w:t>
            </w:r>
          </w:p>
        </w:tc>
        <w:tc>
          <w:tcPr>
            <w:tcW w:w="0" w:type="auto"/>
          </w:tcPr>
          <w:p w14:paraId="5E440906" w14:textId="77777777" w:rsidR="00B64022" w:rsidRPr="00B64022" w:rsidRDefault="00B64022" w:rsidP="00B64022">
            <w:r w:rsidRPr="00B64022">
              <w:t>38±2</w:t>
            </w:r>
          </w:p>
        </w:tc>
        <w:tc>
          <w:tcPr>
            <w:tcW w:w="0" w:type="auto"/>
          </w:tcPr>
          <w:p w14:paraId="731B198C" w14:textId="77777777" w:rsidR="00B64022" w:rsidRPr="00B64022" w:rsidRDefault="00B64022" w:rsidP="00B64022">
            <w:r w:rsidRPr="00B64022">
              <w:t>108±3</w:t>
            </w:r>
          </w:p>
        </w:tc>
        <w:tc>
          <w:tcPr>
            <w:tcW w:w="0" w:type="auto"/>
          </w:tcPr>
          <w:p w14:paraId="71AFFF0D" w14:textId="77777777" w:rsidR="00B64022" w:rsidRPr="00B64022" w:rsidRDefault="00B64022" w:rsidP="00B64022">
            <w:r w:rsidRPr="00B64022">
              <w:t>336±9</w:t>
            </w:r>
          </w:p>
        </w:tc>
        <w:tc>
          <w:tcPr>
            <w:tcW w:w="0" w:type="auto"/>
          </w:tcPr>
          <w:p w14:paraId="07D884D8" w14:textId="77777777" w:rsidR="00B64022" w:rsidRPr="00B64022" w:rsidRDefault="00B64022" w:rsidP="00B64022">
            <w:r w:rsidRPr="00B64022">
              <w:t>407±17</w:t>
            </w:r>
          </w:p>
        </w:tc>
      </w:tr>
      <w:tr w:rsidR="00B64022" w:rsidRPr="00B64022" w14:paraId="61975A88" w14:textId="77777777" w:rsidTr="00B64022">
        <w:trPr>
          <w:trHeight w:val="208"/>
        </w:trPr>
        <w:tc>
          <w:tcPr>
            <w:tcW w:w="0" w:type="auto"/>
          </w:tcPr>
          <w:p w14:paraId="2BB1CDC2" w14:textId="77777777" w:rsidR="00B64022" w:rsidRPr="00B64022" w:rsidRDefault="00B64022" w:rsidP="00B64022">
            <w:r w:rsidRPr="00B64022">
              <w:t>33.5%</w:t>
            </w:r>
          </w:p>
        </w:tc>
        <w:tc>
          <w:tcPr>
            <w:tcW w:w="0" w:type="auto"/>
          </w:tcPr>
          <w:p w14:paraId="5F2F4CE3" w14:textId="77777777" w:rsidR="00B64022" w:rsidRPr="00B64022" w:rsidRDefault="00B64022" w:rsidP="00B64022">
            <w:r w:rsidRPr="00B64022">
              <w:t>42±3</w:t>
            </w:r>
          </w:p>
        </w:tc>
        <w:tc>
          <w:tcPr>
            <w:tcW w:w="0" w:type="auto"/>
          </w:tcPr>
          <w:p w14:paraId="34A59042" w14:textId="77777777" w:rsidR="00B64022" w:rsidRPr="00B64022" w:rsidRDefault="00B64022" w:rsidP="00B64022">
            <w:r w:rsidRPr="00B64022">
              <w:t>125±4</w:t>
            </w:r>
          </w:p>
        </w:tc>
        <w:tc>
          <w:tcPr>
            <w:tcW w:w="0" w:type="auto"/>
          </w:tcPr>
          <w:p w14:paraId="4E9C0E1D" w14:textId="77777777" w:rsidR="00B64022" w:rsidRPr="00B64022" w:rsidRDefault="00B64022" w:rsidP="00B64022">
            <w:r w:rsidRPr="00B64022">
              <w:t>338±28</w:t>
            </w:r>
          </w:p>
        </w:tc>
        <w:tc>
          <w:tcPr>
            <w:tcW w:w="0" w:type="auto"/>
          </w:tcPr>
          <w:p w14:paraId="53D65C14" w14:textId="77777777" w:rsidR="00B64022" w:rsidRPr="00B64022" w:rsidRDefault="00B64022" w:rsidP="00B64022">
            <w:r w:rsidRPr="00B64022">
              <w:t>430±11</w:t>
            </w:r>
          </w:p>
        </w:tc>
      </w:tr>
      <w:tr w:rsidR="00B64022" w:rsidRPr="00B64022" w14:paraId="648137D6" w14:textId="77777777" w:rsidTr="00B64022">
        <w:trPr>
          <w:trHeight w:val="205"/>
        </w:trPr>
        <w:tc>
          <w:tcPr>
            <w:tcW w:w="0" w:type="auto"/>
          </w:tcPr>
          <w:p w14:paraId="0679097F" w14:textId="77777777" w:rsidR="00B64022" w:rsidRPr="00B64022" w:rsidRDefault="00B64022" w:rsidP="00B64022">
            <w:r w:rsidRPr="00B64022">
              <w:t>35%</w:t>
            </w:r>
          </w:p>
        </w:tc>
        <w:tc>
          <w:tcPr>
            <w:tcW w:w="0" w:type="auto"/>
          </w:tcPr>
          <w:p w14:paraId="6C6E0ACD" w14:textId="77777777" w:rsidR="00B64022" w:rsidRPr="00B64022" w:rsidRDefault="00B64022" w:rsidP="00B64022">
            <w:r w:rsidRPr="00B64022">
              <w:t>48±3</w:t>
            </w:r>
          </w:p>
        </w:tc>
        <w:tc>
          <w:tcPr>
            <w:tcW w:w="0" w:type="auto"/>
          </w:tcPr>
          <w:p w14:paraId="54A1471E" w14:textId="77777777" w:rsidR="00B64022" w:rsidRPr="00B64022" w:rsidRDefault="00B64022" w:rsidP="00B64022">
            <w:r w:rsidRPr="00B64022">
              <w:t>127±3</w:t>
            </w:r>
          </w:p>
        </w:tc>
        <w:tc>
          <w:tcPr>
            <w:tcW w:w="0" w:type="auto"/>
          </w:tcPr>
          <w:p w14:paraId="4A32326C" w14:textId="77777777" w:rsidR="00B64022" w:rsidRPr="00B64022" w:rsidRDefault="00B64022" w:rsidP="00B64022">
            <w:r w:rsidRPr="00B64022">
              <w:t>366±23</w:t>
            </w:r>
          </w:p>
        </w:tc>
        <w:tc>
          <w:tcPr>
            <w:tcW w:w="0" w:type="auto"/>
          </w:tcPr>
          <w:p w14:paraId="02C541FD" w14:textId="77777777" w:rsidR="00B64022" w:rsidRPr="00B64022" w:rsidRDefault="00B64022" w:rsidP="00B64022">
            <w:r w:rsidRPr="00B64022">
              <w:t>410±22</w:t>
            </w:r>
          </w:p>
        </w:tc>
      </w:tr>
    </w:tbl>
    <w:p w14:paraId="3BF99B34" w14:textId="77777777" w:rsidR="001F4588" w:rsidRPr="001F4588" w:rsidRDefault="001F4588" w:rsidP="001F4588">
      <w:pPr>
        <w:rPr>
          <w:rFonts w:cstheme="minorHAnsi"/>
        </w:rPr>
      </w:pPr>
      <w:r w:rsidRPr="001F4588">
        <w:rPr>
          <w:rFonts w:cstheme="minorHAnsi"/>
        </w:rPr>
        <w:t xml:space="preserve">Extracted coating parameters are used as inputs for a </w:t>
      </w:r>
      <w:proofErr w:type="spellStart"/>
      <w:r w:rsidRPr="001F4588">
        <w:rPr>
          <w:rFonts w:cstheme="minorHAnsi"/>
        </w:rPr>
        <w:t>MatLab</w:t>
      </w:r>
      <w:proofErr w:type="spellEnd"/>
      <w:r w:rsidRPr="001F4588">
        <w:rPr>
          <w:rFonts w:cstheme="minorHAnsi"/>
        </w:rPr>
        <w:t xml:space="preserve"> based PCA program. Results show significant cluster separation, including between ethylbenzene and xylenes clusters. This indicates good array selectivity to each BTEX analyte including ethylbenzene and xylenes, which were previously indistinguishable from one another using commercially available polymer coatings. Coating sensitivities (see Table 2) show similarity for some coating/analyte pairs. Array selectivity is significantly improved via the inclusion of response time constant data in analysis. Selectivity between ethylbenzene and xylenes should be expected for the studied polymer-plasticizer blend coatings, as significant differences are observed in coating parameters for these analytes. This data supports the findings from PCA, indicating the highly increased selectivity of the designed polymer-plasticizer blend coatings.</w:t>
      </w:r>
    </w:p>
    <w:p w14:paraId="71C3E125" w14:textId="77777777" w:rsidR="001F4588" w:rsidRPr="001F4588" w:rsidRDefault="001F4588" w:rsidP="001F4588">
      <w:pPr>
        <w:rPr>
          <w:rFonts w:cstheme="minorHAnsi"/>
        </w:rPr>
      </w:pPr>
      <w:r w:rsidRPr="001F4588">
        <w:rPr>
          <w:rFonts w:cstheme="minorHAnsi"/>
        </w:rPr>
        <w:t>For visualization of array selectivity, sensing parameters of several coatings are shown in a radial plot (Figure 3). Sensitivities (normalized to the sensitivity of the 22% DTP-PS coating for each coating/analyte pair) and response time constants (in units of 100 seconds) are shown for selected coatings. Notice that while some ratios of sensitivities are similar, large differences in response time constants are observed, indicating good separation in agreement with PCA results.</w:t>
      </w:r>
    </w:p>
    <w:p w14:paraId="02A13EAF" w14:textId="5426EB3F" w:rsidR="001F4588" w:rsidRPr="0094166F" w:rsidRDefault="001F4588" w:rsidP="00394F46">
      <w:pPr>
        <w:pStyle w:val="NoSpacing"/>
        <w:rPr>
          <w:rFonts w:cstheme="minorHAnsi"/>
        </w:rPr>
      </w:pPr>
      <w:r w:rsidRPr="0094166F">
        <w:rPr>
          <w:rFonts w:cstheme="minorHAnsi"/>
          <w:noProof/>
        </w:rPr>
        <w:drawing>
          <wp:inline distT="0" distB="0" distL="0" distR="0" wp14:anchorId="31033F7C" wp14:editId="7984CEB5">
            <wp:extent cx="3657600" cy="3026664"/>
            <wp:effectExtent l="0" t="0" r="0" b="2540"/>
            <wp:docPr id="4" name="Picture 4" descr="Figure 3 - &#10;Radial plot showing selected response time constants and ratios of sensitivities of coatings in the sensor array (response time constant values divided by 100 for scale) indicating selectivity of the array.&#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3 - &#10;Radial plot showing selected response time constants and ratios of sensitivities of coatings in the sensor array (response time constant values divided by 100 for scale) indicating selectivity of the array.&#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026664"/>
                    </a:xfrm>
                    <a:prstGeom prst="rect">
                      <a:avLst/>
                    </a:prstGeom>
                    <a:noFill/>
                    <a:ln>
                      <a:noFill/>
                    </a:ln>
                  </pic:spPr>
                </pic:pic>
              </a:graphicData>
            </a:graphic>
          </wp:inline>
        </w:drawing>
      </w:r>
    </w:p>
    <w:p w14:paraId="25FACEB7" w14:textId="56960411" w:rsidR="001F4588" w:rsidRPr="001F4588" w:rsidRDefault="001F4588" w:rsidP="00394F46">
      <w:pPr>
        <w:pStyle w:val="NoSpacing"/>
      </w:pPr>
      <w:r w:rsidRPr="001F4588">
        <w:rPr>
          <w:b/>
          <w:bCs/>
        </w:rPr>
        <w:t>Figure 3</w:t>
      </w:r>
      <w:r w:rsidR="00394F46">
        <w:rPr>
          <w:b/>
          <w:bCs/>
        </w:rPr>
        <w:t xml:space="preserve"> </w:t>
      </w:r>
      <w:r w:rsidRPr="001F4588">
        <w:t>Radial plot showing selected response time constants and ratios of sensitivities of coatings in the sensor array (response time constant values divided by 100 for scale) indicating selectivity of the array.</w:t>
      </w:r>
    </w:p>
    <w:p w14:paraId="7974FFB0" w14:textId="77777777" w:rsidR="00394F46" w:rsidRDefault="00394F46" w:rsidP="001F4588"/>
    <w:p w14:paraId="2003B444" w14:textId="5693A6DB" w:rsidR="001F4588" w:rsidRPr="001F4588" w:rsidRDefault="001F4588" w:rsidP="001F4588">
      <w:pPr>
        <w:rPr>
          <w:rFonts w:cstheme="minorHAnsi"/>
        </w:rPr>
      </w:pPr>
      <w:r w:rsidRPr="001F4588">
        <w:rPr>
          <w:rFonts w:cstheme="minorHAnsi"/>
        </w:rPr>
        <w:t>Careful selection of coatings for sensor array design is important, as ratios of sensitivity between coatings significantly contribute to the selectivity of the formed array. While ratios of sensitivity to benzene among coatings remain relatively similar, those of toluene, ethylbenzene, and xylenes vary significantly from coating to coating. For example, ratios of sensitivity to ethylbenzene and xylenes differ greatly between the 35% DTP-PS coating and 30% DTP-PS coating with respect to the 22% DTP-PS coating. This further supports the conclusion that the designed polymer-plasticizer blend coatings presented are indeed able to separate responses to ethylbenzene from those of xylenes.</w:t>
      </w:r>
    </w:p>
    <w:p w14:paraId="49276015" w14:textId="77777777" w:rsidR="001F4588" w:rsidRPr="001F4588" w:rsidRDefault="001F4588" w:rsidP="001F4588">
      <w:pPr>
        <w:rPr>
          <w:rFonts w:cstheme="minorHAnsi"/>
        </w:rPr>
      </w:pPr>
      <w:r w:rsidRPr="001F4588">
        <w:rPr>
          <w:rFonts w:cstheme="minorHAnsi"/>
        </w:rPr>
        <w:t xml:space="preserve">For analysis of multi-analyte solutions, one coating has been selected from the array (30% DTP-PS) for testing. Using extracted sensing parameters, the estimation program </w:t>
      </w:r>
      <w:proofErr w:type="gramStart"/>
      <w:r w:rsidRPr="001F4588">
        <w:rPr>
          <w:rFonts w:cstheme="minorHAnsi"/>
        </w:rPr>
        <w:t>is able to</w:t>
      </w:r>
      <w:proofErr w:type="gramEnd"/>
      <w:r w:rsidRPr="001F4588">
        <w:rPr>
          <w:rFonts w:cstheme="minorHAnsi"/>
        </w:rPr>
        <w:t xml:space="preserve"> provide accurate identification and estimation of analytes present in solutions of single or multiple analytes. Figure 4 presents a sample sensor absorption response and response curve estimated by the program for a three-analyte solution of BTE. Note how the estimated response (shown as a dashed red line) closely tracks the experimentally obtained transient response, indicating a good fit to the model.</w:t>
      </w:r>
    </w:p>
    <w:p w14:paraId="069DD522" w14:textId="5B2C8924" w:rsidR="001F4588" w:rsidRPr="0094166F" w:rsidRDefault="001F4588" w:rsidP="00394F46">
      <w:pPr>
        <w:pStyle w:val="NoSpacing"/>
        <w:rPr>
          <w:rFonts w:cstheme="minorHAnsi"/>
        </w:rPr>
      </w:pPr>
      <w:r w:rsidRPr="0094166F">
        <w:rPr>
          <w:rFonts w:cstheme="minorHAnsi"/>
          <w:noProof/>
        </w:rPr>
        <w:drawing>
          <wp:inline distT="0" distB="0" distL="0" distR="0" wp14:anchorId="64A739AF" wp14:editId="188204DE">
            <wp:extent cx="3657600" cy="2935224"/>
            <wp:effectExtent l="0" t="0" r="0" b="0"/>
            <wp:docPr id="3" name="Picture 3" descr="Figure 4 - &#10;Response of SH-SAW device coated with 30% DTP-PS (h = 1.3µm) to multi-analyte BTE solution, introduced at t = 1 min. Shown are the measured and estimated responses obtained using EW-RLSE model.&#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4 - &#10;Response of SH-SAW device coated with 30% DTP-PS (h = 1.3µm) to multi-analyte BTE solution, introduced at t = 1 min. Shown are the measured and estimated responses obtained using EW-RLSE model.&#10;">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935224"/>
                    </a:xfrm>
                    <a:prstGeom prst="rect">
                      <a:avLst/>
                    </a:prstGeom>
                    <a:noFill/>
                    <a:ln>
                      <a:noFill/>
                    </a:ln>
                  </pic:spPr>
                </pic:pic>
              </a:graphicData>
            </a:graphic>
          </wp:inline>
        </w:drawing>
      </w:r>
    </w:p>
    <w:p w14:paraId="569D1D09" w14:textId="0184B551" w:rsidR="001F4588" w:rsidRPr="001F4588" w:rsidRDefault="001F4588" w:rsidP="00394F46">
      <w:pPr>
        <w:pStyle w:val="NoSpacing"/>
      </w:pPr>
      <w:r w:rsidRPr="001F4588">
        <w:rPr>
          <w:b/>
          <w:bCs/>
        </w:rPr>
        <w:t>Figure 4</w:t>
      </w:r>
      <w:r w:rsidR="00394F46">
        <w:rPr>
          <w:b/>
          <w:bCs/>
        </w:rPr>
        <w:t xml:space="preserve"> </w:t>
      </w:r>
      <w:r w:rsidRPr="001F4588">
        <w:t>Response of SH-SAW device coated with 30% DTP-PS (h = 1.3µm) to multi-analyte BTE solution, introduced at t = 1 min. Shown are the measured and estimated responses obtained using EW-RLSE model.</w:t>
      </w:r>
    </w:p>
    <w:p w14:paraId="3DA573DD" w14:textId="77777777" w:rsidR="00394F46" w:rsidRDefault="00394F46" w:rsidP="001F4588"/>
    <w:p w14:paraId="30564FE7" w14:textId="39A658B2" w:rsidR="001F4588" w:rsidRPr="001F4588" w:rsidRDefault="001F4588" w:rsidP="001F4588">
      <w:pPr>
        <w:rPr>
          <w:rFonts w:cstheme="minorHAnsi"/>
        </w:rPr>
      </w:pPr>
      <w:r w:rsidRPr="001F4588">
        <w:rPr>
          <w:rFonts w:cstheme="minorHAnsi"/>
        </w:rPr>
        <w:t>Table 4 shows actual sample concentrations (as measured by GC-PID), estimated concentrations, and the percentage difference between estimated and actual concentrations for the curve shown in Figure 4. Low error in estimated values as compared to actual concentrations indicates high accuracy in quantifying concentrations of chemically similar analytes in a mixed solution.</w:t>
      </w:r>
    </w:p>
    <w:p w14:paraId="7A4415D9" w14:textId="77777777" w:rsidR="001F4588" w:rsidRDefault="001F4588" w:rsidP="001662D5">
      <w:pPr>
        <w:spacing w:after="0"/>
        <w:rPr>
          <w:rFonts w:cstheme="minorHAnsi"/>
        </w:rPr>
      </w:pPr>
      <w:r w:rsidRPr="001F4588">
        <w:rPr>
          <w:rFonts w:cstheme="minorHAnsi"/>
          <w:b/>
          <w:bCs/>
        </w:rPr>
        <w:t>Table 4 </w:t>
      </w:r>
      <w:r w:rsidRPr="001F4588">
        <w:rPr>
          <w:rFonts w:cstheme="minorHAnsi"/>
        </w:rPr>
        <w:t xml:space="preserve">Actual analyte concentrations, as measured by GC-PID system, and concentrations estimated using MS-EW-RLSE with percent difference for sensor response shown in Figure 5. Note that in this sample xylenes </w:t>
      </w:r>
      <w:proofErr w:type="gramStart"/>
      <w:r w:rsidRPr="001F4588">
        <w:rPr>
          <w:rFonts w:cstheme="minorHAnsi"/>
        </w:rPr>
        <w:t>is</w:t>
      </w:r>
      <w:proofErr w:type="gramEnd"/>
      <w:r w:rsidRPr="001F4588">
        <w:rPr>
          <w:rFonts w:cstheme="minorHAnsi"/>
        </w:rPr>
        <w:t xml:space="preserve"> estimated below the detection limit of the sensor, indicated by ~0 concentration.</w:t>
      </w:r>
    </w:p>
    <w:p w14:paraId="4ACD4B95" w14:textId="77777777" w:rsidR="001662D5" w:rsidRPr="001662D5" w:rsidRDefault="001662D5" w:rsidP="001662D5">
      <w:pPr>
        <w:kinsoku w:val="0"/>
        <w:overflowPunct w:val="0"/>
        <w:autoSpaceDE w:val="0"/>
        <w:autoSpaceDN w:val="0"/>
        <w:adjustRightInd w:val="0"/>
        <w:spacing w:before="3" w:after="0" w:line="240" w:lineRule="auto"/>
        <w:rPr>
          <w:rFonts w:ascii="Times New Roman" w:hAnsi="Times New Roman" w:cs="Times New Roman"/>
          <w:sz w:val="5"/>
          <w:szCs w:val="5"/>
        </w:rPr>
      </w:pPr>
    </w:p>
    <w:tbl>
      <w:tblPr>
        <w:tblStyle w:val="TableGrid"/>
        <w:tblW w:w="0" w:type="auto"/>
        <w:tblLook w:val="0000" w:firstRow="0" w:lastRow="0" w:firstColumn="0" w:lastColumn="0" w:noHBand="0" w:noVBand="0"/>
      </w:tblPr>
      <w:tblGrid>
        <w:gridCol w:w="1425"/>
        <w:gridCol w:w="1352"/>
        <w:gridCol w:w="1100"/>
        <w:gridCol w:w="817"/>
      </w:tblGrid>
      <w:tr w:rsidR="001662D5" w:rsidRPr="001662D5" w14:paraId="66F62B1F" w14:textId="77777777" w:rsidTr="001662D5">
        <w:trPr>
          <w:trHeight w:val="206"/>
        </w:trPr>
        <w:tc>
          <w:tcPr>
            <w:tcW w:w="0" w:type="auto"/>
          </w:tcPr>
          <w:p w14:paraId="40D97B6E" w14:textId="77777777" w:rsidR="001662D5" w:rsidRPr="001662D5" w:rsidRDefault="001662D5" w:rsidP="001662D5">
            <w:pPr>
              <w:rPr>
                <w:b/>
                <w:bCs/>
              </w:rPr>
            </w:pPr>
            <w:r w:rsidRPr="001662D5">
              <w:rPr>
                <w:b/>
                <w:bCs/>
              </w:rPr>
              <w:t>Analyte</w:t>
            </w:r>
          </w:p>
        </w:tc>
        <w:tc>
          <w:tcPr>
            <w:tcW w:w="0" w:type="auto"/>
          </w:tcPr>
          <w:p w14:paraId="7260FECE" w14:textId="77777777" w:rsidR="001662D5" w:rsidRPr="001662D5" w:rsidRDefault="001662D5" w:rsidP="001662D5">
            <w:pPr>
              <w:rPr>
                <w:b/>
                <w:bCs/>
              </w:rPr>
            </w:pPr>
            <w:r w:rsidRPr="001662D5">
              <w:rPr>
                <w:b/>
                <w:bCs/>
              </w:rPr>
              <w:t>Actual Conc.</w:t>
            </w:r>
          </w:p>
        </w:tc>
        <w:tc>
          <w:tcPr>
            <w:tcW w:w="0" w:type="auto"/>
          </w:tcPr>
          <w:p w14:paraId="0E1C087E" w14:textId="77777777" w:rsidR="001662D5" w:rsidRPr="001662D5" w:rsidRDefault="001662D5" w:rsidP="001662D5">
            <w:pPr>
              <w:rPr>
                <w:b/>
                <w:bCs/>
              </w:rPr>
            </w:pPr>
            <w:r w:rsidRPr="001662D5">
              <w:rPr>
                <w:b/>
                <w:bCs/>
              </w:rPr>
              <w:t>Est. Conc.</w:t>
            </w:r>
          </w:p>
        </w:tc>
        <w:tc>
          <w:tcPr>
            <w:tcW w:w="0" w:type="auto"/>
          </w:tcPr>
          <w:p w14:paraId="647E93BA" w14:textId="77777777" w:rsidR="001662D5" w:rsidRPr="001662D5" w:rsidRDefault="001662D5" w:rsidP="001662D5">
            <w:pPr>
              <w:rPr>
                <w:b/>
                <w:bCs/>
              </w:rPr>
            </w:pPr>
            <w:r w:rsidRPr="001662D5">
              <w:rPr>
                <w:b/>
                <w:bCs/>
              </w:rPr>
              <w:t>% Diff.</w:t>
            </w:r>
          </w:p>
        </w:tc>
      </w:tr>
      <w:tr w:rsidR="001662D5" w:rsidRPr="001662D5" w14:paraId="108271D6" w14:textId="77777777" w:rsidTr="001662D5">
        <w:trPr>
          <w:trHeight w:val="208"/>
        </w:trPr>
        <w:tc>
          <w:tcPr>
            <w:tcW w:w="0" w:type="auto"/>
          </w:tcPr>
          <w:p w14:paraId="0CE13B54" w14:textId="77777777" w:rsidR="001662D5" w:rsidRPr="001662D5" w:rsidRDefault="001662D5" w:rsidP="001662D5">
            <w:r w:rsidRPr="001662D5">
              <w:t>Benzene</w:t>
            </w:r>
          </w:p>
        </w:tc>
        <w:tc>
          <w:tcPr>
            <w:tcW w:w="0" w:type="auto"/>
          </w:tcPr>
          <w:p w14:paraId="37ADAAAE" w14:textId="77777777" w:rsidR="001662D5" w:rsidRPr="001662D5" w:rsidRDefault="001662D5" w:rsidP="001662D5">
            <w:r w:rsidRPr="001662D5">
              <w:t>590 ppb</w:t>
            </w:r>
          </w:p>
        </w:tc>
        <w:tc>
          <w:tcPr>
            <w:tcW w:w="0" w:type="auto"/>
          </w:tcPr>
          <w:p w14:paraId="1C79B2A6" w14:textId="77777777" w:rsidR="001662D5" w:rsidRPr="001662D5" w:rsidRDefault="001662D5" w:rsidP="001662D5">
            <w:r w:rsidRPr="001662D5">
              <w:t>531 ppb</w:t>
            </w:r>
          </w:p>
        </w:tc>
        <w:tc>
          <w:tcPr>
            <w:tcW w:w="0" w:type="auto"/>
          </w:tcPr>
          <w:p w14:paraId="03C75131" w14:textId="77777777" w:rsidR="001662D5" w:rsidRPr="001662D5" w:rsidRDefault="001662D5" w:rsidP="001662D5">
            <w:r w:rsidRPr="001662D5">
              <w:t>10%</w:t>
            </w:r>
          </w:p>
        </w:tc>
      </w:tr>
      <w:tr w:rsidR="001662D5" w:rsidRPr="001662D5" w14:paraId="59A762D2" w14:textId="77777777" w:rsidTr="001662D5">
        <w:trPr>
          <w:trHeight w:val="206"/>
        </w:trPr>
        <w:tc>
          <w:tcPr>
            <w:tcW w:w="0" w:type="auto"/>
          </w:tcPr>
          <w:p w14:paraId="7755D895" w14:textId="77777777" w:rsidR="001662D5" w:rsidRPr="001662D5" w:rsidRDefault="001662D5" w:rsidP="001662D5">
            <w:r w:rsidRPr="001662D5">
              <w:t>Toluene</w:t>
            </w:r>
          </w:p>
        </w:tc>
        <w:tc>
          <w:tcPr>
            <w:tcW w:w="0" w:type="auto"/>
          </w:tcPr>
          <w:p w14:paraId="3362D506" w14:textId="77777777" w:rsidR="001662D5" w:rsidRPr="001662D5" w:rsidRDefault="001662D5" w:rsidP="001662D5">
            <w:r w:rsidRPr="001662D5">
              <w:t>470 ppb</w:t>
            </w:r>
          </w:p>
        </w:tc>
        <w:tc>
          <w:tcPr>
            <w:tcW w:w="0" w:type="auto"/>
          </w:tcPr>
          <w:p w14:paraId="71931B9F" w14:textId="77777777" w:rsidR="001662D5" w:rsidRPr="001662D5" w:rsidRDefault="001662D5" w:rsidP="001662D5">
            <w:r w:rsidRPr="001662D5">
              <w:t>450 ppb</w:t>
            </w:r>
          </w:p>
        </w:tc>
        <w:tc>
          <w:tcPr>
            <w:tcW w:w="0" w:type="auto"/>
          </w:tcPr>
          <w:p w14:paraId="339797CD" w14:textId="77777777" w:rsidR="001662D5" w:rsidRPr="001662D5" w:rsidRDefault="001662D5" w:rsidP="001662D5">
            <w:r w:rsidRPr="001662D5">
              <w:t>4%</w:t>
            </w:r>
          </w:p>
        </w:tc>
      </w:tr>
      <w:tr w:rsidR="001662D5" w:rsidRPr="001662D5" w14:paraId="5616513D" w14:textId="77777777" w:rsidTr="001662D5">
        <w:trPr>
          <w:trHeight w:val="205"/>
        </w:trPr>
        <w:tc>
          <w:tcPr>
            <w:tcW w:w="0" w:type="auto"/>
          </w:tcPr>
          <w:p w14:paraId="0586F9D8" w14:textId="77777777" w:rsidR="001662D5" w:rsidRPr="001662D5" w:rsidRDefault="001662D5" w:rsidP="001662D5">
            <w:r w:rsidRPr="001662D5">
              <w:t>Ethylbenzene</w:t>
            </w:r>
          </w:p>
        </w:tc>
        <w:tc>
          <w:tcPr>
            <w:tcW w:w="0" w:type="auto"/>
          </w:tcPr>
          <w:p w14:paraId="262B87FF" w14:textId="77777777" w:rsidR="001662D5" w:rsidRPr="001662D5" w:rsidRDefault="001662D5" w:rsidP="001662D5">
            <w:r w:rsidRPr="001662D5">
              <w:t>250 ppb</w:t>
            </w:r>
          </w:p>
        </w:tc>
        <w:tc>
          <w:tcPr>
            <w:tcW w:w="0" w:type="auto"/>
          </w:tcPr>
          <w:p w14:paraId="6F0D01C6" w14:textId="77777777" w:rsidR="001662D5" w:rsidRPr="001662D5" w:rsidRDefault="001662D5" w:rsidP="001662D5">
            <w:r w:rsidRPr="001662D5">
              <w:t>237 ppb</w:t>
            </w:r>
          </w:p>
        </w:tc>
        <w:tc>
          <w:tcPr>
            <w:tcW w:w="0" w:type="auto"/>
          </w:tcPr>
          <w:p w14:paraId="6109F559" w14:textId="77777777" w:rsidR="001662D5" w:rsidRPr="001662D5" w:rsidRDefault="001662D5" w:rsidP="001662D5">
            <w:r w:rsidRPr="001662D5">
              <w:t>5%</w:t>
            </w:r>
          </w:p>
        </w:tc>
      </w:tr>
      <w:tr w:rsidR="001662D5" w:rsidRPr="001662D5" w14:paraId="7EE3A6C4" w14:textId="77777777" w:rsidTr="001662D5">
        <w:trPr>
          <w:trHeight w:val="208"/>
        </w:trPr>
        <w:tc>
          <w:tcPr>
            <w:tcW w:w="0" w:type="auto"/>
          </w:tcPr>
          <w:p w14:paraId="31377F4E" w14:textId="77777777" w:rsidR="001662D5" w:rsidRPr="001662D5" w:rsidRDefault="001662D5" w:rsidP="001662D5">
            <w:r w:rsidRPr="001662D5">
              <w:t>Xylenes</w:t>
            </w:r>
          </w:p>
        </w:tc>
        <w:tc>
          <w:tcPr>
            <w:tcW w:w="0" w:type="auto"/>
          </w:tcPr>
          <w:p w14:paraId="391BADA0" w14:textId="77777777" w:rsidR="001662D5" w:rsidRPr="001662D5" w:rsidRDefault="001662D5" w:rsidP="001662D5">
            <w:r w:rsidRPr="001662D5">
              <w:t>0 ppb</w:t>
            </w:r>
          </w:p>
        </w:tc>
        <w:tc>
          <w:tcPr>
            <w:tcW w:w="0" w:type="auto"/>
          </w:tcPr>
          <w:p w14:paraId="75E0A83E" w14:textId="77777777" w:rsidR="001662D5" w:rsidRPr="001662D5" w:rsidRDefault="001662D5" w:rsidP="001662D5">
            <w:r w:rsidRPr="001662D5">
              <w:t>~0 ppb</w:t>
            </w:r>
          </w:p>
        </w:tc>
        <w:tc>
          <w:tcPr>
            <w:tcW w:w="0" w:type="auto"/>
          </w:tcPr>
          <w:p w14:paraId="46A3398D" w14:textId="77777777" w:rsidR="001662D5" w:rsidRPr="001662D5" w:rsidRDefault="001662D5" w:rsidP="001662D5">
            <w:r w:rsidRPr="001662D5">
              <w:t>N/A</w:t>
            </w:r>
          </w:p>
        </w:tc>
      </w:tr>
    </w:tbl>
    <w:p w14:paraId="275A60B0" w14:textId="77777777" w:rsidR="00394F46" w:rsidRPr="001F4588" w:rsidRDefault="00394F46" w:rsidP="001F4588">
      <w:pPr>
        <w:rPr>
          <w:rFonts w:cstheme="minorHAnsi"/>
        </w:rPr>
      </w:pPr>
    </w:p>
    <w:p w14:paraId="38A718B0" w14:textId="77777777" w:rsidR="001F4588" w:rsidRPr="001F4588" w:rsidRDefault="001F4588" w:rsidP="001F4588">
      <w:pPr>
        <w:rPr>
          <w:rFonts w:cstheme="minorHAnsi"/>
        </w:rPr>
      </w:pPr>
      <w:r w:rsidRPr="001F4588">
        <w:rPr>
          <w:rFonts w:cstheme="minorHAnsi"/>
        </w:rPr>
        <w:t>Figure 5 shows preliminary measured and estimated concentrations for data collected using the selected coated sensor, indicating that estimation of concentrations is accurate across several measurements. While more data collection is needed, preliminary results support the finding that polymer-plasticizer blend coatings are highly selective, including to ethylbenzene and xylenes unlike previously explored coatings.</w:t>
      </w:r>
    </w:p>
    <w:p w14:paraId="7D6AF705" w14:textId="131AADA8" w:rsidR="001F4588" w:rsidRPr="0094166F" w:rsidRDefault="001F4588" w:rsidP="001662D5">
      <w:pPr>
        <w:pStyle w:val="NoSpacing"/>
        <w:rPr>
          <w:rFonts w:cstheme="minorHAnsi"/>
        </w:rPr>
      </w:pPr>
      <w:r w:rsidRPr="0094166F">
        <w:rPr>
          <w:rFonts w:cstheme="minorHAnsi"/>
          <w:noProof/>
        </w:rPr>
        <w:drawing>
          <wp:inline distT="0" distB="0" distL="0" distR="0" wp14:anchorId="492DD46B" wp14:editId="40838A47">
            <wp:extent cx="3657600" cy="2176272"/>
            <wp:effectExtent l="0" t="0" r="0" b="0"/>
            <wp:docPr id="1" name="Picture 1" descr="Figure 5 - &#10;Plot of estimated versus actual concentrations of BTEX analytes for several transient responses, shown with ideal line. Data shown falls close to the ideal line, indicating low error in each estimated result.&#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5 - &#10;Plot of estimated versus actual concentrations of BTEX analytes for several transient responses, shown with ideal line. Data shown falls close to the ideal line, indicating low error in each estimated result.&#10;">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176272"/>
                    </a:xfrm>
                    <a:prstGeom prst="rect">
                      <a:avLst/>
                    </a:prstGeom>
                    <a:noFill/>
                    <a:ln>
                      <a:noFill/>
                    </a:ln>
                  </pic:spPr>
                </pic:pic>
              </a:graphicData>
            </a:graphic>
          </wp:inline>
        </w:drawing>
      </w:r>
    </w:p>
    <w:p w14:paraId="580A5AAE" w14:textId="704145AB" w:rsidR="001F4588" w:rsidRPr="001F4588" w:rsidRDefault="001F4588" w:rsidP="001662D5">
      <w:pPr>
        <w:pStyle w:val="NoSpacing"/>
      </w:pPr>
      <w:r w:rsidRPr="001F4588">
        <w:rPr>
          <w:b/>
          <w:bCs/>
        </w:rPr>
        <w:t>Figure 5</w:t>
      </w:r>
      <w:r w:rsidR="001662D5">
        <w:rPr>
          <w:b/>
          <w:bCs/>
        </w:rPr>
        <w:t xml:space="preserve"> </w:t>
      </w:r>
      <w:r w:rsidRPr="001F4588">
        <w:t>Plot of estimated versus actual concentrations of BTEX analytes for several transient responses, shown with ideal line. Data shown falls close to the ideal line, indicating low error in each estimated result.</w:t>
      </w:r>
    </w:p>
    <w:p w14:paraId="43A52140" w14:textId="77777777" w:rsidR="001662D5" w:rsidRDefault="001662D5" w:rsidP="001F4588"/>
    <w:p w14:paraId="2B2439B0" w14:textId="465846E9" w:rsidR="001F4588" w:rsidRPr="001F4588" w:rsidRDefault="001F4588" w:rsidP="001662D5">
      <w:pPr>
        <w:pStyle w:val="Heading1"/>
      </w:pPr>
      <w:r w:rsidRPr="001F4588">
        <w:t>CONCLUSION</w:t>
      </w:r>
    </w:p>
    <w:p w14:paraId="27C5DF7E" w14:textId="77777777" w:rsidR="001F4588" w:rsidRPr="001F4588" w:rsidRDefault="001F4588" w:rsidP="001F4588">
      <w:pPr>
        <w:rPr>
          <w:rFonts w:cstheme="minorHAnsi"/>
        </w:rPr>
      </w:pPr>
      <w:r w:rsidRPr="001F4588">
        <w:rPr>
          <w:rFonts w:cstheme="minorHAnsi"/>
        </w:rPr>
        <w:t>A combined approach utilizing a sensor array and a single selected sensor with multivariate signal processing has been shown to overcome some selectivity issues inherent to chemical sensing. The plasticizer DTP was shown to form sensitive and stable sensor coatings when blended with PS. Sensing characteristics of coatings have been varied to form a sensor array from a single polymer-plasticizer pair. Selectivity of the array is high, thus allowing unique identification of single-analyte BTEX solutions. Preliminary estimation results using polymer-plasticizer blend coatings show promise in identifying and estimating multi-analyte BTEX solutions, which will further improve by using a third sensing parameter, the device loss. Work characterizing polymer-plasticizer blend coating responses to common interferents (</w:t>
      </w:r>
      <w:proofErr w:type="gramStart"/>
      <w:r w:rsidRPr="001F4588">
        <w:rPr>
          <w:rFonts w:cstheme="minorHAnsi"/>
        </w:rPr>
        <w:t>i.e.</w:t>
      </w:r>
      <w:proofErr w:type="gramEnd"/>
      <w:r w:rsidRPr="001F4588">
        <w:rPr>
          <w:rFonts w:cstheme="minorHAnsi"/>
        </w:rPr>
        <w:t xml:space="preserve"> trimethylbenzene, naphthalene, etc.) is ongoing for real-world sensing applications of aqueous samples.</w:t>
      </w:r>
    </w:p>
    <w:p w14:paraId="16B6CE2C" w14:textId="51FA42CB" w:rsidR="00414591" w:rsidRDefault="001F4588" w:rsidP="001662D5">
      <w:pPr>
        <w:pStyle w:val="Heading1"/>
      </w:pPr>
      <w:r>
        <w:t>References</w:t>
      </w:r>
    </w:p>
    <w:p w14:paraId="342B859E" w14:textId="5F4B8BDB" w:rsidR="00564AA6" w:rsidRPr="00564AA6" w:rsidRDefault="00564AA6" w:rsidP="0094166F">
      <w:pPr>
        <w:spacing w:after="0"/>
        <w:ind w:left="720" w:hanging="720"/>
        <w:rPr>
          <w:rFonts w:cstheme="minorHAnsi"/>
        </w:rPr>
      </w:pPr>
      <w:r w:rsidRPr="00564AA6">
        <w:rPr>
          <w:rFonts w:cstheme="minorHAnsi"/>
          <w:b/>
          <w:bCs/>
        </w:rPr>
        <w:t>1.</w:t>
      </w:r>
      <w:r w:rsidR="0094166F">
        <w:rPr>
          <w:rFonts w:cstheme="minorHAnsi"/>
          <w:b/>
          <w:bCs/>
        </w:rPr>
        <w:t xml:space="preserve"> </w:t>
      </w:r>
      <w:r w:rsidRPr="00564AA6">
        <w:rPr>
          <w:rFonts w:cstheme="minorHAnsi"/>
        </w:rPr>
        <w:t xml:space="preserve">Y.K. Jones, Z. Li, M.M. Johnson, F. Josse and J.M. Hossenlopp, "ATR-FTIR Spectroscopic Analysis of Sorption of Aqueous Analytes </w:t>
      </w:r>
      <w:proofErr w:type="gramStart"/>
      <w:r w:rsidRPr="00564AA6">
        <w:rPr>
          <w:rFonts w:cstheme="minorHAnsi"/>
        </w:rPr>
        <w:t>Into</w:t>
      </w:r>
      <w:proofErr w:type="gramEnd"/>
      <w:r w:rsidRPr="00564AA6">
        <w:rPr>
          <w:rFonts w:cstheme="minorHAnsi"/>
        </w:rPr>
        <w:t xml:space="preserve"> Polymer Coatings Used With Guided SH-SAW Sensors", </w:t>
      </w:r>
      <w:r w:rsidRPr="00564AA6">
        <w:rPr>
          <w:rFonts w:cstheme="minorHAnsi"/>
          <w:i/>
          <w:iCs/>
        </w:rPr>
        <w:t>IEEE Sensors Journal</w:t>
      </w:r>
      <w:r w:rsidRPr="00564AA6">
        <w:rPr>
          <w:rFonts w:cstheme="minorHAnsi"/>
        </w:rPr>
        <w:t>, vol. 5, no. 6, pp. 1175-1184, Dec. 2005.</w:t>
      </w:r>
    </w:p>
    <w:p w14:paraId="34659D7B" w14:textId="29AFFB61" w:rsidR="00564AA6" w:rsidRPr="00564AA6" w:rsidRDefault="00564AA6" w:rsidP="0094166F">
      <w:pPr>
        <w:spacing w:after="0"/>
        <w:ind w:left="720" w:hanging="720"/>
        <w:rPr>
          <w:rFonts w:cstheme="minorHAnsi"/>
        </w:rPr>
      </w:pPr>
      <w:r w:rsidRPr="00564AA6">
        <w:rPr>
          <w:rFonts w:cstheme="minorHAnsi"/>
          <w:b/>
          <w:bCs/>
        </w:rPr>
        <w:t>2.</w:t>
      </w:r>
      <w:r w:rsidR="0094166F">
        <w:rPr>
          <w:rFonts w:cstheme="minorHAnsi"/>
          <w:b/>
          <w:bCs/>
        </w:rPr>
        <w:t xml:space="preserve"> </w:t>
      </w:r>
      <w:r w:rsidRPr="00564AA6">
        <w:rPr>
          <w:rFonts w:cstheme="minorHAnsi"/>
        </w:rPr>
        <w:t xml:space="preserve">Q.Y. Cai, J. Park, D. </w:t>
      </w:r>
      <w:proofErr w:type="spellStart"/>
      <w:r w:rsidRPr="00564AA6">
        <w:rPr>
          <w:rFonts w:cstheme="minorHAnsi"/>
        </w:rPr>
        <w:t>Heldsinger</w:t>
      </w:r>
      <w:proofErr w:type="spellEnd"/>
      <w:r w:rsidRPr="00564AA6">
        <w:rPr>
          <w:rFonts w:cstheme="minorHAnsi"/>
        </w:rPr>
        <w:t>, M.D. Hsieh and E.T. Zellers, "Vapor recognition with and integrated array of polymer-coated flexural plate wave sensors", </w:t>
      </w:r>
      <w:r w:rsidRPr="00564AA6">
        <w:rPr>
          <w:rFonts w:cstheme="minorHAnsi"/>
          <w:i/>
          <w:iCs/>
        </w:rPr>
        <w:t>Sensors and Actuators B Chemical</w:t>
      </w:r>
      <w:r w:rsidRPr="00564AA6">
        <w:rPr>
          <w:rFonts w:cstheme="minorHAnsi"/>
        </w:rPr>
        <w:t>, vol. 62, 2000.</w:t>
      </w:r>
    </w:p>
    <w:p w14:paraId="65CB3441" w14:textId="209FB358" w:rsidR="00564AA6" w:rsidRPr="00564AA6" w:rsidRDefault="00564AA6" w:rsidP="0094166F">
      <w:pPr>
        <w:spacing w:after="0"/>
        <w:ind w:left="720" w:hanging="720"/>
        <w:rPr>
          <w:rFonts w:cstheme="minorHAnsi"/>
        </w:rPr>
      </w:pPr>
      <w:r w:rsidRPr="00564AA6">
        <w:rPr>
          <w:rFonts w:cstheme="minorHAnsi"/>
          <w:b/>
          <w:bCs/>
        </w:rPr>
        <w:t>3.</w:t>
      </w:r>
      <w:r w:rsidR="0094166F">
        <w:rPr>
          <w:rFonts w:cstheme="minorHAnsi"/>
          <w:b/>
          <w:bCs/>
        </w:rPr>
        <w:t xml:space="preserve"> </w:t>
      </w:r>
      <w:r w:rsidRPr="00564AA6">
        <w:rPr>
          <w:rFonts w:cstheme="minorHAnsi"/>
        </w:rPr>
        <w:t>G. Taylor, "Dispersion of soluble matter in solvent flowing slowly through a tube", </w:t>
      </w:r>
      <w:r w:rsidRPr="00564AA6">
        <w:rPr>
          <w:rFonts w:cstheme="minorHAnsi"/>
          <w:i/>
          <w:iCs/>
        </w:rPr>
        <w:t>Proceedings of the Royal Society A</w:t>
      </w:r>
      <w:r w:rsidRPr="00564AA6">
        <w:rPr>
          <w:rFonts w:cstheme="minorHAnsi"/>
        </w:rPr>
        <w:t>, pp. 186-203, 1953.</w:t>
      </w:r>
    </w:p>
    <w:p w14:paraId="0EEE51CD" w14:textId="48AFF03A" w:rsidR="00564AA6" w:rsidRPr="00564AA6" w:rsidRDefault="00564AA6" w:rsidP="0094166F">
      <w:pPr>
        <w:spacing w:after="0"/>
        <w:ind w:left="720" w:hanging="720"/>
        <w:rPr>
          <w:rFonts w:cstheme="minorHAnsi"/>
        </w:rPr>
      </w:pPr>
      <w:r w:rsidRPr="00564AA6">
        <w:rPr>
          <w:rFonts w:cstheme="minorHAnsi"/>
          <w:b/>
          <w:bCs/>
        </w:rPr>
        <w:t>4.</w:t>
      </w:r>
      <w:r w:rsidR="0094166F">
        <w:rPr>
          <w:rFonts w:cstheme="minorHAnsi"/>
          <w:b/>
          <w:bCs/>
        </w:rPr>
        <w:t xml:space="preserve"> </w:t>
      </w:r>
      <w:r w:rsidRPr="00564AA6">
        <w:rPr>
          <w:rFonts w:cstheme="minorHAnsi"/>
        </w:rPr>
        <w:t xml:space="preserve">P. Adhikari, L. Alderson, F. Bender, A.J. </w:t>
      </w:r>
      <w:proofErr w:type="gramStart"/>
      <w:r w:rsidRPr="00564AA6">
        <w:rPr>
          <w:rFonts w:cstheme="minorHAnsi"/>
        </w:rPr>
        <w:t>Ricco</w:t>
      </w:r>
      <w:proofErr w:type="gramEnd"/>
      <w:r w:rsidRPr="00564AA6">
        <w:rPr>
          <w:rFonts w:cstheme="minorHAnsi"/>
        </w:rPr>
        <w:t xml:space="preserve"> and F. Josse, "Investigation of Polymer-Plasticizer Blends as SH-SAW Sensor Coatings for Detection of Benzene in Water with High Sensitivity and Long-Term Stability", </w:t>
      </w:r>
      <w:r w:rsidRPr="00564AA6">
        <w:rPr>
          <w:rFonts w:cstheme="minorHAnsi"/>
          <w:i/>
          <w:iCs/>
        </w:rPr>
        <w:t>ACS Sens.</w:t>
      </w:r>
      <w:r w:rsidRPr="00564AA6">
        <w:rPr>
          <w:rFonts w:cstheme="minorHAnsi"/>
        </w:rPr>
        <w:t>, vol. 2, no. 1, pp. 157-164, 2017.</w:t>
      </w:r>
    </w:p>
    <w:p w14:paraId="075901B8" w14:textId="56BA6B37" w:rsidR="00564AA6" w:rsidRPr="00564AA6" w:rsidRDefault="00564AA6" w:rsidP="0094166F">
      <w:pPr>
        <w:spacing w:after="0"/>
        <w:ind w:left="720" w:hanging="720"/>
        <w:rPr>
          <w:rFonts w:cstheme="minorHAnsi"/>
        </w:rPr>
      </w:pPr>
      <w:r w:rsidRPr="00564AA6">
        <w:rPr>
          <w:rFonts w:cstheme="minorHAnsi"/>
          <w:b/>
          <w:bCs/>
        </w:rPr>
        <w:t>5.</w:t>
      </w:r>
      <w:r w:rsidR="0094166F">
        <w:rPr>
          <w:rFonts w:cstheme="minorHAnsi"/>
          <w:b/>
          <w:bCs/>
        </w:rPr>
        <w:t xml:space="preserve"> </w:t>
      </w:r>
      <w:r w:rsidRPr="00564AA6">
        <w:rPr>
          <w:rFonts w:cstheme="minorHAnsi"/>
        </w:rPr>
        <w:t xml:space="preserve">C.M. Hansen, Hansen Solubility Parameters A User’s Handbook, Boco Raton, </w:t>
      </w:r>
      <w:proofErr w:type="gramStart"/>
      <w:r w:rsidRPr="00564AA6">
        <w:rPr>
          <w:rFonts w:cstheme="minorHAnsi"/>
        </w:rPr>
        <w:t>FL:CRC</w:t>
      </w:r>
      <w:proofErr w:type="gramEnd"/>
      <w:r w:rsidRPr="00564AA6">
        <w:rPr>
          <w:rFonts w:cstheme="minorHAnsi"/>
        </w:rPr>
        <w:t xml:space="preserve"> Press, 2007.</w:t>
      </w:r>
    </w:p>
    <w:p w14:paraId="2BD47CF0" w14:textId="7518E29C" w:rsidR="00564AA6" w:rsidRPr="00564AA6" w:rsidRDefault="00564AA6" w:rsidP="0094166F">
      <w:pPr>
        <w:spacing w:after="0"/>
        <w:ind w:left="720" w:hanging="720"/>
        <w:rPr>
          <w:rFonts w:cstheme="minorHAnsi"/>
        </w:rPr>
      </w:pPr>
      <w:r w:rsidRPr="00564AA6">
        <w:rPr>
          <w:rFonts w:cstheme="minorHAnsi"/>
          <w:b/>
          <w:bCs/>
        </w:rPr>
        <w:t>6.</w:t>
      </w:r>
      <w:r w:rsidR="0094166F">
        <w:rPr>
          <w:rFonts w:cstheme="minorHAnsi"/>
          <w:b/>
          <w:bCs/>
        </w:rPr>
        <w:t xml:space="preserve"> </w:t>
      </w:r>
      <w:r w:rsidRPr="00564AA6">
        <w:rPr>
          <w:rFonts w:cstheme="minorHAnsi"/>
        </w:rPr>
        <w:t xml:space="preserve">Z. Li, Y. Jones, J. Hossenlopp, R. </w:t>
      </w:r>
      <w:proofErr w:type="spellStart"/>
      <w:r w:rsidRPr="00564AA6">
        <w:rPr>
          <w:rFonts w:cstheme="minorHAnsi"/>
        </w:rPr>
        <w:t>Cernosek</w:t>
      </w:r>
      <w:proofErr w:type="spellEnd"/>
      <w:r w:rsidRPr="00564AA6">
        <w:rPr>
          <w:rFonts w:cstheme="minorHAnsi"/>
        </w:rPr>
        <w:t xml:space="preserve"> and F. Josse, "Design Considerations for High Sensitivity Guided SH-SAW Chemical Sensors for Detection in Aqueous environments", </w:t>
      </w:r>
      <w:r w:rsidRPr="00564AA6">
        <w:rPr>
          <w:rFonts w:cstheme="minorHAnsi"/>
          <w:i/>
          <w:iCs/>
        </w:rPr>
        <w:t xml:space="preserve">IEEE T </w:t>
      </w:r>
      <w:proofErr w:type="spellStart"/>
      <w:r w:rsidRPr="00564AA6">
        <w:rPr>
          <w:rFonts w:cstheme="minorHAnsi"/>
          <w:i/>
          <w:iCs/>
        </w:rPr>
        <w:t>Ultrason</w:t>
      </w:r>
      <w:proofErr w:type="spellEnd"/>
      <w:r w:rsidRPr="00564AA6">
        <w:rPr>
          <w:rFonts w:cstheme="minorHAnsi"/>
          <w:i/>
          <w:iCs/>
        </w:rPr>
        <w:t xml:space="preserve">. </w:t>
      </w:r>
      <w:proofErr w:type="spellStart"/>
      <w:r w:rsidRPr="00564AA6">
        <w:rPr>
          <w:rFonts w:cstheme="minorHAnsi"/>
          <w:i/>
          <w:iCs/>
        </w:rPr>
        <w:t>Ferr</w:t>
      </w:r>
      <w:proofErr w:type="spellEnd"/>
      <w:r w:rsidRPr="00564AA6">
        <w:rPr>
          <w:rFonts w:cstheme="minorHAnsi"/>
          <w:i/>
          <w:iCs/>
        </w:rPr>
        <w:t>.</w:t>
      </w:r>
      <w:r w:rsidRPr="00564AA6">
        <w:rPr>
          <w:rFonts w:cstheme="minorHAnsi"/>
        </w:rPr>
        <w:t>, pp. 185-192, 2004.</w:t>
      </w:r>
    </w:p>
    <w:p w14:paraId="066AFBA7" w14:textId="3CBB3624" w:rsidR="00564AA6" w:rsidRPr="00564AA6" w:rsidRDefault="00564AA6" w:rsidP="0094166F">
      <w:pPr>
        <w:spacing w:after="0"/>
        <w:ind w:left="720" w:hanging="720"/>
        <w:rPr>
          <w:rFonts w:cstheme="minorHAnsi"/>
        </w:rPr>
      </w:pPr>
      <w:r w:rsidRPr="00564AA6">
        <w:rPr>
          <w:rFonts w:cstheme="minorHAnsi"/>
          <w:b/>
          <w:bCs/>
        </w:rPr>
        <w:t>7.</w:t>
      </w:r>
      <w:r w:rsidR="0094166F">
        <w:rPr>
          <w:rFonts w:cstheme="minorHAnsi"/>
          <w:b/>
          <w:bCs/>
        </w:rPr>
        <w:t xml:space="preserve"> </w:t>
      </w:r>
      <w:r w:rsidRPr="00564AA6">
        <w:rPr>
          <w:rFonts w:cstheme="minorHAnsi"/>
        </w:rPr>
        <w:t xml:space="preserve">J. </w:t>
      </w:r>
      <w:proofErr w:type="spellStart"/>
      <w:r w:rsidRPr="00564AA6">
        <w:rPr>
          <w:rFonts w:cstheme="minorHAnsi"/>
        </w:rPr>
        <w:t>Coompson</w:t>
      </w:r>
      <w:proofErr w:type="spellEnd"/>
      <w:r w:rsidRPr="00564AA6">
        <w:rPr>
          <w:rFonts w:cstheme="minorHAnsi"/>
        </w:rPr>
        <w:t>, F. Bender, R. Mohler, A.J. Ricco and F. Josse, "Sensor Coatings Based on Polymer/Plasticizer Mixtures for Highly Sensitive and Selective Detection of Benzene in Water", </w:t>
      </w:r>
      <w:r w:rsidRPr="00564AA6">
        <w:rPr>
          <w:rFonts w:cstheme="minorHAnsi"/>
          <w:i/>
          <w:iCs/>
        </w:rPr>
        <w:t>IMCS 2014</w:t>
      </w:r>
      <w:r w:rsidRPr="00564AA6">
        <w:rPr>
          <w:rFonts w:cstheme="minorHAnsi"/>
        </w:rPr>
        <w:t>, 2014.</w:t>
      </w:r>
    </w:p>
    <w:p w14:paraId="5B7784B3" w14:textId="4188EB64" w:rsidR="00564AA6" w:rsidRPr="00564AA6" w:rsidRDefault="00564AA6" w:rsidP="0094166F">
      <w:pPr>
        <w:spacing w:after="0"/>
        <w:ind w:left="720" w:hanging="720"/>
        <w:rPr>
          <w:rFonts w:cstheme="minorHAnsi"/>
        </w:rPr>
      </w:pPr>
      <w:r w:rsidRPr="00564AA6">
        <w:rPr>
          <w:rFonts w:cstheme="minorHAnsi"/>
          <w:b/>
          <w:bCs/>
        </w:rPr>
        <w:t>8.</w:t>
      </w:r>
      <w:r w:rsidR="0094166F">
        <w:rPr>
          <w:rFonts w:cstheme="minorHAnsi"/>
          <w:b/>
          <w:bCs/>
        </w:rPr>
        <w:t xml:space="preserve"> </w:t>
      </w:r>
      <w:r w:rsidRPr="00564AA6">
        <w:rPr>
          <w:rFonts w:cstheme="minorHAnsi"/>
        </w:rPr>
        <w:t xml:space="preserve">E.H. </w:t>
      </w:r>
      <w:proofErr w:type="spellStart"/>
      <w:r w:rsidRPr="00564AA6">
        <w:rPr>
          <w:rFonts w:cstheme="minorHAnsi"/>
        </w:rPr>
        <w:t>Immergut</w:t>
      </w:r>
      <w:proofErr w:type="spellEnd"/>
      <w:r w:rsidRPr="00564AA6">
        <w:rPr>
          <w:rFonts w:cstheme="minorHAnsi"/>
        </w:rPr>
        <w:t xml:space="preserve"> and H.F. Mark, "Principals of Plasticization", </w:t>
      </w:r>
      <w:r w:rsidRPr="00564AA6">
        <w:rPr>
          <w:rFonts w:cstheme="minorHAnsi"/>
          <w:i/>
          <w:iCs/>
        </w:rPr>
        <w:t>Adv. Chem. Ser.</w:t>
      </w:r>
      <w:r w:rsidRPr="00564AA6">
        <w:rPr>
          <w:rFonts w:cstheme="minorHAnsi"/>
        </w:rPr>
        <w:t>, vol. 48, 1965.</w:t>
      </w:r>
    </w:p>
    <w:p w14:paraId="66336D44" w14:textId="55CD56D4" w:rsidR="00564AA6" w:rsidRPr="00564AA6" w:rsidRDefault="00564AA6" w:rsidP="0094166F">
      <w:pPr>
        <w:spacing w:after="0"/>
        <w:ind w:left="720" w:hanging="720"/>
        <w:rPr>
          <w:rFonts w:cstheme="minorHAnsi"/>
        </w:rPr>
      </w:pPr>
      <w:r w:rsidRPr="00564AA6">
        <w:rPr>
          <w:rFonts w:cstheme="minorHAnsi"/>
          <w:b/>
          <w:bCs/>
        </w:rPr>
        <w:t>9.</w:t>
      </w:r>
      <w:r w:rsidR="0094166F">
        <w:rPr>
          <w:rFonts w:cstheme="minorHAnsi"/>
          <w:b/>
          <w:bCs/>
        </w:rPr>
        <w:t xml:space="preserve"> </w:t>
      </w:r>
      <w:r w:rsidRPr="00564AA6">
        <w:rPr>
          <w:rFonts w:cstheme="minorHAnsi"/>
        </w:rPr>
        <w:t>F. Bender, R.E. Mohler, A.J. Ricco and F. Josse, "Analysis of Binary Mixtures of Aqueous Aromatic Hydrocarbons with Low-Phase-Noise Shear-Horizontal Surface Acoustic Wave Sensors Using Multielectrode Transducer Designs", </w:t>
      </w:r>
      <w:r w:rsidRPr="00564AA6">
        <w:rPr>
          <w:rFonts w:cstheme="minorHAnsi"/>
          <w:i/>
          <w:iCs/>
        </w:rPr>
        <w:t>Anal. Chem.</w:t>
      </w:r>
      <w:r w:rsidRPr="00564AA6">
        <w:rPr>
          <w:rFonts w:cstheme="minorHAnsi"/>
        </w:rPr>
        <w:t>, vol. 86, pp. 11464-11471, 2014.</w:t>
      </w:r>
    </w:p>
    <w:p w14:paraId="6987BE21" w14:textId="661F31FB" w:rsidR="00564AA6" w:rsidRPr="00564AA6" w:rsidRDefault="00564AA6" w:rsidP="0094166F">
      <w:pPr>
        <w:spacing w:after="0"/>
        <w:ind w:left="720" w:hanging="720"/>
        <w:rPr>
          <w:rFonts w:cstheme="minorHAnsi"/>
        </w:rPr>
      </w:pPr>
      <w:r w:rsidRPr="00564AA6">
        <w:rPr>
          <w:rFonts w:cstheme="minorHAnsi"/>
          <w:b/>
          <w:bCs/>
        </w:rPr>
        <w:t>10.</w:t>
      </w:r>
      <w:r w:rsidR="0094166F">
        <w:rPr>
          <w:rFonts w:cstheme="minorHAnsi"/>
          <w:b/>
          <w:bCs/>
        </w:rPr>
        <w:t xml:space="preserve"> </w:t>
      </w:r>
      <w:r w:rsidRPr="00564AA6">
        <w:rPr>
          <w:rFonts w:cstheme="minorHAnsi"/>
        </w:rPr>
        <w:t xml:space="preserve">K. </w:t>
      </w:r>
      <w:proofErr w:type="spellStart"/>
      <w:r w:rsidRPr="00564AA6">
        <w:rPr>
          <w:rFonts w:cstheme="minorHAnsi"/>
        </w:rPr>
        <w:t>Sothivelr</w:t>
      </w:r>
      <w:proofErr w:type="spellEnd"/>
      <w:r w:rsidRPr="00564AA6">
        <w:rPr>
          <w:rFonts w:cstheme="minorHAnsi"/>
        </w:rPr>
        <w:t>, F. Bender, F. Josse, E.E. Yaz and A.J. Ricco, "Detection and Quantification of Multi-Analyte Mixtures Using a Single Sensor and Multi-Stage Data-Weighted RLSE", </w:t>
      </w:r>
      <w:r w:rsidRPr="00564AA6">
        <w:rPr>
          <w:rFonts w:cstheme="minorHAnsi"/>
          <w:i/>
          <w:iCs/>
        </w:rPr>
        <w:t>Proc. IEEE IFCS 2018</w:t>
      </w:r>
      <w:r w:rsidRPr="00564AA6">
        <w:rPr>
          <w:rFonts w:cstheme="minorHAnsi"/>
        </w:rPr>
        <w:t>, pp. 48-49, May 21–24, 2018.</w:t>
      </w:r>
    </w:p>
    <w:p w14:paraId="7B60F740" w14:textId="77777777" w:rsidR="001F4588" w:rsidRPr="006F33A4" w:rsidRDefault="001F4588" w:rsidP="000A7622">
      <w:pPr>
        <w:rPr>
          <w:rFonts w:cstheme="minorHAnsi"/>
        </w:rPr>
      </w:pPr>
    </w:p>
    <w:sectPr w:rsidR="001F4588"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A714A"/>
    <w:multiLevelType w:val="multilevel"/>
    <w:tmpl w:val="0554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F951DD"/>
    <w:multiLevelType w:val="multilevel"/>
    <w:tmpl w:val="9C24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nr1bLFTxnFNYhG6BPhyJdRFRV3exNDde/nWdngqX31uZTMtFtC+gLNUWaTNDEXn18poUMEkkzPb29YPX2tUBsA==" w:salt="39OKsryw0W+5WJv4Fd+y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CE5"/>
    <w:rsid w:val="00026BC7"/>
    <w:rsid w:val="0002705F"/>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62D5"/>
    <w:rsid w:val="00173556"/>
    <w:rsid w:val="0018114F"/>
    <w:rsid w:val="00181ADF"/>
    <w:rsid w:val="00183A38"/>
    <w:rsid w:val="001854EA"/>
    <w:rsid w:val="00185C26"/>
    <w:rsid w:val="00196C7C"/>
    <w:rsid w:val="001A1C71"/>
    <w:rsid w:val="001A1DF4"/>
    <w:rsid w:val="001A34C4"/>
    <w:rsid w:val="001B6E76"/>
    <w:rsid w:val="001C3A3F"/>
    <w:rsid w:val="001D0095"/>
    <w:rsid w:val="001D1087"/>
    <w:rsid w:val="001D2448"/>
    <w:rsid w:val="001D3ADE"/>
    <w:rsid w:val="001D58D3"/>
    <w:rsid w:val="001D776C"/>
    <w:rsid w:val="001D7BCC"/>
    <w:rsid w:val="001E18FE"/>
    <w:rsid w:val="001F4588"/>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9C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F46"/>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412"/>
    <w:rsid w:val="00461BB2"/>
    <w:rsid w:val="00463F96"/>
    <w:rsid w:val="004660BE"/>
    <w:rsid w:val="0046696C"/>
    <w:rsid w:val="00466DD7"/>
    <w:rsid w:val="00471F7D"/>
    <w:rsid w:val="00473B19"/>
    <w:rsid w:val="00474CB3"/>
    <w:rsid w:val="00474ECD"/>
    <w:rsid w:val="004757B5"/>
    <w:rsid w:val="00475BAD"/>
    <w:rsid w:val="004816ED"/>
    <w:rsid w:val="00482D52"/>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4AA6"/>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78D"/>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EDA"/>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66F"/>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A05"/>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022"/>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3696"/>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CF3"/>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0F"/>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AB7"/>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F4588"/>
    <w:rPr>
      <w:color w:val="0563C1" w:themeColor="hyperlink"/>
      <w:u w:val="single"/>
    </w:rPr>
  </w:style>
  <w:style w:type="character" w:styleId="UnresolvedMention">
    <w:name w:val="Unresolved Mention"/>
    <w:basedOn w:val="DefaultParagraphFont"/>
    <w:uiPriority w:val="99"/>
    <w:semiHidden/>
    <w:unhideWhenUsed/>
    <w:rsid w:val="001F4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044214">
      <w:bodyDiv w:val="1"/>
      <w:marLeft w:val="0"/>
      <w:marRight w:val="0"/>
      <w:marTop w:val="0"/>
      <w:marBottom w:val="0"/>
      <w:divBdr>
        <w:top w:val="none" w:sz="0" w:space="0" w:color="auto"/>
        <w:left w:val="none" w:sz="0" w:space="0" w:color="auto"/>
        <w:bottom w:val="none" w:sz="0" w:space="0" w:color="auto"/>
        <w:right w:val="none" w:sz="0" w:space="0" w:color="auto"/>
      </w:divBdr>
      <w:divsChild>
        <w:div w:id="575433239">
          <w:marLeft w:val="0"/>
          <w:marRight w:val="0"/>
          <w:marTop w:val="0"/>
          <w:marBottom w:val="0"/>
          <w:divBdr>
            <w:top w:val="none" w:sz="0" w:space="0" w:color="auto"/>
            <w:left w:val="none" w:sz="0" w:space="0" w:color="auto"/>
            <w:bottom w:val="none" w:sz="0" w:space="0" w:color="auto"/>
            <w:right w:val="none" w:sz="0" w:space="0" w:color="auto"/>
          </w:divBdr>
        </w:div>
        <w:div w:id="1837576898">
          <w:marLeft w:val="0"/>
          <w:marRight w:val="0"/>
          <w:marTop w:val="0"/>
          <w:marBottom w:val="0"/>
          <w:divBdr>
            <w:top w:val="none" w:sz="0" w:space="0" w:color="auto"/>
            <w:left w:val="none" w:sz="0" w:space="0" w:color="auto"/>
            <w:bottom w:val="none" w:sz="0" w:space="0" w:color="auto"/>
            <w:right w:val="none" w:sz="0" w:space="0" w:color="auto"/>
          </w:divBdr>
          <w:divsChild>
            <w:div w:id="1190414484">
              <w:marLeft w:val="0"/>
              <w:marRight w:val="0"/>
              <w:marTop w:val="0"/>
              <w:marBottom w:val="0"/>
              <w:divBdr>
                <w:top w:val="none" w:sz="0" w:space="0" w:color="auto"/>
                <w:left w:val="none" w:sz="0" w:space="0" w:color="auto"/>
                <w:bottom w:val="none" w:sz="0" w:space="0" w:color="auto"/>
                <w:right w:val="none" w:sz="0" w:space="0" w:color="auto"/>
              </w:divBdr>
              <w:divsChild>
                <w:div w:id="59450712">
                  <w:marLeft w:val="0"/>
                  <w:marRight w:val="0"/>
                  <w:marTop w:val="0"/>
                  <w:marBottom w:val="0"/>
                  <w:divBdr>
                    <w:top w:val="none" w:sz="0" w:space="0" w:color="auto"/>
                    <w:left w:val="none" w:sz="0" w:space="0" w:color="auto"/>
                    <w:bottom w:val="single" w:sz="6" w:space="12" w:color="DDDDDD"/>
                    <w:right w:val="none" w:sz="0" w:space="0" w:color="auto"/>
                  </w:divBdr>
                  <w:divsChild>
                    <w:div w:id="2037151495">
                      <w:marLeft w:val="0"/>
                      <w:marRight w:val="0"/>
                      <w:marTop w:val="0"/>
                      <w:marBottom w:val="0"/>
                      <w:divBdr>
                        <w:top w:val="none" w:sz="0" w:space="0" w:color="auto"/>
                        <w:left w:val="none" w:sz="0" w:space="0" w:color="auto"/>
                        <w:bottom w:val="none" w:sz="0" w:space="0" w:color="auto"/>
                        <w:right w:val="none" w:sz="0" w:space="0" w:color="auto"/>
                      </w:divBdr>
                      <w:divsChild>
                        <w:div w:id="2002731062">
                          <w:marLeft w:val="0"/>
                          <w:marRight w:val="0"/>
                          <w:marTop w:val="0"/>
                          <w:marBottom w:val="0"/>
                          <w:divBdr>
                            <w:top w:val="none" w:sz="0" w:space="0" w:color="auto"/>
                            <w:left w:val="none" w:sz="0" w:space="0" w:color="auto"/>
                            <w:bottom w:val="none" w:sz="0" w:space="0" w:color="auto"/>
                            <w:right w:val="none" w:sz="0" w:space="0" w:color="auto"/>
                          </w:divBdr>
                          <w:divsChild>
                            <w:div w:id="75709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9011">
                  <w:marLeft w:val="0"/>
                  <w:marRight w:val="0"/>
                  <w:marTop w:val="0"/>
                  <w:marBottom w:val="0"/>
                  <w:divBdr>
                    <w:top w:val="none" w:sz="0" w:space="0" w:color="auto"/>
                    <w:left w:val="none" w:sz="0" w:space="0" w:color="auto"/>
                    <w:bottom w:val="single" w:sz="6" w:space="12" w:color="DDDDDD"/>
                    <w:right w:val="none" w:sz="0" w:space="0" w:color="auto"/>
                  </w:divBdr>
                  <w:divsChild>
                    <w:div w:id="1530873295">
                      <w:marLeft w:val="0"/>
                      <w:marRight w:val="0"/>
                      <w:marTop w:val="0"/>
                      <w:marBottom w:val="0"/>
                      <w:divBdr>
                        <w:top w:val="none" w:sz="0" w:space="0" w:color="auto"/>
                        <w:left w:val="none" w:sz="0" w:space="0" w:color="auto"/>
                        <w:bottom w:val="none" w:sz="0" w:space="0" w:color="auto"/>
                        <w:right w:val="none" w:sz="0" w:space="0" w:color="auto"/>
                      </w:divBdr>
                      <w:divsChild>
                        <w:div w:id="15157826">
                          <w:marLeft w:val="0"/>
                          <w:marRight w:val="0"/>
                          <w:marTop w:val="0"/>
                          <w:marBottom w:val="0"/>
                          <w:divBdr>
                            <w:top w:val="none" w:sz="0" w:space="0" w:color="auto"/>
                            <w:left w:val="none" w:sz="0" w:space="0" w:color="auto"/>
                            <w:bottom w:val="none" w:sz="0" w:space="0" w:color="auto"/>
                            <w:right w:val="none" w:sz="0" w:space="0" w:color="auto"/>
                          </w:divBdr>
                          <w:divsChild>
                            <w:div w:id="97930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633053">
                  <w:marLeft w:val="0"/>
                  <w:marRight w:val="0"/>
                  <w:marTop w:val="0"/>
                  <w:marBottom w:val="0"/>
                  <w:divBdr>
                    <w:top w:val="none" w:sz="0" w:space="0" w:color="auto"/>
                    <w:left w:val="none" w:sz="0" w:space="0" w:color="auto"/>
                    <w:bottom w:val="single" w:sz="6" w:space="12" w:color="DDDDDD"/>
                    <w:right w:val="none" w:sz="0" w:space="0" w:color="auto"/>
                  </w:divBdr>
                  <w:divsChild>
                    <w:div w:id="801846091">
                      <w:marLeft w:val="0"/>
                      <w:marRight w:val="0"/>
                      <w:marTop w:val="0"/>
                      <w:marBottom w:val="0"/>
                      <w:divBdr>
                        <w:top w:val="none" w:sz="0" w:space="0" w:color="auto"/>
                        <w:left w:val="none" w:sz="0" w:space="0" w:color="auto"/>
                        <w:bottom w:val="none" w:sz="0" w:space="0" w:color="auto"/>
                        <w:right w:val="none" w:sz="0" w:space="0" w:color="auto"/>
                      </w:divBdr>
                      <w:divsChild>
                        <w:div w:id="1637100301">
                          <w:marLeft w:val="0"/>
                          <w:marRight w:val="0"/>
                          <w:marTop w:val="0"/>
                          <w:marBottom w:val="0"/>
                          <w:divBdr>
                            <w:top w:val="none" w:sz="0" w:space="0" w:color="auto"/>
                            <w:left w:val="none" w:sz="0" w:space="0" w:color="auto"/>
                            <w:bottom w:val="none" w:sz="0" w:space="0" w:color="auto"/>
                            <w:right w:val="none" w:sz="0" w:space="0" w:color="auto"/>
                          </w:divBdr>
                          <w:divsChild>
                            <w:div w:id="19963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75300">
                  <w:marLeft w:val="0"/>
                  <w:marRight w:val="0"/>
                  <w:marTop w:val="0"/>
                  <w:marBottom w:val="0"/>
                  <w:divBdr>
                    <w:top w:val="none" w:sz="0" w:space="0" w:color="auto"/>
                    <w:left w:val="none" w:sz="0" w:space="0" w:color="auto"/>
                    <w:bottom w:val="single" w:sz="6" w:space="12" w:color="DDDDDD"/>
                    <w:right w:val="none" w:sz="0" w:space="0" w:color="auto"/>
                  </w:divBdr>
                  <w:divsChild>
                    <w:div w:id="635260554">
                      <w:marLeft w:val="0"/>
                      <w:marRight w:val="0"/>
                      <w:marTop w:val="0"/>
                      <w:marBottom w:val="0"/>
                      <w:divBdr>
                        <w:top w:val="none" w:sz="0" w:space="0" w:color="auto"/>
                        <w:left w:val="none" w:sz="0" w:space="0" w:color="auto"/>
                        <w:bottom w:val="none" w:sz="0" w:space="0" w:color="auto"/>
                        <w:right w:val="none" w:sz="0" w:space="0" w:color="auto"/>
                      </w:divBdr>
                      <w:divsChild>
                        <w:div w:id="1953241531">
                          <w:marLeft w:val="0"/>
                          <w:marRight w:val="0"/>
                          <w:marTop w:val="0"/>
                          <w:marBottom w:val="0"/>
                          <w:divBdr>
                            <w:top w:val="none" w:sz="0" w:space="0" w:color="auto"/>
                            <w:left w:val="none" w:sz="0" w:space="0" w:color="auto"/>
                            <w:bottom w:val="none" w:sz="0" w:space="0" w:color="auto"/>
                            <w:right w:val="none" w:sz="0" w:space="0" w:color="auto"/>
                          </w:divBdr>
                          <w:divsChild>
                            <w:div w:id="210811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63977">
                  <w:marLeft w:val="0"/>
                  <w:marRight w:val="0"/>
                  <w:marTop w:val="0"/>
                  <w:marBottom w:val="0"/>
                  <w:divBdr>
                    <w:top w:val="none" w:sz="0" w:space="0" w:color="auto"/>
                    <w:left w:val="none" w:sz="0" w:space="0" w:color="auto"/>
                    <w:bottom w:val="single" w:sz="6" w:space="12" w:color="DDDDDD"/>
                    <w:right w:val="none" w:sz="0" w:space="0" w:color="auto"/>
                  </w:divBdr>
                  <w:divsChild>
                    <w:div w:id="742028721">
                      <w:marLeft w:val="0"/>
                      <w:marRight w:val="0"/>
                      <w:marTop w:val="0"/>
                      <w:marBottom w:val="0"/>
                      <w:divBdr>
                        <w:top w:val="none" w:sz="0" w:space="0" w:color="auto"/>
                        <w:left w:val="none" w:sz="0" w:space="0" w:color="auto"/>
                        <w:bottom w:val="none" w:sz="0" w:space="0" w:color="auto"/>
                        <w:right w:val="none" w:sz="0" w:space="0" w:color="auto"/>
                      </w:divBdr>
                      <w:divsChild>
                        <w:div w:id="1884445667">
                          <w:marLeft w:val="0"/>
                          <w:marRight w:val="0"/>
                          <w:marTop w:val="0"/>
                          <w:marBottom w:val="0"/>
                          <w:divBdr>
                            <w:top w:val="none" w:sz="0" w:space="0" w:color="auto"/>
                            <w:left w:val="none" w:sz="0" w:space="0" w:color="auto"/>
                            <w:bottom w:val="none" w:sz="0" w:space="0" w:color="auto"/>
                            <w:right w:val="none" w:sz="0" w:space="0" w:color="auto"/>
                          </w:divBdr>
                          <w:divsChild>
                            <w:div w:id="175828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5127">
                  <w:marLeft w:val="0"/>
                  <w:marRight w:val="0"/>
                  <w:marTop w:val="0"/>
                  <w:marBottom w:val="0"/>
                  <w:divBdr>
                    <w:top w:val="none" w:sz="0" w:space="0" w:color="auto"/>
                    <w:left w:val="none" w:sz="0" w:space="0" w:color="auto"/>
                    <w:bottom w:val="single" w:sz="6" w:space="12" w:color="DDDDDD"/>
                    <w:right w:val="none" w:sz="0" w:space="0" w:color="auto"/>
                  </w:divBdr>
                  <w:divsChild>
                    <w:div w:id="779571910">
                      <w:marLeft w:val="0"/>
                      <w:marRight w:val="0"/>
                      <w:marTop w:val="0"/>
                      <w:marBottom w:val="0"/>
                      <w:divBdr>
                        <w:top w:val="none" w:sz="0" w:space="0" w:color="auto"/>
                        <w:left w:val="none" w:sz="0" w:space="0" w:color="auto"/>
                        <w:bottom w:val="none" w:sz="0" w:space="0" w:color="auto"/>
                        <w:right w:val="none" w:sz="0" w:space="0" w:color="auto"/>
                      </w:divBdr>
                      <w:divsChild>
                        <w:div w:id="929122514">
                          <w:marLeft w:val="0"/>
                          <w:marRight w:val="0"/>
                          <w:marTop w:val="0"/>
                          <w:marBottom w:val="0"/>
                          <w:divBdr>
                            <w:top w:val="none" w:sz="0" w:space="0" w:color="auto"/>
                            <w:left w:val="none" w:sz="0" w:space="0" w:color="auto"/>
                            <w:bottom w:val="none" w:sz="0" w:space="0" w:color="auto"/>
                            <w:right w:val="none" w:sz="0" w:space="0" w:color="auto"/>
                          </w:divBdr>
                          <w:divsChild>
                            <w:div w:id="62882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927590">
                  <w:marLeft w:val="0"/>
                  <w:marRight w:val="0"/>
                  <w:marTop w:val="0"/>
                  <w:marBottom w:val="0"/>
                  <w:divBdr>
                    <w:top w:val="none" w:sz="0" w:space="0" w:color="auto"/>
                    <w:left w:val="none" w:sz="0" w:space="0" w:color="auto"/>
                    <w:bottom w:val="single" w:sz="6" w:space="12" w:color="DDDDDD"/>
                    <w:right w:val="none" w:sz="0" w:space="0" w:color="auto"/>
                  </w:divBdr>
                  <w:divsChild>
                    <w:div w:id="695038152">
                      <w:marLeft w:val="0"/>
                      <w:marRight w:val="0"/>
                      <w:marTop w:val="0"/>
                      <w:marBottom w:val="0"/>
                      <w:divBdr>
                        <w:top w:val="none" w:sz="0" w:space="0" w:color="auto"/>
                        <w:left w:val="none" w:sz="0" w:space="0" w:color="auto"/>
                        <w:bottom w:val="none" w:sz="0" w:space="0" w:color="auto"/>
                        <w:right w:val="none" w:sz="0" w:space="0" w:color="auto"/>
                      </w:divBdr>
                      <w:divsChild>
                        <w:div w:id="701057053">
                          <w:marLeft w:val="0"/>
                          <w:marRight w:val="0"/>
                          <w:marTop w:val="0"/>
                          <w:marBottom w:val="0"/>
                          <w:divBdr>
                            <w:top w:val="none" w:sz="0" w:space="0" w:color="auto"/>
                            <w:left w:val="none" w:sz="0" w:space="0" w:color="auto"/>
                            <w:bottom w:val="none" w:sz="0" w:space="0" w:color="auto"/>
                            <w:right w:val="none" w:sz="0" w:space="0" w:color="auto"/>
                          </w:divBdr>
                          <w:divsChild>
                            <w:div w:id="90611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89307">
                  <w:marLeft w:val="0"/>
                  <w:marRight w:val="0"/>
                  <w:marTop w:val="0"/>
                  <w:marBottom w:val="0"/>
                  <w:divBdr>
                    <w:top w:val="none" w:sz="0" w:space="0" w:color="auto"/>
                    <w:left w:val="none" w:sz="0" w:space="0" w:color="auto"/>
                    <w:bottom w:val="single" w:sz="6" w:space="12" w:color="DDDDDD"/>
                    <w:right w:val="none" w:sz="0" w:space="0" w:color="auto"/>
                  </w:divBdr>
                  <w:divsChild>
                    <w:div w:id="99492628">
                      <w:marLeft w:val="0"/>
                      <w:marRight w:val="0"/>
                      <w:marTop w:val="0"/>
                      <w:marBottom w:val="0"/>
                      <w:divBdr>
                        <w:top w:val="none" w:sz="0" w:space="0" w:color="auto"/>
                        <w:left w:val="none" w:sz="0" w:space="0" w:color="auto"/>
                        <w:bottom w:val="none" w:sz="0" w:space="0" w:color="auto"/>
                        <w:right w:val="none" w:sz="0" w:space="0" w:color="auto"/>
                      </w:divBdr>
                      <w:divsChild>
                        <w:div w:id="648556511">
                          <w:marLeft w:val="0"/>
                          <w:marRight w:val="0"/>
                          <w:marTop w:val="0"/>
                          <w:marBottom w:val="0"/>
                          <w:divBdr>
                            <w:top w:val="none" w:sz="0" w:space="0" w:color="auto"/>
                            <w:left w:val="none" w:sz="0" w:space="0" w:color="auto"/>
                            <w:bottom w:val="none" w:sz="0" w:space="0" w:color="auto"/>
                            <w:right w:val="none" w:sz="0" w:space="0" w:color="auto"/>
                          </w:divBdr>
                          <w:divsChild>
                            <w:div w:id="190922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66839">
                  <w:marLeft w:val="0"/>
                  <w:marRight w:val="0"/>
                  <w:marTop w:val="0"/>
                  <w:marBottom w:val="0"/>
                  <w:divBdr>
                    <w:top w:val="none" w:sz="0" w:space="0" w:color="auto"/>
                    <w:left w:val="none" w:sz="0" w:space="0" w:color="auto"/>
                    <w:bottom w:val="single" w:sz="6" w:space="12" w:color="DDDDDD"/>
                    <w:right w:val="none" w:sz="0" w:space="0" w:color="auto"/>
                  </w:divBdr>
                  <w:divsChild>
                    <w:div w:id="1644575072">
                      <w:marLeft w:val="0"/>
                      <w:marRight w:val="0"/>
                      <w:marTop w:val="0"/>
                      <w:marBottom w:val="0"/>
                      <w:divBdr>
                        <w:top w:val="none" w:sz="0" w:space="0" w:color="auto"/>
                        <w:left w:val="none" w:sz="0" w:space="0" w:color="auto"/>
                        <w:bottom w:val="none" w:sz="0" w:space="0" w:color="auto"/>
                        <w:right w:val="none" w:sz="0" w:space="0" w:color="auto"/>
                      </w:divBdr>
                      <w:divsChild>
                        <w:div w:id="1917085042">
                          <w:marLeft w:val="0"/>
                          <w:marRight w:val="0"/>
                          <w:marTop w:val="0"/>
                          <w:marBottom w:val="0"/>
                          <w:divBdr>
                            <w:top w:val="none" w:sz="0" w:space="0" w:color="auto"/>
                            <w:left w:val="none" w:sz="0" w:space="0" w:color="auto"/>
                            <w:bottom w:val="none" w:sz="0" w:space="0" w:color="auto"/>
                            <w:right w:val="none" w:sz="0" w:space="0" w:color="auto"/>
                          </w:divBdr>
                          <w:divsChild>
                            <w:div w:id="145163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18938">
                  <w:marLeft w:val="0"/>
                  <w:marRight w:val="0"/>
                  <w:marTop w:val="0"/>
                  <w:marBottom w:val="0"/>
                  <w:divBdr>
                    <w:top w:val="none" w:sz="0" w:space="0" w:color="auto"/>
                    <w:left w:val="none" w:sz="0" w:space="0" w:color="auto"/>
                    <w:bottom w:val="none" w:sz="0" w:space="0" w:color="auto"/>
                    <w:right w:val="none" w:sz="0" w:space="0" w:color="auto"/>
                  </w:divBdr>
                  <w:divsChild>
                    <w:div w:id="466627962">
                      <w:marLeft w:val="0"/>
                      <w:marRight w:val="0"/>
                      <w:marTop w:val="0"/>
                      <w:marBottom w:val="0"/>
                      <w:divBdr>
                        <w:top w:val="none" w:sz="0" w:space="0" w:color="auto"/>
                        <w:left w:val="none" w:sz="0" w:space="0" w:color="auto"/>
                        <w:bottom w:val="none" w:sz="0" w:space="0" w:color="auto"/>
                        <w:right w:val="none" w:sz="0" w:space="0" w:color="auto"/>
                      </w:divBdr>
                      <w:divsChild>
                        <w:div w:id="526526597">
                          <w:marLeft w:val="0"/>
                          <w:marRight w:val="0"/>
                          <w:marTop w:val="0"/>
                          <w:marBottom w:val="0"/>
                          <w:divBdr>
                            <w:top w:val="none" w:sz="0" w:space="0" w:color="auto"/>
                            <w:left w:val="none" w:sz="0" w:space="0" w:color="auto"/>
                            <w:bottom w:val="none" w:sz="0" w:space="0" w:color="auto"/>
                            <w:right w:val="none" w:sz="0" w:space="0" w:color="auto"/>
                          </w:divBdr>
                          <w:divsChild>
                            <w:div w:id="22584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361257">
      <w:bodyDiv w:val="1"/>
      <w:marLeft w:val="0"/>
      <w:marRight w:val="0"/>
      <w:marTop w:val="0"/>
      <w:marBottom w:val="0"/>
      <w:divBdr>
        <w:top w:val="none" w:sz="0" w:space="0" w:color="auto"/>
        <w:left w:val="none" w:sz="0" w:space="0" w:color="auto"/>
        <w:bottom w:val="none" w:sz="0" w:space="0" w:color="auto"/>
        <w:right w:val="none" w:sz="0" w:space="0" w:color="auto"/>
      </w:divBdr>
      <w:divsChild>
        <w:div w:id="138227556">
          <w:marLeft w:val="0"/>
          <w:marRight w:val="0"/>
          <w:marTop w:val="0"/>
          <w:marBottom w:val="0"/>
          <w:divBdr>
            <w:top w:val="none" w:sz="0" w:space="0" w:color="auto"/>
            <w:left w:val="none" w:sz="0" w:space="0" w:color="auto"/>
            <w:bottom w:val="none" w:sz="0" w:space="0" w:color="auto"/>
            <w:right w:val="none" w:sz="0" w:space="0" w:color="auto"/>
          </w:divBdr>
          <w:divsChild>
            <w:div w:id="86848839">
              <w:marLeft w:val="0"/>
              <w:marRight w:val="0"/>
              <w:marTop w:val="0"/>
              <w:marBottom w:val="0"/>
              <w:divBdr>
                <w:top w:val="none" w:sz="0" w:space="0" w:color="auto"/>
                <w:left w:val="none" w:sz="0" w:space="0" w:color="auto"/>
                <w:bottom w:val="none" w:sz="0" w:space="0" w:color="auto"/>
                <w:right w:val="none" w:sz="0" w:space="0" w:color="auto"/>
              </w:divBdr>
              <w:divsChild>
                <w:div w:id="2142724550">
                  <w:marLeft w:val="0"/>
                  <w:marRight w:val="0"/>
                  <w:marTop w:val="0"/>
                  <w:marBottom w:val="0"/>
                  <w:divBdr>
                    <w:top w:val="none" w:sz="0" w:space="0" w:color="auto"/>
                    <w:left w:val="none" w:sz="0" w:space="0" w:color="auto"/>
                    <w:bottom w:val="none" w:sz="0" w:space="0" w:color="auto"/>
                    <w:right w:val="none" w:sz="0" w:space="0" w:color="auto"/>
                  </w:divBdr>
                  <w:divsChild>
                    <w:div w:id="1705323156">
                      <w:marLeft w:val="0"/>
                      <w:marRight w:val="0"/>
                      <w:marTop w:val="0"/>
                      <w:marBottom w:val="0"/>
                      <w:divBdr>
                        <w:top w:val="none" w:sz="0" w:space="0" w:color="auto"/>
                        <w:left w:val="none" w:sz="0" w:space="0" w:color="auto"/>
                        <w:bottom w:val="none" w:sz="0" w:space="0" w:color="auto"/>
                        <w:right w:val="none" w:sz="0" w:space="0" w:color="auto"/>
                      </w:divBdr>
                      <w:divsChild>
                        <w:div w:id="1862433729">
                          <w:marLeft w:val="0"/>
                          <w:marRight w:val="0"/>
                          <w:marTop w:val="0"/>
                          <w:marBottom w:val="0"/>
                          <w:divBdr>
                            <w:top w:val="none" w:sz="0" w:space="0" w:color="auto"/>
                            <w:left w:val="none" w:sz="0" w:space="0" w:color="auto"/>
                            <w:bottom w:val="none" w:sz="0" w:space="0" w:color="auto"/>
                            <w:right w:val="none" w:sz="0" w:space="0" w:color="auto"/>
                          </w:divBdr>
                          <w:divsChild>
                            <w:div w:id="500967960">
                              <w:marLeft w:val="0"/>
                              <w:marRight w:val="0"/>
                              <w:marTop w:val="0"/>
                              <w:marBottom w:val="0"/>
                              <w:divBdr>
                                <w:top w:val="none" w:sz="0" w:space="0" w:color="auto"/>
                                <w:left w:val="none" w:sz="0" w:space="0" w:color="auto"/>
                                <w:bottom w:val="none" w:sz="0" w:space="0" w:color="auto"/>
                                <w:right w:val="none" w:sz="0" w:space="0" w:color="auto"/>
                              </w:divBdr>
                              <w:divsChild>
                                <w:div w:id="1715764217">
                                  <w:marLeft w:val="0"/>
                                  <w:marRight w:val="0"/>
                                  <w:marTop w:val="0"/>
                                  <w:marBottom w:val="0"/>
                                  <w:divBdr>
                                    <w:top w:val="none" w:sz="0" w:space="0" w:color="auto"/>
                                    <w:left w:val="none" w:sz="0" w:space="0" w:color="auto"/>
                                    <w:bottom w:val="none" w:sz="0" w:space="0" w:color="auto"/>
                                    <w:right w:val="none" w:sz="0" w:space="0" w:color="auto"/>
                                  </w:divBdr>
                                  <w:divsChild>
                                    <w:div w:id="1803032994">
                                      <w:marLeft w:val="0"/>
                                      <w:marRight w:val="0"/>
                                      <w:marTop w:val="120"/>
                                      <w:marBottom w:val="240"/>
                                      <w:divBdr>
                                        <w:top w:val="none" w:sz="0" w:space="0" w:color="auto"/>
                                        <w:left w:val="none" w:sz="0" w:space="0" w:color="auto"/>
                                        <w:bottom w:val="none" w:sz="0" w:space="0" w:color="auto"/>
                                        <w:right w:val="none" w:sz="0" w:space="0" w:color="auto"/>
                                      </w:divBdr>
                                      <w:divsChild>
                                        <w:div w:id="553078313">
                                          <w:marLeft w:val="0"/>
                                          <w:marRight w:val="0"/>
                                          <w:marTop w:val="72"/>
                                          <w:marBottom w:val="0"/>
                                          <w:divBdr>
                                            <w:top w:val="none" w:sz="0" w:space="0" w:color="auto"/>
                                            <w:left w:val="none" w:sz="0" w:space="0" w:color="auto"/>
                                            <w:bottom w:val="none" w:sz="0" w:space="0" w:color="auto"/>
                                            <w:right w:val="none" w:sz="0" w:space="0" w:color="auto"/>
                                          </w:divBdr>
                                        </w:div>
                                        <w:div w:id="162744146">
                                          <w:marLeft w:val="0"/>
                                          <w:marRight w:val="0"/>
                                          <w:marTop w:val="0"/>
                                          <w:marBottom w:val="0"/>
                                          <w:divBdr>
                                            <w:top w:val="none" w:sz="0" w:space="0" w:color="auto"/>
                                            <w:left w:val="none" w:sz="0" w:space="0" w:color="auto"/>
                                            <w:bottom w:val="none" w:sz="0" w:space="0" w:color="auto"/>
                                            <w:right w:val="none" w:sz="0" w:space="0" w:color="auto"/>
                                          </w:divBdr>
                                          <w:divsChild>
                                            <w:div w:id="569190610">
                                              <w:marLeft w:val="0"/>
                                              <w:marRight w:val="0"/>
                                              <w:marTop w:val="0"/>
                                              <w:marBottom w:val="0"/>
                                              <w:divBdr>
                                                <w:top w:val="none" w:sz="0" w:space="0" w:color="auto"/>
                                                <w:left w:val="none" w:sz="0" w:space="0" w:color="auto"/>
                                                <w:bottom w:val="none" w:sz="0" w:space="0" w:color="auto"/>
                                                <w:right w:val="none" w:sz="0" w:space="0" w:color="auto"/>
                                              </w:divBdr>
                                            </w:div>
                                          </w:divsChild>
                                        </w:div>
                                        <w:div w:id="1414811589">
                                          <w:marLeft w:val="0"/>
                                          <w:marRight w:val="0"/>
                                          <w:marTop w:val="0"/>
                                          <w:marBottom w:val="0"/>
                                          <w:divBdr>
                                            <w:top w:val="none" w:sz="0" w:space="0" w:color="auto"/>
                                            <w:left w:val="none" w:sz="0" w:space="0" w:color="auto"/>
                                            <w:bottom w:val="none" w:sz="0" w:space="0" w:color="auto"/>
                                            <w:right w:val="none" w:sz="0" w:space="0" w:color="auto"/>
                                          </w:divBdr>
                                          <w:divsChild>
                                            <w:div w:id="1820606464">
                                              <w:marLeft w:val="420"/>
                                              <w:marRight w:val="0"/>
                                              <w:marTop w:val="0"/>
                                              <w:marBottom w:val="0"/>
                                              <w:divBdr>
                                                <w:top w:val="none" w:sz="0" w:space="0" w:color="auto"/>
                                                <w:left w:val="none" w:sz="0" w:space="0" w:color="auto"/>
                                                <w:bottom w:val="none" w:sz="0" w:space="0" w:color="auto"/>
                                                <w:right w:val="none" w:sz="0" w:space="0" w:color="auto"/>
                                              </w:divBdr>
                                              <w:divsChild>
                                                <w:div w:id="1500004606">
                                                  <w:marLeft w:val="0"/>
                                                  <w:marRight w:val="0"/>
                                                  <w:marTop w:val="0"/>
                                                  <w:marBottom w:val="0"/>
                                                  <w:divBdr>
                                                    <w:top w:val="none" w:sz="0" w:space="0" w:color="auto"/>
                                                    <w:left w:val="none" w:sz="0" w:space="0" w:color="auto"/>
                                                    <w:bottom w:val="none" w:sz="0" w:space="0" w:color="auto"/>
                                                    <w:right w:val="none" w:sz="0" w:space="0" w:color="auto"/>
                                                  </w:divBdr>
                                                  <w:divsChild>
                                                    <w:div w:id="913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116258">
                          <w:marLeft w:val="0"/>
                          <w:marRight w:val="0"/>
                          <w:marTop w:val="0"/>
                          <w:marBottom w:val="0"/>
                          <w:divBdr>
                            <w:top w:val="none" w:sz="0" w:space="0" w:color="auto"/>
                            <w:left w:val="none" w:sz="0" w:space="0" w:color="auto"/>
                            <w:bottom w:val="none" w:sz="0" w:space="0" w:color="auto"/>
                            <w:right w:val="none" w:sz="0" w:space="0" w:color="auto"/>
                          </w:divBdr>
                          <w:divsChild>
                            <w:div w:id="1810974468">
                              <w:marLeft w:val="0"/>
                              <w:marRight w:val="0"/>
                              <w:marTop w:val="0"/>
                              <w:marBottom w:val="0"/>
                              <w:divBdr>
                                <w:top w:val="none" w:sz="0" w:space="0" w:color="auto"/>
                                <w:left w:val="none" w:sz="0" w:space="0" w:color="auto"/>
                                <w:bottom w:val="none" w:sz="0" w:space="0" w:color="auto"/>
                                <w:right w:val="none" w:sz="0" w:space="0" w:color="auto"/>
                              </w:divBdr>
                              <w:divsChild>
                                <w:div w:id="1396079761">
                                  <w:marLeft w:val="0"/>
                                  <w:marRight w:val="0"/>
                                  <w:marTop w:val="0"/>
                                  <w:marBottom w:val="0"/>
                                  <w:divBdr>
                                    <w:top w:val="none" w:sz="0" w:space="0" w:color="auto"/>
                                    <w:left w:val="none" w:sz="0" w:space="0" w:color="auto"/>
                                    <w:bottom w:val="none" w:sz="0" w:space="0" w:color="auto"/>
                                    <w:right w:val="none" w:sz="0" w:space="0" w:color="auto"/>
                                  </w:divBdr>
                                  <w:divsChild>
                                    <w:div w:id="417096303">
                                      <w:marLeft w:val="0"/>
                                      <w:marRight w:val="0"/>
                                      <w:marTop w:val="0"/>
                                      <w:marBottom w:val="0"/>
                                      <w:divBdr>
                                        <w:top w:val="none" w:sz="0" w:space="0" w:color="auto"/>
                                        <w:left w:val="none" w:sz="0" w:space="0" w:color="auto"/>
                                        <w:bottom w:val="none" w:sz="0" w:space="0" w:color="auto"/>
                                        <w:right w:val="none" w:sz="0" w:space="0" w:color="auto"/>
                                      </w:divBdr>
                                      <w:divsChild>
                                        <w:div w:id="1324895007">
                                          <w:marLeft w:val="0"/>
                                          <w:marRight w:val="0"/>
                                          <w:marTop w:val="0"/>
                                          <w:marBottom w:val="0"/>
                                          <w:divBdr>
                                            <w:top w:val="none" w:sz="0" w:space="0" w:color="auto"/>
                                            <w:left w:val="none" w:sz="0" w:space="0" w:color="auto"/>
                                            <w:bottom w:val="none" w:sz="0" w:space="0" w:color="auto"/>
                                            <w:right w:val="none" w:sz="0" w:space="0" w:color="auto"/>
                                          </w:divBdr>
                                          <w:divsChild>
                                            <w:div w:id="1074398497">
                                              <w:marLeft w:val="0"/>
                                              <w:marRight w:val="0"/>
                                              <w:marTop w:val="0"/>
                                              <w:marBottom w:val="0"/>
                                              <w:divBdr>
                                                <w:top w:val="none" w:sz="0" w:space="0" w:color="auto"/>
                                                <w:left w:val="none" w:sz="0" w:space="0" w:color="auto"/>
                                                <w:bottom w:val="none" w:sz="0" w:space="0" w:color="auto"/>
                                                <w:right w:val="none" w:sz="0" w:space="0" w:color="auto"/>
                                              </w:divBdr>
                                              <w:divsChild>
                                                <w:div w:id="179511296">
                                                  <w:marLeft w:val="0"/>
                                                  <w:marRight w:val="0"/>
                                                  <w:marTop w:val="0"/>
                                                  <w:marBottom w:val="0"/>
                                                  <w:divBdr>
                                                    <w:top w:val="none" w:sz="0" w:space="0" w:color="auto"/>
                                                    <w:left w:val="none" w:sz="0" w:space="0" w:color="auto"/>
                                                    <w:bottom w:val="none" w:sz="0" w:space="0" w:color="auto"/>
                                                    <w:right w:val="none" w:sz="0" w:space="0" w:color="auto"/>
                                                  </w:divBdr>
                                                  <w:divsChild>
                                                    <w:div w:id="1983272269">
                                                      <w:marLeft w:val="0"/>
                                                      <w:marRight w:val="0"/>
                                                      <w:marTop w:val="0"/>
                                                      <w:marBottom w:val="0"/>
                                                      <w:divBdr>
                                                        <w:top w:val="none" w:sz="0" w:space="0" w:color="auto"/>
                                                        <w:left w:val="none" w:sz="0" w:space="0" w:color="auto"/>
                                                        <w:bottom w:val="none" w:sz="0" w:space="0" w:color="auto"/>
                                                        <w:right w:val="none" w:sz="0" w:space="0" w:color="auto"/>
                                                      </w:divBdr>
                                                      <w:divsChild>
                                                        <w:div w:id="107755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233283">
                                          <w:marLeft w:val="0"/>
                                          <w:marRight w:val="0"/>
                                          <w:marTop w:val="0"/>
                                          <w:marBottom w:val="0"/>
                                          <w:divBdr>
                                            <w:top w:val="none" w:sz="0" w:space="0" w:color="auto"/>
                                            <w:left w:val="none" w:sz="0" w:space="0" w:color="auto"/>
                                            <w:bottom w:val="none" w:sz="0" w:space="0" w:color="auto"/>
                                            <w:right w:val="none" w:sz="0" w:space="0" w:color="auto"/>
                                          </w:divBdr>
                                          <w:divsChild>
                                            <w:div w:id="4915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553020">
                              <w:marLeft w:val="0"/>
                              <w:marRight w:val="0"/>
                              <w:marTop w:val="0"/>
                              <w:marBottom w:val="0"/>
                              <w:divBdr>
                                <w:top w:val="none" w:sz="0" w:space="0" w:color="auto"/>
                                <w:left w:val="none" w:sz="0" w:space="0" w:color="auto"/>
                                <w:bottom w:val="none" w:sz="0" w:space="0" w:color="auto"/>
                                <w:right w:val="none" w:sz="0" w:space="0" w:color="auto"/>
                              </w:divBdr>
                              <w:divsChild>
                                <w:div w:id="917134773">
                                  <w:marLeft w:val="0"/>
                                  <w:marRight w:val="0"/>
                                  <w:marTop w:val="0"/>
                                  <w:marBottom w:val="0"/>
                                  <w:divBdr>
                                    <w:top w:val="none" w:sz="0" w:space="0" w:color="auto"/>
                                    <w:left w:val="none" w:sz="0" w:space="0" w:color="auto"/>
                                    <w:bottom w:val="none" w:sz="0" w:space="0" w:color="auto"/>
                                    <w:right w:val="none" w:sz="0" w:space="0" w:color="auto"/>
                                  </w:divBdr>
                                  <w:divsChild>
                                    <w:div w:id="1672564856">
                                      <w:marLeft w:val="0"/>
                                      <w:marRight w:val="0"/>
                                      <w:marTop w:val="0"/>
                                      <w:marBottom w:val="0"/>
                                      <w:divBdr>
                                        <w:top w:val="none" w:sz="0" w:space="0" w:color="auto"/>
                                        <w:left w:val="none" w:sz="0" w:space="0" w:color="auto"/>
                                        <w:bottom w:val="none" w:sz="0" w:space="0" w:color="auto"/>
                                        <w:right w:val="none" w:sz="0" w:space="0" w:color="auto"/>
                                      </w:divBdr>
                                      <w:divsChild>
                                        <w:div w:id="153959671">
                                          <w:marLeft w:val="0"/>
                                          <w:marRight w:val="0"/>
                                          <w:marTop w:val="0"/>
                                          <w:marBottom w:val="0"/>
                                          <w:divBdr>
                                            <w:top w:val="none" w:sz="0" w:space="0" w:color="auto"/>
                                            <w:left w:val="none" w:sz="0" w:space="0" w:color="auto"/>
                                            <w:bottom w:val="none" w:sz="0" w:space="0" w:color="auto"/>
                                            <w:right w:val="none" w:sz="0" w:space="0" w:color="auto"/>
                                          </w:divBdr>
                                        </w:div>
                                        <w:div w:id="391002188">
                                          <w:marLeft w:val="0"/>
                                          <w:marRight w:val="0"/>
                                          <w:marTop w:val="0"/>
                                          <w:marBottom w:val="0"/>
                                          <w:divBdr>
                                            <w:top w:val="none" w:sz="0" w:space="0" w:color="auto"/>
                                            <w:left w:val="none" w:sz="0" w:space="0" w:color="auto"/>
                                            <w:bottom w:val="none" w:sz="0" w:space="0" w:color="auto"/>
                                            <w:right w:val="none" w:sz="0" w:space="0" w:color="auto"/>
                                          </w:divBdr>
                                          <w:divsChild>
                                            <w:div w:id="1742025450">
                                              <w:marLeft w:val="0"/>
                                              <w:marRight w:val="0"/>
                                              <w:marTop w:val="0"/>
                                              <w:marBottom w:val="0"/>
                                              <w:divBdr>
                                                <w:top w:val="none" w:sz="0" w:space="0" w:color="auto"/>
                                                <w:left w:val="none" w:sz="0" w:space="0" w:color="auto"/>
                                                <w:bottom w:val="none" w:sz="0" w:space="0" w:color="auto"/>
                                                <w:right w:val="none" w:sz="0" w:space="0" w:color="auto"/>
                                              </w:divBdr>
                                            </w:div>
                                            <w:div w:id="131067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5455">
                                  <w:marLeft w:val="0"/>
                                  <w:marRight w:val="0"/>
                                  <w:marTop w:val="0"/>
                                  <w:marBottom w:val="0"/>
                                  <w:divBdr>
                                    <w:top w:val="none" w:sz="0" w:space="0" w:color="auto"/>
                                    <w:left w:val="none" w:sz="0" w:space="0" w:color="auto"/>
                                    <w:bottom w:val="none" w:sz="0" w:space="0" w:color="auto"/>
                                    <w:right w:val="none" w:sz="0" w:space="0" w:color="auto"/>
                                  </w:divBdr>
                                  <w:divsChild>
                                    <w:div w:id="19393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899626">
          <w:marLeft w:val="0"/>
          <w:marRight w:val="0"/>
          <w:marTop w:val="0"/>
          <w:marBottom w:val="0"/>
          <w:divBdr>
            <w:top w:val="none" w:sz="0" w:space="0" w:color="auto"/>
            <w:left w:val="none" w:sz="0" w:space="0" w:color="auto"/>
            <w:bottom w:val="none" w:sz="0" w:space="0" w:color="auto"/>
            <w:right w:val="none" w:sz="0" w:space="0" w:color="auto"/>
          </w:divBdr>
          <w:divsChild>
            <w:div w:id="110320755">
              <w:marLeft w:val="0"/>
              <w:marRight w:val="0"/>
              <w:marTop w:val="0"/>
              <w:marBottom w:val="0"/>
              <w:divBdr>
                <w:top w:val="none" w:sz="0" w:space="0" w:color="auto"/>
                <w:left w:val="none" w:sz="0" w:space="0" w:color="auto"/>
                <w:bottom w:val="none" w:sz="0" w:space="0" w:color="auto"/>
                <w:right w:val="none" w:sz="0" w:space="0" w:color="auto"/>
              </w:divBdr>
              <w:divsChild>
                <w:div w:id="1378121419">
                  <w:marLeft w:val="0"/>
                  <w:marRight w:val="0"/>
                  <w:marTop w:val="0"/>
                  <w:marBottom w:val="0"/>
                  <w:divBdr>
                    <w:top w:val="none" w:sz="0" w:space="0" w:color="auto"/>
                    <w:left w:val="none" w:sz="0" w:space="0" w:color="auto"/>
                    <w:bottom w:val="none" w:sz="0" w:space="0" w:color="auto"/>
                    <w:right w:val="none" w:sz="0" w:space="0" w:color="auto"/>
                  </w:divBdr>
                  <w:divsChild>
                    <w:div w:id="1596209371">
                      <w:marLeft w:val="0"/>
                      <w:marRight w:val="0"/>
                      <w:marTop w:val="0"/>
                      <w:marBottom w:val="0"/>
                      <w:divBdr>
                        <w:top w:val="none" w:sz="0" w:space="0" w:color="auto"/>
                        <w:left w:val="none" w:sz="0" w:space="0" w:color="auto"/>
                        <w:bottom w:val="none" w:sz="0" w:space="0" w:color="auto"/>
                        <w:right w:val="none" w:sz="0" w:space="0" w:color="auto"/>
                      </w:divBdr>
                      <w:divsChild>
                        <w:div w:id="534655419">
                          <w:marLeft w:val="0"/>
                          <w:marRight w:val="0"/>
                          <w:marTop w:val="0"/>
                          <w:marBottom w:val="0"/>
                          <w:divBdr>
                            <w:top w:val="none" w:sz="0" w:space="0" w:color="auto"/>
                            <w:left w:val="none" w:sz="0" w:space="0" w:color="auto"/>
                            <w:bottom w:val="none" w:sz="0" w:space="0" w:color="auto"/>
                            <w:right w:val="none" w:sz="0" w:space="0" w:color="auto"/>
                          </w:divBdr>
                          <w:divsChild>
                            <w:div w:id="763036642">
                              <w:marLeft w:val="0"/>
                              <w:marRight w:val="0"/>
                              <w:marTop w:val="0"/>
                              <w:marBottom w:val="0"/>
                              <w:divBdr>
                                <w:top w:val="none" w:sz="0" w:space="0" w:color="auto"/>
                                <w:left w:val="none" w:sz="0" w:space="0" w:color="auto"/>
                                <w:bottom w:val="none" w:sz="0" w:space="0" w:color="auto"/>
                                <w:right w:val="none" w:sz="0" w:space="0" w:color="auto"/>
                              </w:divBdr>
                            </w:div>
                            <w:div w:id="421149599">
                              <w:marLeft w:val="0"/>
                              <w:marRight w:val="0"/>
                              <w:marTop w:val="0"/>
                              <w:marBottom w:val="0"/>
                              <w:divBdr>
                                <w:top w:val="none" w:sz="0" w:space="0" w:color="auto"/>
                                <w:left w:val="none" w:sz="0" w:space="0" w:color="auto"/>
                                <w:bottom w:val="single" w:sz="6" w:space="7" w:color="DDDDDD"/>
                                <w:right w:val="none" w:sz="0" w:space="0" w:color="auto"/>
                              </w:divBdr>
                              <w:divsChild>
                                <w:div w:id="2052413167">
                                  <w:marLeft w:val="0"/>
                                  <w:marRight w:val="0"/>
                                  <w:marTop w:val="0"/>
                                  <w:marBottom w:val="0"/>
                                  <w:divBdr>
                                    <w:top w:val="none" w:sz="0" w:space="0" w:color="auto"/>
                                    <w:left w:val="none" w:sz="0" w:space="0" w:color="auto"/>
                                    <w:bottom w:val="none" w:sz="0" w:space="0" w:color="auto"/>
                                    <w:right w:val="none" w:sz="0" w:space="0" w:color="auto"/>
                                  </w:divBdr>
                                </w:div>
                                <w:div w:id="1498032470">
                                  <w:marLeft w:val="0"/>
                                  <w:marRight w:val="0"/>
                                  <w:marTop w:val="0"/>
                                  <w:marBottom w:val="0"/>
                                  <w:divBdr>
                                    <w:top w:val="none" w:sz="0" w:space="0" w:color="auto"/>
                                    <w:left w:val="none" w:sz="0" w:space="0" w:color="auto"/>
                                    <w:bottom w:val="none" w:sz="0" w:space="0" w:color="auto"/>
                                    <w:right w:val="none" w:sz="0" w:space="0" w:color="auto"/>
                                  </w:divBdr>
                                </w:div>
                                <w:div w:id="1186598630">
                                  <w:marLeft w:val="0"/>
                                  <w:marRight w:val="0"/>
                                  <w:marTop w:val="0"/>
                                  <w:marBottom w:val="0"/>
                                  <w:divBdr>
                                    <w:top w:val="none" w:sz="0" w:space="0" w:color="auto"/>
                                    <w:left w:val="none" w:sz="0" w:space="0" w:color="auto"/>
                                    <w:bottom w:val="none" w:sz="0" w:space="0" w:color="auto"/>
                                    <w:right w:val="none" w:sz="0" w:space="0" w:color="auto"/>
                                  </w:divBdr>
                                </w:div>
                                <w:div w:id="2122803288">
                                  <w:marLeft w:val="0"/>
                                  <w:marRight w:val="0"/>
                                  <w:marTop w:val="0"/>
                                  <w:marBottom w:val="0"/>
                                  <w:divBdr>
                                    <w:top w:val="none" w:sz="0" w:space="0" w:color="auto"/>
                                    <w:left w:val="none" w:sz="0" w:space="0" w:color="auto"/>
                                    <w:bottom w:val="none" w:sz="0" w:space="0" w:color="auto"/>
                                    <w:right w:val="none" w:sz="0" w:space="0" w:color="auto"/>
                                  </w:divBdr>
                                </w:div>
                                <w:div w:id="1049375691">
                                  <w:marLeft w:val="0"/>
                                  <w:marRight w:val="0"/>
                                  <w:marTop w:val="0"/>
                                  <w:marBottom w:val="0"/>
                                  <w:divBdr>
                                    <w:top w:val="none" w:sz="0" w:space="0" w:color="auto"/>
                                    <w:left w:val="none" w:sz="0" w:space="0" w:color="auto"/>
                                    <w:bottom w:val="none" w:sz="0" w:space="0" w:color="auto"/>
                                    <w:right w:val="none" w:sz="0" w:space="0" w:color="auto"/>
                                  </w:divBdr>
                                </w:div>
                              </w:divsChild>
                            </w:div>
                            <w:div w:id="1327512964">
                              <w:marLeft w:val="0"/>
                              <w:marRight w:val="0"/>
                              <w:marTop w:val="0"/>
                              <w:marBottom w:val="0"/>
                              <w:divBdr>
                                <w:top w:val="none" w:sz="0" w:space="0" w:color="auto"/>
                                <w:left w:val="none" w:sz="0" w:space="0" w:color="auto"/>
                                <w:bottom w:val="none" w:sz="0" w:space="0" w:color="auto"/>
                                <w:right w:val="none" w:sz="0" w:space="0" w:color="auto"/>
                              </w:divBdr>
                            </w:div>
                            <w:div w:id="357657456">
                              <w:marLeft w:val="0"/>
                              <w:marRight w:val="0"/>
                              <w:marTop w:val="0"/>
                              <w:marBottom w:val="0"/>
                              <w:divBdr>
                                <w:top w:val="none" w:sz="0" w:space="0" w:color="auto"/>
                                <w:left w:val="none" w:sz="0" w:space="0" w:color="auto"/>
                                <w:bottom w:val="none" w:sz="0" w:space="0" w:color="auto"/>
                                <w:right w:val="none" w:sz="0" w:space="0" w:color="auto"/>
                              </w:divBdr>
                            </w:div>
                            <w:div w:id="1474760439">
                              <w:marLeft w:val="0"/>
                              <w:marRight w:val="0"/>
                              <w:marTop w:val="0"/>
                              <w:marBottom w:val="0"/>
                              <w:divBdr>
                                <w:top w:val="none" w:sz="0" w:space="0" w:color="auto"/>
                                <w:left w:val="none" w:sz="0" w:space="0" w:color="auto"/>
                                <w:bottom w:val="none" w:sz="0" w:space="0" w:color="auto"/>
                                <w:right w:val="none" w:sz="0" w:space="0" w:color="auto"/>
                              </w:divBdr>
                            </w:div>
                            <w:div w:id="574173016">
                              <w:marLeft w:val="0"/>
                              <w:marRight w:val="0"/>
                              <w:marTop w:val="0"/>
                              <w:marBottom w:val="0"/>
                              <w:divBdr>
                                <w:top w:val="none" w:sz="0" w:space="0" w:color="auto"/>
                                <w:left w:val="none" w:sz="0" w:space="0" w:color="auto"/>
                                <w:bottom w:val="none" w:sz="0" w:space="0" w:color="auto"/>
                                <w:right w:val="none" w:sz="0" w:space="0" w:color="auto"/>
                              </w:divBdr>
                            </w:div>
                            <w:div w:id="144908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51170">
              <w:marLeft w:val="0"/>
              <w:marRight w:val="0"/>
              <w:marTop w:val="0"/>
              <w:marBottom w:val="0"/>
              <w:divBdr>
                <w:top w:val="none" w:sz="0" w:space="0" w:color="auto"/>
                <w:left w:val="none" w:sz="0" w:space="0" w:color="auto"/>
                <w:bottom w:val="none" w:sz="0" w:space="0" w:color="auto"/>
                <w:right w:val="none" w:sz="0" w:space="0" w:color="auto"/>
              </w:divBdr>
              <w:divsChild>
                <w:div w:id="1476218430">
                  <w:marLeft w:val="0"/>
                  <w:marRight w:val="0"/>
                  <w:marTop w:val="0"/>
                  <w:marBottom w:val="0"/>
                  <w:divBdr>
                    <w:top w:val="none" w:sz="0" w:space="0" w:color="auto"/>
                    <w:left w:val="none" w:sz="0" w:space="0" w:color="auto"/>
                    <w:bottom w:val="none" w:sz="0" w:space="0" w:color="auto"/>
                    <w:right w:val="none" w:sz="0" w:space="0" w:color="auto"/>
                  </w:divBdr>
                  <w:divsChild>
                    <w:div w:id="1086223866">
                      <w:marLeft w:val="0"/>
                      <w:marRight w:val="0"/>
                      <w:marTop w:val="0"/>
                      <w:marBottom w:val="0"/>
                      <w:divBdr>
                        <w:top w:val="none" w:sz="0" w:space="0" w:color="auto"/>
                        <w:left w:val="none" w:sz="0" w:space="0" w:color="auto"/>
                        <w:bottom w:val="none" w:sz="0" w:space="0" w:color="auto"/>
                        <w:right w:val="none" w:sz="0" w:space="0" w:color="auto"/>
                      </w:divBdr>
                      <w:divsChild>
                        <w:div w:id="1351106476">
                          <w:marLeft w:val="0"/>
                          <w:marRight w:val="0"/>
                          <w:marTop w:val="0"/>
                          <w:marBottom w:val="0"/>
                          <w:divBdr>
                            <w:top w:val="none" w:sz="0" w:space="0" w:color="auto"/>
                            <w:left w:val="none" w:sz="0" w:space="0" w:color="auto"/>
                            <w:bottom w:val="single" w:sz="12" w:space="0" w:color="006699"/>
                            <w:right w:val="none" w:sz="0" w:space="0" w:color="auto"/>
                          </w:divBdr>
                          <w:divsChild>
                            <w:div w:id="103502547">
                              <w:marLeft w:val="0"/>
                              <w:marRight w:val="0"/>
                              <w:marTop w:val="0"/>
                              <w:marBottom w:val="240"/>
                              <w:divBdr>
                                <w:top w:val="none" w:sz="0" w:space="0" w:color="auto"/>
                                <w:left w:val="none" w:sz="0" w:space="0" w:color="auto"/>
                                <w:bottom w:val="none" w:sz="0" w:space="0" w:color="auto"/>
                                <w:right w:val="none" w:sz="0" w:space="0" w:color="auto"/>
                              </w:divBdr>
                              <w:divsChild>
                                <w:div w:id="811943230">
                                  <w:marLeft w:val="0"/>
                                  <w:marRight w:val="0"/>
                                  <w:marTop w:val="0"/>
                                  <w:marBottom w:val="0"/>
                                  <w:divBdr>
                                    <w:top w:val="none" w:sz="0" w:space="0" w:color="auto"/>
                                    <w:left w:val="none" w:sz="0" w:space="0" w:color="auto"/>
                                    <w:bottom w:val="none" w:sz="0" w:space="0" w:color="auto"/>
                                    <w:right w:val="none" w:sz="0" w:space="0" w:color="auto"/>
                                  </w:divBdr>
                                  <w:divsChild>
                                    <w:div w:id="1073545317">
                                      <w:marLeft w:val="0"/>
                                      <w:marRight w:val="0"/>
                                      <w:marTop w:val="0"/>
                                      <w:marBottom w:val="240"/>
                                      <w:divBdr>
                                        <w:top w:val="none" w:sz="0" w:space="0" w:color="auto"/>
                                        <w:left w:val="none" w:sz="0" w:space="0" w:color="auto"/>
                                        <w:bottom w:val="none" w:sz="0" w:space="0" w:color="auto"/>
                                        <w:right w:val="none" w:sz="0" w:space="0" w:color="auto"/>
                                      </w:divBdr>
                                      <w:divsChild>
                                        <w:div w:id="129278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04722">
                              <w:marLeft w:val="0"/>
                              <w:marRight w:val="0"/>
                              <w:marTop w:val="0"/>
                              <w:marBottom w:val="0"/>
                              <w:divBdr>
                                <w:top w:val="none" w:sz="0" w:space="0" w:color="auto"/>
                                <w:left w:val="none" w:sz="0" w:space="0" w:color="auto"/>
                                <w:bottom w:val="none" w:sz="0" w:space="0" w:color="auto"/>
                                <w:right w:val="none" w:sz="0" w:space="0" w:color="auto"/>
                              </w:divBdr>
                            </w:div>
                            <w:div w:id="1303464717">
                              <w:marLeft w:val="0"/>
                              <w:marRight w:val="0"/>
                              <w:marTop w:val="0"/>
                              <w:marBottom w:val="0"/>
                              <w:divBdr>
                                <w:top w:val="none" w:sz="0" w:space="0" w:color="auto"/>
                                <w:left w:val="none" w:sz="0" w:space="0" w:color="auto"/>
                                <w:bottom w:val="none" w:sz="0" w:space="0" w:color="auto"/>
                                <w:right w:val="none" w:sz="0" w:space="0" w:color="auto"/>
                              </w:divBdr>
                              <w:divsChild>
                                <w:div w:id="507791533">
                                  <w:marLeft w:val="0"/>
                                  <w:marRight w:val="0"/>
                                  <w:marTop w:val="0"/>
                                  <w:marBottom w:val="0"/>
                                  <w:divBdr>
                                    <w:top w:val="none" w:sz="0" w:space="0" w:color="auto"/>
                                    <w:left w:val="none" w:sz="0" w:space="0" w:color="auto"/>
                                    <w:bottom w:val="none" w:sz="0" w:space="0" w:color="auto"/>
                                    <w:right w:val="none" w:sz="0" w:space="0" w:color="auto"/>
                                  </w:divBdr>
                                  <w:divsChild>
                                    <w:div w:id="2000962000">
                                      <w:marLeft w:val="0"/>
                                      <w:marRight w:val="0"/>
                                      <w:marTop w:val="0"/>
                                      <w:marBottom w:val="0"/>
                                      <w:divBdr>
                                        <w:top w:val="none" w:sz="0" w:space="0" w:color="auto"/>
                                        <w:left w:val="none" w:sz="0" w:space="0" w:color="auto"/>
                                        <w:bottom w:val="none" w:sz="0" w:space="0" w:color="auto"/>
                                        <w:right w:val="none" w:sz="0" w:space="0" w:color="auto"/>
                                      </w:divBdr>
                                    </w:div>
                                    <w:div w:id="1796636110">
                                      <w:marLeft w:val="0"/>
                                      <w:marRight w:val="0"/>
                                      <w:marTop w:val="0"/>
                                      <w:marBottom w:val="0"/>
                                      <w:divBdr>
                                        <w:top w:val="none" w:sz="0" w:space="0" w:color="auto"/>
                                        <w:left w:val="none" w:sz="0" w:space="0" w:color="auto"/>
                                        <w:bottom w:val="none" w:sz="0" w:space="0" w:color="auto"/>
                                        <w:right w:val="none" w:sz="0" w:space="0" w:color="auto"/>
                                      </w:divBdr>
                                    </w:div>
                                    <w:div w:id="1306544024">
                                      <w:marLeft w:val="0"/>
                                      <w:marRight w:val="0"/>
                                      <w:marTop w:val="0"/>
                                      <w:marBottom w:val="0"/>
                                      <w:divBdr>
                                        <w:top w:val="none" w:sz="0" w:space="0" w:color="auto"/>
                                        <w:left w:val="none" w:sz="0" w:space="0" w:color="auto"/>
                                        <w:bottom w:val="none" w:sz="0" w:space="0" w:color="auto"/>
                                        <w:right w:val="none" w:sz="0" w:space="0" w:color="auto"/>
                                      </w:divBdr>
                                      <w:divsChild>
                                        <w:div w:id="1835991979">
                                          <w:marLeft w:val="0"/>
                                          <w:marRight w:val="0"/>
                                          <w:marTop w:val="0"/>
                                          <w:marBottom w:val="0"/>
                                          <w:divBdr>
                                            <w:top w:val="none" w:sz="0" w:space="0" w:color="auto"/>
                                            <w:left w:val="none" w:sz="0" w:space="0" w:color="auto"/>
                                            <w:bottom w:val="none" w:sz="0" w:space="0" w:color="auto"/>
                                            <w:right w:val="none" w:sz="0" w:space="0" w:color="auto"/>
                                          </w:divBdr>
                                        </w:div>
                                      </w:divsChild>
                                    </w:div>
                                    <w:div w:id="967467359">
                                      <w:marLeft w:val="0"/>
                                      <w:marRight w:val="0"/>
                                      <w:marTop w:val="0"/>
                                      <w:marBottom w:val="0"/>
                                      <w:divBdr>
                                        <w:top w:val="none" w:sz="0" w:space="0" w:color="auto"/>
                                        <w:left w:val="none" w:sz="0" w:space="0" w:color="auto"/>
                                        <w:bottom w:val="none" w:sz="0" w:space="0" w:color="auto"/>
                                        <w:right w:val="none" w:sz="0" w:space="0" w:color="auto"/>
                                      </w:divBdr>
                                      <w:divsChild>
                                        <w:div w:id="86915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11109">
                                  <w:marLeft w:val="0"/>
                                  <w:marRight w:val="0"/>
                                  <w:marTop w:val="0"/>
                                  <w:marBottom w:val="0"/>
                                  <w:divBdr>
                                    <w:top w:val="none" w:sz="0" w:space="0" w:color="auto"/>
                                    <w:left w:val="none" w:sz="0" w:space="0" w:color="auto"/>
                                    <w:bottom w:val="none" w:sz="0" w:space="0" w:color="auto"/>
                                    <w:right w:val="none" w:sz="0" w:space="0" w:color="auto"/>
                                  </w:divBdr>
                                  <w:divsChild>
                                    <w:div w:id="777335075">
                                      <w:marLeft w:val="0"/>
                                      <w:marRight w:val="0"/>
                                      <w:marTop w:val="0"/>
                                      <w:marBottom w:val="0"/>
                                      <w:divBdr>
                                        <w:top w:val="none" w:sz="0" w:space="0" w:color="auto"/>
                                        <w:left w:val="none" w:sz="0" w:space="0" w:color="auto"/>
                                        <w:bottom w:val="none" w:sz="0" w:space="0" w:color="auto"/>
                                        <w:right w:val="none" w:sz="0" w:space="0" w:color="auto"/>
                                      </w:divBdr>
                                    </w:div>
                                    <w:div w:id="427046474">
                                      <w:marLeft w:val="0"/>
                                      <w:marRight w:val="0"/>
                                      <w:marTop w:val="0"/>
                                      <w:marBottom w:val="0"/>
                                      <w:divBdr>
                                        <w:top w:val="none" w:sz="0" w:space="0" w:color="auto"/>
                                        <w:left w:val="none" w:sz="0" w:space="0" w:color="auto"/>
                                        <w:bottom w:val="none" w:sz="0" w:space="0" w:color="auto"/>
                                        <w:right w:val="none" w:sz="0" w:space="0" w:color="auto"/>
                                      </w:divBdr>
                                    </w:div>
                                    <w:div w:id="974792574">
                                      <w:marLeft w:val="0"/>
                                      <w:marRight w:val="0"/>
                                      <w:marTop w:val="0"/>
                                      <w:marBottom w:val="0"/>
                                      <w:divBdr>
                                        <w:top w:val="none" w:sz="0" w:space="0" w:color="auto"/>
                                        <w:left w:val="none" w:sz="0" w:space="0" w:color="auto"/>
                                        <w:bottom w:val="none" w:sz="0" w:space="0" w:color="auto"/>
                                        <w:right w:val="none" w:sz="0" w:space="0" w:color="auto"/>
                                      </w:divBdr>
                                    </w:div>
                                    <w:div w:id="8329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53037">
                      <w:marLeft w:val="0"/>
                      <w:marRight w:val="0"/>
                      <w:marTop w:val="0"/>
                      <w:marBottom w:val="0"/>
                      <w:divBdr>
                        <w:top w:val="none" w:sz="0" w:space="0" w:color="auto"/>
                        <w:left w:val="none" w:sz="0" w:space="0" w:color="auto"/>
                        <w:bottom w:val="single" w:sz="6" w:space="0" w:color="333333"/>
                        <w:right w:val="none" w:sz="0" w:space="0" w:color="auto"/>
                      </w:divBdr>
                      <w:divsChild>
                        <w:div w:id="1217012729">
                          <w:marLeft w:val="0"/>
                          <w:marRight w:val="0"/>
                          <w:marTop w:val="0"/>
                          <w:marBottom w:val="0"/>
                          <w:divBdr>
                            <w:top w:val="none" w:sz="0" w:space="0" w:color="auto"/>
                            <w:left w:val="none" w:sz="0" w:space="0" w:color="auto"/>
                            <w:bottom w:val="none" w:sz="0" w:space="0" w:color="auto"/>
                            <w:right w:val="none" w:sz="0" w:space="0" w:color="auto"/>
                          </w:divBdr>
                          <w:divsChild>
                            <w:div w:id="1193689775">
                              <w:marLeft w:val="0"/>
                              <w:marRight w:val="0"/>
                              <w:marTop w:val="0"/>
                              <w:marBottom w:val="0"/>
                              <w:divBdr>
                                <w:top w:val="none" w:sz="0" w:space="0" w:color="auto"/>
                                <w:left w:val="none" w:sz="0" w:space="0" w:color="auto"/>
                                <w:bottom w:val="none" w:sz="0" w:space="0" w:color="auto"/>
                                <w:right w:val="none" w:sz="0" w:space="0" w:color="auto"/>
                              </w:divBdr>
                              <w:divsChild>
                                <w:div w:id="19358048">
                                  <w:marLeft w:val="0"/>
                                  <w:marRight w:val="0"/>
                                  <w:marTop w:val="0"/>
                                  <w:marBottom w:val="0"/>
                                  <w:divBdr>
                                    <w:top w:val="none" w:sz="0" w:space="0" w:color="auto"/>
                                    <w:left w:val="none" w:sz="0" w:space="0" w:color="auto"/>
                                    <w:bottom w:val="none" w:sz="0" w:space="0" w:color="auto"/>
                                    <w:right w:val="none" w:sz="0" w:space="0" w:color="auto"/>
                                  </w:divBdr>
                                  <w:divsChild>
                                    <w:div w:id="1948194571">
                                      <w:marLeft w:val="0"/>
                                      <w:marRight w:val="0"/>
                                      <w:marTop w:val="0"/>
                                      <w:marBottom w:val="0"/>
                                      <w:divBdr>
                                        <w:top w:val="none" w:sz="0" w:space="0" w:color="auto"/>
                                        <w:left w:val="none" w:sz="0" w:space="0" w:color="auto"/>
                                        <w:bottom w:val="dotted" w:sz="6" w:space="0" w:color="FEA957"/>
                                        <w:right w:val="none" w:sz="0" w:space="0" w:color="auto"/>
                                      </w:divBdr>
                                      <w:divsChild>
                                        <w:div w:id="1153984359">
                                          <w:marLeft w:val="0"/>
                                          <w:marRight w:val="0"/>
                                          <w:marTop w:val="0"/>
                                          <w:marBottom w:val="0"/>
                                          <w:divBdr>
                                            <w:top w:val="none" w:sz="0" w:space="0" w:color="auto"/>
                                            <w:left w:val="none" w:sz="0" w:space="0" w:color="auto"/>
                                            <w:bottom w:val="none" w:sz="0" w:space="0" w:color="auto"/>
                                            <w:right w:val="none" w:sz="0" w:space="0" w:color="auto"/>
                                          </w:divBdr>
                                          <w:divsChild>
                                            <w:div w:id="2007702594">
                                              <w:marLeft w:val="0"/>
                                              <w:marRight w:val="0"/>
                                              <w:marTop w:val="0"/>
                                              <w:marBottom w:val="450"/>
                                              <w:divBdr>
                                                <w:top w:val="none" w:sz="0" w:space="0" w:color="auto"/>
                                                <w:left w:val="none" w:sz="0" w:space="0" w:color="auto"/>
                                                <w:bottom w:val="none" w:sz="0" w:space="0" w:color="auto"/>
                                                <w:right w:val="none" w:sz="0" w:space="0" w:color="auto"/>
                                              </w:divBdr>
                                              <w:divsChild>
                                                <w:div w:id="817917135">
                                                  <w:marLeft w:val="0"/>
                                                  <w:marRight w:val="0"/>
                                                  <w:marTop w:val="0"/>
                                                  <w:marBottom w:val="375"/>
                                                  <w:divBdr>
                                                    <w:top w:val="none" w:sz="0" w:space="0" w:color="auto"/>
                                                    <w:left w:val="none" w:sz="0" w:space="0" w:color="auto"/>
                                                    <w:bottom w:val="none" w:sz="0" w:space="0" w:color="auto"/>
                                                    <w:right w:val="none" w:sz="0" w:space="0" w:color="auto"/>
                                                  </w:divBdr>
                                                </w:div>
                                              </w:divsChild>
                                            </w:div>
                                            <w:div w:id="1235049391">
                                              <w:marLeft w:val="0"/>
                                              <w:marRight w:val="0"/>
                                              <w:marTop w:val="0"/>
                                              <w:marBottom w:val="450"/>
                                              <w:divBdr>
                                                <w:top w:val="none" w:sz="0" w:space="0" w:color="auto"/>
                                                <w:left w:val="none" w:sz="0" w:space="0" w:color="auto"/>
                                                <w:bottom w:val="none" w:sz="0" w:space="0" w:color="auto"/>
                                                <w:right w:val="none" w:sz="0" w:space="0" w:color="auto"/>
                                              </w:divBdr>
                                              <w:divsChild>
                                                <w:div w:id="569853105">
                                                  <w:marLeft w:val="0"/>
                                                  <w:marRight w:val="0"/>
                                                  <w:marTop w:val="0"/>
                                                  <w:marBottom w:val="375"/>
                                                  <w:divBdr>
                                                    <w:top w:val="none" w:sz="0" w:space="0" w:color="auto"/>
                                                    <w:left w:val="none" w:sz="0" w:space="0" w:color="auto"/>
                                                    <w:bottom w:val="none" w:sz="0" w:space="0" w:color="auto"/>
                                                    <w:right w:val="none" w:sz="0" w:space="0" w:color="auto"/>
                                                  </w:divBdr>
                                                </w:div>
                                                <w:div w:id="1215695038">
                                                  <w:marLeft w:val="0"/>
                                                  <w:marRight w:val="0"/>
                                                  <w:marTop w:val="0"/>
                                                  <w:marBottom w:val="0"/>
                                                  <w:divBdr>
                                                    <w:top w:val="none" w:sz="0" w:space="0" w:color="auto"/>
                                                    <w:left w:val="none" w:sz="0" w:space="0" w:color="auto"/>
                                                    <w:bottom w:val="none" w:sz="0" w:space="0" w:color="auto"/>
                                                    <w:right w:val="none" w:sz="0" w:space="0" w:color="auto"/>
                                                  </w:divBdr>
                                                  <w:divsChild>
                                                    <w:div w:id="1484345784">
                                                      <w:marLeft w:val="0"/>
                                                      <w:marRight w:val="0"/>
                                                      <w:marTop w:val="240"/>
                                                      <w:marBottom w:val="240"/>
                                                      <w:divBdr>
                                                        <w:top w:val="none" w:sz="0" w:space="0" w:color="auto"/>
                                                        <w:left w:val="none" w:sz="0" w:space="0" w:color="auto"/>
                                                        <w:bottom w:val="none" w:sz="0" w:space="0" w:color="auto"/>
                                                        <w:right w:val="none" w:sz="0" w:space="0" w:color="auto"/>
                                                      </w:divBdr>
                                                    </w:div>
                                                    <w:div w:id="884953514">
                                                      <w:marLeft w:val="0"/>
                                                      <w:marRight w:val="0"/>
                                                      <w:marTop w:val="240"/>
                                                      <w:marBottom w:val="480"/>
                                                      <w:divBdr>
                                                        <w:top w:val="none" w:sz="0" w:space="0" w:color="auto"/>
                                                        <w:left w:val="none" w:sz="0" w:space="0" w:color="auto"/>
                                                        <w:bottom w:val="none" w:sz="0" w:space="0" w:color="auto"/>
                                                        <w:right w:val="none" w:sz="0" w:space="0" w:color="auto"/>
                                                      </w:divBdr>
                                                      <w:divsChild>
                                                        <w:div w:id="880285210">
                                                          <w:marLeft w:val="0"/>
                                                          <w:marRight w:val="0"/>
                                                          <w:marTop w:val="0"/>
                                                          <w:marBottom w:val="0"/>
                                                          <w:divBdr>
                                                            <w:top w:val="single" w:sz="6" w:space="0" w:color="C6C6C6"/>
                                                            <w:left w:val="single" w:sz="6" w:space="0" w:color="C6C6C6"/>
                                                            <w:bottom w:val="single" w:sz="6" w:space="0" w:color="C6C6C6"/>
                                                            <w:right w:val="single" w:sz="6" w:space="0" w:color="C6C6C6"/>
                                                          </w:divBdr>
                                                        </w:div>
                                                        <w:div w:id="8801413">
                                                          <w:marLeft w:val="0"/>
                                                          <w:marRight w:val="0"/>
                                                          <w:marTop w:val="0"/>
                                                          <w:marBottom w:val="0"/>
                                                          <w:divBdr>
                                                            <w:top w:val="none" w:sz="0" w:space="0" w:color="auto"/>
                                                            <w:left w:val="none" w:sz="0" w:space="0" w:color="auto"/>
                                                            <w:bottom w:val="dotted" w:sz="6" w:space="6" w:color="999999"/>
                                                            <w:right w:val="none" w:sz="0" w:space="0" w:color="auto"/>
                                                          </w:divBdr>
                                                        </w:div>
                                                      </w:divsChild>
                                                    </w:div>
                                                    <w:div w:id="1612664312">
                                                      <w:marLeft w:val="0"/>
                                                      <w:marRight w:val="0"/>
                                                      <w:marTop w:val="240"/>
                                                      <w:marBottom w:val="480"/>
                                                      <w:divBdr>
                                                        <w:top w:val="none" w:sz="0" w:space="0" w:color="auto"/>
                                                        <w:left w:val="none" w:sz="0" w:space="0" w:color="auto"/>
                                                        <w:bottom w:val="none" w:sz="0" w:space="0" w:color="auto"/>
                                                        <w:right w:val="none" w:sz="0" w:space="0" w:color="auto"/>
                                                      </w:divBdr>
                                                      <w:divsChild>
                                                        <w:div w:id="2006854034">
                                                          <w:marLeft w:val="0"/>
                                                          <w:marRight w:val="0"/>
                                                          <w:marTop w:val="0"/>
                                                          <w:marBottom w:val="0"/>
                                                          <w:divBdr>
                                                            <w:top w:val="none" w:sz="0" w:space="0" w:color="auto"/>
                                                            <w:left w:val="none" w:sz="0" w:space="0" w:color="auto"/>
                                                            <w:bottom w:val="dotted" w:sz="6" w:space="6" w:color="999999"/>
                                                            <w:right w:val="none" w:sz="0" w:space="0" w:color="auto"/>
                                                          </w:divBdr>
                                                        </w:div>
                                                        <w:div w:id="96528276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22327828">
                                                      <w:marLeft w:val="0"/>
                                                      <w:marRight w:val="0"/>
                                                      <w:marTop w:val="240"/>
                                                      <w:marBottom w:val="480"/>
                                                      <w:divBdr>
                                                        <w:top w:val="none" w:sz="0" w:space="0" w:color="auto"/>
                                                        <w:left w:val="none" w:sz="0" w:space="0" w:color="auto"/>
                                                        <w:bottom w:val="none" w:sz="0" w:space="0" w:color="auto"/>
                                                        <w:right w:val="none" w:sz="0" w:space="0" w:color="auto"/>
                                                      </w:divBdr>
                                                      <w:divsChild>
                                                        <w:div w:id="1374039198">
                                                          <w:marLeft w:val="0"/>
                                                          <w:marRight w:val="0"/>
                                                          <w:marTop w:val="0"/>
                                                          <w:marBottom w:val="0"/>
                                                          <w:divBdr>
                                                            <w:top w:val="single" w:sz="6" w:space="0" w:color="C6C6C6"/>
                                                            <w:left w:val="single" w:sz="6" w:space="0" w:color="C6C6C6"/>
                                                            <w:bottom w:val="single" w:sz="6" w:space="0" w:color="C6C6C6"/>
                                                            <w:right w:val="single" w:sz="6" w:space="0" w:color="C6C6C6"/>
                                                          </w:divBdr>
                                                        </w:div>
                                                        <w:div w:id="101911617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2741636">
                                                  <w:marLeft w:val="0"/>
                                                  <w:marRight w:val="0"/>
                                                  <w:marTop w:val="0"/>
                                                  <w:marBottom w:val="0"/>
                                                  <w:divBdr>
                                                    <w:top w:val="none" w:sz="0" w:space="0" w:color="auto"/>
                                                    <w:left w:val="none" w:sz="0" w:space="0" w:color="auto"/>
                                                    <w:bottom w:val="none" w:sz="0" w:space="0" w:color="auto"/>
                                                    <w:right w:val="none" w:sz="0" w:space="0" w:color="auto"/>
                                                  </w:divBdr>
                                                </w:div>
                                              </w:divsChild>
                                            </w:div>
                                            <w:div w:id="2039699852">
                                              <w:marLeft w:val="0"/>
                                              <w:marRight w:val="0"/>
                                              <w:marTop w:val="0"/>
                                              <w:marBottom w:val="450"/>
                                              <w:divBdr>
                                                <w:top w:val="none" w:sz="0" w:space="0" w:color="auto"/>
                                                <w:left w:val="none" w:sz="0" w:space="0" w:color="auto"/>
                                                <w:bottom w:val="none" w:sz="0" w:space="0" w:color="auto"/>
                                                <w:right w:val="none" w:sz="0" w:space="0" w:color="auto"/>
                                              </w:divBdr>
                                              <w:divsChild>
                                                <w:div w:id="1789661034">
                                                  <w:marLeft w:val="0"/>
                                                  <w:marRight w:val="0"/>
                                                  <w:marTop w:val="0"/>
                                                  <w:marBottom w:val="375"/>
                                                  <w:divBdr>
                                                    <w:top w:val="none" w:sz="0" w:space="0" w:color="auto"/>
                                                    <w:left w:val="none" w:sz="0" w:space="0" w:color="auto"/>
                                                    <w:bottom w:val="none" w:sz="0" w:space="0" w:color="auto"/>
                                                    <w:right w:val="none" w:sz="0" w:space="0" w:color="auto"/>
                                                  </w:divBdr>
                                                </w:div>
                                                <w:div w:id="934630991">
                                                  <w:marLeft w:val="0"/>
                                                  <w:marRight w:val="0"/>
                                                  <w:marTop w:val="240"/>
                                                  <w:marBottom w:val="480"/>
                                                  <w:divBdr>
                                                    <w:top w:val="none" w:sz="0" w:space="0" w:color="auto"/>
                                                    <w:left w:val="none" w:sz="0" w:space="0" w:color="auto"/>
                                                    <w:bottom w:val="none" w:sz="0" w:space="0" w:color="auto"/>
                                                    <w:right w:val="none" w:sz="0" w:space="0" w:color="auto"/>
                                                  </w:divBdr>
                                                  <w:divsChild>
                                                    <w:div w:id="1530029399">
                                                      <w:marLeft w:val="0"/>
                                                      <w:marRight w:val="0"/>
                                                      <w:marTop w:val="0"/>
                                                      <w:marBottom w:val="0"/>
                                                      <w:divBdr>
                                                        <w:top w:val="none" w:sz="0" w:space="0" w:color="auto"/>
                                                        <w:left w:val="none" w:sz="0" w:space="0" w:color="auto"/>
                                                        <w:bottom w:val="dotted" w:sz="6" w:space="6" w:color="999999"/>
                                                        <w:right w:val="none" w:sz="0" w:space="0" w:color="auto"/>
                                                      </w:divBdr>
                                                    </w:div>
                                                    <w:div w:id="17540836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33175186">
                                                  <w:marLeft w:val="0"/>
                                                  <w:marRight w:val="0"/>
                                                  <w:marTop w:val="240"/>
                                                  <w:marBottom w:val="480"/>
                                                  <w:divBdr>
                                                    <w:top w:val="none" w:sz="0" w:space="0" w:color="auto"/>
                                                    <w:left w:val="none" w:sz="0" w:space="0" w:color="auto"/>
                                                    <w:bottom w:val="none" w:sz="0" w:space="0" w:color="auto"/>
                                                    <w:right w:val="none" w:sz="0" w:space="0" w:color="auto"/>
                                                  </w:divBdr>
                                                  <w:divsChild>
                                                    <w:div w:id="878931415">
                                                      <w:marLeft w:val="0"/>
                                                      <w:marRight w:val="0"/>
                                                      <w:marTop w:val="0"/>
                                                      <w:marBottom w:val="0"/>
                                                      <w:divBdr>
                                                        <w:top w:val="none" w:sz="0" w:space="0" w:color="auto"/>
                                                        <w:left w:val="none" w:sz="0" w:space="0" w:color="auto"/>
                                                        <w:bottom w:val="dotted" w:sz="6" w:space="6" w:color="999999"/>
                                                        <w:right w:val="none" w:sz="0" w:space="0" w:color="auto"/>
                                                      </w:divBdr>
                                                    </w:div>
                                                    <w:div w:id="84398081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58125283">
                                                  <w:marLeft w:val="0"/>
                                                  <w:marRight w:val="0"/>
                                                  <w:marTop w:val="240"/>
                                                  <w:marBottom w:val="480"/>
                                                  <w:divBdr>
                                                    <w:top w:val="none" w:sz="0" w:space="0" w:color="auto"/>
                                                    <w:left w:val="none" w:sz="0" w:space="0" w:color="auto"/>
                                                    <w:bottom w:val="none" w:sz="0" w:space="0" w:color="auto"/>
                                                    <w:right w:val="none" w:sz="0" w:space="0" w:color="auto"/>
                                                  </w:divBdr>
                                                  <w:divsChild>
                                                    <w:div w:id="1368336466">
                                                      <w:marLeft w:val="0"/>
                                                      <w:marRight w:val="0"/>
                                                      <w:marTop w:val="0"/>
                                                      <w:marBottom w:val="0"/>
                                                      <w:divBdr>
                                                        <w:top w:val="single" w:sz="6" w:space="0" w:color="C6C6C6"/>
                                                        <w:left w:val="single" w:sz="6" w:space="0" w:color="C6C6C6"/>
                                                        <w:bottom w:val="single" w:sz="6" w:space="0" w:color="C6C6C6"/>
                                                        <w:right w:val="single" w:sz="6" w:space="0" w:color="C6C6C6"/>
                                                      </w:divBdr>
                                                    </w:div>
                                                    <w:div w:id="1950309221">
                                                      <w:marLeft w:val="0"/>
                                                      <w:marRight w:val="0"/>
                                                      <w:marTop w:val="0"/>
                                                      <w:marBottom w:val="0"/>
                                                      <w:divBdr>
                                                        <w:top w:val="none" w:sz="0" w:space="0" w:color="auto"/>
                                                        <w:left w:val="none" w:sz="0" w:space="0" w:color="auto"/>
                                                        <w:bottom w:val="dotted" w:sz="6" w:space="6" w:color="999999"/>
                                                        <w:right w:val="none" w:sz="0" w:space="0" w:color="auto"/>
                                                      </w:divBdr>
                                                    </w:div>
                                                  </w:divsChild>
                                                </w:div>
                                                <w:div w:id="1099250291">
                                                  <w:marLeft w:val="0"/>
                                                  <w:marRight w:val="0"/>
                                                  <w:marTop w:val="240"/>
                                                  <w:marBottom w:val="480"/>
                                                  <w:divBdr>
                                                    <w:top w:val="none" w:sz="0" w:space="0" w:color="auto"/>
                                                    <w:left w:val="none" w:sz="0" w:space="0" w:color="auto"/>
                                                    <w:bottom w:val="none" w:sz="0" w:space="0" w:color="auto"/>
                                                    <w:right w:val="none" w:sz="0" w:space="0" w:color="auto"/>
                                                  </w:divBdr>
                                                  <w:divsChild>
                                                    <w:div w:id="1312903385">
                                                      <w:marLeft w:val="0"/>
                                                      <w:marRight w:val="0"/>
                                                      <w:marTop w:val="0"/>
                                                      <w:marBottom w:val="0"/>
                                                      <w:divBdr>
                                                        <w:top w:val="single" w:sz="6" w:space="0" w:color="C6C6C6"/>
                                                        <w:left w:val="single" w:sz="6" w:space="0" w:color="C6C6C6"/>
                                                        <w:bottom w:val="single" w:sz="6" w:space="0" w:color="C6C6C6"/>
                                                        <w:right w:val="single" w:sz="6" w:space="0" w:color="C6C6C6"/>
                                                      </w:divBdr>
                                                    </w:div>
                                                    <w:div w:id="1156144987">
                                                      <w:marLeft w:val="0"/>
                                                      <w:marRight w:val="0"/>
                                                      <w:marTop w:val="0"/>
                                                      <w:marBottom w:val="0"/>
                                                      <w:divBdr>
                                                        <w:top w:val="none" w:sz="0" w:space="0" w:color="auto"/>
                                                        <w:left w:val="none" w:sz="0" w:space="0" w:color="auto"/>
                                                        <w:bottom w:val="dotted" w:sz="6" w:space="6" w:color="999999"/>
                                                        <w:right w:val="none" w:sz="0" w:space="0" w:color="auto"/>
                                                      </w:divBdr>
                                                    </w:div>
                                                  </w:divsChild>
                                                </w:div>
                                                <w:div w:id="1033964240">
                                                  <w:marLeft w:val="0"/>
                                                  <w:marRight w:val="0"/>
                                                  <w:marTop w:val="240"/>
                                                  <w:marBottom w:val="480"/>
                                                  <w:divBdr>
                                                    <w:top w:val="none" w:sz="0" w:space="0" w:color="auto"/>
                                                    <w:left w:val="none" w:sz="0" w:space="0" w:color="auto"/>
                                                    <w:bottom w:val="none" w:sz="0" w:space="0" w:color="auto"/>
                                                    <w:right w:val="none" w:sz="0" w:space="0" w:color="auto"/>
                                                  </w:divBdr>
                                                  <w:divsChild>
                                                    <w:div w:id="1987009281">
                                                      <w:marLeft w:val="0"/>
                                                      <w:marRight w:val="0"/>
                                                      <w:marTop w:val="0"/>
                                                      <w:marBottom w:val="0"/>
                                                      <w:divBdr>
                                                        <w:top w:val="none" w:sz="0" w:space="0" w:color="auto"/>
                                                        <w:left w:val="none" w:sz="0" w:space="0" w:color="auto"/>
                                                        <w:bottom w:val="dotted" w:sz="6" w:space="6" w:color="999999"/>
                                                        <w:right w:val="none" w:sz="0" w:space="0" w:color="auto"/>
                                                      </w:divBdr>
                                                    </w:div>
                                                    <w:div w:id="167977457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0055846">
                                                  <w:marLeft w:val="0"/>
                                                  <w:marRight w:val="0"/>
                                                  <w:marTop w:val="240"/>
                                                  <w:marBottom w:val="480"/>
                                                  <w:divBdr>
                                                    <w:top w:val="none" w:sz="0" w:space="0" w:color="auto"/>
                                                    <w:left w:val="none" w:sz="0" w:space="0" w:color="auto"/>
                                                    <w:bottom w:val="none" w:sz="0" w:space="0" w:color="auto"/>
                                                    <w:right w:val="none" w:sz="0" w:space="0" w:color="auto"/>
                                                  </w:divBdr>
                                                  <w:divsChild>
                                                    <w:div w:id="1007445273">
                                                      <w:marLeft w:val="0"/>
                                                      <w:marRight w:val="0"/>
                                                      <w:marTop w:val="0"/>
                                                      <w:marBottom w:val="0"/>
                                                      <w:divBdr>
                                                        <w:top w:val="single" w:sz="6" w:space="0" w:color="C6C6C6"/>
                                                        <w:left w:val="single" w:sz="6" w:space="0" w:color="C6C6C6"/>
                                                        <w:bottom w:val="single" w:sz="6" w:space="0" w:color="C6C6C6"/>
                                                        <w:right w:val="single" w:sz="6" w:space="0" w:color="C6C6C6"/>
                                                      </w:divBdr>
                                                    </w:div>
                                                    <w:div w:id="792551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24246171">
                                              <w:marLeft w:val="0"/>
                                              <w:marRight w:val="0"/>
                                              <w:marTop w:val="0"/>
                                              <w:marBottom w:val="450"/>
                                              <w:divBdr>
                                                <w:top w:val="none" w:sz="0" w:space="0" w:color="auto"/>
                                                <w:left w:val="none" w:sz="0" w:space="0" w:color="auto"/>
                                                <w:bottom w:val="none" w:sz="0" w:space="0" w:color="auto"/>
                                                <w:right w:val="none" w:sz="0" w:space="0" w:color="auto"/>
                                              </w:divBdr>
                                              <w:divsChild>
                                                <w:div w:id="192349244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RANSDUCERS.2019.8808686"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8787960/8808173/8808686/post5-p4-post-large.gi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eeexplore.ieee.org/mediastore_new/IEEE/content/media/8787960/8808173/8808686/post2-p4-post-large.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ieeexplore.ieee.org/mediastore_new/IEEE/content/media/8787960/8808173/8808686/post4-p4-post-large.g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ieeexplore.ieee.org/mediastore_new/IEEE/content/media/8787960/8808173/8808686/post1-p4-post-large.gif"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8787960/8808173/8808686/post3-p4-post-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3243</Words>
  <Characters>18487</Characters>
  <Application>Microsoft Office Word</Application>
  <DocSecurity>8</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2021-11-08T15:52:00Z</dcterms:created>
  <dcterms:modified xsi:type="dcterms:W3CDTF">2022-01-13T17:05:00Z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