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9303D"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99303D"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99303D">
        <w:rPr>
          <w:rFonts w:cstheme="minorHAnsi"/>
          <w:b/>
          <w:bCs/>
          <w:color w:val="316192"/>
          <w:sz w:val="28"/>
          <w:szCs w:val="26"/>
        </w:rPr>
        <w:t>Marquette University</w:t>
      </w:r>
    </w:p>
    <w:p w14:paraId="158D4B9F" w14:textId="77777777" w:rsidR="000A7622" w:rsidRPr="0099303D" w:rsidRDefault="000A7622" w:rsidP="00D14423">
      <w:pPr>
        <w:autoSpaceDE w:val="0"/>
        <w:autoSpaceDN w:val="0"/>
        <w:adjustRightInd w:val="0"/>
        <w:rPr>
          <w:rFonts w:cstheme="minorHAnsi"/>
          <w:b/>
          <w:bCs/>
          <w:color w:val="316192"/>
          <w:sz w:val="40"/>
          <w:szCs w:val="36"/>
        </w:rPr>
      </w:pPr>
      <w:r w:rsidRPr="0099303D">
        <w:rPr>
          <w:rFonts w:cstheme="minorHAnsi"/>
          <w:b/>
          <w:bCs/>
          <w:color w:val="316192"/>
          <w:sz w:val="40"/>
          <w:szCs w:val="36"/>
        </w:rPr>
        <w:t>e-Publications@Marquette</w:t>
      </w:r>
    </w:p>
    <w:p w14:paraId="689ACF87" w14:textId="77777777" w:rsidR="000A7622" w:rsidRPr="0099303D" w:rsidRDefault="000A7622" w:rsidP="00D14423">
      <w:pPr>
        <w:autoSpaceDE w:val="0"/>
        <w:autoSpaceDN w:val="0"/>
        <w:adjustRightInd w:val="0"/>
        <w:rPr>
          <w:rFonts w:cstheme="minorHAnsi"/>
          <w:b/>
          <w:bCs/>
          <w:i/>
          <w:iCs/>
        </w:rPr>
      </w:pPr>
    </w:p>
    <w:p w14:paraId="161853CC" w14:textId="7265C856" w:rsidR="000A7622" w:rsidRPr="0099303D" w:rsidRDefault="009300C2" w:rsidP="00D14423">
      <w:pPr>
        <w:autoSpaceDE w:val="0"/>
        <w:autoSpaceDN w:val="0"/>
        <w:adjustRightInd w:val="0"/>
        <w:rPr>
          <w:rFonts w:cstheme="minorHAnsi"/>
          <w:b/>
          <w:bCs/>
          <w:i/>
          <w:iCs/>
          <w:sz w:val="32"/>
          <w:szCs w:val="32"/>
        </w:rPr>
      </w:pPr>
      <w:r w:rsidRPr="0099303D">
        <w:rPr>
          <w:rFonts w:cstheme="minorHAnsi"/>
          <w:b/>
          <w:bCs/>
          <w:i/>
          <w:iCs/>
          <w:sz w:val="32"/>
          <w:szCs w:val="32"/>
        </w:rPr>
        <w:t xml:space="preserve">Biology </w:t>
      </w:r>
      <w:r w:rsidR="000A7622" w:rsidRPr="0099303D">
        <w:rPr>
          <w:rFonts w:cstheme="minorHAnsi"/>
          <w:b/>
          <w:bCs/>
          <w:i/>
          <w:iCs/>
          <w:sz w:val="32"/>
          <w:szCs w:val="32"/>
        </w:rPr>
        <w:t>Faculty Research and Publications/</w:t>
      </w:r>
      <w:r w:rsidR="009732A9" w:rsidRPr="0099303D">
        <w:rPr>
          <w:rFonts w:cstheme="minorHAnsi"/>
          <w:b/>
          <w:bCs/>
          <w:i/>
          <w:iCs/>
          <w:sz w:val="32"/>
          <w:szCs w:val="32"/>
        </w:rPr>
        <w:t xml:space="preserve">College of </w:t>
      </w:r>
      <w:r w:rsidRPr="0099303D">
        <w:rPr>
          <w:rFonts w:cstheme="minorHAnsi"/>
          <w:b/>
          <w:bCs/>
          <w:i/>
          <w:iCs/>
          <w:sz w:val="32"/>
          <w:szCs w:val="32"/>
        </w:rPr>
        <w:t>Arts and Sciences</w:t>
      </w:r>
    </w:p>
    <w:bookmarkEnd w:id="1"/>
    <w:p w14:paraId="3E538636" w14:textId="77777777" w:rsidR="000A7622" w:rsidRPr="0099303D" w:rsidRDefault="000A7622" w:rsidP="00D14423">
      <w:pPr>
        <w:jc w:val="center"/>
        <w:rPr>
          <w:rFonts w:cstheme="minorHAnsi"/>
          <w:b/>
          <w:bCs/>
          <w:i/>
          <w:iCs/>
        </w:rPr>
      </w:pPr>
    </w:p>
    <w:p w14:paraId="25509BF0" w14:textId="74277CC9" w:rsidR="000A7622" w:rsidRPr="0099303D" w:rsidRDefault="000A7622" w:rsidP="00D14423">
      <w:pPr>
        <w:jc w:val="center"/>
        <w:rPr>
          <w:rFonts w:cstheme="minorHAnsi"/>
          <w:sz w:val="24"/>
          <w:szCs w:val="24"/>
        </w:rPr>
      </w:pPr>
      <w:r w:rsidRPr="0099303D">
        <w:rPr>
          <w:rFonts w:cstheme="minorHAnsi"/>
          <w:b/>
          <w:bCs/>
          <w:i/>
          <w:iCs/>
          <w:sz w:val="24"/>
          <w:szCs w:val="24"/>
        </w:rPr>
        <w:t xml:space="preserve">This paper is NOT THE PUBLISHED VERSION; </w:t>
      </w:r>
      <w:r w:rsidRPr="0099303D">
        <w:rPr>
          <w:rFonts w:cstheme="minorHAnsi"/>
          <w:b/>
          <w:bCs/>
          <w:sz w:val="24"/>
          <w:szCs w:val="24"/>
        </w:rPr>
        <w:t xml:space="preserve">but the author’s final, peer-reviewed manuscript. </w:t>
      </w:r>
      <w:r w:rsidRPr="0099303D">
        <w:rPr>
          <w:rFonts w:cstheme="minorHAnsi"/>
          <w:sz w:val="24"/>
          <w:szCs w:val="24"/>
        </w:rPr>
        <w:t>The published version may be accessed by following the link in th</w:t>
      </w:r>
      <w:r w:rsidR="0069051A" w:rsidRPr="0099303D">
        <w:rPr>
          <w:rFonts w:cstheme="minorHAnsi"/>
          <w:sz w:val="24"/>
          <w:szCs w:val="24"/>
        </w:rPr>
        <w:t>e</w:t>
      </w:r>
      <w:r w:rsidRPr="0099303D">
        <w:rPr>
          <w:rFonts w:cstheme="minorHAnsi"/>
          <w:sz w:val="24"/>
          <w:szCs w:val="24"/>
        </w:rPr>
        <w:t xml:space="preserve"> citation below.</w:t>
      </w:r>
    </w:p>
    <w:p w14:paraId="207B0342" w14:textId="77777777" w:rsidR="000A7622" w:rsidRPr="0099303D" w:rsidRDefault="000A7622" w:rsidP="00D14423">
      <w:pPr>
        <w:jc w:val="center"/>
        <w:rPr>
          <w:rFonts w:cstheme="minorHAnsi"/>
          <w:sz w:val="24"/>
          <w:szCs w:val="24"/>
        </w:rPr>
      </w:pPr>
    </w:p>
    <w:p w14:paraId="2A38AFE1" w14:textId="6F8A34B1" w:rsidR="000A7622" w:rsidRPr="0099303D" w:rsidRDefault="0078087F" w:rsidP="00D14423">
      <w:pPr>
        <w:rPr>
          <w:rFonts w:cstheme="minorHAnsi"/>
          <w:sz w:val="24"/>
          <w:szCs w:val="24"/>
        </w:rPr>
      </w:pPr>
      <w:r w:rsidRPr="0099303D">
        <w:rPr>
          <w:rFonts w:cstheme="minorHAnsi"/>
          <w:i/>
          <w:sz w:val="24"/>
          <w:szCs w:val="24"/>
          <w:lang w:val="fr-FR"/>
        </w:rPr>
        <w:t>Oecologia</w:t>
      </w:r>
      <w:r w:rsidR="000A7622" w:rsidRPr="0099303D">
        <w:rPr>
          <w:rFonts w:cstheme="minorHAnsi"/>
          <w:sz w:val="24"/>
          <w:szCs w:val="24"/>
          <w:lang w:val="fr-FR"/>
        </w:rPr>
        <w:t xml:space="preserve">, Vol. </w:t>
      </w:r>
      <w:r w:rsidR="0069051A" w:rsidRPr="0099303D">
        <w:rPr>
          <w:rFonts w:cstheme="minorHAnsi"/>
          <w:sz w:val="24"/>
          <w:szCs w:val="24"/>
          <w:lang w:val="fr-FR"/>
        </w:rPr>
        <w:t>171</w:t>
      </w:r>
      <w:r w:rsidR="000A7622" w:rsidRPr="0099303D">
        <w:rPr>
          <w:rFonts w:cstheme="minorHAnsi"/>
          <w:sz w:val="24"/>
          <w:szCs w:val="24"/>
          <w:lang w:val="fr-FR"/>
        </w:rPr>
        <w:t xml:space="preserve">, No. </w:t>
      </w:r>
      <w:r w:rsidR="0069051A" w:rsidRPr="0099303D">
        <w:rPr>
          <w:rFonts w:cstheme="minorHAnsi"/>
          <w:sz w:val="24"/>
          <w:szCs w:val="24"/>
          <w:lang w:val="fr-FR"/>
        </w:rPr>
        <w:t>2</w:t>
      </w:r>
      <w:r w:rsidR="000A7622" w:rsidRPr="0099303D">
        <w:rPr>
          <w:rFonts w:cstheme="minorHAnsi"/>
          <w:sz w:val="24"/>
          <w:szCs w:val="24"/>
          <w:lang w:val="fr-FR"/>
        </w:rPr>
        <w:t xml:space="preserve"> (</w:t>
      </w:r>
      <w:r w:rsidR="0069051A" w:rsidRPr="0099303D">
        <w:rPr>
          <w:rFonts w:cstheme="minorHAnsi"/>
          <w:sz w:val="24"/>
          <w:szCs w:val="24"/>
          <w:lang w:val="fr-FR"/>
        </w:rPr>
        <w:t>February, 2013</w:t>
      </w:r>
      <w:r w:rsidR="000A7622" w:rsidRPr="0099303D">
        <w:rPr>
          <w:rFonts w:cstheme="minorHAnsi"/>
          <w:sz w:val="24"/>
          <w:szCs w:val="24"/>
          <w:lang w:val="fr-FR"/>
        </w:rPr>
        <w:t xml:space="preserve">): </w:t>
      </w:r>
      <w:r w:rsidR="0069051A" w:rsidRPr="0099303D">
        <w:rPr>
          <w:rFonts w:cstheme="minorHAnsi"/>
          <w:sz w:val="24"/>
          <w:szCs w:val="24"/>
          <w:lang w:val="fr-FR"/>
        </w:rPr>
        <w:t>449-</w:t>
      </w:r>
      <w:r w:rsidR="00B2354F" w:rsidRPr="0099303D">
        <w:rPr>
          <w:rFonts w:cstheme="minorHAnsi"/>
          <w:sz w:val="24"/>
          <w:szCs w:val="24"/>
          <w:lang w:val="fr-FR"/>
        </w:rPr>
        <w:t>458</w:t>
      </w:r>
      <w:r w:rsidR="000A7622" w:rsidRPr="0099303D">
        <w:rPr>
          <w:rFonts w:cstheme="minorHAnsi"/>
          <w:sz w:val="24"/>
          <w:szCs w:val="24"/>
          <w:lang w:val="fr-FR"/>
        </w:rPr>
        <w:t xml:space="preserve">. </w:t>
      </w:r>
      <w:hyperlink r:id="rId8" w:history="1">
        <w:r w:rsidR="000A7622" w:rsidRPr="0099303D">
          <w:rPr>
            <w:rFonts w:cstheme="minorHAnsi"/>
            <w:color w:val="0563C1" w:themeColor="hyperlink"/>
            <w:sz w:val="24"/>
            <w:szCs w:val="24"/>
            <w:u w:val="single"/>
            <w:lang w:val="fr-FR"/>
          </w:rPr>
          <w:t>DOI</w:t>
        </w:r>
      </w:hyperlink>
      <w:r w:rsidR="000A7622" w:rsidRPr="0099303D">
        <w:rPr>
          <w:rFonts w:cstheme="minorHAnsi"/>
          <w:sz w:val="24"/>
          <w:szCs w:val="24"/>
          <w:lang w:val="fr-FR"/>
        </w:rPr>
        <w:t xml:space="preserve">. </w:t>
      </w:r>
      <w:r w:rsidR="000A7622" w:rsidRPr="0099303D">
        <w:rPr>
          <w:rFonts w:cstheme="minorHAnsi"/>
          <w:sz w:val="24"/>
          <w:szCs w:val="24"/>
        </w:rPr>
        <w:t xml:space="preserve">This article is © </w:t>
      </w:r>
      <w:r w:rsidR="00B2354F" w:rsidRPr="0099303D">
        <w:rPr>
          <w:rFonts w:cstheme="minorHAnsi"/>
          <w:sz w:val="24"/>
          <w:szCs w:val="24"/>
        </w:rPr>
        <w:t>Springer</w:t>
      </w:r>
      <w:r w:rsidR="000A7622" w:rsidRPr="0099303D">
        <w:rPr>
          <w:rFonts w:cstheme="minorHAnsi"/>
          <w:sz w:val="24"/>
          <w:szCs w:val="24"/>
        </w:rPr>
        <w:t xml:space="preserve"> and permission has been granted for this version to appear in </w:t>
      </w:r>
      <w:hyperlink r:id="rId9" w:history="1">
        <w:r w:rsidR="000A7622" w:rsidRPr="0099303D">
          <w:rPr>
            <w:rFonts w:cstheme="minorHAnsi"/>
            <w:color w:val="0563C1" w:themeColor="hyperlink"/>
            <w:sz w:val="24"/>
            <w:szCs w:val="24"/>
            <w:u w:val="single"/>
          </w:rPr>
          <w:t>e-Publications@Marquette</w:t>
        </w:r>
      </w:hyperlink>
      <w:r w:rsidR="000A7622" w:rsidRPr="0099303D">
        <w:rPr>
          <w:rFonts w:cstheme="minorHAnsi"/>
          <w:sz w:val="24"/>
          <w:szCs w:val="24"/>
        </w:rPr>
        <w:t xml:space="preserve">. </w:t>
      </w:r>
      <w:r w:rsidR="00B2354F" w:rsidRPr="0099303D">
        <w:rPr>
          <w:rFonts w:cstheme="minorHAnsi"/>
          <w:sz w:val="24"/>
          <w:szCs w:val="24"/>
        </w:rPr>
        <w:t>Springer</w:t>
      </w:r>
      <w:r w:rsidR="000A7622" w:rsidRPr="0099303D">
        <w:rPr>
          <w:rFonts w:cstheme="minorHAnsi"/>
          <w:sz w:val="24"/>
          <w:szCs w:val="24"/>
        </w:rPr>
        <w:t xml:space="preserve"> does not grant permission for this article to be further copied/distributed or hosted elsewhere without the express permission from </w:t>
      </w:r>
      <w:r w:rsidR="00B2354F" w:rsidRPr="0099303D">
        <w:rPr>
          <w:rFonts w:cstheme="minorHAnsi"/>
          <w:sz w:val="24"/>
          <w:szCs w:val="24"/>
        </w:rPr>
        <w:t>Springer</w:t>
      </w:r>
      <w:r w:rsidR="000A7622" w:rsidRPr="0099303D">
        <w:rPr>
          <w:rFonts w:cstheme="minorHAnsi"/>
          <w:sz w:val="24"/>
          <w:szCs w:val="24"/>
        </w:rPr>
        <w:t xml:space="preserve">. </w:t>
      </w:r>
    </w:p>
    <w:bookmarkEnd w:id="2"/>
    <w:p w14:paraId="5BC0075B" w14:textId="092761B5" w:rsidR="000A7622" w:rsidRPr="0099303D" w:rsidRDefault="000A7622" w:rsidP="000A7622">
      <w:pPr>
        <w:rPr>
          <w:rFonts w:cstheme="minorHAnsi"/>
        </w:rPr>
      </w:pPr>
    </w:p>
    <w:p w14:paraId="3C0DA7F7" w14:textId="16FBDD0E" w:rsidR="004D1439" w:rsidRPr="0099303D" w:rsidRDefault="004D1439" w:rsidP="004D1439">
      <w:pPr>
        <w:pStyle w:val="Title"/>
        <w:rPr>
          <w:rFonts w:asciiTheme="minorHAnsi" w:hAnsiTheme="minorHAnsi" w:cstheme="minorHAnsi"/>
          <w:lang w:val="en"/>
        </w:rPr>
      </w:pPr>
      <w:r w:rsidRPr="0099303D">
        <w:rPr>
          <w:rFonts w:asciiTheme="minorHAnsi" w:hAnsiTheme="minorHAnsi" w:cstheme="minorHAnsi"/>
          <w:lang w:val="en"/>
        </w:rPr>
        <w:t>Complex facilitation and competition in a temperate grassland: loss of plant diversity and elevated CO</w:t>
      </w:r>
      <w:r w:rsidRPr="0099303D">
        <w:rPr>
          <w:rFonts w:asciiTheme="minorHAnsi" w:hAnsiTheme="minorHAnsi" w:cstheme="minorHAnsi"/>
          <w:vertAlign w:val="subscript"/>
          <w:lang w:val="en"/>
        </w:rPr>
        <w:t>2</w:t>
      </w:r>
      <w:r w:rsidRPr="0099303D">
        <w:rPr>
          <w:rFonts w:asciiTheme="minorHAnsi" w:hAnsiTheme="minorHAnsi" w:cstheme="minorHAnsi"/>
          <w:lang w:val="en"/>
        </w:rPr>
        <w:t> have divergent and opposite effects on oak establishment</w:t>
      </w:r>
    </w:p>
    <w:p w14:paraId="55A8A3E6" w14:textId="77777777" w:rsidR="007B4D87" w:rsidRPr="0099303D" w:rsidRDefault="007B4D87" w:rsidP="00674BD9">
      <w:pPr>
        <w:pStyle w:val="NoSpacing"/>
        <w:rPr>
          <w:rFonts w:cstheme="minorHAnsi"/>
          <w:sz w:val="32"/>
          <w:szCs w:val="32"/>
        </w:rPr>
      </w:pPr>
    </w:p>
    <w:p w14:paraId="7E0626E6" w14:textId="1DAECAD9" w:rsidR="00195518" w:rsidRPr="0099303D" w:rsidRDefault="00195518" w:rsidP="00674BD9">
      <w:pPr>
        <w:pStyle w:val="NoSpacing"/>
        <w:rPr>
          <w:rFonts w:cstheme="minorHAnsi"/>
          <w:sz w:val="32"/>
          <w:szCs w:val="32"/>
        </w:rPr>
      </w:pPr>
      <w:r w:rsidRPr="0099303D">
        <w:rPr>
          <w:rFonts w:cstheme="minorHAnsi"/>
          <w:sz w:val="32"/>
          <w:szCs w:val="32"/>
        </w:rPr>
        <w:t>Alexandra Wright</w:t>
      </w:r>
    </w:p>
    <w:p w14:paraId="7011BAF5" w14:textId="6CCE4379" w:rsidR="00674BD9" w:rsidRPr="0099303D" w:rsidRDefault="00EA18EA" w:rsidP="00674BD9">
      <w:pPr>
        <w:pStyle w:val="NoSpacing"/>
        <w:rPr>
          <w:rFonts w:cstheme="minorHAnsi"/>
          <w:sz w:val="24"/>
          <w:szCs w:val="24"/>
        </w:rPr>
      </w:pPr>
      <w:r w:rsidRPr="0099303D">
        <w:rPr>
          <w:rFonts w:cstheme="minorHAnsi"/>
          <w:sz w:val="24"/>
          <w:szCs w:val="24"/>
        </w:rPr>
        <w:t>Department of Biological Sciences, University of Wisconsin–Milwaukee, Milwaukee, WI</w:t>
      </w:r>
    </w:p>
    <w:p w14:paraId="4D0F51BF" w14:textId="5822DDAE" w:rsidR="00195518" w:rsidRPr="0099303D" w:rsidRDefault="00195518" w:rsidP="00674BD9">
      <w:pPr>
        <w:pStyle w:val="NoSpacing"/>
        <w:rPr>
          <w:rFonts w:cstheme="minorHAnsi"/>
          <w:sz w:val="32"/>
          <w:szCs w:val="32"/>
        </w:rPr>
      </w:pPr>
      <w:r w:rsidRPr="0099303D">
        <w:rPr>
          <w:rFonts w:cstheme="minorHAnsi"/>
          <w:sz w:val="32"/>
          <w:szCs w:val="32"/>
        </w:rPr>
        <w:t>Stefan A. Schnitzer</w:t>
      </w:r>
    </w:p>
    <w:p w14:paraId="13341F09" w14:textId="77777777" w:rsidR="00EA18EA" w:rsidRPr="0099303D" w:rsidRDefault="00EA18EA" w:rsidP="00EA18EA">
      <w:pPr>
        <w:pStyle w:val="NoSpacing"/>
        <w:rPr>
          <w:rFonts w:cstheme="minorHAnsi"/>
          <w:sz w:val="24"/>
          <w:szCs w:val="24"/>
        </w:rPr>
      </w:pPr>
      <w:r w:rsidRPr="0099303D">
        <w:rPr>
          <w:rFonts w:cstheme="minorHAnsi"/>
          <w:sz w:val="24"/>
          <w:szCs w:val="24"/>
        </w:rPr>
        <w:t>Department of Biological Sciences, University of Wisconsin–Milwaukee, Milwaukee, WI</w:t>
      </w:r>
    </w:p>
    <w:p w14:paraId="5FBFE088" w14:textId="2C864485" w:rsidR="00195518" w:rsidRPr="0099303D" w:rsidRDefault="00195518" w:rsidP="00674BD9">
      <w:pPr>
        <w:pStyle w:val="NoSpacing"/>
        <w:rPr>
          <w:rFonts w:cstheme="minorHAnsi"/>
          <w:sz w:val="32"/>
          <w:szCs w:val="32"/>
        </w:rPr>
      </w:pPr>
      <w:r w:rsidRPr="0099303D">
        <w:rPr>
          <w:rFonts w:cstheme="minorHAnsi"/>
          <w:sz w:val="32"/>
          <w:szCs w:val="32"/>
        </w:rPr>
        <w:t>Ian A. Dickie</w:t>
      </w:r>
    </w:p>
    <w:p w14:paraId="35FF7E8E" w14:textId="052EE597" w:rsidR="00C61552" w:rsidRPr="0099303D" w:rsidRDefault="00C61552" w:rsidP="00674BD9">
      <w:pPr>
        <w:pStyle w:val="NoSpacing"/>
        <w:rPr>
          <w:rFonts w:cstheme="minorHAnsi"/>
          <w:sz w:val="24"/>
          <w:szCs w:val="24"/>
        </w:rPr>
      </w:pPr>
      <w:proofErr w:type="spellStart"/>
      <w:r w:rsidRPr="0099303D">
        <w:rPr>
          <w:rFonts w:cstheme="minorHAnsi"/>
          <w:sz w:val="24"/>
          <w:szCs w:val="24"/>
        </w:rPr>
        <w:t>Landcare</w:t>
      </w:r>
      <w:proofErr w:type="spellEnd"/>
      <w:r w:rsidRPr="0099303D">
        <w:rPr>
          <w:rFonts w:cstheme="minorHAnsi"/>
          <w:sz w:val="24"/>
          <w:szCs w:val="24"/>
        </w:rPr>
        <w:t xml:space="preserve"> Research, Lincoln, New Zealand</w:t>
      </w:r>
    </w:p>
    <w:p w14:paraId="5F159A92" w14:textId="63510A4A" w:rsidR="00195518" w:rsidRPr="0099303D" w:rsidRDefault="00195518" w:rsidP="00674BD9">
      <w:pPr>
        <w:pStyle w:val="NoSpacing"/>
        <w:rPr>
          <w:rFonts w:cstheme="minorHAnsi"/>
          <w:sz w:val="32"/>
          <w:szCs w:val="32"/>
        </w:rPr>
      </w:pPr>
      <w:r w:rsidRPr="0099303D">
        <w:rPr>
          <w:rFonts w:cstheme="minorHAnsi"/>
          <w:sz w:val="32"/>
          <w:szCs w:val="32"/>
        </w:rPr>
        <w:t>Alex R. Gunderson</w:t>
      </w:r>
    </w:p>
    <w:p w14:paraId="3704A455" w14:textId="03DBD8B5" w:rsidR="00E12584" w:rsidRPr="0099303D" w:rsidRDefault="00E12584" w:rsidP="00674BD9">
      <w:pPr>
        <w:pStyle w:val="NoSpacing"/>
        <w:rPr>
          <w:rFonts w:cstheme="minorHAnsi"/>
          <w:sz w:val="24"/>
          <w:szCs w:val="24"/>
        </w:rPr>
      </w:pPr>
      <w:r w:rsidRPr="0099303D">
        <w:rPr>
          <w:rFonts w:cstheme="minorHAnsi"/>
          <w:sz w:val="24"/>
          <w:szCs w:val="24"/>
        </w:rPr>
        <w:t xml:space="preserve">Biology Department, Duke University, Durham, </w:t>
      </w:r>
      <w:r w:rsidR="001D4B44" w:rsidRPr="0099303D">
        <w:rPr>
          <w:rFonts w:cstheme="minorHAnsi"/>
          <w:sz w:val="24"/>
          <w:szCs w:val="24"/>
        </w:rPr>
        <w:t>NC</w:t>
      </w:r>
    </w:p>
    <w:p w14:paraId="5AD7B2B9" w14:textId="71930D2C" w:rsidR="00195518" w:rsidRPr="0099303D" w:rsidRDefault="00195518" w:rsidP="00674BD9">
      <w:pPr>
        <w:pStyle w:val="NoSpacing"/>
        <w:rPr>
          <w:rFonts w:cstheme="minorHAnsi"/>
          <w:sz w:val="32"/>
          <w:szCs w:val="32"/>
        </w:rPr>
      </w:pPr>
      <w:r w:rsidRPr="0099303D">
        <w:rPr>
          <w:rFonts w:cstheme="minorHAnsi"/>
          <w:sz w:val="32"/>
          <w:szCs w:val="32"/>
        </w:rPr>
        <w:t>Gabriella A. Pinter</w:t>
      </w:r>
    </w:p>
    <w:p w14:paraId="316D5190" w14:textId="1A194E2B" w:rsidR="005B5203" w:rsidRPr="0099303D" w:rsidRDefault="005B5203" w:rsidP="00674BD9">
      <w:pPr>
        <w:pStyle w:val="NoSpacing"/>
        <w:rPr>
          <w:rFonts w:cstheme="minorHAnsi"/>
          <w:sz w:val="24"/>
          <w:szCs w:val="24"/>
        </w:rPr>
      </w:pPr>
      <w:r w:rsidRPr="0099303D">
        <w:rPr>
          <w:rFonts w:cstheme="minorHAnsi"/>
          <w:sz w:val="24"/>
          <w:szCs w:val="24"/>
        </w:rPr>
        <w:t>Department of Mathematical Sciences, University of Wisconsin–Milwaukee, Milwaukee, WI</w:t>
      </w:r>
    </w:p>
    <w:p w14:paraId="1FF03B53" w14:textId="4B641C24" w:rsidR="00195518" w:rsidRPr="0099303D" w:rsidRDefault="00195518" w:rsidP="00674BD9">
      <w:pPr>
        <w:pStyle w:val="NoSpacing"/>
        <w:rPr>
          <w:rFonts w:cstheme="minorHAnsi"/>
          <w:sz w:val="32"/>
          <w:szCs w:val="32"/>
        </w:rPr>
      </w:pPr>
      <w:r w:rsidRPr="0099303D">
        <w:rPr>
          <w:rFonts w:cstheme="minorHAnsi"/>
          <w:sz w:val="32"/>
          <w:szCs w:val="32"/>
        </w:rPr>
        <w:t>Scott A. Mangan</w:t>
      </w:r>
    </w:p>
    <w:p w14:paraId="25D45954" w14:textId="77777777" w:rsidR="00EA18EA" w:rsidRPr="0099303D" w:rsidRDefault="00EA18EA" w:rsidP="00EA18EA">
      <w:pPr>
        <w:pStyle w:val="NoSpacing"/>
        <w:rPr>
          <w:rFonts w:cstheme="minorHAnsi"/>
          <w:sz w:val="24"/>
          <w:szCs w:val="24"/>
        </w:rPr>
      </w:pPr>
      <w:r w:rsidRPr="0099303D">
        <w:rPr>
          <w:rFonts w:cstheme="minorHAnsi"/>
          <w:sz w:val="24"/>
          <w:szCs w:val="24"/>
        </w:rPr>
        <w:t>Department of Biological Sciences, University of Wisconsin–Milwaukee, Milwaukee, WI</w:t>
      </w:r>
    </w:p>
    <w:p w14:paraId="5E20AA01" w14:textId="55EF3397" w:rsidR="00195518" w:rsidRPr="0099303D" w:rsidRDefault="00195518" w:rsidP="00674BD9">
      <w:pPr>
        <w:pStyle w:val="NoSpacing"/>
        <w:rPr>
          <w:rFonts w:cstheme="minorHAnsi"/>
          <w:sz w:val="32"/>
          <w:szCs w:val="32"/>
        </w:rPr>
      </w:pPr>
      <w:r w:rsidRPr="0099303D">
        <w:rPr>
          <w:rFonts w:cstheme="minorHAnsi"/>
          <w:sz w:val="32"/>
          <w:szCs w:val="32"/>
        </w:rPr>
        <w:lastRenderedPageBreak/>
        <w:t>Peter B. Reich</w:t>
      </w:r>
    </w:p>
    <w:p w14:paraId="4388D5DD" w14:textId="45170018" w:rsidR="003318D2" w:rsidRPr="0099303D" w:rsidRDefault="003318D2" w:rsidP="003318D2">
      <w:pPr>
        <w:pStyle w:val="NoSpacing"/>
        <w:rPr>
          <w:rFonts w:cstheme="minorHAnsi"/>
          <w:sz w:val="24"/>
          <w:szCs w:val="24"/>
        </w:rPr>
      </w:pPr>
      <w:r w:rsidRPr="0099303D">
        <w:rPr>
          <w:rFonts w:cstheme="minorHAnsi"/>
          <w:sz w:val="24"/>
          <w:szCs w:val="24"/>
        </w:rPr>
        <w:t>Department of Forest Resources, University of Minnesota, St. Paul, MN</w:t>
      </w:r>
    </w:p>
    <w:p w14:paraId="549B1DA4" w14:textId="539BFFBC" w:rsidR="003318D2" w:rsidRPr="0099303D" w:rsidRDefault="003318D2" w:rsidP="003318D2">
      <w:pPr>
        <w:pStyle w:val="NoSpacing"/>
        <w:rPr>
          <w:rFonts w:cstheme="minorHAnsi"/>
          <w:sz w:val="24"/>
          <w:szCs w:val="24"/>
        </w:rPr>
      </w:pPr>
      <w:r w:rsidRPr="0099303D">
        <w:rPr>
          <w:rFonts w:cstheme="minorHAnsi"/>
          <w:sz w:val="24"/>
          <w:szCs w:val="24"/>
        </w:rPr>
        <w:t>Hawkesbury Institute for the Environment</w:t>
      </w:r>
      <w:r w:rsidR="007B4D87" w:rsidRPr="0099303D">
        <w:rPr>
          <w:rFonts w:cstheme="minorHAnsi"/>
          <w:sz w:val="24"/>
          <w:szCs w:val="24"/>
        </w:rPr>
        <w:t xml:space="preserve">, </w:t>
      </w:r>
      <w:r w:rsidRPr="0099303D">
        <w:rPr>
          <w:rFonts w:cstheme="minorHAnsi"/>
          <w:sz w:val="24"/>
          <w:szCs w:val="24"/>
        </w:rPr>
        <w:t>University of Western Sydney</w:t>
      </w:r>
      <w:r w:rsidR="007B4D87" w:rsidRPr="0099303D">
        <w:rPr>
          <w:rFonts w:cstheme="minorHAnsi"/>
          <w:sz w:val="24"/>
          <w:szCs w:val="24"/>
        </w:rPr>
        <w:t xml:space="preserve">, </w:t>
      </w:r>
      <w:proofErr w:type="spellStart"/>
      <w:r w:rsidRPr="0099303D">
        <w:rPr>
          <w:rFonts w:cstheme="minorHAnsi"/>
          <w:sz w:val="24"/>
          <w:szCs w:val="24"/>
        </w:rPr>
        <w:t>Penrith</w:t>
      </w:r>
      <w:proofErr w:type="spellEnd"/>
      <w:r w:rsidR="007B4D87" w:rsidRPr="0099303D">
        <w:rPr>
          <w:rFonts w:cstheme="minorHAnsi"/>
          <w:sz w:val="24"/>
          <w:szCs w:val="24"/>
        </w:rPr>
        <w:t xml:space="preserve">, </w:t>
      </w:r>
      <w:r w:rsidRPr="0099303D">
        <w:rPr>
          <w:rFonts w:cstheme="minorHAnsi"/>
          <w:sz w:val="24"/>
          <w:szCs w:val="24"/>
        </w:rPr>
        <w:t>Australia</w:t>
      </w:r>
    </w:p>
    <w:p w14:paraId="7A085868" w14:textId="14FEB7AF" w:rsidR="00C4618E" w:rsidRPr="0099303D" w:rsidRDefault="00C4618E" w:rsidP="00195518">
      <w:pPr>
        <w:pStyle w:val="Heading1"/>
        <w:rPr>
          <w:rFonts w:asciiTheme="minorHAnsi" w:hAnsiTheme="minorHAnsi" w:cstheme="minorHAnsi"/>
        </w:rPr>
      </w:pPr>
      <w:r w:rsidRPr="0099303D">
        <w:rPr>
          <w:rFonts w:asciiTheme="minorHAnsi" w:hAnsiTheme="minorHAnsi" w:cstheme="minorHAnsi"/>
        </w:rPr>
        <w:t>Abstrac</w:t>
      </w:r>
      <w:r w:rsidR="00195518" w:rsidRPr="0099303D">
        <w:rPr>
          <w:rFonts w:asciiTheme="minorHAnsi" w:hAnsiTheme="minorHAnsi" w:cstheme="minorHAnsi"/>
        </w:rPr>
        <w:t>t</w:t>
      </w:r>
    </w:p>
    <w:p w14:paraId="019622E7" w14:textId="5683EDA1" w:rsidR="00C4618E" w:rsidRPr="0099303D" w:rsidRDefault="00C4618E" w:rsidP="00195518">
      <w:pPr>
        <w:rPr>
          <w:rFonts w:cstheme="minorHAnsi"/>
        </w:rPr>
      </w:pPr>
      <w:r w:rsidRPr="0099303D">
        <w:rPr>
          <w:rFonts w:cstheme="minorHAnsi"/>
        </w:rPr>
        <w:t>Encroachment of woody vegetation into grasslands is a widespread phenomenon that alters plant community composition and ecosystem function. Woody encroachment is often the result of fire suppression, but it may also be related to changes in resource availability associated with global environmental change. We tested the relative strength of three important global change factors (CO</w:t>
      </w:r>
      <w:r w:rsidRPr="0099303D">
        <w:rPr>
          <w:rFonts w:cstheme="minorHAnsi"/>
          <w:sz w:val="19"/>
          <w:szCs w:val="19"/>
          <w:vertAlign w:val="subscript"/>
        </w:rPr>
        <w:t>2</w:t>
      </w:r>
      <w:r w:rsidRPr="0099303D">
        <w:rPr>
          <w:rFonts w:cstheme="minorHAnsi"/>
        </w:rPr>
        <w:t> enrichment, nitrogen deposition, and loss of herbaceous plant diversity) on the first 3 years of bur oak (</w:t>
      </w:r>
      <w:r w:rsidRPr="0099303D">
        <w:rPr>
          <w:rStyle w:val="Emphasis"/>
          <w:rFonts w:eastAsiaTheme="majorEastAsia" w:cstheme="minorHAnsi"/>
        </w:rPr>
        <w:t>Quercus macrocarpa</w:t>
      </w:r>
      <w:r w:rsidRPr="0099303D">
        <w:rPr>
          <w:rFonts w:cstheme="minorHAnsi"/>
        </w:rPr>
        <w:t>) seedling performance in a field experiment in central Minnesota, USA. We found that loss of plant diversity decreased initial oak survival but increased overall oak growth. Conversely, elevated CO</w:t>
      </w:r>
      <w:r w:rsidRPr="0099303D">
        <w:rPr>
          <w:rFonts w:cstheme="minorHAnsi"/>
          <w:sz w:val="19"/>
          <w:szCs w:val="19"/>
          <w:vertAlign w:val="subscript"/>
        </w:rPr>
        <w:t>2</w:t>
      </w:r>
      <w:r w:rsidRPr="0099303D">
        <w:rPr>
          <w:rFonts w:cstheme="minorHAnsi"/>
        </w:rPr>
        <w:t> increased initial oak seedling survival and reduced overall growth, especially at low levels of diversity. Nitrogen deposition surprisingly had no net effect on survival or growth. The magnitude of these effects indicates that long-term woody encroachment trends may be most strongly associated with those few individuals that survive, but grow much larger in lower diversity patches. Further, while the CO</w:t>
      </w:r>
      <w:r w:rsidRPr="0099303D">
        <w:rPr>
          <w:rFonts w:cstheme="minorHAnsi"/>
          <w:sz w:val="19"/>
          <w:szCs w:val="19"/>
          <w:vertAlign w:val="subscript"/>
        </w:rPr>
        <w:t>2</w:t>
      </w:r>
      <w:r w:rsidRPr="0099303D">
        <w:rPr>
          <w:rFonts w:cstheme="minorHAnsi"/>
        </w:rPr>
        <w:t> results and the species richness results appear to describe opposing trends, this is due only to the fact that the natural drivers are moving in opposite directions (decreasing species richness and increasing CO</w:t>
      </w:r>
      <w:r w:rsidRPr="0099303D">
        <w:rPr>
          <w:rFonts w:cstheme="minorHAnsi"/>
          <w:sz w:val="19"/>
          <w:szCs w:val="19"/>
          <w:vertAlign w:val="subscript"/>
        </w:rPr>
        <w:t>2</w:t>
      </w:r>
      <w:r w:rsidRPr="0099303D">
        <w:rPr>
          <w:rFonts w:cstheme="minorHAnsi"/>
        </w:rPr>
        <w:t>). Interestingly, the mechanisms that underlie both patterns are very similar, increased CO</w:t>
      </w:r>
      <w:r w:rsidRPr="0099303D">
        <w:rPr>
          <w:rFonts w:cstheme="minorHAnsi"/>
          <w:sz w:val="19"/>
          <w:szCs w:val="19"/>
          <w:vertAlign w:val="subscript"/>
        </w:rPr>
        <w:t>2</w:t>
      </w:r>
      <w:r w:rsidRPr="0099303D">
        <w:rPr>
          <w:rFonts w:cstheme="minorHAnsi"/>
        </w:rPr>
        <w:t> and increased species richness both increase herbaceous biomass which (1) increases belowground competition for resources and (2) increases facilitation of early plant survival under a more diverse plant canopy; in other words, both competition and facilitation help determine community composition in these grasslands.</w:t>
      </w:r>
    </w:p>
    <w:p w14:paraId="743C6DE3" w14:textId="77777777" w:rsidR="00C4618E" w:rsidRPr="0099303D" w:rsidRDefault="00C4618E" w:rsidP="00195518">
      <w:pPr>
        <w:pStyle w:val="Heading1"/>
        <w:rPr>
          <w:rFonts w:asciiTheme="minorHAnsi" w:hAnsiTheme="minorHAnsi" w:cstheme="minorHAnsi"/>
          <w:color w:val="auto"/>
          <w:sz w:val="36"/>
          <w:szCs w:val="36"/>
        </w:rPr>
      </w:pPr>
      <w:r w:rsidRPr="0099303D">
        <w:rPr>
          <w:rFonts w:asciiTheme="minorHAnsi" w:hAnsiTheme="minorHAnsi" w:cstheme="minorHAnsi"/>
          <w:color w:val="auto"/>
        </w:rPr>
        <w:t>Introduction</w:t>
      </w:r>
    </w:p>
    <w:p w14:paraId="4D50847E" w14:textId="77777777" w:rsidR="00C4618E" w:rsidRPr="0099303D" w:rsidRDefault="00C4618E" w:rsidP="00195518">
      <w:pPr>
        <w:rPr>
          <w:rFonts w:cstheme="minorHAnsi"/>
        </w:rPr>
      </w:pPr>
      <w:r w:rsidRPr="0099303D">
        <w:rPr>
          <w:rFonts w:cstheme="minorHAnsi"/>
        </w:rPr>
        <w:t>Encroachment of woody vegetation into grassland communities and the resultant conversion of these communities into closed canopy forests is an increasingly common phenomenon (Archer </w:t>
      </w:r>
      <w:hyperlink r:id="rId10" w:anchor="CR4" w:tooltip="View reference" w:history="1">
        <w:r w:rsidRPr="0099303D">
          <w:rPr>
            <w:rStyle w:val="Hyperlink"/>
            <w:rFonts w:eastAsiaTheme="majorEastAsia" w:cstheme="minorHAnsi"/>
            <w:color w:val="auto"/>
            <w:spacing w:val="2"/>
          </w:rPr>
          <w:t>1989</w:t>
        </w:r>
      </w:hyperlink>
      <w:r w:rsidRPr="0099303D">
        <w:rPr>
          <w:rFonts w:cstheme="minorHAnsi"/>
        </w:rPr>
        <w:t>; Van Auken </w:t>
      </w:r>
      <w:hyperlink r:id="rId11" w:anchor="CR60" w:tooltip="View reference" w:history="1">
        <w:r w:rsidRPr="0099303D">
          <w:rPr>
            <w:rStyle w:val="Hyperlink"/>
            <w:rFonts w:eastAsiaTheme="majorEastAsia" w:cstheme="minorHAnsi"/>
            <w:color w:val="auto"/>
            <w:spacing w:val="2"/>
          </w:rPr>
          <w:t>2000</w:t>
        </w:r>
      </w:hyperlink>
      <w:r w:rsidRPr="0099303D">
        <w:rPr>
          <w:rFonts w:cstheme="minorHAnsi"/>
        </w:rPr>
        <w:t>; Peterson and Reich </w:t>
      </w:r>
      <w:hyperlink r:id="rId12" w:anchor="CR43" w:tooltip="View reference" w:history="1">
        <w:r w:rsidRPr="0099303D">
          <w:rPr>
            <w:rStyle w:val="Hyperlink"/>
            <w:rFonts w:eastAsiaTheme="majorEastAsia" w:cstheme="minorHAnsi"/>
            <w:color w:val="auto"/>
            <w:spacing w:val="2"/>
          </w:rPr>
          <w:t>2001</w:t>
        </w:r>
      </w:hyperlink>
      <w:r w:rsidRPr="0099303D">
        <w:rPr>
          <w:rFonts w:cstheme="minorHAnsi"/>
        </w:rPr>
        <w:t>; Roques et al. </w:t>
      </w:r>
      <w:hyperlink r:id="rId13" w:anchor="CR51" w:tooltip="View reference" w:history="1">
        <w:r w:rsidRPr="0099303D">
          <w:rPr>
            <w:rStyle w:val="Hyperlink"/>
            <w:rFonts w:eastAsiaTheme="majorEastAsia" w:cstheme="minorHAnsi"/>
            <w:color w:val="auto"/>
            <w:spacing w:val="2"/>
          </w:rPr>
          <w:t>2001</w:t>
        </w:r>
      </w:hyperlink>
      <w:r w:rsidRPr="0099303D">
        <w:rPr>
          <w:rFonts w:cstheme="minorHAnsi"/>
        </w:rPr>
        <w:t>; Silva et al. </w:t>
      </w:r>
      <w:hyperlink r:id="rId14" w:anchor="CR54" w:tooltip="View reference" w:history="1">
        <w:r w:rsidRPr="0099303D">
          <w:rPr>
            <w:rStyle w:val="Hyperlink"/>
            <w:rFonts w:eastAsiaTheme="majorEastAsia" w:cstheme="minorHAnsi"/>
            <w:color w:val="auto"/>
            <w:spacing w:val="2"/>
          </w:rPr>
          <w:t>2001</w:t>
        </w:r>
      </w:hyperlink>
      <w:r w:rsidRPr="0099303D">
        <w:rPr>
          <w:rFonts w:cstheme="minorHAnsi"/>
        </w:rPr>
        <w:t>; Fensham et al. </w:t>
      </w:r>
      <w:hyperlink r:id="rId15" w:anchor="CR28" w:tooltip="View reference" w:history="1">
        <w:r w:rsidRPr="0099303D">
          <w:rPr>
            <w:rStyle w:val="Hyperlink"/>
            <w:rFonts w:eastAsiaTheme="majorEastAsia" w:cstheme="minorHAnsi"/>
            <w:color w:val="auto"/>
            <w:spacing w:val="2"/>
          </w:rPr>
          <w:t>2005</w:t>
        </w:r>
      </w:hyperlink>
      <w:r w:rsidRPr="0099303D">
        <w:rPr>
          <w:rFonts w:cstheme="minorHAnsi"/>
        </w:rPr>
        <w:t>), and grassland-dominated landscapes are increasingly rare globally (Hoekstra et al. </w:t>
      </w:r>
      <w:hyperlink r:id="rId16" w:anchor="CR29" w:tooltip="View reference" w:history="1">
        <w:r w:rsidRPr="0099303D">
          <w:rPr>
            <w:rStyle w:val="Hyperlink"/>
            <w:rFonts w:eastAsiaTheme="majorEastAsia" w:cstheme="minorHAnsi"/>
            <w:color w:val="auto"/>
            <w:spacing w:val="2"/>
          </w:rPr>
          <w:t>2004</w:t>
        </w:r>
      </w:hyperlink>
      <w:r w:rsidRPr="0099303D">
        <w:rPr>
          <w:rFonts w:cstheme="minorHAnsi"/>
        </w:rPr>
        <w:t>). Species compositional shifts caused by woody encroachment into grasslands have important implications for community dynamics and ecosystem properties, such as carbon (C) storage and nitrogen (N) cycling (Post et al. </w:t>
      </w:r>
      <w:hyperlink r:id="rId17" w:anchor="CR45" w:tooltip="View reference" w:history="1">
        <w:r w:rsidRPr="0099303D">
          <w:rPr>
            <w:rStyle w:val="Hyperlink"/>
            <w:rFonts w:eastAsiaTheme="majorEastAsia" w:cstheme="minorHAnsi"/>
            <w:color w:val="auto"/>
            <w:spacing w:val="2"/>
          </w:rPr>
          <w:t>1982</w:t>
        </w:r>
      </w:hyperlink>
      <w:r w:rsidRPr="0099303D">
        <w:rPr>
          <w:rFonts w:cstheme="minorHAnsi"/>
        </w:rPr>
        <w:t>; Reich et al. </w:t>
      </w:r>
      <w:hyperlink r:id="rId18" w:anchor="CR48" w:tooltip="View reference" w:history="1">
        <w:r w:rsidRPr="0099303D">
          <w:rPr>
            <w:rStyle w:val="Hyperlink"/>
            <w:rFonts w:eastAsiaTheme="majorEastAsia" w:cstheme="minorHAnsi"/>
            <w:color w:val="auto"/>
            <w:spacing w:val="2"/>
          </w:rPr>
          <w:t>2001b</w:t>
        </w:r>
      </w:hyperlink>
      <w:r w:rsidRPr="0099303D">
        <w:rPr>
          <w:rFonts w:cstheme="minorHAnsi"/>
        </w:rPr>
        <w:t>; Jackson et al. </w:t>
      </w:r>
      <w:hyperlink r:id="rId19" w:anchor="CR31" w:tooltip="View reference" w:history="1">
        <w:r w:rsidRPr="0099303D">
          <w:rPr>
            <w:rStyle w:val="Hyperlink"/>
            <w:rFonts w:eastAsiaTheme="majorEastAsia" w:cstheme="minorHAnsi"/>
            <w:color w:val="auto"/>
            <w:spacing w:val="2"/>
          </w:rPr>
          <w:t>2002</w:t>
        </w:r>
      </w:hyperlink>
      <w:r w:rsidRPr="0099303D">
        <w:rPr>
          <w:rFonts w:cstheme="minorHAnsi"/>
        </w:rPr>
        <w:t>; McCulley et al. </w:t>
      </w:r>
      <w:hyperlink r:id="rId20" w:anchor="CR36" w:tooltip="View reference" w:history="1">
        <w:r w:rsidRPr="0099303D">
          <w:rPr>
            <w:rStyle w:val="Hyperlink"/>
            <w:rFonts w:eastAsiaTheme="majorEastAsia" w:cstheme="minorHAnsi"/>
            <w:color w:val="auto"/>
            <w:spacing w:val="2"/>
          </w:rPr>
          <w:t>2004</w:t>
        </w:r>
      </w:hyperlink>
      <w:r w:rsidRPr="0099303D">
        <w:rPr>
          <w:rFonts w:cstheme="minorHAnsi"/>
        </w:rPr>
        <w:t>; Knapp et al. </w:t>
      </w:r>
      <w:hyperlink r:id="rId21" w:anchor="CR34" w:tooltip="View reference" w:history="1">
        <w:r w:rsidRPr="0099303D">
          <w:rPr>
            <w:rStyle w:val="Hyperlink"/>
            <w:rFonts w:eastAsiaTheme="majorEastAsia" w:cstheme="minorHAnsi"/>
            <w:color w:val="auto"/>
            <w:spacing w:val="2"/>
          </w:rPr>
          <w:t>2008</w:t>
        </w:r>
      </w:hyperlink>
      <w:r w:rsidRPr="0099303D">
        <w:rPr>
          <w:rFonts w:cstheme="minorHAnsi"/>
        </w:rPr>
        <w:t>; McKinley and Blair </w:t>
      </w:r>
      <w:hyperlink r:id="rId22" w:anchor="CR37" w:tooltip="View reference" w:history="1">
        <w:r w:rsidRPr="0099303D">
          <w:rPr>
            <w:rStyle w:val="Hyperlink"/>
            <w:rFonts w:eastAsiaTheme="majorEastAsia" w:cstheme="minorHAnsi"/>
            <w:color w:val="auto"/>
            <w:spacing w:val="2"/>
          </w:rPr>
          <w:t>2008</w:t>
        </w:r>
      </w:hyperlink>
      <w:r w:rsidRPr="0099303D">
        <w:rPr>
          <w:rFonts w:cstheme="minorHAnsi"/>
        </w:rPr>
        <w:t>; Barger et al. </w:t>
      </w:r>
      <w:hyperlink r:id="rId23" w:anchor="CR6" w:tooltip="View reference" w:history="1">
        <w:r w:rsidRPr="0099303D">
          <w:rPr>
            <w:rStyle w:val="Hyperlink"/>
            <w:rFonts w:eastAsiaTheme="majorEastAsia" w:cstheme="minorHAnsi"/>
            <w:color w:val="auto"/>
            <w:spacing w:val="2"/>
          </w:rPr>
          <w:t>2011</w:t>
        </w:r>
      </w:hyperlink>
      <w:r w:rsidRPr="0099303D">
        <w:rPr>
          <w:rFonts w:cstheme="minorHAnsi"/>
        </w:rPr>
        <w:t>). While regional distributions of woody plants appear to be co-constrained by large-scale differences in precipitation and fire regimes (Staver et al. </w:t>
      </w:r>
      <w:hyperlink r:id="rId24" w:anchor="CR55" w:tooltip="View reference" w:history="1">
        <w:r w:rsidRPr="0099303D">
          <w:rPr>
            <w:rStyle w:val="Hyperlink"/>
            <w:rFonts w:eastAsiaTheme="majorEastAsia" w:cstheme="minorHAnsi"/>
            <w:color w:val="auto"/>
            <w:spacing w:val="2"/>
          </w:rPr>
          <w:t>2011</w:t>
        </w:r>
      </w:hyperlink>
      <w:r w:rsidRPr="0099303D">
        <w:rPr>
          <w:rFonts w:cstheme="minorHAnsi"/>
        </w:rPr>
        <w:t>), local success of woody plants in grasslands is strongly associated with a change in disturbance regime that favors woody plants over herbaceous species, such as fire suppression (Van Auken </w:t>
      </w:r>
      <w:hyperlink r:id="rId25" w:anchor="CR60" w:tooltip="View reference" w:history="1">
        <w:r w:rsidRPr="0099303D">
          <w:rPr>
            <w:rStyle w:val="Hyperlink"/>
            <w:rFonts w:eastAsiaTheme="majorEastAsia" w:cstheme="minorHAnsi"/>
            <w:color w:val="auto"/>
            <w:spacing w:val="2"/>
          </w:rPr>
          <w:t>2000</w:t>
        </w:r>
      </w:hyperlink>
      <w:r w:rsidRPr="0099303D">
        <w:rPr>
          <w:rFonts w:cstheme="minorHAnsi"/>
        </w:rPr>
        <w:t>; Roques et al. </w:t>
      </w:r>
      <w:hyperlink r:id="rId26" w:anchor="CR51" w:tooltip="View reference" w:history="1">
        <w:r w:rsidRPr="0099303D">
          <w:rPr>
            <w:rStyle w:val="Hyperlink"/>
            <w:rFonts w:eastAsiaTheme="majorEastAsia" w:cstheme="minorHAnsi"/>
            <w:color w:val="auto"/>
            <w:spacing w:val="2"/>
          </w:rPr>
          <w:t>2001</w:t>
        </w:r>
      </w:hyperlink>
      <w:r w:rsidRPr="0099303D">
        <w:rPr>
          <w:rFonts w:cstheme="minorHAnsi"/>
        </w:rPr>
        <w:t>; Silva et al. </w:t>
      </w:r>
      <w:hyperlink r:id="rId27" w:anchor="CR54" w:tooltip="View reference" w:history="1">
        <w:r w:rsidRPr="0099303D">
          <w:rPr>
            <w:rStyle w:val="Hyperlink"/>
            <w:rFonts w:eastAsiaTheme="majorEastAsia" w:cstheme="minorHAnsi"/>
            <w:color w:val="auto"/>
            <w:spacing w:val="2"/>
          </w:rPr>
          <w:t>2001</w:t>
        </w:r>
      </w:hyperlink>
      <w:r w:rsidRPr="0099303D">
        <w:rPr>
          <w:rFonts w:cstheme="minorHAnsi"/>
        </w:rPr>
        <w:t>) or increased grazing pressures by cattle (Archer et al. </w:t>
      </w:r>
      <w:hyperlink r:id="rId28" w:anchor="CR5" w:tooltip="View reference" w:history="1">
        <w:r w:rsidRPr="0099303D">
          <w:rPr>
            <w:rStyle w:val="Hyperlink"/>
            <w:rFonts w:eastAsiaTheme="majorEastAsia" w:cstheme="minorHAnsi"/>
            <w:color w:val="auto"/>
            <w:spacing w:val="2"/>
          </w:rPr>
          <w:t>1995</w:t>
        </w:r>
      </w:hyperlink>
      <w:r w:rsidRPr="0099303D">
        <w:rPr>
          <w:rFonts w:cstheme="minorHAnsi"/>
        </w:rPr>
        <w:t>; Brown and Archer </w:t>
      </w:r>
      <w:hyperlink r:id="rId29" w:anchor="CR12" w:tooltip="View reference" w:history="1">
        <w:r w:rsidRPr="0099303D">
          <w:rPr>
            <w:rStyle w:val="Hyperlink"/>
            <w:rFonts w:eastAsiaTheme="majorEastAsia" w:cstheme="minorHAnsi"/>
            <w:color w:val="auto"/>
            <w:spacing w:val="2"/>
          </w:rPr>
          <w:t>1999</w:t>
        </w:r>
      </w:hyperlink>
      <w:r w:rsidRPr="0099303D">
        <w:rPr>
          <w:rFonts w:cstheme="minorHAnsi"/>
        </w:rPr>
        <w:t>). However, recent evidence suggests that altered resource availability associated with global environmental changes [e.g., decreasing biodiversity and increasing atmospheric carbon dioxide (CO</w:t>
      </w:r>
      <w:r w:rsidRPr="0099303D">
        <w:rPr>
          <w:rFonts w:cstheme="minorHAnsi"/>
          <w:vertAlign w:val="subscript"/>
        </w:rPr>
        <w:t>2</w:t>
      </w:r>
      <w:r w:rsidRPr="0099303D">
        <w:rPr>
          <w:rFonts w:cstheme="minorHAnsi"/>
        </w:rPr>
        <w:t>), and N deposition] may also drive woody encroachment into grasslands; the role of these factors and their interactions remain, however, poorly understood (Archer et al. </w:t>
      </w:r>
      <w:hyperlink r:id="rId30" w:anchor="CR5" w:tooltip="View reference" w:history="1">
        <w:r w:rsidRPr="0099303D">
          <w:rPr>
            <w:rStyle w:val="Hyperlink"/>
            <w:rFonts w:eastAsiaTheme="majorEastAsia" w:cstheme="minorHAnsi"/>
            <w:color w:val="auto"/>
            <w:spacing w:val="2"/>
          </w:rPr>
          <w:t>1995</w:t>
        </w:r>
      </w:hyperlink>
      <w:r w:rsidRPr="0099303D">
        <w:rPr>
          <w:rFonts w:cstheme="minorHAnsi"/>
        </w:rPr>
        <w:t>; Van Auken and Bush </w:t>
      </w:r>
      <w:hyperlink r:id="rId31" w:anchor="CR61" w:tooltip="View reference" w:history="1">
        <w:r w:rsidRPr="0099303D">
          <w:rPr>
            <w:rStyle w:val="Hyperlink"/>
            <w:rFonts w:eastAsiaTheme="majorEastAsia" w:cstheme="minorHAnsi"/>
            <w:color w:val="auto"/>
            <w:spacing w:val="2"/>
          </w:rPr>
          <w:t>1997</w:t>
        </w:r>
      </w:hyperlink>
      <w:r w:rsidRPr="0099303D">
        <w:rPr>
          <w:rFonts w:cstheme="minorHAnsi"/>
        </w:rPr>
        <w:t>; Polley et al. </w:t>
      </w:r>
      <w:hyperlink r:id="rId32" w:anchor="CR44" w:tooltip="View reference" w:history="1">
        <w:r w:rsidRPr="0099303D">
          <w:rPr>
            <w:rStyle w:val="Hyperlink"/>
            <w:rFonts w:eastAsiaTheme="majorEastAsia" w:cstheme="minorHAnsi"/>
            <w:color w:val="auto"/>
            <w:spacing w:val="2"/>
          </w:rPr>
          <w:t>2003</w:t>
        </w:r>
      </w:hyperlink>
      <w:r w:rsidRPr="0099303D">
        <w:rPr>
          <w:rFonts w:cstheme="minorHAnsi"/>
        </w:rPr>
        <w:t>; Davis et al. </w:t>
      </w:r>
      <w:hyperlink r:id="rId33" w:anchor="CR22" w:tooltip="View reference" w:history="1">
        <w:r w:rsidRPr="0099303D">
          <w:rPr>
            <w:rStyle w:val="Hyperlink"/>
            <w:rFonts w:eastAsiaTheme="majorEastAsia" w:cstheme="minorHAnsi"/>
            <w:color w:val="auto"/>
            <w:spacing w:val="2"/>
          </w:rPr>
          <w:t>1999</w:t>
        </w:r>
      </w:hyperlink>
      <w:r w:rsidRPr="0099303D">
        <w:rPr>
          <w:rFonts w:cstheme="minorHAnsi"/>
        </w:rPr>
        <w:t>; Dickie et al. </w:t>
      </w:r>
      <w:hyperlink r:id="rId34" w:anchor="CR24" w:tooltip="View reference" w:history="1">
        <w:r w:rsidRPr="0099303D">
          <w:rPr>
            <w:rStyle w:val="Hyperlink"/>
            <w:rFonts w:eastAsiaTheme="majorEastAsia" w:cstheme="minorHAnsi"/>
            <w:color w:val="auto"/>
            <w:spacing w:val="2"/>
          </w:rPr>
          <w:t>2007</w:t>
        </w:r>
      </w:hyperlink>
      <w:r w:rsidRPr="0099303D">
        <w:rPr>
          <w:rFonts w:cstheme="minorHAnsi"/>
        </w:rPr>
        <w:t>; Classen et al. </w:t>
      </w:r>
      <w:hyperlink r:id="rId35" w:anchor="CR19" w:tooltip="View reference" w:history="1">
        <w:r w:rsidRPr="0099303D">
          <w:rPr>
            <w:rStyle w:val="Hyperlink"/>
            <w:rFonts w:eastAsiaTheme="majorEastAsia" w:cstheme="minorHAnsi"/>
            <w:color w:val="auto"/>
            <w:spacing w:val="2"/>
          </w:rPr>
          <w:t>2010</w:t>
        </w:r>
      </w:hyperlink>
      <w:r w:rsidRPr="0099303D">
        <w:rPr>
          <w:rFonts w:cstheme="minorHAnsi"/>
        </w:rPr>
        <w:t>).</w:t>
      </w:r>
    </w:p>
    <w:p w14:paraId="24F7A653" w14:textId="77777777" w:rsidR="00C4618E" w:rsidRPr="0099303D" w:rsidRDefault="00C4618E" w:rsidP="00195518">
      <w:pPr>
        <w:rPr>
          <w:rFonts w:cstheme="minorHAnsi"/>
        </w:rPr>
      </w:pPr>
      <w:r w:rsidRPr="0099303D">
        <w:rPr>
          <w:rFonts w:cstheme="minorHAnsi"/>
        </w:rPr>
        <w:t>Increased global extinction rates and loss of biodiversity (e.g., Vitousek et al. </w:t>
      </w:r>
      <w:hyperlink r:id="rId36" w:anchor="CR63" w:tooltip="View reference" w:history="1">
        <w:r w:rsidRPr="0099303D">
          <w:rPr>
            <w:rStyle w:val="Hyperlink"/>
            <w:rFonts w:eastAsiaTheme="majorEastAsia" w:cstheme="minorHAnsi"/>
            <w:color w:val="auto"/>
            <w:spacing w:val="2"/>
          </w:rPr>
          <w:t>1997</w:t>
        </w:r>
      </w:hyperlink>
      <w:r w:rsidRPr="0099303D">
        <w:rPr>
          <w:rFonts w:cstheme="minorHAnsi"/>
        </w:rPr>
        <w:t>) may substantially alter grassland community composition. Specifically, loss of plant diversity at the patch scale may affect how plant species interact in positive (e.g., facilitation) and negative (e.g., competitive) ways; we outline these changes below.</w:t>
      </w:r>
    </w:p>
    <w:p w14:paraId="4BB47BBE" w14:textId="77777777" w:rsidR="00C4618E" w:rsidRPr="0099303D" w:rsidRDefault="00C4618E" w:rsidP="00195518">
      <w:pPr>
        <w:pStyle w:val="Heading2"/>
        <w:rPr>
          <w:rFonts w:asciiTheme="minorHAnsi" w:hAnsiTheme="minorHAnsi" w:cstheme="minorHAnsi"/>
        </w:rPr>
      </w:pPr>
      <w:r w:rsidRPr="0099303D">
        <w:rPr>
          <w:rStyle w:val="Emphasis"/>
          <w:rFonts w:asciiTheme="minorHAnsi" w:hAnsiTheme="minorHAnsi" w:cstheme="minorHAnsi"/>
          <w:i w:val="0"/>
          <w:iCs w:val="0"/>
          <w:color w:val="262626" w:themeColor="text1" w:themeTint="D9"/>
        </w:rPr>
        <w:t>Competition</w:t>
      </w:r>
    </w:p>
    <w:p w14:paraId="65FC0DB3" w14:textId="77777777" w:rsidR="00C4618E" w:rsidRPr="0099303D" w:rsidRDefault="00C4618E" w:rsidP="00195518">
      <w:pPr>
        <w:rPr>
          <w:rFonts w:cstheme="minorHAnsi"/>
        </w:rPr>
      </w:pPr>
      <w:r w:rsidRPr="0099303D">
        <w:rPr>
          <w:rFonts w:cstheme="minorHAnsi"/>
        </w:rPr>
        <w:t>The relationship between diversity and productivity is complex and feeds back on itself at different spatial scales (Bengtsson et al. </w:t>
      </w:r>
      <w:hyperlink r:id="rId37" w:anchor="CR7" w:tooltip="View reference" w:history="1">
        <w:r w:rsidRPr="0099303D">
          <w:rPr>
            <w:rStyle w:val="Hyperlink"/>
            <w:rFonts w:eastAsiaTheme="majorEastAsia" w:cstheme="minorHAnsi"/>
            <w:color w:val="auto"/>
            <w:spacing w:val="2"/>
          </w:rPr>
          <w:t>2002</w:t>
        </w:r>
      </w:hyperlink>
      <w:r w:rsidRPr="0099303D">
        <w:rPr>
          <w:rFonts w:cstheme="minorHAnsi"/>
        </w:rPr>
        <w:t>). For example, macro-scale plant species richness patterns are a function of regional productivity gradients (Abrams </w:t>
      </w:r>
      <w:hyperlink r:id="rId38" w:anchor="CR1" w:tooltip="View reference" w:history="1">
        <w:r w:rsidRPr="0099303D">
          <w:rPr>
            <w:rStyle w:val="Hyperlink"/>
            <w:rFonts w:eastAsiaTheme="majorEastAsia" w:cstheme="minorHAnsi"/>
            <w:color w:val="auto"/>
            <w:spacing w:val="2"/>
          </w:rPr>
          <w:t>1995</w:t>
        </w:r>
      </w:hyperlink>
      <w:r w:rsidRPr="0099303D">
        <w:rPr>
          <w:rFonts w:cstheme="minorHAnsi"/>
        </w:rPr>
        <w:t>; Chase and Ryberg </w:t>
      </w:r>
      <w:hyperlink r:id="rId39" w:anchor="CR18" w:tooltip="View reference" w:history="1">
        <w:r w:rsidRPr="0099303D">
          <w:rPr>
            <w:rStyle w:val="Hyperlink"/>
            <w:rFonts w:eastAsiaTheme="majorEastAsia" w:cstheme="minorHAnsi"/>
            <w:color w:val="auto"/>
            <w:spacing w:val="2"/>
          </w:rPr>
          <w:t>2004</w:t>
        </w:r>
      </w:hyperlink>
      <w:r w:rsidRPr="0099303D">
        <w:rPr>
          <w:rFonts w:cstheme="minorHAnsi"/>
        </w:rPr>
        <w:t>; but see Adler et al. </w:t>
      </w:r>
      <w:hyperlink r:id="rId40" w:anchor="CR3" w:tooltip="View reference" w:history="1">
        <w:r w:rsidRPr="0099303D">
          <w:rPr>
            <w:rStyle w:val="Hyperlink"/>
            <w:rFonts w:eastAsiaTheme="majorEastAsia" w:cstheme="minorHAnsi"/>
            <w:color w:val="auto"/>
            <w:spacing w:val="2"/>
          </w:rPr>
          <w:t>2011</w:t>
        </w:r>
      </w:hyperlink>
      <w:r w:rsidRPr="0099303D">
        <w:rPr>
          <w:rFonts w:cstheme="minorHAnsi"/>
        </w:rPr>
        <w:t>). Conversely, at local scales, increasing levels of plant diversity drive increased production of biomass (Tilman et al. </w:t>
      </w:r>
      <w:hyperlink r:id="rId41" w:anchor="CR59" w:tooltip="View reference" w:history="1">
        <w:r w:rsidRPr="0099303D">
          <w:rPr>
            <w:rStyle w:val="Hyperlink"/>
            <w:rFonts w:eastAsiaTheme="majorEastAsia" w:cstheme="minorHAnsi"/>
            <w:color w:val="auto"/>
            <w:spacing w:val="2"/>
          </w:rPr>
          <w:t>2001</w:t>
        </w:r>
      </w:hyperlink>
      <w:r w:rsidRPr="0099303D">
        <w:rPr>
          <w:rFonts w:cstheme="minorHAnsi"/>
        </w:rPr>
        <w:t>; Reich et al. </w:t>
      </w:r>
      <w:hyperlink r:id="rId42" w:anchor="CR47" w:tooltip="View reference" w:history="1">
        <w:r w:rsidRPr="0099303D">
          <w:rPr>
            <w:rStyle w:val="Hyperlink"/>
            <w:rFonts w:eastAsiaTheme="majorEastAsia" w:cstheme="minorHAnsi"/>
            <w:color w:val="auto"/>
            <w:spacing w:val="2"/>
          </w:rPr>
          <w:t>2001a</w:t>
        </w:r>
      </w:hyperlink>
      <w:r w:rsidRPr="0099303D">
        <w:rPr>
          <w:rFonts w:cstheme="minorHAnsi"/>
        </w:rPr>
        <w:t>, </w:t>
      </w:r>
      <w:hyperlink r:id="rId43" w:anchor="CR50" w:tooltip="View reference" w:history="1">
        <w:r w:rsidRPr="0099303D">
          <w:rPr>
            <w:rStyle w:val="Hyperlink"/>
            <w:rFonts w:eastAsiaTheme="majorEastAsia" w:cstheme="minorHAnsi"/>
            <w:color w:val="auto"/>
            <w:spacing w:val="2"/>
          </w:rPr>
          <w:t>2012</w:t>
        </w:r>
      </w:hyperlink>
      <w:r w:rsidRPr="0099303D">
        <w:rPr>
          <w:rFonts w:cstheme="minorHAnsi"/>
        </w:rPr>
        <w:t>; van Ruijven and Berendse </w:t>
      </w:r>
      <w:hyperlink r:id="rId44" w:anchor="CR62" w:tooltip="View reference" w:history="1">
        <w:r w:rsidRPr="0099303D">
          <w:rPr>
            <w:rStyle w:val="Hyperlink"/>
            <w:rFonts w:eastAsiaTheme="majorEastAsia" w:cstheme="minorHAnsi"/>
            <w:color w:val="auto"/>
            <w:spacing w:val="2"/>
          </w:rPr>
          <w:t>2003</w:t>
        </w:r>
      </w:hyperlink>
      <w:r w:rsidRPr="0099303D">
        <w:rPr>
          <w:rFonts w:cstheme="minorHAnsi"/>
        </w:rPr>
        <w:t>; Roscher et al. </w:t>
      </w:r>
      <w:hyperlink r:id="rId45" w:anchor="CR52" w:tooltip="View reference" w:history="1">
        <w:r w:rsidRPr="0099303D">
          <w:rPr>
            <w:rStyle w:val="Hyperlink"/>
            <w:rFonts w:eastAsiaTheme="majorEastAsia" w:cstheme="minorHAnsi"/>
            <w:color w:val="auto"/>
            <w:spacing w:val="2"/>
          </w:rPr>
          <w:t>2005</w:t>
        </w:r>
      </w:hyperlink>
      <w:r w:rsidRPr="0099303D">
        <w:rPr>
          <w:rFonts w:cstheme="minorHAnsi"/>
        </w:rPr>
        <w:t>; Isbell et al. </w:t>
      </w:r>
      <w:hyperlink r:id="rId46" w:anchor="CR30" w:tooltip="View reference" w:history="1">
        <w:r w:rsidRPr="0099303D">
          <w:rPr>
            <w:rStyle w:val="Hyperlink"/>
            <w:rFonts w:eastAsiaTheme="majorEastAsia" w:cstheme="minorHAnsi"/>
            <w:color w:val="auto"/>
            <w:spacing w:val="2"/>
          </w:rPr>
          <w:t>2011</w:t>
        </w:r>
      </w:hyperlink>
      <w:r w:rsidRPr="0099303D">
        <w:rPr>
          <w:rFonts w:cstheme="minorHAnsi"/>
        </w:rPr>
        <w:t>; Zhang et al. </w:t>
      </w:r>
      <w:hyperlink r:id="rId47" w:anchor="CR64" w:tooltip="View reference" w:history="1">
        <w:r w:rsidRPr="0099303D">
          <w:rPr>
            <w:rStyle w:val="Hyperlink"/>
            <w:rFonts w:eastAsiaTheme="majorEastAsia" w:cstheme="minorHAnsi"/>
            <w:color w:val="auto"/>
            <w:spacing w:val="2"/>
          </w:rPr>
          <w:t>2012</w:t>
        </w:r>
      </w:hyperlink>
      <w:r w:rsidRPr="0099303D">
        <w:rPr>
          <w:rFonts w:cstheme="minorHAnsi"/>
        </w:rPr>
        <w:t>) because higher diversity communities contain a larger number of species with unique traits (Reich et al. </w:t>
      </w:r>
      <w:hyperlink r:id="rId48" w:anchor="CR50" w:tooltip="View reference" w:history="1">
        <w:r w:rsidRPr="0099303D">
          <w:rPr>
            <w:rStyle w:val="Hyperlink"/>
            <w:rFonts w:eastAsiaTheme="majorEastAsia" w:cstheme="minorHAnsi"/>
            <w:color w:val="auto"/>
            <w:spacing w:val="2"/>
          </w:rPr>
          <w:t>2012</w:t>
        </w:r>
      </w:hyperlink>
      <w:r w:rsidRPr="0099303D">
        <w:rPr>
          <w:rFonts w:cstheme="minorHAnsi"/>
        </w:rPr>
        <w:t>) and competition strategies. As increasing numbers of species co-occur in an assemblage, their complementary resource acquisition strategies use overall resource pools more completely. This complementary resource use results in greater community-level biomass (Tilman et al. </w:t>
      </w:r>
      <w:hyperlink r:id="rId49" w:anchor="CR58" w:tooltip="View reference" w:history="1">
        <w:r w:rsidRPr="0099303D">
          <w:rPr>
            <w:rStyle w:val="Hyperlink"/>
            <w:rFonts w:eastAsiaTheme="majorEastAsia" w:cstheme="minorHAnsi"/>
            <w:color w:val="auto"/>
            <w:spacing w:val="2"/>
          </w:rPr>
          <w:t>1997b</w:t>
        </w:r>
      </w:hyperlink>
      <w:r w:rsidRPr="0099303D">
        <w:rPr>
          <w:rFonts w:cstheme="minorHAnsi"/>
        </w:rPr>
        <w:t>) and, consequently, the community itself becomes less susceptible to colonization (Kennedy et al. </w:t>
      </w:r>
      <w:hyperlink r:id="rId50" w:anchor="CR32" w:tooltip="View reference" w:history="1">
        <w:r w:rsidRPr="0099303D">
          <w:rPr>
            <w:rStyle w:val="Hyperlink"/>
            <w:rFonts w:eastAsiaTheme="majorEastAsia" w:cstheme="minorHAnsi"/>
            <w:color w:val="auto"/>
            <w:spacing w:val="2"/>
          </w:rPr>
          <w:t>2002</w:t>
        </w:r>
      </w:hyperlink>
      <w:r w:rsidRPr="0099303D">
        <w:rPr>
          <w:rFonts w:cstheme="minorHAnsi"/>
        </w:rPr>
        <w:t>).</w:t>
      </w:r>
    </w:p>
    <w:p w14:paraId="11A67887" w14:textId="77777777" w:rsidR="00C4618E" w:rsidRPr="0099303D" w:rsidRDefault="00C4618E" w:rsidP="00195518">
      <w:pPr>
        <w:rPr>
          <w:rFonts w:cstheme="minorHAnsi"/>
        </w:rPr>
      </w:pPr>
      <w:r w:rsidRPr="0099303D">
        <w:rPr>
          <w:rFonts w:cstheme="minorHAnsi"/>
        </w:rPr>
        <w:t>For the purposes of this study, we focus on the well-established positive relationship between local species richness and biomass production (Tilman et al. </w:t>
      </w:r>
      <w:hyperlink r:id="rId51" w:anchor="CR59" w:tooltip="View reference" w:history="1">
        <w:r w:rsidRPr="0099303D">
          <w:rPr>
            <w:rStyle w:val="Hyperlink"/>
            <w:rFonts w:eastAsiaTheme="majorEastAsia" w:cstheme="minorHAnsi"/>
            <w:color w:val="auto"/>
            <w:spacing w:val="2"/>
          </w:rPr>
          <w:t>2001</w:t>
        </w:r>
      </w:hyperlink>
      <w:r w:rsidRPr="0099303D">
        <w:rPr>
          <w:rFonts w:cstheme="minorHAnsi"/>
        </w:rPr>
        <w:t>; Reich et al. </w:t>
      </w:r>
      <w:hyperlink r:id="rId52" w:anchor="CR47" w:tooltip="View reference" w:history="1">
        <w:r w:rsidRPr="0099303D">
          <w:rPr>
            <w:rStyle w:val="Hyperlink"/>
            <w:rFonts w:eastAsiaTheme="majorEastAsia" w:cstheme="minorHAnsi"/>
            <w:color w:val="auto"/>
            <w:spacing w:val="2"/>
          </w:rPr>
          <w:t>2001a</w:t>
        </w:r>
      </w:hyperlink>
      <w:r w:rsidRPr="0099303D">
        <w:rPr>
          <w:rFonts w:cstheme="minorHAnsi"/>
        </w:rPr>
        <w:t>; van Ruijven and Berendse </w:t>
      </w:r>
      <w:hyperlink r:id="rId53" w:anchor="CR62" w:tooltip="View reference" w:history="1">
        <w:r w:rsidRPr="0099303D">
          <w:rPr>
            <w:rStyle w:val="Hyperlink"/>
            <w:rFonts w:eastAsiaTheme="majorEastAsia" w:cstheme="minorHAnsi"/>
            <w:color w:val="auto"/>
            <w:spacing w:val="2"/>
          </w:rPr>
          <w:t>2003</w:t>
        </w:r>
      </w:hyperlink>
      <w:r w:rsidRPr="0099303D">
        <w:rPr>
          <w:rFonts w:cstheme="minorHAnsi"/>
        </w:rPr>
        <w:t>; Roscher et al. </w:t>
      </w:r>
      <w:hyperlink r:id="rId54" w:anchor="CR52" w:tooltip="View reference" w:history="1">
        <w:r w:rsidRPr="0099303D">
          <w:rPr>
            <w:rStyle w:val="Hyperlink"/>
            <w:rFonts w:eastAsiaTheme="majorEastAsia" w:cstheme="minorHAnsi"/>
            <w:color w:val="auto"/>
            <w:spacing w:val="2"/>
          </w:rPr>
          <w:t>2005</w:t>
        </w:r>
      </w:hyperlink>
      <w:r w:rsidRPr="0099303D">
        <w:rPr>
          <w:rFonts w:cstheme="minorHAnsi"/>
        </w:rPr>
        <w:t>; Isbell et al. </w:t>
      </w:r>
      <w:hyperlink r:id="rId55" w:anchor="CR30" w:tooltip="View reference" w:history="1">
        <w:r w:rsidRPr="0099303D">
          <w:rPr>
            <w:rStyle w:val="Hyperlink"/>
            <w:rFonts w:eastAsiaTheme="majorEastAsia" w:cstheme="minorHAnsi"/>
            <w:color w:val="auto"/>
            <w:spacing w:val="2"/>
          </w:rPr>
          <w:t>2011</w:t>
        </w:r>
      </w:hyperlink>
      <w:r w:rsidRPr="0099303D">
        <w:rPr>
          <w:rFonts w:cstheme="minorHAnsi"/>
        </w:rPr>
        <w:t>; Zhang et al. </w:t>
      </w:r>
      <w:hyperlink r:id="rId56" w:anchor="CR64" w:tooltip="View reference" w:history="1">
        <w:r w:rsidRPr="0099303D">
          <w:rPr>
            <w:rStyle w:val="Hyperlink"/>
            <w:rFonts w:eastAsiaTheme="majorEastAsia" w:cstheme="minorHAnsi"/>
            <w:color w:val="auto"/>
            <w:spacing w:val="2"/>
          </w:rPr>
          <w:t>2012</w:t>
        </w:r>
      </w:hyperlink>
      <w:r w:rsidRPr="0099303D">
        <w:rPr>
          <w:rFonts w:cstheme="minorHAnsi"/>
        </w:rPr>
        <w:t>). We predict that when applied to woody encroachment into grasslands, declining levels of herbaceous species diversity associated with global change can drive lower levels of biomass production (Schnitzer et al. </w:t>
      </w:r>
      <w:hyperlink r:id="rId57" w:anchor="CR53" w:tooltip="View reference" w:history="1">
        <w:r w:rsidRPr="0099303D">
          <w:rPr>
            <w:rStyle w:val="Hyperlink"/>
            <w:rFonts w:eastAsiaTheme="majorEastAsia" w:cstheme="minorHAnsi"/>
            <w:color w:val="auto"/>
            <w:spacing w:val="2"/>
          </w:rPr>
          <w:t>2011</w:t>
        </w:r>
      </w:hyperlink>
      <w:r w:rsidRPr="0099303D">
        <w:rPr>
          <w:rFonts w:cstheme="minorHAnsi"/>
        </w:rPr>
        <w:t>) and decreased competition for resources (Tilman et al. </w:t>
      </w:r>
      <w:hyperlink r:id="rId58" w:anchor="CR57" w:tooltip="View reference" w:history="1">
        <w:r w:rsidRPr="0099303D">
          <w:rPr>
            <w:rStyle w:val="Hyperlink"/>
            <w:rFonts w:eastAsiaTheme="majorEastAsia" w:cstheme="minorHAnsi"/>
            <w:color w:val="auto"/>
            <w:spacing w:val="2"/>
          </w:rPr>
          <w:t>1997a</w:t>
        </w:r>
      </w:hyperlink>
      <w:r w:rsidRPr="0099303D">
        <w:rPr>
          <w:rFonts w:cstheme="minorHAnsi"/>
        </w:rPr>
        <w:t>, </w:t>
      </w:r>
      <w:hyperlink r:id="rId59" w:anchor="CR58" w:tooltip="View reference" w:history="1">
        <w:r w:rsidRPr="0099303D">
          <w:rPr>
            <w:rStyle w:val="Hyperlink"/>
            <w:rFonts w:eastAsiaTheme="majorEastAsia" w:cstheme="minorHAnsi"/>
            <w:color w:val="auto"/>
            <w:spacing w:val="2"/>
          </w:rPr>
          <w:t>b</w:t>
        </w:r>
      </w:hyperlink>
      <w:r w:rsidRPr="0099303D">
        <w:rPr>
          <w:rFonts w:cstheme="minorHAnsi"/>
        </w:rPr>
        <w:t>). Decreased plant diversity may therefore lead to increased susceptibility to woody encroachment (Naeem et al. </w:t>
      </w:r>
      <w:hyperlink r:id="rId60" w:anchor="CR40" w:tooltip="View reference" w:history="1">
        <w:r w:rsidRPr="0099303D">
          <w:rPr>
            <w:rStyle w:val="Hyperlink"/>
            <w:rFonts w:eastAsiaTheme="majorEastAsia" w:cstheme="minorHAnsi"/>
            <w:color w:val="auto"/>
            <w:spacing w:val="2"/>
          </w:rPr>
          <w:t>2000</w:t>
        </w:r>
      </w:hyperlink>
      <w:r w:rsidRPr="0099303D">
        <w:rPr>
          <w:rFonts w:cstheme="minorHAnsi"/>
        </w:rPr>
        <w:t>; Kennedy et al. </w:t>
      </w:r>
      <w:hyperlink r:id="rId61" w:anchor="CR32" w:tooltip="View reference" w:history="1">
        <w:r w:rsidRPr="0099303D">
          <w:rPr>
            <w:rStyle w:val="Hyperlink"/>
            <w:rFonts w:eastAsiaTheme="majorEastAsia" w:cstheme="minorHAnsi"/>
            <w:color w:val="auto"/>
            <w:spacing w:val="2"/>
          </w:rPr>
          <w:t>2002</w:t>
        </w:r>
      </w:hyperlink>
      <w:r w:rsidRPr="0099303D">
        <w:rPr>
          <w:rFonts w:cstheme="minorHAnsi"/>
        </w:rPr>
        <w:t>; Fargione and Tilman </w:t>
      </w:r>
      <w:hyperlink r:id="rId62" w:anchor="CR26" w:tooltip="View reference" w:history="1">
        <w:r w:rsidRPr="0099303D">
          <w:rPr>
            <w:rStyle w:val="Hyperlink"/>
            <w:rFonts w:eastAsiaTheme="majorEastAsia" w:cstheme="minorHAnsi"/>
            <w:color w:val="auto"/>
            <w:spacing w:val="2"/>
          </w:rPr>
          <w:t>2005</w:t>
        </w:r>
      </w:hyperlink>
      <w:r w:rsidRPr="0099303D">
        <w:rPr>
          <w:rFonts w:cstheme="minorHAnsi"/>
        </w:rPr>
        <w:t>).</w:t>
      </w:r>
    </w:p>
    <w:p w14:paraId="3A6A871E" w14:textId="77777777" w:rsidR="00C4618E" w:rsidRPr="0099303D" w:rsidRDefault="00C4618E" w:rsidP="00195518">
      <w:pPr>
        <w:pStyle w:val="Heading2"/>
        <w:rPr>
          <w:rFonts w:asciiTheme="minorHAnsi" w:hAnsiTheme="minorHAnsi" w:cstheme="minorHAnsi"/>
        </w:rPr>
      </w:pPr>
      <w:r w:rsidRPr="0099303D">
        <w:rPr>
          <w:rStyle w:val="Emphasis"/>
          <w:rFonts w:asciiTheme="minorHAnsi" w:hAnsiTheme="minorHAnsi" w:cstheme="minorHAnsi"/>
          <w:i w:val="0"/>
          <w:iCs w:val="0"/>
          <w:color w:val="262626" w:themeColor="text1" w:themeTint="D9"/>
        </w:rPr>
        <w:t>Facilitation</w:t>
      </w:r>
    </w:p>
    <w:p w14:paraId="23CE6CF5" w14:textId="77777777" w:rsidR="00C4618E" w:rsidRPr="0099303D" w:rsidRDefault="00C4618E" w:rsidP="00195518">
      <w:pPr>
        <w:rPr>
          <w:rFonts w:cstheme="minorHAnsi"/>
        </w:rPr>
      </w:pPr>
      <w:r w:rsidRPr="0099303D">
        <w:rPr>
          <w:rFonts w:cstheme="minorHAnsi"/>
        </w:rPr>
        <w:t>Loss of herbaceous species diversity may also alter facilitative interactions between plants. Survival rates of young plants tend to increase with increasing canopy cover, particularly in ecosystems that experience extreme abiotic conditions (Bertness and Callaway </w:t>
      </w:r>
      <w:hyperlink r:id="rId63" w:anchor="CR8" w:tooltip="View reference" w:history="1">
        <w:r w:rsidRPr="0099303D">
          <w:rPr>
            <w:rStyle w:val="Hyperlink"/>
            <w:rFonts w:eastAsiaTheme="majorEastAsia" w:cstheme="minorHAnsi"/>
            <w:color w:val="auto"/>
            <w:spacing w:val="2"/>
          </w:rPr>
          <w:t>1994</w:t>
        </w:r>
      </w:hyperlink>
      <w:r w:rsidRPr="0099303D">
        <w:rPr>
          <w:rFonts w:cstheme="minorHAnsi"/>
        </w:rPr>
        <w:t>; Miriti </w:t>
      </w:r>
      <w:hyperlink r:id="rId64" w:anchor="CR38" w:tooltip="View reference" w:history="1">
        <w:r w:rsidRPr="0099303D">
          <w:rPr>
            <w:rStyle w:val="Hyperlink"/>
            <w:rFonts w:eastAsiaTheme="majorEastAsia" w:cstheme="minorHAnsi"/>
            <w:color w:val="auto"/>
            <w:spacing w:val="2"/>
          </w:rPr>
          <w:t>2006</w:t>
        </w:r>
      </w:hyperlink>
      <w:r w:rsidRPr="0099303D">
        <w:rPr>
          <w:rFonts w:cstheme="minorHAnsi"/>
        </w:rPr>
        <w:t>; Cuesta et al. </w:t>
      </w:r>
      <w:hyperlink r:id="rId65" w:anchor="CR20" w:tooltip="View reference" w:history="1">
        <w:r w:rsidRPr="0099303D">
          <w:rPr>
            <w:rStyle w:val="Hyperlink"/>
            <w:rFonts w:eastAsiaTheme="majorEastAsia" w:cstheme="minorHAnsi"/>
            <w:color w:val="auto"/>
            <w:spacing w:val="2"/>
          </w:rPr>
          <w:t>2010</w:t>
        </w:r>
      </w:hyperlink>
      <w:r w:rsidRPr="0099303D">
        <w:rPr>
          <w:rFonts w:cstheme="minorHAnsi"/>
        </w:rPr>
        <w:t>; Bustamente-Sanchez et al. </w:t>
      </w:r>
      <w:hyperlink r:id="rId66" w:anchor="CR15" w:tooltip="View reference" w:history="1">
        <w:r w:rsidRPr="0099303D">
          <w:rPr>
            <w:rStyle w:val="Hyperlink"/>
            <w:rFonts w:eastAsiaTheme="majorEastAsia" w:cstheme="minorHAnsi"/>
            <w:color w:val="auto"/>
            <w:spacing w:val="2"/>
          </w:rPr>
          <w:t>2011</w:t>
        </w:r>
      </w:hyperlink>
      <w:r w:rsidRPr="0099303D">
        <w:rPr>
          <w:rFonts w:cstheme="minorHAnsi"/>
        </w:rPr>
        <w:t>; Farrer and Goldberg </w:t>
      </w:r>
      <w:hyperlink r:id="rId67" w:anchor="CR27" w:tooltip="View reference" w:history="1">
        <w:r w:rsidRPr="0099303D">
          <w:rPr>
            <w:rStyle w:val="Hyperlink"/>
            <w:rFonts w:eastAsiaTheme="majorEastAsia" w:cstheme="minorHAnsi"/>
            <w:color w:val="auto"/>
            <w:spacing w:val="2"/>
          </w:rPr>
          <w:t>2011</w:t>
        </w:r>
      </w:hyperlink>
      <w:r w:rsidRPr="0099303D">
        <w:rPr>
          <w:rFonts w:cstheme="minorHAnsi"/>
        </w:rPr>
        <w:t>). This facilitation effect is due to amelioration of the microclimate under higher density canopies (Callaway </w:t>
      </w:r>
      <w:hyperlink r:id="rId68" w:anchor="CR16" w:tooltip="View reference" w:history="1">
        <w:r w:rsidRPr="0099303D">
          <w:rPr>
            <w:rStyle w:val="Hyperlink"/>
            <w:rFonts w:eastAsiaTheme="majorEastAsia" w:cstheme="minorHAnsi"/>
            <w:color w:val="auto"/>
            <w:spacing w:val="2"/>
          </w:rPr>
          <w:t>1995</w:t>
        </w:r>
      </w:hyperlink>
      <w:r w:rsidRPr="0099303D">
        <w:rPr>
          <w:rFonts w:cstheme="minorHAnsi"/>
        </w:rPr>
        <w:t>; Callaway and Walker </w:t>
      </w:r>
      <w:hyperlink r:id="rId69" w:anchor="CR17" w:tooltip="View reference" w:history="1">
        <w:r w:rsidRPr="0099303D">
          <w:rPr>
            <w:rStyle w:val="Hyperlink"/>
            <w:rFonts w:eastAsiaTheme="majorEastAsia" w:cstheme="minorHAnsi"/>
            <w:color w:val="auto"/>
            <w:spacing w:val="2"/>
          </w:rPr>
          <w:t>1997</w:t>
        </w:r>
      </w:hyperlink>
      <w:r w:rsidRPr="0099303D">
        <w:rPr>
          <w:rFonts w:cstheme="minorHAnsi"/>
        </w:rPr>
        <w:t>; Cuesta et al. </w:t>
      </w:r>
      <w:hyperlink r:id="rId70" w:anchor="CR20" w:tooltip="View reference" w:history="1">
        <w:r w:rsidRPr="0099303D">
          <w:rPr>
            <w:rStyle w:val="Hyperlink"/>
            <w:rFonts w:eastAsiaTheme="majorEastAsia" w:cstheme="minorHAnsi"/>
            <w:color w:val="auto"/>
            <w:spacing w:val="2"/>
          </w:rPr>
          <w:t>2010</w:t>
        </w:r>
      </w:hyperlink>
      <w:r w:rsidRPr="0099303D">
        <w:rPr>
          <w:rFonts w:cstheme="minorHAnsi"/>
        </w:rPr>
        <w:t>; Bustamente-Sanchez et al. </w:t>
      </w:r>
      <w:hyperlink r:id="rId71" w:anchor="CR15" w:tooltip="View reference" w:history="1">
        <w:r w:rsidRPr="0099303D">
          <w:rPr>
            <w:rStyle w:val="Hyperlink"/>
            <w:rFonts w:eastAsiaTheme="majorEastAsia" w:cstheme="minorHAnsi"/>
            <w:color w:val="auto"/>
            <w:spacing w:val="2"/>
          </w:rPr>
          <w:t>2011</w:t>
        </w:r>
      </w:hyperlink>
      <w:r w:rsidRPr="0099303D">
        <w:rPr>
          <w:rFonts w:cstheme="minorHAnsi"/>
        </w:rPr>
        <w:t>). The strength of facilitation likely increases with increasing species diversity because higher diversity assemblages usually have increased canopy cover (Tilman et al. </w:t>
      </w:r>
      <w:hyperlink r:id="rId72" w:anchor="CR59" w:tooltip="View reference" w:history="1">
        <w:r w:rsidRPr="0099303D">
          <w:rPr>
            <w:rStyle w:val="Hyperlink"/>
            <w:rFonts w:eastAsiaTheme="majorEastAsia" w:cstheme="minorHAnsi"/>
            <w:color w:val="auto"/>
            <w:spacing w:val="2"/>
          </w:rPr>
          <w:t>2001</w:t>
        </w:r>
      </w:hyperlink>
      <w:r w:rsidRPr="0099303D">
        <w:rPr>
          <w:rFonts w:cstheme="minorHAnsi"/>
        </w:rPr>
        <w:t>). However, there is little empirical evidence to support a direct relationship between plant diversity and facilitation (but see Bruno et al. </w:t>
      </w:r>
      <w:hyperlink r:id="rId73" w:anchor="CR13" w:tooltip="View reference" w:history="1">
        <w:r w:rsidRPr="0099303D">
          <w:rPr>
            <w:rStyle w:val="Hyperlink"/>
            <w:rFonts w:eastAsiaTheme="majorEastAsia" w:cstheme="minorHAnsi"/>
            <w:color w:val="auto"/>
            <w:spacing w:val="2"/>
          </w:rPr>
          <w:t>2003</w:t>
        </w:r>
      </w:hyperlink>
      <w:r w:rsidRPr="0099303D">
        <w:rPr>
          <w:rFonts w:cstheme="minorHAnsi"/>
        </w:rPr>
        <w:t> and Bulleri et al. </w:t>
      </w:r>
      <w:hyperlink r:id="rId74" w:anchor="CR14" w:tooltip="View reference" w:history="1">
        <w:r w:rsidRPr="0099303D">
          <w:rPr>
            <w:rStyle w:val="Hyperlink"/>
            <w:rFonts w:eastAsiaTheme="majorEastAsia" w:cstheme="minorHAnsi"/>
            <w:color w:val="auto"/>
            <w:spacing w:val="2"/>
          </w:rPr>
          <w:t>2008</w:t>
        </w:r>
      </w:hyperlink>
      <w:r w:rsidRPr="0099303D">
        <w:rPr>
          <w:rFonts w:cstheme="minorHAnsi"/>
        </w:rPr>
        <w:t> for theoretical discussion).</w:t>
      </w:r>
    </w:p>
    <w:p w14:paraId="4136AB6D" w14:textId="77777777" w:rsidR="00C4618E" w:rsidRPr="0099303D" w:rsidRDefault="00C4618E" w:rsidP="00195518">
      <w:pPr>
        <w:rPr>
          <w:rFonts w:cstheme="minorHAnsi"/>
        </w:rPr>
      </w:pPr>
      <w:r w:rsidRPr="0099303D">
        <w:rPr>
          <w:rFonts w:cstheme="minorHAnsi"/>
        </w:rPr>
        <w:t>Other global change factors, such as increased CO</w:t>
      </w:r>
      <w:r w:rsidRPr="0099303D">
        <w:rPr>
          <w:rFonts w:cstheme="minorHAnsi"/>
          <w:vertAlign w:val="subscript"/>
        </w:rPr>
        <w:t>2</w:t>
      </w:r>
      <w:r w:rsidRPr="0099303D">
        <w:rPr>
          <w:rFonts w:cstheme="minorHAnsi"/>
        </w:rPr>
        <w:t> and N deposition, also alter resource availability and can have interactive effects on woody encroachment into grasslands. For example, elevated atmospheric CO</w:t>
      </w:r>
      <w:r w:rsidRPr="0099303D">
        <w:rPr>
          <w:rFonts w:cstheme="minorHAnsi"/>
          <w:vertAlign w:val="subscript"/>
        </w:rPr>
        <w:t>2</w:t>
      </w:r>
      <w:r w:rsidRPr="0099303D">
        <w:rPr>
          <w:rFonts w:cstheme="minorHAnsi"/>
        </w:rPr>
        <w:t> appears to benefit woody seedlings grown alone in water-limited environments (Davis et al. </w:t>
      </w:r>
      <w:hyperlink r:id="rId75" w:anchor="CR23" w:tooltip="View reference" w:history="1">
        <w:r w:rsidRPr="0099303D">
          <w:rPr>
            <w:rStyle w:val="Hyperlink"/>
            <w:rFonts w:eastAsiaTheme="majorEastAsia" w:cstheme="minorHAnsi"/>
            <w:color w:val="auto"/>
            <w:spacing w:val="2"/>
          </w:rPr>
          <w:t>2007</w:t>
        </w:r>
      </w:hyperlink>
      <w:r w:rsidRPr="0099303D">
        <w:rPr>
          <w:rFonts w:cstheme="minorHAnsi"/>
        </w:rPr>
        <w:t>) and may help explain past woody range expansions (Kgope et al. </w:t>
      </w:r>
      <w:hyperlink r:id="rId76" w:anchor="CR33" w:tooltip="View reference" w:history="1">
        <w:r w:rsidRPr="0099303D">
          <w:rPr>
            <w:rStyle w:val="Hyperlink"/>
            <w:rFonts w:eastAsiaTheme="majorEastAsia" w:cstheme="minorHAnsi"/>
            <w:color w:val="auto"/>
            <w:spacing w:val="2"/>
          </w:rPr>
          <w:t>2009</w:t>
        </w:r>
      </w:hyperlink>
      <w:r w:rsidRPr="0099303D">
        <w:rPr>
          <w:rFonts w:cstheme="minorHAnsi"/>
        </w:rPr>
        <w:t>), particularly in the presence of fire (Bond and Midgley </w:t>
      </w:r>
      <w:hyperlink r:id="rId77" w:anchor="CR10" w:tooltip="View reference" w:history="1">
        <w:r w:rsidRPr="0099303D">
          <w:rPr>
            <w:rStyle w:val="Hyperlink"/>
            <w:rFonts w:eastAsiaTheme="majorEastAsia" w:cstheme="minorHAnsi"/>
            <w:color w:val="auto"/>
            <w:spacing w:val="2"/>
          </w:rPr>
          <w:t>2000</w:t>
        </w:r>
      </w:hyperlink>
      <w:r w:rsidRPr="0099303D">
        <w:rPr>
          <w:rFonts w:cstheme="minorHAnsi"/>
        </w:rPr>
        <w:t>). Elevated CO</w:t>
      </w:r>
      <w:r w:rsidRPr="0099303D">
        <w:rPr>
          <w:rFonts w:cstheme="minorHAnsi"/>
          <w:vertAlign w:val="subscript"/>
        </w:rPr>
        <w:t>2</w:t>
      </w:r>
      <w:r w:rsidRPr="0099303D">
        <w:rPr>
          <w:rFonts w:cstheme="minorHAnsi"/>
        </w:rPr>
        <w:t>increases plant water use efficiency (WUE), which should increase soil water availability (Polley et al. </w:t>
      </w:r>
      <w:hyperlink r:id="rId78" w:anchor="CR44" w:tooltip="View reference" w:history="1">
        <w:r w:rsidRPr="0099303D">
          <w:rPr>
            <w:rStyle w:val="Hyperlink"/>
            <w:rFonts w:eastAsiaTheme="majorEastAsia" w:cstheme="minorHAnsi"/>
            <w:color w:val="auto"/>
            <w:spacing w:val="2"/>
          </w:rPr>
          <w:t>2003</w:t>
        </w:r>
      </w:hyperlink>
      <w:r w:rsidRPr="0099303D">
        <w:rPr>
          <w:rFonts w:cstheme="minorHAnsi"/>
        </w:rPr>
        <w:t>; Reich </w:t>
      </w:r>
      <w:hyperlink r:id="rId79" w:anchor="CR46" w:tooltip="View reference" w:history="1">
        <w:r w:rsidRPr="0099303D">
          <w:rPr>
            <w:rStyle w:val="Hyperlink"/>
            <w:rFonts w:eastAsiaTheme="majorEastAsia" w:cstheme="minorHAnsi"/>
            <w:color w:val="auto"/>
            <w:spacing w:val="2"/>
          </w:rPr>
          <w:t>2009</w:t>
        </w:r>
      </w:hyperlink>
      <w:r w:rsidRPr="0099303D">
        <w:rPr>
          <w:rFonts w:cstheme="minorHAnsi"/>
        </w:rPr>
        <w:t>; Adair et al. </w:t>
      </w:r>
      <w:hyperlink r:id="rId80" w:anchor="CR2" w:tooltip="View reference" w:history="1">
        <w:r w:rsidRPr="0099303D">
          <w:rPr>
            <w:rStyle w:val="Hyperlink"/>
            <w:rFonts w:eastAsiaTheme="majorEastAsia" w:cstheme="minorHAnsi"/>
            <w:color w:val="auto"/>
            <w:spacing w:val="2"/>
          </w:rPr>
          <w:t>2011</w:t>
        </w:r>
      </w:hyperlink>
      <w:r w:rsidRPr="0099303D">
        <w:rPr>
          <w:rFonts w:cstheme="minorHAnsi"/>
        </w:rPr>
        <w:t>). Because woody plant establishment is often restricted by low soil water availability (Staver et al. </w:t>
      </w:r>
      <w:hyperlink r:id="rId81" w:anchor="CR55" w:tooltip="View reference" w:history="1">
        <w:r w:rsidRPr="0099303D">
          <w:rPr>
            <w:rStyle w:val="Hyperlink"/>
            <w:rFonts w:eastAsiaTheme="majorEastAsia" w:cstheme="minorHAnsi"/>
            <w:color w:val="auto"/>
            <w:spacing w:val="2"/>
          </w:rPr>
          <w:t>2011</w:t>
        </w:r>
      </w:hyperlink>
      <w:r w:rsidRPr="0099303D">
        <w:rPr>
          <w:rFonts w:cstheme="minorHAnsi"/>
        </w:rPr>
        <w:t>), an increase in soil moisture due to increased WUE may stimulate woody encroachment into grasslands. However, when soil water is limiting, increased soil water availability should also influence the growth of herbaceous species, although to our knowledge no study has assessed how CO</w:t>
      </w:r>
      <w:r w:rsidRPr="0099303D">
        <w:rPr>
          <w:rFonts w:cstheme="minorHAnsi"/>
          <w:vertAlign w:val="subscript"/>
        </w:rPr>
        <w:t>2</w:t>
      </w:r>
      <w:r w:rsidRPr="0099303D">
        <w:rPr>
          <w:rFonts w:cstheme="minorHAnsi"/>
        </w:rPr>
        <w:t> and herbaceous species richness simultaneously affect woody–herbaceous plant interactions. Finally, recent research has shown that past increases in atmospheric CO</w:t>
      </w:r>
      <w:r w:rsidRPr="0099303D">
        <w:rPr>
          <w:rFonts w:cstheme="minorHAnsi"/>
          <w:vertAlign w:val="subscript"/>
        </w:rPr>
        <w:t>2</w:t>
      </w:r>
      <w:r w:rsidRPr="0099303D">
        <w:rPr>
          <w:rFonts w:cstheme="minorHAnsi"/>
        </w:rPr>
        <w:t> concentrations may have strongly controlled woody encroachment into grasslands when atmospheric CO</w:t>
      </w:r>
      <w:r w:rsidRPr="0099303D">
        <w:rPr>
          <w:rFonts w:cstheme="minorHAnsi"/>
          <w:vertAlign w:val="subscript"/>
        </w:rPr>
        <w:t>2</w:t>
      </w:r>
      <w:r w:rsidRPr="0099303D">
        <w:rPr>
          <w:rFonts w:cstheme="minorHAnsi"/>
        </w:rPr>
        <w:t> was relatively low (180 ppm) but that CO</w:t>
      </w:r>
      <w:r w:rsidRPr="0099303D">
        <w:rPr>
          <w:rFonts w:cstheme="minorHAnsi"/>
          <w:vertAlign w:val="subscript"/>
        </w:rPr>
        <w:t>2</w:t>
      </w:r>
      <w:r w:rsidRPr="0099303D">
        <w:rPr>
          <w:rFonts w:cstheme="minorHAnsi"/>
        </w:rPr>
        <w:t> may not be such a strong driver of woody success under current conditions (approx. 370 ppm at the time of this experiment; Kgope et al. </w:t>
      </w:r>
      <w:hyperlink r:id="rId82" w:anchor="CR33" w:tooltip="View reference" w:history="1">
        <w:r w:rsidRPr="0099303D">
          <w:rPr>
            <w:rStyle w:val="Hyperlink"/>
            <w:rFonts w:eastAsiaTheme="majorEastAsia" w:cstheme="minorHAnsi"/>
            <w:color w:val="auto"/>
            <w:spacing w:val="2"/>
          </w:rPr>
          <w:t>2009</w:t>
        </w:r>
      </w:hyperlink>
      <w:r w:rsidRPr="0099303D">
        <w:rPr>
          <w:rFonts w:cstheme="minorHAnsi"/>
        </w:rPr>
        <w:t>).</w:t>
      </w:r>
    </w:p>
    <w:p w14:paraId="695B45D1" w14:textId="77777777" w:rsidR="00C4618E" w:rsidRPr="0099303D" w:rsidRDefault="00C4618E" w:rsidP="00195518">
      <w:pPr>
        <w:rPr>
          <w:rFonts w:cstheme="minorHAnsi"/>
        </w:rPr>
      </w:pPr>
      <w:r w:rsidRPr="0099303D">
        <w:rPr>
          <w:rFonts w:cstheme="minorHAnsi"/>
        </w:rPr>
        <w:t>N deposition often increases aboveground herbaceous productivity (Reich et al. </w:t>
      </w:r>
      <w:hyperlink r:id="rId83" w:anchor="CR47" w:tooltip="View reference" w:history="1">
        <w:r w:rsidRPr="0099303D">
          <w:rPr>
            <w:rStyle w:val="Hyperlink"/>
            <w:rFonts w:eastAsiaTheme="majorEastAsia" w:cstheme="minorHAnsi"/>
            <w:color w:val="auto"/>
            <w:spacing w:val="2"/>
          </w:rPr>
          <w:t>2001a</w:t>
        </w:r>
      </w:hyperlink>
      <w:r w:rsidRPr="0099303D">
        <w:rPr>
          <w:rFonts w:cstheme="minorHAnsi"/>
        </w:rPr>
        <w:t>, </w:t>
      </w:r>
      <w:hyperlink r:id="rId84" w:anchor="CR49" w:tooltip="View reference" w:history="1">
        <w:r w:rsidRPr="0099303D">
          <w:rPr>
            <w:rStyle w:val="Hyperlink"/>
            <w:rFonts w:eastAsiaTheme="majorEastAsia" w:cstheme="minorHAnsi"/>
            <w:color w:val="auto"/>
            <w:spacing w:val="2"/>
          </w:rPr>
          <w:t>c</w:t>
        </w:r>
      </w:hyperlink>
      <w:r w:rsidRPr="0099303D">
        <w:rPr>
          <w:rFonts w:cstheme="minorHAnsi"/>
        </w:rPr>
        <w:t>) and reduces both light and soil water availability in herbaceous vegetation (Tilman </w:t>
      </w:r>
      <w:hyperlink r:id="rId85" w:anchor="CR56" w:tooltip="View reference" w:history="1">
        <w:r w:rsidRPr="0099303D">
          <w:rPr>
            <w:rStyle w:val="Hyperlink"/>
            <w:rFonts w:eastAsiaTheme="majorEastAsia" w:cstheme="minorHAnsi"/>
            <w:color w:val="auto"/>
            <w:spacing w:val="2"/>
          </w:rPr>
          <w:t>1987</w:t>
        </w:r>
      </w:hyperlink>
      <w:r w:rsidRPr="0099303D">
        <w:rPr>
          <w:rFonts w:cstheme="minorHAnsi"/>
        </w:rPr>
        <w:t>). The effect of N deposition may limit oak establishment due to increased competition for light and/or water. Indeed, these indirect effects of N addition reduce woody plant growth and survival in grasslands in central Minnesota (Davis et al. </w:t>
      </w:r>
      <w:hyperlink r:id="rId86" w:anchor="CR21" w:tooltip="View reference" w:history="1">
        <w:r w:rsidRPr="0099303D">
          <w:rPr>
            <w:rStyle w:val="Hyperlink"/>
            <w:rFonts w:eastAsiaTheme="majorEastAsia" w:cstheme="minorHAnsi"/>
            <w:color w:val="auto"/>
            <w:spacing w:val="2"/>
          </w:rPr>
          <w:t>1998</w:t>
        </w:r>
      </w:hyperlink>
      <w:r w:rsidRPr="0099303D">
        <w:rPr>
          <w:rFonts w:cstheme="minorHAnsi"/>
        </w:rPr>
        <w:t>, </w:t>
      </w:r>
      <w:hyperlink r:id="rId87" w:anchor="CR22" w:tooltip="View reference" w:history="1">
        <w:r w:rsidRPr="0099303D">
          <w:rPr>
            <w:rStyle w:val="Hyperlink"/>
            <w:rFonts w:eastAsiaTheme="majorEastAsia" w:cstheme="minorHAnsi"/>
            <w:color w:val="auto"/>
            <w:spacing w:val="2"/>
          </w:rPr>
          <w:t>1999</w:t>
        </w:r>
      </w:hyperlink>
      <w:r w:rsidRPr="0099303D">
        <w:rPr>
          <w:rFonts w:cstheme="minorHAnsi"/>
        </w:rPr>
        <w:t>), and this effect depends on herbaceous productivity (Dickie et al. </w:t>
      </w:r>
      <w:hyperlink r:id="rId88" w:anchor="CR24" w:tooltip="View reference" w:history="1">
        <w:r w:rsidRPr="0099303D">
          <w:rPr>
            <w:rStyle w:val="Hyperlink"/>
            <w:rFonts w:eastAsiaTheme="majorEastAsia" w:cstheme="minorHAnsi"/>
            <w:color w:val="auto"/>
            <w:spacing w:val="2"/>
          </w:rPr>
          <w:t>2007</w:t>
        </w:r>
      </w:hyperlink>
      <w:r w:rsidRPr="0099303D">
        <w:rPr>
          <w:rFonts w:cstheme="minorHAnsi"/>
        </w:rPr>
        <w:t>). To date, most studies have examined woody encroachment into grasslands by manipulating only one or two factors in isolation, and the interacting effects of these global change factors, while potentially substantial, are largely unknown.</w:t>
      </w:r>
    </w:p>
    <w:p w14:paraId="6D925F3B" w14:textId="77777777" w:rsidR="00C4618E" w:rsidRPr="0099303D" w:rsidRDefault="00C4618E" w:rsidP="00195518">
      <w:pPr>
        <w:rPr>
          <w:rFonts w:cstheme="minorHAnsi"/>
        </w:rPr>
      </w:pPr>
      <w:r w:rsidRPr="0099303D">
        <w:rPr>
          <w:rFonts w:cstheme="minorHAnsi"/>
        </w:rPr>
        <w:t>We examined the simultaneous roles of herbaceous species richness, elevated CO</w:t>
      </w:r>
      <w:r w:rsidRPr="0099303D">
        <w:rPr>
          <w:rFonts w:cstheme="minorHAnsi"/>
          <w:vertAlign w:val="subscript"/>
        </w:rPr>
        <w:t>2</w:t>
      </w:r>
      <w:r w:rsidRPr="0099303D">
        <w:rPr>
          <w:rFonts w:cstheme="minorHAnsi"/>
        </w:rPr>
        <w:t>, and N enrichment on bur oak seedling survival and growth in Minnesota, USA. Bur oaks (</w:t>
      </w:r>
      <w:r w:rsidRPr="0099303D">
        <w:rPr>
          <w:rStyle w:val="Emphasis"/>
          <w:rFonts w:eastAsiaTheme="majorEastAsia" w:cstheme="minorHAnsi"/>
          <w:spacing w:val="2"/>
        </w:rPr>
        <w:t>Quercus macrocarpa</w:t>
      </w:r>
      <w:r w:rsidRPr="0099303D">
        <w:rPr>
          <w:rFonts w:cstheme="minorHAnsi"/>
        </w:rPr>
        <w:t>) and pin oaks (</w:t>
      </w:r>
      <w:r w:rsidRPr="0099303D">
        <w:rPr>
          <w:rStyle w:val="Emphasis"/>
          <w:rFonts w:eastAsiaTheme="majorEastAsia" w:cstheme="minorHAnsi"/>
          <w:spacing w:val="2"/>
        </w:rPr>
        <w:t>Q. ellipsoidalis</w:t>
      </w:r>
      <w:r w:rsidRPr="0099303D">
        <w:rPr>
          <w:rFonts w:cstheme="minorHAnsi"/>
        </w:rPr>
        <w:t>) are common woody colonizers in grasslands in this region and are therefore appropriate candidates to address general trends in woody encroachment. We tested the following four hypotheses: (1) decreasing herbaceous species diversity decreases oak survival rates due to loss of the facilitative effects of a more diverse, higher canopy cover plant community; (2) decreasing herbaceous diversity increases resource availability and therefore promotes oak growth due to lack of competition from neighboring plants; (3) CO</w:t>
      </w:r>
      <w:r w:rsidRPr="0099303D">
        <w:rPr>
          <w:rFonts w:cstheme="minorHAnsi"/>
          <w:vertAlign w:val="subscript"/>
        </w:rPr>
        <w:t>2</w:t>
      </w:r>
      <w:r w:rsidRPr="0099303D">
        <w:rPr>
          <w:rFonts w:cstheme="minorHAnsi"/>
        </w:rPr>
        <w:t> enrichment increases oak performance (both survival and growth) due to increased soil water availability; (4) N deposition decreases oak performance by increasing herbaceous productivity and thus increasing competition for other limiting resources.</w:t>
      </w:r>
    </w:p>
    <w:p w14:paraId="235C4163" w14:textId="77777777" w:rsidR="00C4618E" w:rsidRPr="0099303D" w:rsidRDefault="00C4618E" w:rsidP="00195518">
      <w:pPr>
        <w:pStyle w:val="Heading1"/>
        <w:rPr>
          <w:rFonts w:asciiTheme="minorHAnsi" w:hAnsiTheme="minorHAnsi" w:cstheme="minorHAnsi"/>
          <w:sz w:val="36"/>
          <w:szCs w:val="36"/>
        </w:rPr>
      </w:pPr>
      <w:r w:rsidRPr="0099303D">
        <w:rPr>
          <w:rFonts w:asciiTheme="minorHAnsi" w:hAnsiTheme="minorHAnsi" w:cstheme="minorHAnsi"/>
        </w:rPr>
        <w:t>Materials and methods</w:t>
      </w:r>
    </w:p>
    <w:p w14:paraId="25453C9F" w14:textId="77777777" w:rsidR="00C4618E" w:rsidRPr="0099303D" w:rsidRDefault="00C4618E" w:rsidP="00195518">
      <w:pPr>
        <w:pStyle w:val="Heading2"/>
        <w:rPr>
          <w:rFonts w:asciiTheme="minorHAnsi" w:hAnsiTheme="minorHAnsi" w:cstheme="minorHAnsi"/>
        </w:rPr>
      </w:pPr>
      <w:r w:rsidRPr="0099303D">
        <w:rPr>
          <w:rFonts w:asciiTheme="minorHAnsi" w:hAnsiTheme="minorHAnsi" w:cstheme="minorHAnsi"/>
        </w:rPr>
        <w:t>Study site and experimental design</w:t>
      </w:r>
    </w:p>
    <w:p w14:paraId="6C336871" w14:textId="77777777" w:rsidR="00C4618E" w:rsidRPr="0099303D" w:rsidRDefault="00C4618E" w:rsidP="00195518">
      <w:pPr>
        <w:rPr>
          <w:rFonts w:cstheme="minorHAnsi"/>
        </w:rPr>
      </w:pPr>
      <w:r w:rsidRPr="0099303D">
        <w:rPr>
          <w:rFonts w:cstheme="minorHAnsi"/>
        </w:rPr>
        <w:t>We conducted this study within the framework of the Biodiversity, CO</w:t>
      </w:r>
      <w:r w:rsidRPr="0099303D">
        <w:rPr>
          <w:rFonts w:cstheme="minorHAnsi"/>
          <w:vertAlign w:val="subscript"/>
        </w:rPr>
        <w:t>2</w:t>
      </w:r>
      <w:r w:rsidRPr="0099303D">
        <w:rPr>
          <w:rFonts w:cstheme="minorHAnsi"/>
        </w:rPr>
        <w:t>, and N (BioCON) experiment at the Cedar Creek Ecosystem Science Reserve, located in central Minnesota. Soils at this site consist of nutrient-poor glacial outwash sand plain with low water- and nutrient-holding capacity (Reich et al. </w:t>
      </w:r>
      <w:hyperlink r:id="rId89" w:anchor="CR47" w:tooltip="View reference" w:history="1">
        <w:r w:rsidRPr="0099303D">
          <w:rPr>
            <w:rStyle w:val="Hyperlink"/>
            <w:rFonts w:eastAsiaTheme="majorEastAsia" w:cstheme="minorHAnsi"/>
            <w:color w:val="auto"/>
            <w:spacing w:val="2"/>
          </w:rPr>
          <w:t>2001a</w:t>
        </w:r>
      </w:hyperlink>
      <w:r w:rsidRPr="0099303D">
        <w:rPr>
          <w:rFonts w:cstheme="minorHAnsi"/>
        </w:rPr>
        <w:t>). Species richness levels in natural prairie communities at this field site range from approximately four species to 16 species per 0.5-m</w:t>
      </w:r>
      <w:r w:rsidRPr="0099303D">
        <w:rPr>
          <w:rFonts w:cstheme="minorHAnsi"/>
          <w:vertAlign w:val="superscript"/>
        </w:rPr>
        <w:t>2</w:t>
      </w:r>
      <w:r w:rsidRPr="0099303D">
        <w:rPr>
          <w:rFonts w:cstheme="minorHAnsi"/>
        </w:rPr>
        <w:t> plot, and aboveground biomass (AGB) ranges from approximately 50 to 150 g/m</w:t>
      </w:r>
      <w:r w:rsidRPr="0099303D">
        <w:rPr>
          <w:rFonts w:cstheme="minorHAnsi"/>
          <w:vertAlign w:val="superscript"/>
        </w:rPr>
        <w:t>2</w:t>
      </w:r>
      <w:r w:rsidRPr="0099303D">
        <w:rPr>
          <w:rFonts w:cstheme="minorHAnsi"/>
        </w:rPr>
        <w:t> (Knops </w:t>
      </w:r>
      <w:hyperlink r:id="rId90" w:anchor="CR35" w:tooltip="View reference" w:history="1">
        <w:r w:rsidRPr="0099303D">
          <w:rPr>
            <w:rStyle w:val="Hyperlink"/>
            <w:rFonts w:eastAsiaTheme="majorEastAsia" w:cstheme="minorHAnsi"/>
            <w:color w:val="auto"/>
            <w:spacing w:val="2"/>
          </w:rPr>
          <w:t>2006</w:t>
        </w:r>
      </w:hyperlink>
      <w:r w:rsidRPr="0099303D">
        <w:rPr>
          <w:rFonts w:cstheme="minorHAnsi"/>
        </w:rPr>
        <w:t>). Natural communities are dominated by </w:t>
      </w:r>
      <w:r w:rsidRPr="0099303D">
        <w:rPr>
          <w:rStyle w:val="Emphasis"/>
          <w:rFonts w:eastAsiaTheme="majorEastAsia" w:cstheme="minorHAnsi"/>
          <w:spacing w:val="2"/>
        </w:rPr>
        <w:t>Schizachyrium</w:t>
      </w:r>
      <w:r w:rsidRPr="0099303D">
        <w:rPr>
          <w:rFonts w:cstheme="minorHAnsi"/>
        </w:rPr>
        <w:t> (C</w:t>
      </w:r>
      <w:r w:rsidRPr="0099303D">
        <w:rPr>
          <w:rFonts w:cstheme="minorHAnsi"/>
          <w:vertAlign w:val="subscript"/>
        </w:rPr>
        <w:t>4</w:t>
      </w:r>
      <w:r w:rsidRPr="0099303D">
        <w:rPr>
          <w:rFonts w:cstheme="minorHAnsi"/>
        </w:rPr>
        <w:t> grass, accounts for 69–76 % of all aboveground biomass in prairies). Several other species of C</w:t>
      </w:r>
      <w:r w:rsidRPr="0099303D">
        <w:rPr>
          <w:rFonts w:cstheme="minorHAnsi"/>
          <w:vertAlign w:val="subscript"/>
        </w:rPr>
        <w:t>3</w:t>
      </w:r>
      <w:r w:rsidRPr="0099303D">
        <w:rPr>
          <w:rFonts w:cstheme="minorHAnsi"/>
        </w:rPr>
        <w:t> grasses are also common (</w:t>
      </w:r>
      <w:r w:rsidRPr="0099303D">
        <w:rPr>
          <w:rStyle w:val="Emphasis"/>
          <w:rFonts w:eastAsiaTheme="majorEastAsia" w:cstheme="minorHAnsi"/>
          <w:spacing w:val="2"/>
        </w:rPr>
        <w:t>Poa pratensis</w:t>
      </w:r>
      <w:r w:rsidRPr="0099303D">
        <w:rPr>
          <w:rFonts w:cstheme="minorHAnsi"/>
        </w:rPr>
        <w:t>,</w:t>
      </w:r>
      <w:r w:rsidRPr="0099303D">
        <w:rPr>
          <w:rStyle w:val="Emphasis"/>
          <w:rFonts w:eastAsiaTheme="majorEastAsia" w:cstheme="minorHAnsi"/>
          <w:spacing w:val="2"/>
        </w:rPr>
        <w:t> Panicum oligosanthes</w:t>
      </w:r>
      <w:r w:rsidRPr="0099303D">
        <w:rPr>
          <w:rFonts w:cstheme="minorHAnsi"/>
        </w:rPr>
        <w:t>, and </w:t>
      </w:r>
      <w:r w:rsidRPr="0099303D">
        <w:rPr>
          <w:rStyle w:val="Emphasis"/>
          <w:rFonts w:eastAsiaTheme="majorEastAsia" w:cstheme="minorHAnsi"/>
          <w:spacing w:val="2"/>
        </w:rPr>
        <w:t>Agrostis scabra</w:t>
      </w:r>
      <w:r w:rsidRPr="0099303D">
        <w:rPr>
          <w:rFonts w:cstheme="minorHAnsi"/>
        </w:rPr>
        <w:t>), and </w:t>
      </w:r>
      <w:r w:rsidRPr="0099303D">
        <w:rPr>
          <w:rStyle w:val="Emphasis"/>
          <w:rFonts w:eastAsiaTheme="majorEastAsia" w:cstheme="minorHAnsi"/>
          <w:spacing w:val="2"/>
        </w:rPr>
        <w:t>Rumex acetosella</w:t>
      </w:r>
      <w:r w:rsidRPr="0099303D">
        <w:rPr>
          <w:rFonts w:cstheme="minorHAnsi"/>
        </w:rPr>
        <w:t> (forb) and </w:t>
      </w:r>
      <w:r w:rsidRPr="0099303D">
        <w:rPr>
          <w:rStyle w:val="Emphasis"/>
          <w:rFonts w:eastAsiaTheme="majorEastAsia" w:cstheme="minorHAnsi"/>
          <w:spacing w:val="2"/>
        </w:rPr>
        <w:t>Andropogon gerardii</w:t>
      </w:r>
      <w:r w:rsidRPr="0099303D">
        <w:rPr>
          <w:rFonts w:cstheme="minorHAnsi"/>
        </w:rPr>
        <w:t> (C</w:t>
      </w:r>
      <w:r w:rsidRPr="0099303D">
        <w:rPr>
          <w:rFonts w:cstheme="minorHAnsi"/>
          <w:vertAlign w:val="subscript"/>
        </w:rPr>
        <w:t>4</w:t>
      </w:r>
      <w:r w:rsidRPr="0099303D">
        <w:rPr>
          <w:rFonts w:cstheme="minorHAnsi"/>
        </w:rPr>
        <w:t> grass) can be found in high abundances (Knops </w:t>
      </w:r>
      <w:hyperlink r:id="rId91" w:anchor="CR35" w:tooltip="View reference" w:history="1">
        <w:r w:rsidRPr="0099303D">
          <w:rPr>
            <w:rStyle w:val="Hyperlink"/>
            <w:rFonts w:eastAsiaTheme="majorEastAsia" w:cstheme="minorHAnsi"/>
            <w:color w:val="auto"/>
            <w:spacing w:val="2"/>
          </w:rPr>
          <w:t>2006</w:t>
        </w:r>
      </w:hyperlink>
      <w:r w:rsidRPr="0099303D">
        <w:rPr>
          <w:rFonts w:cstheme="minorHAnsi"/>
        </w:rPr>
        <w:t>). Mean annual precipitation at Cedar Creek is 78 ± 7.5 cm [95 % confidence intervals (CI) for 1982–2009], while mean annual precipitation over the course of our study (2001–2004) was 79.9 ± 12.9 cm (95 % CI, no significant difference in rainfall from long-term average).</w:t>
      </w:r>
    </w:p>
    <w:p w14:paraId="0B3A983D" w14:textId="77777777" w:rsidR="00C4618E" w:rsidRPr="0099303D" w:rsidRDefault="00C4618E" w:rsidP="00195518">
      <w:pPr>
        <w:rPr>
          <w:rFonts w:cstheme="minorHAnsi"/>
        </w:rPr>
      </w:pPr>
      <w:r w:rsidRPr="0099303D">
        <w:rPr>
          <w:rFonts w:cstheme="minorHAnsi"/>
        </w:rPr>
        <w:t>The BioCON experiment utilized six circular 20-m diameter plots; three are enriched to 560 μmol mol</w:t>
      </w:r>
      <w:r w:rsidRPr="0099303D">
        <w:rPr>
          <w:rFonts w:cstheme="minorHAnsi"/>
          <w:vertAlign w:val="superscript"/>
        </w:rPr>
        <w:t>−1</w:t>
      </w:r>
      <w:r w:rsidRPr="0099303D">
        <w:rPr>
          <w:rFonts w:cstheme="minorHAnsi"/>
        </w:rPr>
        <w:t> of CO</w:t>
      </w:r>
      <w:r w:rsidRPr="0099303D">
        <w:rPr>
          <w:rFonts w:cstheme="minorHAnsi"/>
          <w:vertAlign w:val="subscript"/>
        </w:rPr>
        <w:t>2</w:t>
      </w:r>
      <w:r w:rsidRPr="0099303D">
        <w:rPr>
          <w:rFonts w:cstheme="minorHAnsi"/>
        </w:rPr>
        <w:t>, which is pumped from a ring of PVC tubes using a free air CO</w:t>
      </w:r>
      <w:r w:rsidRPr="0099303D">
        <w:rPr>
          <w:rFonts w:cstheme="minorHAnsi"/>
          <w:vertAlign w:val="subscript"/>
        </w:rPr>
        <w:t>2</w:t>
      </w:r>
      <w:r w:rsidRPr="0099303D">
        <w:rPr>
          <w:rFonts w:cstheme="minorHAnsi"/>
        </w:rPr>
        <w:t>enrichment system (FACE), while three control plots (hereafter referred to as “rings”) received approximately 370 μmol mol</w:t>
      </w:r>
      <w:r w:rsidRPr="0099303D">
        <w:rPr>
          <w:rFonts w:cstheme="minorHAnsi"/>
          <w:vertAlign w:val="superscript"/>
        </w:rPr>
        <w:t>−1</w:t>
      </w:r>
      <w:r w:rsidRPr="0099303D">
        <w:rPr>
          <w:rFonts w:cstheme="minorHAnsi"/>
        </w:rPr>
        <w:t> of CO</w:t>
      </w:r>
      <w:r w:rsidRPr="0099303D">
        <w:rPr>
          <w:rFonts w:cstheme="minorHAnsi"/>
          <w:vertAlign w:val="subscript"/>
        </w:rPr>
        <w:t>2</w:t>
      </w:r>
      <w:r w:rsidRPr="0099303D">
        <w:rPr>
          <w:rFonts w:cstheme="minorHAnsi"/>
        </w:rPr>
        <w:t>, which was the ambient atmospheric CO</w:t>
      </w:r>
      <w:r w:rsidRPr="0099303D">
        <w:rPr>
          <w:rFonts w:cstheme="minorHAnsi"/>
          <w:vertAlign w:val="subscript"/>
        </w:rPr>
        <w:t>2</w:t>
      </w:r>
      <w:r w:rsidRPr="0099303D">
        <w:rPr>
          <w:rFonts w:cstheme="minorHAnsi"/>
        </w:rPr>
        <w:t> level at the time of the experiment. The level of 560 μmol mol</w:t>
      </w:r>
      <w:r w:rsidRPr="0099303D">
        <w:rPr>
          <w:rFonts w:cstheme="minorHAnsi"/>
          <w:vertAlign w:val="superscript"/>
        </w:rPr>
        <w:t>−1</w:t>
      </w:r>
      <w:r w:rsidRPr="0099303D">
        <w:rPr>
          <w:rFonts w:cstheme="minorHAnsi"/>
        </w:rPr>
        <w:t> of CO</w:t>
      </w:r>
      <w:r w:rsidRPr="0099303D">
        <w:rPr>
          <w:rFonts w:cstheme="minorHAnsi"/>
          <w:vertAlign w:val="subscript"/>
        </w:rPr>
        <w:t>2</w:t>
      </w:r>
      <w:r w:rsidRPr="0099303D">
        <w:rPr>
          <w:rFonts w:cstheme="minorHAnsi"/>
        </w:rPr>
        <w:t> was based on International Panel on Climate Change models for projected CO</w:t>
      </w:r>
      <w:r w:rsidRPr="0099303D">
        <w:rPr>
          <w:rFonts w:cstheme="minorHAnsi"/>
          <w:vertAlign w:val="subscript"/>
        </w:rPr>
        <w:t>2</w:t>
      </w:r>
      <w:r w:rsidRPr="0099303D">
        <w:rPr>
          <w:rFonts w:cstheme="minorHAnsi"/>
        </w:rPr>
        <w:t> concentrations by the year 2100. Nested within the rings are herbaceous species diversity and N treatments that subdivide the plots into 359 2 × 2-m square subplots. To manipulate species diversity, these plots were planted with 12 g m</w:t>
      </w:r>
      <w:r w:rsidRPr="0099303D">
        <w:rPr>
          <w:rFonts w:cstheme="minorHAnsi"/>
          <w:vertAlign w:val="superscript"/>
        </w:rPr>
        <w:t>−2</w:t>
      </w:r>
      <w:r w:rsidRPr="0099303D">
        <w:rPr>
          <w:rFonts w:cstheme="minorHAnsi"/>
        </w:rPr>
        <w:t> of seed of one, four, nine, or 16 species in 1997. Herbaceous species composition in each of these diversity treatments was randomly assigned from a pool of 16 species, representing four species from each of four functional groups (4 C</w:t>
      </w:r>
      <w:r w:rsidRPr="0099303D">
        <w:rPr>
          <w:rFonts w:cstheme="minorHAnsi"/>
          <w:vertAlign w:val="subscript"/>
        </w:rPr>
        <w:t>3</w:t>
      </w:r>
      <w:r w:rsidRPr="0099303D">
        <w:rPr>
          <w:rFonts w:cstheme="minorHAnsi"/>
        </w:rPr>
        <w:t> grasses, 4 C</w:t>
      </w:r>
      <w:r w:rsidRPr="0099303D">
        <w:rPr>
          <w:rFonts w:cstheme="minorHAnsi"/>
          <w:vertAlign w:val="subscript"/>
        </w:rPr>
        <w:t>4</w:t>
      </w:r>
      <w:r w:rsidRPr="0099303D">
        <w:rPr>
          <w:rFonts w:cstheme="minorHAnsi"/>
        </w:rPr>
        <w:t> grasses, 4 legumes, and 4 non-N fixing herbaceous plants). Species mixes were maintained with planted species only (although not re-seeded) using hand weeding. Within each ring, 21–22 subplots were planted using one species, 20–21 were planted with four species, ten subplots with nine species, and eight subplots with 16 species (total of 59–61 subplots per ring, 6 rings). For each diversity level, half of the plots had either N added in dry granules annually (4 g N m</w:t>
      </w:r>
      <w:r w:rsidRPr="0099303D">
        <w:rPr>
          <w:rFonts w:cstheme="minorHAnsi"/>
          <w:vertAlign w:val="superscript"/>
        </w:rPr>
        <w:t>−1</w:t>
      </w:r>
      <w:r w:rsidRPr="0099303D">
        <w:rPr>
          <w:rFonts w:cstheme="minorHAnsi"/>
        </w:rPr>
        <w:t> year</w:t>
      </w:r>
      <w:r w:rsidRPr="0099303D">
        <w:rPr>
          <w:rFonts w:cstheme="minorHAnsi"/>
          <w:vertAlign w:val="superscript"/>
        </w:rPr>
        <w:t>−1</w:t>
      </w:r>
      <w:r w:rsidRPr="0099303D">
        <w:rPr>
          <w:rFonts w:cstheme="minorHAnsi"/>
        </w:rPr>
        <w:t> as NH</w:t>
      </w:r>
      <w:r w:rsidRPr="0099303D">
        <w:rPr>
          <w:rFonts w:cstheme="minorHAnsi"/>
          <w:vertAlign w:val="subscript"/>
        </w:rPr>
        <w:t>4</w:t>
      </w:r>
      <w:r w:rsidRPr="0099303D">
        <w:rPr>
          <w:rFonts w:cstheme="minorHAnsi"/>
        </w:rPr>
        <w:t>NO</w:t>
      </w:r>
      <w:r w:rsidRPr="0099303D">
        <w:rPr>
          <w:rFonts w:cstheme="minorHAnsi"/>
          <w:vertAlign w:val="subscript"/>
        </w:rPr>
        <w:t>3</w:t>
      </w:r>
      <w:r w:rsidRPr="0099303D">
        <w:rPr>
          <w:rFonts w:cstheme="minorHAnsi"/>
        </w:rPr>
        <w:t>) or no N added.</w:t>
      </w:r>
    </w:p>
    <w:p w14:paraId="61EEFFE6" w14:textId="77777777" w:rsidR="00C4618E" w:rsidRPr="0099303D" w:rsidRDefault="00C4618E" w:rsidP="00195518">
      <w:pPr>
        <w:rPr>
          <w:rFonts w:cstheme="minorHAnsi"/>
        </w:rPr>
      </w:pPr>
      <w:r w:rsidRPr="0099303D">
        <w:rPr>
          <w:rFonts w:cstheme="minorHAnsi"/>
        </w:rPr>
        <w:t>In each of the 359 plots, we sampled herbaceous biomass (above and belowground) each June and August from 2001 to 2004. Aboveground biomass was clipped in 10 × 100-cm strips at the soil surface and never sampled less than 15 cm from plot boundaries (to avoid edge effects). Belowground biomass was sampled to a depth of 100 cm using three 5-cm cores in the same area as the vegetation clip strips (see Reich et al. </w:t>
      </w:r>
      <w:hyperlink r:id="rId92" w:anchor="CR49" w:tooltip="View reference" w:history="1">
        <w:r w:rsidRPr="0099303D">
          <w:rPr>
            <w:rStyle w:val="Hyperlink"/>
            <w:rFonts w:eastAsiaTheme="majorEastAsia" w:cstheme="minorHAnsi"/>
            <w:color w:val="auto"/>
            <w:spacing w:val="2"/>
          </w:rPr>
          <w:t>2001c</w:t>
        </w:r>
      </w:hyperlink>
      <w:r w:rsidRPr="0099303D">
        <w:rPr>
          <w:rFonts w:cstheme="minorHAnsi"/>
        </w:rPr>
        <w:t> for more details). Biomass sampling was conducted in different areas of plots for every sampling date of this study. We recorded soil volumetric water content monthly between May and October 2001–2004 using time domain reflectometry and percentage light transmission below the canopy monthly between May and October 2001–2004 using a 1-m integrated photosynthetically active radiation sensor (Li-Cor Biosciences, Lincoln, NE). In June and August of 2001 and 2002, we measured available soil N (in the forms of nitrate and ammonium) in each plot by collecting four soil cores at 0–20 cm depth, extracting N using 1 M KCl, and analyzing the N content using an element analyzer (Costech Technologies model 4050; Valencia, CA) according to Dijkstra et al. (</w:t>
      </w:r>
      <w:hyperlink r:id="rId93" w:anchor="CR25" w:tooltip="View reference" w:history="1">
        <w:r w:rsidRPr="0099303D">
          <w:rPr>
            <w:rStyle w:val="Hyperlink"/>
            <w:rFonts w:eastAsiaTheme="majorEastAsia" w:cstheme="minorHAnsi"/>
            <w:color w:val="auto"/>
            <w:spacing w:val="2"/>
          </w:rPr>
          <w:t>2005</w:t>
        </w:r>
      </w:hyperlink>
      <w:r w:rsidRPr="0099303D">
        <w:rPr>
          <w:rFonts w:cstheme="minorHAnsi"/>
        </w:rPr>
        <w:t>). All measurements taken over the course of this experiment (above- and belowground biomass, soil moisture, percentage light transmission, and soil N) were averaged across all sampling dates in order to obtain a single plot-level average over time.</w:t>
      </w:r>
    </w:p>
    <w:p w14:paraId="28DC0D0C" w14:textId="77777777" w:rsidR="00C4618E" w:rsidRPr="0099303D" w:rsidRDefault="00C4618E" w:rsidP="00EE0AAE">
      <w:pPr>
        <w:pStyle w:val="Heading2"/>
        <w:rPr>
          <w:rFonts w:asciiTheme="minorHAnsi" w:hAnsiTheme="minorHAnsi" w:cstheme="minorHAnsi"/>
          <w:sz w:val="27"/>
          <w:szCs w:val="27"/>
        </w:rPr>
      </w:pPr>
      <w:r w:rsidRPr="0099303D">
        <w:rPr>
          <w:rFonts w:asciiTheme="minorHAnsi" w:hAnsiTheme="minorHAnsi" w:cstheme="minorHAnsi"/>
        </w:rPr>
        <w:t>Oak performance</w:t>
      </w:r>
    </w:p>
    <w:p w14:paraId="1CED4DD1" w14:textId="77777777" w:rsidR="00C4618E" w:rsidRPr="0099303D" w:rsidRDefault="00C4618E" w:rsidP="00EE0AAE">
      <w:pPr>
        <w:rPr>
          <w:rFonts w:cstheme="minorHAnsi"/>
        </w:rPr>
      </w:pPr>
      <w:r w:rsidRPr="0099303D">
        <w:rPr>
          <w:rFonts w:cstheme="minorHAnsi"/>
        </w:rPr>
        <w:t>In October 2001, we collected and germinated recently fallen acorns from multiple local adult bur oak trees at the Cedar Creek Ecosystem Science Reserve. We combined and homogenized the acorns and planted three germinated seeds in each of the 359 2 × 2-m subplots. In June 2002, we recorded oak survival and the number of leaves per plant. In August 2002, we recorded plant survival, height, and the number of leaves per plant. In August 2004, we recorded survival, height, diameter, and the number of leaves per plant and then harvested all surviving individuals. We estimated aboveground oak biomass over the course of the study using an allometric relationship that we derived using the field measurements and aboveground dry mass from the final harvest [June 2002 AGB (in grams) = −0.277 + (0.338 × leaves), </w:t>
      </w:r>
      <w:r w:rsidRPr="0099303D">
        <w:rPr>
          <w:rStyle w:val="Emphasis"/>
          <w:rFonts w:eastAsiaTheme="majorEastAsia" w:cstheme="minorHAnsi"/>
          <w:color w:val="333333"/>
          <w:spacing w:val="2"/>
        </w:rPr>
        <w:t>r</w:t>
      </w:r>
      <w:r w:rsidRPr="0099303D">
        <w:rPr>
          <w:rFonts w:cstheme="minorHAnsi"/>
        </w:rPr>
        <w:t> </w:t>
      </w:r>
      <w:r w:rsidRPr="0099303D">
        <w:rPr>
          <w:rFonts w:cstheme="minorHAnsi"/>
          <w:vertAlign w:val="superscript"/>
        </w:rPr>
        <w:t>2</w:t>
      </w:r>
      <w:r w:rsidRPr="0099303D">
        <w:rPr>
          <w:rFonts w:cstheme="minorHAnsi"/>
        </w:rPr>
        <w:t> = 0.805, </w:t>
      </w:r>
      <w:r w:rsidRPr="0099303D">
        <w:rPr>
          <w:rStyle w:val="Emphasis"/>
          <w:rFonts w:eastAsiaTheme="majorEastAsia" w:cstheme="minorHAnsi"/>
          <w:color w:val="333333"/>
          <w:spacing w:val="2"/>
        </w:rPr>
        <w:t>P</w:t>
      </w:r>
      <w:r w:rsidRPr="0099303D">
        <w:rPr>
          <w:rFonts w:cstheme="minorHAnsi"/>
        </w:rPr>
        <w:t> &lt; 2.2e−16, </w:t>
      </w:r>
      <w:r w:rsidRPr="0099303D">
        <w:rPr>
          <w:rStyle w:val="Emphasis"/>
          <w:rFonts w:eastAsiaTheme="majorEastAsia" w:cstheme="minorHAnsi"/>
          <w:color w:val="333333"/>
          <w:spacing w:val="2"/>
        </w:rPr>
        <w:t>n</w:t>
      </w:r>
      <w:r w:rsidRPr="0099303D">
        <w:rPr>
          <w:rFonts w:cstheme="minorHAnsi"/>
        </w:rPr>
        <w:t> = 227; August 2002 AGB (in grams) = −0.837 + (0.112 × height) + (0.281 × leaves), </w:t>
      </w:r>
      <w:r w:rsidRPr="0099303D">
        <w:rPr>
          <w:rStyle w:val="Emphasis"/>
          <w:rFonts w:eastAsiaTheme="majorEastAsia" w:cstheme="minorHAnsi"/>
          <w:color w:val="333333"/>
          <w:spacing w:val="2"/>
        </w:rPr>
        <w:t>r</w:t>
      </w:r>
      <w:r w:rsidRPr="0099303D">
        <w:rPr>
          <w:rFonts w:cstheme="minorHAnsi"/>
        </w:rPr>
        <w:t> </w:t>
      </w:r>
      <w:r w:rsidRPr="0099303D">
        <w:rPr>
          <w:rFonts w:cstheme="minorHAnsi"/>
          <w:vertAlign w:val="superscript"/>
        </w:rPr>
        <w:t>2</w:t>
      </w:r>
      <w:r w:rsidRPr="0099303D">
        <w:rPr>
          <w:rFonts w:cstheme="minorHAnsi"/>
        </w:rPr>
        <w:t> = 0.835, </w:t>
      </w:r>
      <w:r w:rsidRPr="0099303D">
        <w:rPr>
          <w:rStyle w:val="Emphasis"/>
          <w:rFonts w:eastAsiaTheme="majorEastAsia" w:cstheme="minorHAnsi"/>
          <w:color w:val="333333"/>
          <w:spacing w:val="2"/>
        </w:rPr>
        <w:t>P</w:t>
      </w:r>
      <w:r w:rsidRPr="0099303D">
        <w:rPr>
          <w:rFonts w:cstheme="minorHAnsi"/>
        </w:rPr>
        <w:t> &lt; 2.2e−16, </w:t>
      </w:r>
      <w:r w:rsidRPr="0099303D">
        <w:rPr>
          <w:rStyle w:val="Emphasis"/>
          <w:rFonts w:eastAsiaTheme="majorEastAsia" w:cstheme="minorHAnsi"/>
          <w:color w:val="333333"/>
          <w:spacing w:val="2"/>
        </w:rPr>
        <w:t>n</w:t>
      </w:r>
      <w:r w:rsidRPr="0099303D">
        <w:rPr>
          <w:rFonts w:cstheme="minorHAnsi"/>
        </w:rPr>
        <w:t> = 227].</w:t>
      </w:r>
    </w:p>
    <w:p w14:paraId="56CF1734" w14:textId="77777777" w:rsidR="00C4618E" w:rsidRPr="0099303D" w:rsidRDefault="00C4618E" w:rsidP="00F801D2">
      <w:pPr>
        <w:pStyle w:val="Heading1"/>
        <w:rPr>
          <w:rFonts w:asciiTheme="minorHAnsi" w:hAnsiTheme="minorHAnsi" w:cstheme="minorHAnsi"/>
          <w:sz w:val="27"/>
          <w:szCs w:val="27"/>
        </w:rPr>
      </w:pPr>
      <w:r w:rsidRPr="0099303D">
        <w:rPr>
          <w:rFonts w:asciiTheme="minorHAnsi" w:hAnsiTheme="minorHAnsi" w:cstheme="minorHAnsi"/>
        </w:rPr>
        <w:t>Statistical analysis</w:t>
      </w:r>
    </w:p>
    <w:p w14:paraId="61B9FC48" w14:textId="77777777" w:rsidR="00C4618E" w:rsidRPr="0099303D" w:rsidRDefault="00C4618E" w:rsidP="00F801D2">
      <w:pPr>
        <w:pStyle w:val="Heading2"/>
        <w:rPr>
          <w:rFonts w:asciiTheme="minorHAnsi" w:hAnsiTheme="minorHAnsi" w:cstheme="minorHAnsi"/>
          <w:b/>
          <w:bCs/>
        </w:rPr>
      </w:pPr>
      <w:r w:rsidRPr="0099303D">
        <w:rPr>
          <w:rFonts w:asciiTheme="minorHAnsi" w:hAnsiTheme="minorHAnsi" w:cstheme="minorHAnsi"/>
        </w:rPr>
        <w:t>Base models</w:t>
      </w:r>
    </w:p>
    <w:p w14:paraId="3710408E" w14:textId="77777777" w:rsidR="00C4618E" w:rsidRPr="0099303D" w:rsidRDefault="00C4618E" w:rsidP="00F801D2">
      <w:pPr>
        <w:rPr>
          <w:rFonts w:cstheme="minorHAnsi"/>
        </w:rPr>
      </w:pPr>
      <w:r w:rsidRPr="0099303D">
        <w:rPr>
          <w:rFonts w:cstheme="minorHAnsi"/>
        </w:rPr>
        <w:t>We analyzed oak survival using a generalized linear mixed-effects model (GLMM) for repeated measures with a multinomial distribution (SAS PROC GLIMMIX; SAS Institutie, Cary, NC). In this model, each 4-m</w:t>
      </w:r>
      <w:r w:rsidRPr="0099303D">
        <w:rPr>
          <w:rFonts w:cstheme="minorHAnsi"/>
          <w:vertAlign w:val="superscript"/>
        </w:rPr>
        <w:t>2</w:t>
      </w:r>
      <w:r w:rsidRPr="0099303D">
        <w:rPr>
          <w:rFonts w:cstheme="minorHAnsi"/>
        </w:rPr>
        <w:t> plot was the experimental unit, and the probability of survival was based on the number of oak seedlings surviving in each plot (0–3 possible survivors). This base model included N addition, species richness, CO</w:t>
      </w:r>
      <w:r w:rsidRPr="0099303D">
        <w:rPr>
          <w:rFonts w:cstheme="minorHAnsi"/>
          <w:vertAlign w:val="subscript"/>
        </w:rPr>
        <w:t>2</w:t>
      </w:r>
      <w:r w:rsidRPr="0099303D">
        <w:rPr>
          <w:rFonts w:cstheme="minorHAnsi"/>
        </w:rPr>
        <w:t> enrichment, and all first order interactions as fixed effects, and ring nested within CO</w:t>
      </w:r>
      <w:r w:rsidRPr="0099303D">
        <w:rPr>
          <w:rFonts w:cstheme="minorHAnsi"/>
          <w:vertAlign w:val="subscript"/>
        </w:rPr>
        <w:t>2</w:t>
      </w:r>
      <w:r w:rsidRPr="0099303D">
        <w:rPr>
          <w:rFonts w:cstheme="minorHAnsi"/>
        </w:rPr>
        <w:t> as a random effect (follows Reich et al. </w:t>
      </w:r>
      <w:hyperlink r:id="rId94" w:anchor="CR47" w:tooltip="View reference" w:history="1">
        <w:r w:rsidRPr="0099303D">
          <w:rPr>
            <w:rStyle w:val="Hyperlink"/>
            <w:rFonts w:eastAsiaTheme="majorEastAsia" w:cstheme="minorHAnsi"/>
            <w:color w:val="auto"/>
            <w:spacing w:val="2"/>
          </w:rPr>
          <w:t>2001a</w:t>
        </w:r>
      </w:hyperlink>
      <w:r w:rsidRPr="0099303D">
        <w:rPr>
          <w:rFonts w:cstheme="minorHAnsi"/>
        </w:rPr>
        <w:t>). The three sampling dates were treated as repeated measures, and each 4-m</w:t>
      </w:r>
      <w:r w:rsidRPr="0099303D">
        <w:rPr>
          <w:rFonts w:cstheme="minorHAnsi"/>
          <w:vertAlign w:val="superscript"/>
        </w:rPr>
        <w:t>2</w:t>
      </w:r>
      <w:r w:rsidRPr="0099303D">
        <w:rPr>
          <w:rFonts w:cstheme="minorHAnsi"/>
        </w:rPr>
        <w:t> plot was included as the subject. We analyzed growth (AGB of surviving seedlings per 4-m</w:t>
      </w:r>
      <w:r w:rsidRPr="0099303D">
        <w:rPr>
          <w:rFonts w:cstheme="minorHAnsi"/>
          <w:vertAlign w:val="superscript"/>
        </w:rPr>
        <w:t>2</w:t>
      </w:r>
      <w:r w:rsidRPr="0099303D">
        <w:rPr>
          <w:rFonts w:cstheme="minorHAnsi"/>
        </w:rPr>
        <w:t> plot) over time using a similarly structured mixed-effects model with a normal distribution (SAS PROC MIXED). Biomass was log-transformed to normalize residuals.</w:t>
      </w:r>
    </w:p>
    <w:p w14:paraId="05895EBB" w14:textId="77777777" w:rsidR="00C4618E" w:rsidRPr="0099303D" w:rsidRDefault="00C4618E" w:rsidP="00097187">
      <w:pPr>
        <w:pStyle w:val="Heading1"/>
        <w:rPr>
          <w:rFonts w:asciiTheme="minorHAnsi" w:hAnsiTheme="minorHAnsi" w:cstheme="minorHAnsi"/>
          <w:sz w:val="24"/>
          <w:szCs w:val="24"/>
        </w:rPr>
      </w:pPr>
      <w:r w:rsidRPr="0099303D">
        <w:rPr>
          <w:rFonts w:asciiTheme="minorHAnsi" w:hAnsiTheme="minorHAnsi" w:cstheme="minorHAnsi"/>
        </w:rPr>
        <w:t>Covariate models</w:t>
      </w:r>
    </w:p>
    <w:p w14:paraId="0203E8EE" w14:textId="77777777" w:rsidR="00C4618E" w:rsidRPr="0099303D" w:rsidRDefault="00C4618E" w:rsidP="00BE5913">
      <w:pPr>
        <w:rPr>
          <w:rFonts w:cstheme="minorHAnsi"/>
        </w:rPr>
      </w:pPr>
      <w:r w:rsidRPr="0099303D">
        <w:rPr>
          <w:rFonts w:cstheme="minorHAnsi"/>
        </w:rPr>
        <w:t>We evaluated the explanatory power of herbaceous biomass, percentage light transmission below the herbaceous vegetation, soil moisture, and soil N concentrations on oak performance by including these measures as covariates. For both growth and survival, we constructed separate models, including all covariates in isolation as well as all combinations of covariates. We compared these covariate models to the base models described above using Akaike Information Criteria (AIC).</w:t>
      </w:r>
    </w:p>
    <w:p w14:paraId="6B0BA064" w14:textId="77777777" w:rsidR="00C4618E" w:rsidRPr="0099303D" w:rsidRDefault="00C4618E" w:rsidP="00BE5913">
      <w:pPr>
        <w:rPr>
          <w:rFonts w:cstheme="minorHAnsi"/>
        </w:rPr>
      </w:pPr>
      <w:r w:rsidRPr="0099303D">
        <w:rPr>
          <w:rFonts w:cstheme="minorHAnsi"/>
        </w:rPr>
        <w:t>We present AIC scores for all GLMM’s in the Electronic Supplementary Material (ESM) and only report on the best-fit model throughout the "</w:t>
      </w:r>
      <w:hyperlink r:id="rId95" w:anchor="Sec10" w:history="1">
        <w:r w:rsidRPr="0099303D">
          <w:rPr>
            <w:rStyle w:val="Hyperlink"/>
            <w:rFonts w:eastAsiaTheme="majorEastAsia" w:cstheme="minorHAnsi"/>
            <w:color w:val="auto"/>
            <w:spacing w:val="2"/>
          </w:rPr>
          <w:t>Results</w:t>
        </w:r>
      </w:hyperlink>
      <w:r w:rsidRPr="0099303D">
        <w:rPr>
          <w:rFonts w:cstheme="minorHAnsi"/>
        </w:rPr>
        <w:t>" and "</w:t>
      </w:r>
      <w:hyperlink r:id="rId96" w:anchor="Sec14" w:tooltip="View reference" w:history="1">
        <w:r w:rsidRPr="0099303D">
          <w:rPr>
            <w:rStyle w:val="Hyperlink"/>
            <w:rFonts w:eastAsiaTheme="majorEastAsia" w:cstheme="minorHAnsi"/>
            <w:color w:val="auto"/>
            <w:spacing w:val="2"/>
          </w:rPr>
          <w:t>Discussion</w:t>
        </w:r>
      </w:hyperlink>
      <w:r w:rsidRPr="0099303D">
        <w:rPr>
          <w:rFonts w:cstheme="minorHAnsi"/>
        </w:rPr>
        <w:t>". We use frequentist statistical tools (</w:t>
      </w:r>
      <w:r w:rsidRPr="0099303D">
        <w:rPr>
          <w:rStyle w:val="Emphasis"/>
          <w:rFonts w:eastAsiaTheme="majorEastAsia" w:cstheme="minorHAnsi"/>
          <w:spacing w:val="2"/>
        </w:rPr>
        <w:t>P</w:t>
      </w:r>
      <w:r w:rsidRPr="0099303D">
        <w:rPr>
          <w:rFonts w:cstheme="minorHAnsi"/>
        </w:rPr>
        <w:t> values) to better interpret the contribution of each experimental main effect (N, CO</w:t>
      </w:r>
      <w:r w:rsidRPr="0099303D">
        <w:rPr>
          <w:rFonts w:cstheme="minorHAnsi"/>
          <w:vertAlign w:val="subscript"/>
        </w:rPr>
        <w:t>2</w:t>
      </w:r>
      <w:r w:rsidRPr="0099303D">
        <w:rPr>
          <w:rFonts w:cstheme="minorHAnsi"/>
        </w:rPr>
        <w:t>, and species richness), as well as interactions between main effects and covariates in this best-fit GLMM. We use this mixed statistical approach as it best utilizes the statistical tools available while still making the results interpretable to the broadest possible audience (Bolker et al. </w:t>
      </w:r>
      <w:hyperlink r:id="rId97" w:anchor="CR9" w:tooltip="View reference" w:history="1">
        <w:r w:rsidRPr="0099303D">
          <w:rPr>
            <w:rStyle w:val="Hyperlink"/>
            <w:rFonts w:eastAsiaTheme="majorEastAsia" w:cstheme="minorHAnsi"/>
            <w:color w:val="auto"/>
            <w:spacing w:val="2"/>
          </w:rPr>
          <w:t>2009</w:t>
        </w:r>
      </w:hyperlink>
      <w:r w:rsidRPr="0099303D">
        <w:rPr>
          <w:rFonts w:cstheme="minorHAnsi"/>
        </w:rPr>
        <w:t>).</w:t>
      </w:r>
    </w:p>
    <w:p w14:paraId="3815036F" w14:textId="77777777" w:rsidR="00C4618E" w:rsidRPr="0099303D" w:rsidRDefault="00C4618E" w:rsidP="00B23CC7">
      <w:pPr>
        <w:pStyle w:val="Heading1"/>
        <w:rPr>
          <w:rFonts w:asciiTheme="minorHAnsi" w:hAnsiTheme="minorHAnsi" w:cstheme="minorHAnsi"/>
          <w:sz w:val="36"/>
          <w:szCs w:val="36"/>
        </w:rPr>
      </w:pPr>
      <w:r w:rsidRPr="0099303D">
        <w:rPr>
          <w:rFonts w:asciiTheme="minorHAnsi" w:hAnsiTheme="minorHAnsi" w:cstheme="minorHAnsi"/>
        </w:rPr>
        <w:t>Results</w:t>
      </w:r>
    </w:p>
    <w:p w14:paraId="1931817C" w14:textId="77777777" w:rsidR="00C4618E" w:rsidRPr="0099303D" w:rsidRDefault="00C4618E" w:rsidP="00D53819">
      <w:pPr>
        <w:rPr>
          <w:rFonts w:cstheme="minorHAnsi"/>
        </w:rPr>
      </w:pPr>
      <w:r w:rsidRPr="0099303D">
        <w:rPr>
          <w:rFonts w:cstheme="minorHAnsi"/>
        </w:rPr>
        <w:t>There was only one significant pair-wise interaction between main effects in our analyses (CO</w:t>
      </w:r>
      <w:r w:rsidRPr="0099303D">
        <w:rPr>
          <w:rFonts w:cstheme="minorHAnsi"/>
          <w:vertAlign w:val="subscript"/>
        </w:rPr>
        <w:t>2</w:t>
      </w:r>
      <w:r w:rsidRPr="0099303D">
        <w:rPr>
          <w:rFonts w:cstheme="minorHAnsi"/>
        </w:rPr>
        <w:t> × species richness effect on oak growth). We therefore present the results separately by treatments and discuss the CO</w:t>
      </w:r>
      <w:r w:rsidRPr="0099303D">
        <w:rPr>
          <w:rFonts w:cstheme="minorHAnsi"/>
          <w:vertAlign w:val="subscript"/>
        </w:rPr>
        <w:t>2</w:t>
      </w:r>
      <w:r w:rsidRPr="0099303D">
        <w:rPr>
          <w:rFonts w:cstheme="minorHAnsi"/>
        </w:rPr>
        <w:t> × species richness interaction at the end of the CO</w:t>
      </w:r>
      <w:r w:rsidRPr="0099303D">
        <w:rPr>
          <w:rFonts w:cstheme="minorHAnsi"/>
          <w:vertAlign w:val="subscript"/>
        </w:rPr>
        <w:t>2</w:t>
      </w:r>
      <w:r w:rsidRPr="0099303D">
        <w:rPr>
          <w:rFonts w:cstheme="minorHAnsi"/>
        </w:rPr>
        <w:t> results. There were no significant effects of N treatment on either survival (Table </w:t>
      </w:r>
      <w:hyperlink r:id="rId98" w:anchor="Tab1" w:history="1">
        <w:r w:rsidRPr="0099303D">
          <w:rPr>
            <w:rStyle w:val="Hyperlink"/>
            <w:rFonts w:cstheme="minorHAnsi"/>
            <w:color w:val="auto"/>
            <w:spacing w:val="2"/>
          </w:rPr>
          <w:t>1</w:t>
        </w:r>
      </w:hyperlink>
      <w:r w:rsidRPr="0099303D">
        <w:rPr>
          <w:rFonts w:cstheme="minorHAnsi"/>
        </w:rPr>
        <w:t>) or growth (Table </w:t>
      </w:r>
      <w:hyperlink r:id="rId99" w:anchor="Tab2" w:history="1">
        <w:r w:rsidRPr="0099303D">
          <w:rPr>
            <w:rStyle w:val="Hyperlink"/>
            <w:rFonts w:cstheme="minorHAnsi"/>
            <w:color w:val="auto"/>
            <w:spacing w:val="2"/>
          </w:rPr>
          <w:t>2</w:t>
        </w:r>
      </w:hyperlink>
      <w:r w:rsidRPr="0099303D">
        <w:rPr>
          <w:rFonts w:cstheme="minorHAnsi"/>
        </w:rPr>
        <w:t>), so no further results regarding this treatment are presented.</w:t>
      </w:r>
    </w:p>
    <w:p w14:paraId="1B412274" w14:textId="77777777" w:rsidR="00C4618E" w:rsidRPr="0099303D" w:rsidRDefault="00C4618E" w:rsidP="00D53819">
      <w:pPr>
        <w:pStyle w:val="Heading3"/>
        <w:rPr>
          <w:rFonts w:asciiTheme="minorHAnsi" w:hAnsiTheme="minorHAnsi" w:cstheme="minorHAnsi"/>
        </w:rPr>
      </w:pPr>
      <w:r w:rsidRPr="0099303D">
        <w:rPr>
          <w:rStyle w:val="captionnumber"/>
          <w:rFonts w:asciiTheme="minorHAnsi" w:hAnsiTheme="minorHAnsi" w:cstheme="minorHAnsi"/>
        </w:rPr>
        <w:t>Table 1</w:t>
      </w:r>
    </w:p>
    <w:p w14:paraId="2CD37CA8" w14:textId="77777777" w:rsidR="00C4618E" w:rsidRPr="0099303D" w:rsidRDefault="00C4618E" w:rsidP="00D53819">
      <w:pPr>
        <w:rPr>
          <w:rFonts w:cstheme="minorHAnsi"/>
          <w:lang w:val="en"/>
        </w:rPr>
      </w:pPr>
      <w:r w:rsidRPr="0099303D">
        <w:rPr>
          <w:rFonts w:cstheme="minorHAnsi"/>
          <w:lang w:val="en"/>
        </w:rPr>
        <w:t>The effects of species richness, carbon dioxide addition, nitrogen addition, and first and second order interactions on oak survival over time</w:t>
      </w:r>
    </w:p>
    <w:tbl>
      <w:tblPr>
        <w:tblStyle w:val="TableGrid"/>
        <w:tblW w:w="0" w:type="auto"/>
        <w:tblLook w:val="04A0" w:firstRow="1" w:lastRow="0" w:firstColumn="1" w:lastColumn="0" w:noHBand="0" w:noVBand="1"/>
      </w:tblPr>
      <w:tblGrid>
        <w:gridCol w:w="2491"/>
        <w:gridCol w:w="817"/>
        <w:gridCol w:w="764"/>
        <w:gridCol w:w="1124"/>
      </w:tblGrid>
      <w:tr w:rsidR="00C4618E" w:rsidRPr="0099303D" w14:paraId="53FD8BBD" w14:textId="77777777" w:rsidTr="007B4D87">
        <w:tc>
          <w:tcPr>
            <w:tcW w:w="0" w:type="auto"/>
            <w:hideMark/>
          </w:tcPr>
          <w:p w14:paraId="4861FB91" w14:textId="77777777" w:rsidR="00C4618E" w:rsidRPr="0099303D" w:rsidRDefault="00C4618E">
            <w:pPr>
              <w:pStyle w:val="simplepara"/>
              <w:spacing w:before="0" w:beforeAutospacing="0" w:after="0" w:afterAutospacing="0"/>
              <w:textAlignment w:val="top"/>
              <w:rPr>
                <w:rFonts w:asciiTheme="minorHAnsi" w:hAnsiTheme="minorHAnsi" w:cstheme="minorHAnsi"/>
                <w:b/>
                <w:bCs/>
                <w:color w:val="333333"/>
              </w:rPr>
            </w:pPr>
            <w:r w:rsidRPr="0099303D">
              <w:rPr>
                <w:rFonts w:asciiTheme="minorHAnsi" w:hAnsiTheme="minorHAnsi" w:cstheme="minorHAnsi"/>
                <w:b/>
                <w:bCs/>
                <w:color w:val="333333"/>
              </w:rPr>
              <w:t>Effect</w:t>
            </w:r>
          </w:p>
        </w:tc>
        <w:tc>
          <w:tcPr>
            <w:tcW w:w="0" w:type="auto"/>
            <w:hideMark/>
          </w:tcPr>
          <w:p w14:paraId="71FCCEE7" w14:textId="77777777" w:rsidR="00C4618E" w:rsidRPr="0099303D" w:rsidRDefault="00C4618E">
            <w:pPr>
              <w:pStyle w:val="simplepara"/>
              <w:spacing w:before="0" w:beforeAutospacing="0" w:after="0" w:afterAutospacing="0"/>
              <w:textAlignment w:val="top"/>
              <w:rPr>
                <w:rFonts w:asciiTheme="minorHAnsi" w:hAnsiTheme="minorHAnsi" w:cstheme="minorHAnsi"/>
                <w:b/>
                <w:bCs/>
                <w:color w:val="333333"/>
              </w:rPr>
            </w:pPr>
            <w:r w:rsidRPr="0099303D">
              <w:rPr>
                <w:rStyle w:val="Emphasis"/>
                <w:rFonts w:asciiTheme="minorHAnsi" w:eastAsiaTheme="majorEastAsia" w:hAnsiTheme="minorHAnsi" w:cstheme="minorHAnsi"/>
                <w:b/>
                <w:bCs/>
                <w:color w:val="333333"/>
              </w:rPr>
              <w:t>df</w:t>
            </w:r>
            <w:r w:rsidRPr="0099303D">
              <w:rPr>
                <w:rFonts w:asciiTheme="minorHAnsi" w:hAnsiTheme="minorHAnsi" w:cstheme="minorHAnsi"/>
                <w:b/>
                <w:bCs/>
                <w:color w:val="333333"/>
              </w:rPr>
              <w:t> </w:t>
            </w:r>
            <w:r w:rsidRPr="0099303D">
              <w:rPr>
                <w:rFonts w:asciiTheme="minorHAnsi" w:hAnsiTheme="minorHAnsi" w:cstheme="minorHAnsi"/>
                <w:b/>
                <w:bCs/>
                <w:color w:val="333333"/>
                <w:sz w:val="18"/>
                <w:szCs w:val="18"/>
                <w:vertAlign w:val="superscript"/>
              </w:rPr>
              <w:t>a</w:t>
            </w:r>
          </w:p>
        </w:tc>
        <w:tc>
          <w:tcPr>
            <w:tcW w:w="0" w:type="auto"/>
            <w:hideMark/>
          </w:tcPr>
          <w:p w14:paraId="0A9A5CF9" w14:textId="77777777" w:rsidR="00C4618E" w:rsidRPr="0099303D" w:rsidRDefault="00C4618E">
            <w:pPr>
              <w:pStyle w:val="simplepara"/>
              <w:spacing w:before="0" w:beforeAutospacing="0" w:after="0" w:afterAutospacing="0"/>
              <w:textAlignment w:val="top"/>
              <w:rPr>
                <w:rFonts w:asciiTheme="minorHAnsi" w:hAnsiTheme="minorHAnsi" w:cstheme="minorHAnsi"/>
                <w:b/>
                <w:bCs/>
                <w:color w:val="333333"/>
              </w:rPr>
            </w:pPr>
            <w:r w:rsidRPr="0099303D">
              <w:rPr>
                <w:rStyle w:val="Emphasis"/>
                <w:rFonts w:asciiTheme="minorHAnsi" w:eastAsiaTheme="majorEastAsia" w:hAnsiTheme="minorHAnsi" w:cstheme="minorHAnsi"/>
                <w:b/>
                <w:bCs/>
                <w:color w:val="333333"/>
              </w:rPr>
              <w:t>F</w:t>
            </w:r>
          </w:p>
        </w:tc>
        <w:tc>
          <w:tcPr>
            <w:tcW w:w="0" w:type="auto"/>
            <w:hideMark/>
          </w:tcPr>
          <w:p w14:paraId="5EED630B" w14:textId="77777777" w:rsidR="00C4618E" w:rsidRPr="0099303D" w:rsidRDefault="00C4618E">
            <w:pPr>
              <w:pStyle w:val="simplepara"/>
              <w:spacing w:before="0" w:beforeAutospacing="0" w:after="0" w:afterAutospacing="0"/>
              <w:textAlignment w:val="top"/>
              <w:rPr>
                <w:rFonts w:asciiTheme="minorHAnsi" w:hAnsiTheme="minorHAnsi" w:cstheme="minorHAnsi"/>
                <w:b/>
                <w:bCs/>
                <w:color w:val="333333"/>
              </w:rPr>
            </w:pPr>
            <w:r w:rsidRPr="0099303D">
              <w:rPr>
                <w:rStyle w:val="Emphasis"/>
                <w:rFonts w:asciiTheme="minorHAnsi" w:eastAsiaTheme="majorEastAsia" w:hAnsiTheme="minorHAnsi" w:cstheme="minorHAnsi"/>
                <w:b/>
                <w:bCs/>
                <w:color w:val="333333"/>
              </w:rPr>
              <w:t>P</w:t>
            </w:r>
          </w:p>
        </w:tc>
      </w:tr>
      <w:tr w:rsidR="00C4618E" w:rsidRPr="0099303D" w14:paraId="4531EBE4" w14:textId="77777777" w:rsidTr="007B4D87">
        <w:tc>
          <w:tcPr>
            <w:tcW w:w="0" w:type="auto"/>
            <w:hideMark/>
          </w:tcPr>
          <w:p w14:paraId="40E6BD55"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Species richness</w:t>
            </w:r>
          </w:p>
        </w:tc>
        <w:tc>
          <w:tcPr>
            <w:tcW w:w="0" w:type="auto"/>
            <w:hideMark/>
          </w:tcPr>
          <w:p w14:paraId="6EFA4064"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3, 342</w:t>
            </w:r>
          </w:p>
        </w:tc>
        <w:tc>
          <w:tcPr>
            <w:tcW w:w="0" w:type="auto"/>
            <w:hideMark/>
          </w:tcPr>
          <w:p w14:paraId="1185265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3.04</w:t>
            </w:r>
          </w:p>
        </w:tc>
        <w:tc>
          <w:tcPr>
            <w:tcW w:w="0" w:type="auto"/>
            <w:hideMark/>
          </w:tcPr>
          <w:p w14:paraId="3C1D256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0.0293*</w:t>
            </w:r>
          </w:p>
        </w:tc>
      </w:tr>
      <w:tr w:rsidR="00C4618E" w:rsidRPr="0099303D" w14:paraId="2483CB6D" w14:textId="77777777" w:rsidTr="007B4D87">
        <w:tc>
          <w:tcPr>
            <w:tcW w:w="0" w:type="auto"/>
            <w:hideMark/>
          </w:tcPr>
          <w:p w14:paraId="27335821"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Carbon dioxide (CO</w:t>
            </w:r>
            <w:r w:rsidRPr="0099303D">
              <w:rPr>
                <w:rFonts w:asciiTheme="minorHAnsi" w:hAnsiTheme="minorHAnsi" w:cstheme="minorHAnsi"/>
                <w:color w:val="666666"/>
                <w:sz w:val="18"/>
                <w:szCs w:val="18"/>
                <w:vertAlign w:val="subscript"/>
              </w:rPr>
              <w:t>2</w:t>
            </w:r>
            <w:r w:rsidRPr="0099303D">
              <w:rPr>
                <w:rFonts w:asciiTheme="minorHAnsi" w:hAnsiTheme="minorHAnsi" w:cstheme="minorHAnsi"/>
                <w:color w:val="666666"/>
              </w:rPr>
              <w:t>)</w:t>
            </w:r>
          </w:p>
        </w:tc>
        <w:tc>
          <w:tcPr>
            <w:tcW w:w="0" w:type="auto"/>
            <w:hideMark/>
          </w:tcPr>
          <w:p w14:paraId="77C8BCB5"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1, 4</w:t>
            </w:r>
          </w:p>
        </w:tc>
        <w:tc>
          <w:tcPr>
            <w:tcW w:w="0" w:type="auto"/>
            <w:hideMark/>
          </w:tcPr>
          <w:p w14:paraId="6AFC59F9"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5.43</w:t>
            </w:r>
          </w:p>
        </w:tc>
        <w:tc>
          <w:tcPr>
            <w:tcW w:w="0" w:type="auto"/>
            <w:hideMark/>
          </w:tcPr>
          <w:p w14:paraId="6E1486C9"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0.0803</w:t>
            </w:r>
          </w:p>
        </w:tc>
      </w:tr>
      <w:tr w:rsidR="00C4618E" w:rsidRPr="0099303D" w14:paraId="056C3453" w14:textId="77777777" w:rsidTr="007B4D87">
        <w:tc>
          <w:tcPr>
            <w:tcW w:w="0" w:type="auto"/>
            <w:hideMark/>
          </w:tcPr>
          <w:p w14:paraId="6F1FD88E"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Nitrogen (N)</w:t>
            </w:r>
          </w:p>
        </w:tc>
        <w:tc>
          <w:tcPr>
            <w:tcW w:w="0" w:type="auto"/>
            <w:hideMark/>
          </w:tcPr>
          <w:p w14:paraId="33C3B62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1, 342</w:t>
            </w:r>
          </w:p>
        </w:tc>
        <w:tc>
          <w:tcPr>
            <w:tcW w:w="0" w:type="auto"/>
            <w:hideMark/>
          </w:tcPr>
          <w:p w14:paraId="762EAAE2"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0.19</w:t>
            </w:r>
          </w:p>
        </w:tc>
        <w:tc>
          <w:tcPr>
            <w:tcW w:w="0" w:type="auto"/>
            <w:hideMark/>
          </w:tcPr>
          <w:p w14:paraId="775EA851"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0.6623</w:t>
            </w:r>
          </w:p>
        </w:tc>
      </w:tr>
      <w:tr w:rsidR="00C4618E" w:rsidRPr="0099303D" w14:paraId="2FEFBD93" w14:textId="77777777" w:rsidTr="007B4D87">
        <w:tc>
          <w:tcPr>
            <w:tcW w:w="0" w:type="auto"/>
            <w:hideMark/>
          </w:tcPr>
          <w:p w14:paraId="2320023C"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Species richness × CO</w:t>
            </w:r>
            <w:r w:rsidRPr="0099303D">
              <w:rPr>
                <w:rFonts w:asciiTheme="minorHAnsi" w:hAnsiTheme="minorHAnsi" w:cstheme="minorHAnsi"/>
                <w:color w:val="666666"/>
                <w:sz w:val="18"/>
                <w:szCs w:val="18"/>
                <w:vertAlign w:val="subscript"/>
              </w:rPr>
              <w:t>2</w:t>
            </w:r>
          </w:p>
        </w:tc>
        <w:tc>
          <w:tcPr>
            <w:tcW w:w="0" w:type="auto"/>
            <w:hideMark/>
          </w:tcPr>
          <w:p w14:paraId="1E028679"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3, 342</w:t>
            </w:r>
          </w:p>
        </w:tc>
        <w:tc>
          <w:tcPr>
            <w:tcW w:w="0" w:type="auto"/>
            <w:hideMark/>
          </w:tcPr>
          <w:p w14:paraId="61ED9F28"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1.18</w:t>
            </w:r>
          </w:p>
        </w:tc>
        <w:tc>
          <w:tcPr>
            <w:tcW w:w="0" w:type="auto"/>
            <w:hideMark/>
          </w:tcPr>
          <w:p w14:paraId="73FF9B25"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0.3192</w:t>
            </w:r>
          </w:p>
        </w:tc>
      </w:tr>
      <w:tr w:rsidR="00C4618E" w:rsidRPr="0099303D" w14:paraId="2FC3FB6E" w14:textId="77777777" w:rsidTr="007B4D87">
        <w:tc>
          <w:tcPr>
            <w:tcW w:w="0" w:type="auto"/>
            <w:hideMark/>
          </w:tcPr>
          <w:p w14:paraId="1B486FD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Species richness × N</w:t>
            </w:r>
          </w:p>
        </w:tc>
        <w:tc>
          <w:tcPr>
            <w:tcW w:w="0" w:type="auto"/>
            <w:hideMark/>
          </w:tcPr>
          <w:p w14:paraId="44F86BB8"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3, 342</w:t>
            </w:r>
          </w:p>
        </w:tc>
        <w:tc>
          <w:tcPr>
            <w:tcW w:w="0" w:type="auto"/>
            <w:hideMark/>
          </w:tcPr>
          <w:p w14:paraId="0949440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2.45</w:t>
            </w:r>
          </w:p>
        </w:tc>
        <w:tc>
          <w:tcPr>
            <w:tcW w:w="0" w:type="auto"/>
            <w:hideMark/>
          </w:tcPr>
          <w:p w14:paraId="5AC4177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0.0637</w:t>
            </w:r>
          </w:p>
        </w:tc>
      </w:tr>
      <w:tr w:rsidR="00C4618E" w:rsidRPr="0099303D" w14:paraId="318F7D9B" w14:textId="77777777" w:rsidTr="007B4D87">
        <w:tc>
          <w:tcPr>
            <w:tcW w:w="0" w:type="auto"/>
            <w:hideMark/>
          </w:tcPr>
          <w:p w14:paraId="0C917957"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CO</w:t>
            </w:r>
            <w:r w:rsidRPr="0099303D">
              <w:rPr>
                <w:rFonts w:asciiTheme="minorHAnsi" w:hAnsiTheme="minorHAnsi" w:cstheme="minorHAnsi"/>
                <w:color w:val="666666"/>
                <w:sz w:val="18"/>
                <w:szCs w:val="18"/>
                <w:vertAlign w:val="subscript"/>
              </w:rPr>
              <w:t>2</w:t>
            </w:r>
            <w:r w:rsidRPr="0099303D">
              <w:rPr>
                <w:rFonts w:asciiTheme="minorHAnsi" w:hAnsiTheme="minorHAnsi" w:cstheme="minorHAnsi"/>
                <w:color w:val="666666"/>
              </w:rPr>
              <w:t> × N</w:t>
            </w:r>
          </w:p>
        </w:tc>
        <w:tc>
          <w:tcPr>
            <w:tcW w:w="0" w:type="auto"/>
            <w:hideMark/>
          </w:tcPr>
          <w:p w14:paraId="43E8B1EE"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3, 342</w:t>
            </w:r>
          </w:p>
        </w:tc>
        <w:tc>
          <w:tcPr>
            <w:tcW w:w="0" w:type="auto"/>
            <w:hideMark/>
          </w:tcPr>
          <w:p w14:paraId="50FEE18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0.12</w:t>
            </w:r>
          </w:p>
        </w:tc>
        <w:tc>
          <w:tcPr>
            <w:tcW w:w="0" w:type="auto"/>
            <w:hideMark/>
          </w:tcPr>
          <w:p w14:paraId="5D200C94"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0.7330</w:t>
            </w:r>
          </w:p>
        </w:tc>
      </w:tr>
      <w:tr w:rsidR="00C4618E" w:rsidRPr="0099303D" w14:paraId="3D3A8FE8" w14:textId="77777777" w:rsidTr="007B4D87">
        <w:tc>
          <w:tcPr>
            <w:tcW w:w="0" w:type="auto"/>
            <w:hideMark/>
          </w:tcPr>
          <w:p w14:paraId="68D2761A"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Richness × CO</w:t>
            </w:r>
            <w:r w:rsidRPr="0099303D">
              <w:rPr>
                <w:rFonts w:asciiTheme="minorHAnsi" w:hAnsiTheme="minorHAnsi" w:cstheme="minorHAnsi"/>
                <w:color w:val="666666"/>
                <w:sz w:val="18"/>
                <w:szCs w:val="18"/>
                <w:vertAlign w:val="subscript"/>
              </w:rPr>
              <w:t>2</w:t>
            </w:r>
            <w:r w:rsidRPr="0099303D">
              <w:rPr>
                <w:rFonts w:asciiTheme="minorHAnsi" w:hAnsiTheme="minorHAnsi" w:cstheme="minorHAnsi"/>
                <w:color w:val="666666"/>
              </w:rPr>
              <w:t> × N</w:t>
            </w:r>
          </w:p>
        </w:tc>
        <w:tc>
          <w:tcPr>
            <w:tcW w:w="0" w:type="auto"/>
            <w:hideMark/>
          </w:tcPr>
          <w:p w14:paraId="6D09B8A1"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3, 342</w:t>
            </w:r>
          </w:p>
        </w:tc>
        <w:tc>
          <w:tcPr>
            <w:tcW w:w="0" w:type="auto"/>
            <w:hideMark/>
          </w:tcPr>
          <w:p w14:paraId="28FCFBFD"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0.49</w:t>
            </w:r>
          </w:p>
        </w:tc>
        <w:tc>
          <w:tcPr>
            <w:tcW w:w="0" w:type="auto"/>
            <w:hideMark/>
          </w:tcPr>
          <w:p w14:paraId="0C5BEA5C"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0.6877</w:t>
            </w:r>
          </w:p>
        </w:tc>
      </w:tr>
      <w:tr w:rsidR="00C4618E" w:rsidRPr="0099303D" w14:paraId="5AB5ABB2" w14:textId="77777777" w:rsidTr="007B4D87">
        <w:tc>
          <w:tcPr>
            <w:tcW w:w="0" w:type="auto"/>
            <w:hideMark/>
          </w:tcPr>
          <w:p w14:paraId="0AAF91E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Time</w:t>
            </w:r>
          </w:p>
        </w:tc>
        <w:tc>
          <w:tcPr>
            <w:tcW w:w="0" w:type="auto"/>
            <w:hideMark/>
          </w:tcPr>
          <w:p w14:paraId="0C7BE2A5"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2, 342</w:t>
            </w:r>
          </w:p>
        </w:tc>
        <w:tc>
          <w:tcPr>
            <w:tcW w:w="0" w:type="auto"/>
            <w:hideMark/>
          </w:tcPr>
          <w:p w14:paraId="07B2842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73.69</w:t>
            </w:r>
          </w:p>
        </w:tc>
        <w:tc>
          <w:tcPr>
            <w:tcW w:w="0" w:type="auto"/>
            <w:hideMark/>
          </w:tcPr>
          <w:p w14:paraId="66836B3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&lt;0.0001*</w:t>
            </w:r>
          </w:p>
        </w:tc>
      </w:tr>
      <w:tr w:rsidR="00C4618E" w:rsidRPr="0099303D" w14:paraId="052D9592" w14:textId="77777777" w:rsidTr="007B4D87">
        <w:tc>
          <w:tcPr>
            <w:tcW w:w="0" w:type="auto"/>
            <w:hideMark/>
          </w:tcPr>
          <w:p w14:paraId="0688AFC6"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Time × species richness</w:t>
            </w:r>
          </w:p>
        </w:tc>
        <w:tc>
          <w:tcPr>
            <w:tcW w:w="0" w:type="auto"/>
            <w:hideMark/>
          </w:tcPr>
          <w:p w14:paraId="44CBE5D1"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6, 342</w:t>
            </w:r>
          </w:p>
        </w:tc>
        <w:tc>
          <w:tcPr>
            <w:tcW w:w="0" w:type="auto"/>
            <w:hideMark/>
          </w:tcPr>
          <w:p w14:paraId="5D3C672E"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0.23</w:t>
            </w:r>
          </w:p>
        </w:tc>
        <w:tc>
          <w:tcPr>
            <w:tcW w:w="0" w:type="auto"/>
            <w:hideMark/>
          </w:tcPr>
          <w:p w14:paraId="714F2AE5"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0.9681</w:t>
            </w:r>
          </w:p>
        </w:tc>
      </w:tr>
      <w:tr w:rsidR="00C4618E" w:rsidRPr="0099303D" w14:paraId="280A09AB" w14:textId="77777777" w:rsidTr="007B4D87">
        <w:tc>
          <w:tcPr>
            <w:tcW w:w="0" w:type="auto"/>
            <w:hideMark/>
          </w:tcPr>
          <w:p w14:paraId="40CFB79D"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Time × CO</w:t>
            </w:r>
            <w:r w:rsidRPr="0099303D">
              <w:rPr>
                <w:rFonts w:asciiTheme="minorHAnsi" w:hAnsiTheme="minorHAnsi" w:cstheme="minorHAnsi"/>
                <w:color w:val="666666"/>
                <w:sz w:val="18"/>
                <w:szCs w:val="18"/>
                <w:vertAlign w:val="subscript"/>
              </w:rPr>
              <w:t>2</w:t>
            </w:r>
          </w:p>
        </w:tc>
        <w:tc>
          <w:tcPr>
            <w:tcW w:w="0" w:type="auto"/>
            <w:hideMark/>
          </w:tcPr>
          <w:p w14:paraId="7BC3D70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2, 342</w:t>
            </w:r>
          </w:p>
        </w:tc>
        <w:tc>
          <w:tcPr>
            <w:tcW w:w="0" w:type="auto"/>
            <w:hideMark/>
          </w:tcPr>
          <w:p w14:paraId="231C1A75"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8.56</w:t>
            </w:r>
          </w:p>
        </w:tc>
        <w:tc>
          <w:tcPr>
            <w:tcW w:w="0" w:type="auto"/>
            <w:hideMark/>
          </w:tcPr>
          <w:p w14:paraId="082FACE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0.0002*</w:t>
            </w:r>
          </w:p>
        </w:tc>
      </w:tr>
      <w:tr w:rsidR="00C4618E" w:rsidRPr="0099303D" w14:paraId="621B7398" w14:textId="77777777" w:rsidTr="007B4D87">
        <w:tc>
          <w:tcPr>
            <w:tcW w:w="0" w:type="auto"/>
            <w:hideMark/>
          </w:tcPr>
          <w:p w14:paraId="2421AB7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Time × N</w:t>
            </w:r>
          </w:p>
        </w:tc>
        <w:tc>
          <w:tcPr>
            <w:tcW w:w="0" w:type="auto"/>
            <w:hideMark/>
          </w:tcPr>
          <w:p w14:paraId="3ABC56AA"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6, 342</w:t>
            </w:r>
          </w:p>
        </w:tc>
        <w:tc>
          <w:tcPr>
            <w:tcW w:w="0" w:type="auto"/>
            <w:hideMark/>
          </w:tcPr>
          <w:p w14:paraId="66558E73"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0.14</w:t>
            </w:r>
          </w:p>
        </w:tc>
        <w:tc>
          <w:tcPr>
            <w:tcW w:w="0" w:type="auto"/>
            <w:hideMark/>
          </w:tcPr>
          <w:p w14:paraId="7B46B1A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0.8703</w:t>
            </w:r>
          </w:p>
        </w:tc>
      </w:tr>
    </w:tbl>
    <w:p w14:paraId="522E7325" w14:textId="77777777" w:rsidR="00C4618E" w:rsidRPr="0099303D" w:rsidRDefault="00C4618E" w:rsidP="007B4D87">
      <w:pPr>
        <w:pStyle w:val="NoSpacing"/>
        <w:rPr>
          <w:rFonts w:cstheme="minorHAnsi"/>
        </w:rPr>
      </w:pPr>
      <w:r w:rsidRPr="0099303D">
        <w:rPr>
          <w:rFonts w:cstheme="minorHAnsi"/>
        </w:rPr>
        <w:t>* Significant results at</w:t>
      </w:r>
      <w:r w:rsidRPr="0099303D">
        <w:rPr>
          <w:rStyle w:val="Emphasis"/>
          <w:rFonts w:eastAsiaTheme="majorEastAsia" w:cstheme="minorHAnsi"/>
          <w:color w:val="333333"/>
          <w:spacing w:val="1"/>
        </w:rPr>
        <w:t> P</w:t>
      </w:r>
      <w:r w:rsidRPr="0099303D">
        <w:rPr>
          <w:rFonts w:cstheme="minorHAnsi"/>
        </w:rPr>
        <w:t> &lt; 0.05</w:t>
      </w:r>
    </w:p>
    <w:p w14:paraId="5B0445FB" w14:textId="77777777" w:rsidR="00C4618E" w:rsidRPr="0099303D" w:rsidRDefault="00C4618E" w:rsidP="007B4D87">
      <w:pPr>
        <w:pStyle w:val="NoSpacing"/>
        <w:rPr>
          <w:rFonts w:cstheme="minorHAnsi"/>
        </w:rPr>
      </w:pPr>
      <w:r w:rsidRPr="0099303D">
        <w:rPr>
          <w:rFonts w:cstheme="minorHAnsi"/>
        </w:rPr>
        <w:t>This generalized linear mixed model (GLMM) was fit with a multinomial error distribution</w:t>
      </w:r>
    </w:p>
    <w:p w14:paraId="4DFD8B78" w14:textId="7E9BD219" w:rsidR="00C4618E" w:rsidRPr="0099303D" w:rsidRDefault="00C4618E" w:rsidP="007B4D87">
      <w:pPr>
        <w:pStyle w:val="NoSpacing"/>
        <w:rPr>
          <w:rFonts w:cstheme="minorHAnsi"/>
        </w:rPr>
      </w:pPr>
      <w:r w:rsidRPr="0099303D">
        <w:rPr>
          <w:rFonts w:cstheme="minorHAnsi"/>
          <w:vertAlign w:val="superscript"/>
        </w:rPr>
        <w:t>a</w:t>
      </w:r>
      <w:r w:rsidRPr="0099303D">
        <w:rPr>
          <w:rFonts w:cstheme="minorHAnsi"/>
        </w:rPr>
        <w:t>Denominator degrees of freedom (</w:t>
      </w:r>
      <w:r w:rsidRPr="0099303D">
        <w:rPr>
          <w:rStyle w:val="Emphasis"/>
          <w:rFonts w:eastAsiaTheme="majorEastAsia" w:cstheme="minorHAnsi"/>
          <w:color w:val="333333"/>
          <w:spacing w:val="1"/>
        </w:rPr>
        <w:t>df</w:t>
      </w:r>
      <w:r w:rsidRPr="0099303D">
        <w:rPr>
          <w:rFonts w:cstheme="minorHAnsi"/>
        </w:rPr>
        <w:t>) = 4 for the main effect of CO</w:t>
      </w:r>
      <w:r w:rsidRPr="0099303D">
        <w:rPr>
          <w:rFonts w:cstheme="minorHAnsi"/>
          <w:vertAlign w:val="subscript"/>
        </w:rPr>
        <w:t>2</w:t>
      </w:r>
      <w:r w:rsidRPr="0099303D">
        <w:rPr>
          <w:rFonts w:cstheme="minorHAnsi"/>
        </w:rPr>
        <w:t> and reflects the inclusion of CO</w:t>
      </w:r>
      <w:r w:rsidRPr="0099303D">
        <w:rPr>
          <w:rFonts w:cstheme="minorHAnsi"/>
          <w:vertAlign w:val="subscript"/>
        </w:rPr>
        <w:t>2</w:t>
      </w:r>
      <w:r w:rsidRPr="0099303D">
        <w:rPr>
          <w:rFonts w:cstheme="minorHAnsi"/>
        </w:rPr>
        <w:t>× ring as a random effect</w:t>
      </w:r>
    </w:p>
    <w:p w14:paraId="3AD8132D" w14:textId="77777777" w:rsidR="007B4D87" w:rsidRPr="0099303D" w:rsidRDefault="007B4D87" w:rsidP="007B4D87">
      <w:pPr>
        <w:pStyle w:val="NoSpacing"/>
        <w:rPr>
          <w:rFonts w:cstheme="minorHAnsi"/>
        </w:rPr>
      </w:pPr>
    </w:p>
    <w:p w14:paraId="12DC59E8" w14:textId="77777777" w:rsidR="00C4618E" w:rsidRPr="0099303D" w:rsidRDefault="00C4618E" w:rsidP="00D53819">
      <w:pPr>
        <w:pStyle w:val="Heading3"/>
        <w:rPr>
          <w:rFonts w:asciiTheme="minorHAnsi" w:hAnsiTheme="minorHAnsi" w:cstheme="minorHAnsi"/>
        </w:rPr>
      </w:pPr>
      <w:r w:rsidRPr="0099303D">
        <w:rPr>
          <w:rStyle w:val="captionnumber"/>
          <w:rFonts w:asciiTheme="minorHAnsi" w:hAnsiTheme="minorHAnsi" w:cstheme="minorHAnsi"/>
        </w:rPr>
        <w:t>Table 2</w:t>
      </w:r>
    </w:p>
    <w:p w14:paraId="2A71CE8F" w14:textId="77777777" w:rsidR="00C4618E" w:rsidRPr="0099303D" w:rsidRDefault="00C4618E" w:rsidP="00D53819">
      <w:pPr>
        <w:rPr>
          <w:rFonts w:cstheme="minorHAnsi"/>
          <w:lang w:val="en"/>
        </w:rPr>
      </w:pPr>
      <w:r w:rsidRPr="0099303D">
        <w:rPr>
          <w:rFonts w:cstheme="minorHAnsi"/>
          <w:lang w:val="en"/>
        </w:rPr>
        <w:t>The base model (without covariates) and the best-fit model (with covariates) examining the effects of species richness, CO</w:t>
      </w:r>
      <w:r w:rsidRPr="0099303D">
        <w:rPr>
          <w:rFonts w:cstheme="minorHAnsi"/>
          <w:vertAlign w:val="subscript"/>
          <w:lang w:val="en"/>
        </w:rPr>
        <w:t>2</w:t>
      </w:r>
      <w:r w:rsidRPr="0099303D">
        <w:rPr>
          <w:rFonts w:cstheme="minorHAnsi"/>
          <w:lang w:val="en"/>
        </w:rPr>
        <w:t> addition, and N addition on oak growth over time</w:t>
      </w:r>
    </w:p>
    <w:tbl>
      <w:tblPr>
        <w:tblStyle w:val="TableGrid"/>
        <w:tblW w:w="0" w:type="auto"/>
        <w:tblLook w:val="04A0" w:firstRow="1" w:lastRow="0" w:firstColumn="1" w:lastColumn="0" w:noHBand="0" w:noVBand="1"/>
      </w:tblPr>
      <w:tblGrid>
        <w:gridCol w:w="2491"/>
        <w:gridCol w:w="817"/>
        <w:gridCol w:w="2124"/>
        <w:gridCol w:w="1124"/>
        <w:gridCol w:w="1783"/>
        <w:gridCol w:w="1124"/>
      </w:tblGrid>
      <w:tr w:rsidR="007B4D87" w:rsidRPr="0099303D" w14:paraId="60CDAC40" w14:textId="77777777" w:rsidTr="00044902">
        <w:tc>
          <w:tcPr>
            <w:tcW w:w="0" w:type="auto"/>
            <w:hideMark/>
          </w:tcPr>
          <w:p w14:paraId="6B0DFD0B" w14:textId="77777777" w:rsidR="007B4D87" w:rsidRPr="0099303D" w:rsidRDefault="007B4D87">
            <w:pPr>
              <w:pStyle w:val="simplepara"/>
              <w:spacing w:before="0" w:beforeAutospacing="0" w:after="0" w:afterAutospacing="0"/>
              <w:textAlignment w:val="top"/>
              <w:rPr>
                <w:rFonts w:asciiTheme="minorHAnsi" w:hAnsiTheme="minorHAnsi" w:cstheme="minorHAnsi"/>
                <w:b/>
                <w:bCs/>
                <w:color w:val="333333"/>
              </w:rPr>
            </w:pPr>
            <w:r w:rsidRPr="0099303D">
              <w:rPr>
                <w:rFonts w:asciiTheme="minorHAnsi" w:hAnsiTheme="minorHAnsi" w:cstheme="minorHAnsi"/>
                <w:b/>
                <w:bCs/>
                <w:color w:val="333333"/>
              </w:rPr>
              <w:t>Effect</w:t>
            </w:r>
          </w:p>
        </w:tc>
        <w:tc>
          <w:tcPr>
            <w:tcW w:w="0" w:type="auto"/>
            <w:hideMark/>
          </w:tcPr>
          <w:p w14:paraId="12B17893" w14:textId="77777777" w:rsidR="007B4D87" w:rsidRPr="0099303D" w:rsidRDefault="007B4D87">
            <w:pPr>
              <w:pStyle w:val="simplepara"/>
              <w:spacing w:before="0" w:beforeAutospacing="0" w:after="0" w:afterAutospacing="0"/>
              <w:textAlignment w:val="top"/>
              <w:rPr>
                <w:rFonts w:asciiTheme="minorHAnsi" w:hAnsiTheme="minorHAnsi" w:cstheme="minorHAnsi"/>
                <w:b/>
                <w:bCs/>
                <w:color w:val="333333"/>
              </w:rPr>
            </w:pPr>
            <w:r w:rsidRPr="0099303D">
              <w:rPr>
                <w:rStyle w:val="Emphasis"/>
                <w:rFonts w:asciiTheme="minorHAnsi" w:eastAsiaTheme="majorEastAsia" w:hAnsiTheme="minorHAnsi" w:cstheme="minorHAnsi"/>
                <w:b/>
                <w:bCs/>
                <w:color w:val="333333"/>
              </w:rPr>
              <w:t>df</w:t>
            </w:r>
            <w:r w:rsidRPr="0099303D">
              <w:rPr>
                <w:rFonts w:asciiTheme="minorHAnsi" w:hAnsiTheme="minorHAnsi" w:cstheme="minorHAnsi"/>
                <w:b/>
                <w:bCs/>
                <w:color w:val="333333"/>
              </w:rPr>
              <w:t> </w:t>
            </w:r>
            <w:r w:rsidRPr="0099303D">
              <w:rPr>
                <w:rFonts w:asciiTheme="minorHAnsi" w:hAnsiTheme="minorHAnsi" w:cstheme="minorHAnsi"/>
                <w:b/>
                <w:bCs/>
                <w:color w:val="333333"/>
                <w:sz w:val="18"/>
                <w:szCs w:val="18"/>
                <w:vertAlign w:val="superscript"/>
              </w:rPr>
              <w:t>a</w:t>
            </w:r>
          </w:p>
        </w:tc>
        <w:tc>
          <w:tcPr>
            <w:tcW w:w="0" w:type="auto"/>
            <w:hideMark/>
          </w:tcPr>
          <w:p w14:paraId="307D97AC" w14:textId="77777777" w:rsidR="007B4D87" w:rsidRPr="0099303D" w:rsidRDefault="007B4D87">
            <w:pPr>
              <w:pStyle w:val="simplepara"/>
              <w:spacing w:before="0" w:beforeAutospacing="0" w:after="0" w:afterAutospacing="0"/>
              <w:textAlignment w:val="top"/>
              <w:rPr>
                <w:rFonts w:asciiTheme="minorHAnsi" w:hAnsiTheme="minorHAnsi" w:cstheme="minorHAnsi"/>
                <w:b/>
                <w:bCs/>
                <w:color w:val="333333"/>
              </w:rPr>
            </w:pPr>
            <w:r w:rsidRPr="0099303D">
              <w:rPr>
                <w:rFonts w:asciiTheme="minorHAnsi" w:hAnsiTheme="minorHAnsi" w:cstheme="minorHAnsi"/>
                <w:b/>
                <w:bCs/>
                <w:color w:val="333333"/>
              </w:rPr>
              <w:t>Without covariates</w:t>
            </w:r>
          </w:p>
        </w:tc>
        <w:tc>
          <w:tcPr>
            <w:tcW w:w="0" w:type="auto"/>
          </w:tcPr>
          <w:p w14:paraId="3D6B5055" w14:textId="3227809B" w:rsidR="007B4D87" w:rsidRPr="0099303D" w:rsidRDefault="007B4D87">
            <w:pPr>
              <w:pStyle w:val="simplepara"/>
              <w:spacing w:before="0" w:beforeAutospacing="0" w:after="0" w:afterAutospacing="0"/>
              <w:textAlignment w:val="top"/>
              <w:rPr>
                <w:rFonts w:asciiTheme="minorHAnsi" w:hAnsiTheme="minorHAnsi" w:cstheme="minorHAnsi"/>
                <w:b/>
                <w:bCs/>
                <w:color w:val="333333"/>
              </w:rPr>
            </w:pPr>
          </w:p>
        </w:tc>
        <w:tc>
          <w:tcPr>
            <w:tcW w:w="0" w:type="auto"/>
            <w:hideMark/>
          </w:tcPr>
          <w:p w14:paraId="764930D1" w14:textId="77777777" w:rsidR="007B4D87" w:rsidRPr="0099303D" w:rsidRDefault="007B4D87">
            <w:pPr>
              <w:pStyle w:val="simplepara"/>
              <w:spacing w:before="0" w:beforeAutospacing="0" w:after="0" w:afterAutospacing="0"/>
              <w:textAlignment w:val="top"/>
              <w:rPr>
                <w:rFonts w:asciiTheme="minorHAnsi" w:hAnsiTheme="minorHAnsi" w:cstheme="minorHAnsi"/>
                <w:b/>
                <w:bCs/>
                <w:color w:val="333333"/>
              </w:rPr>
            </w:pPr>
            <w:r w:rsidRPr="0099303D">
              <w:rPr>
                <w:rFonts w:asciiTheme="minorHAnsi" w:hAnsiTheme="minorHAnsi" w:cstheme="minorHAnsi"/>
                <w:b/>
                <w:bCs/>
                <w:color w:val="333333"/>
              </w:rPr>
              <w:t>With covariates</w:t>
            </w:r>
          </w:p>
        </w:tc>
        <w:tc>
          <w:tcPr>
            <w:tcW w:w="0" w:type="auto"/>
          </w:tcPr>
          <w:p w14:paraId="58F597CE" w14:textId="05D5CDEA" w:rsidR="007B4D87" w:rsidRPr="0099303D" w:rsidRDefault="007B4D87">
            <w:pPr>
              <w:pStyle w:val="simplepara"/>
              <w:spacing w:before="0" w:beforeAutospacing="0" w:after="0" w:afterAutospacing="0"/>
              <w:textAlignment w:val="top"/>
              <w:rPr>
                <w:rFonts w:asciiTheme="minorHAnsi" w:hAnsiTheme="minorHAnsi" w:cstheme="minorHAnsi"/>
                <w:b/>
                <w:bCs/>
                <w:color w:val="333333"/>
              </w:rPr>
            </w:pPr>
          </w:p>
        </w:tc>
      </w:tr>
      <w:tr w:rsidR="00C4618E" w:rsidRPr="0099303D" w14:paraId="72F53C5F" w14:textId="77777777" w:rsidTr="007B4D87">
        <w:tc>
          <w:tcPr>
            <w:tcW w:w="0" w:type="auto"/>
            <w:hideMark/>
          </w:tcPr>
          <w:p w14:paraId="4D55FB1A" w14:textId="77777777" w:rsidR="00C4618E" w:rsidRPr="0099303D" w:rsidRDefault="00C4618E">
            <w:pPr>
              <w:rPr>
                <w:rFonts w:cstheme="minorHAnsi"/>
                <w:b/>
                <w:bCs/>
                <w:color w:val="333333"/>
                <w:sz w:val="24"/>
                <w:szCs w:val="24"/>
              </w:rPr>
            </w:pPr>
          </w:p>
        </w:tc>
        <w:tc>
          <w:tcPr>
            <w:tcW w:w="0" w:type="auto"/>
            <w:hideMark/>
          </w:tcPr>
          <w:p w14:paraId="768EE4D7" w14:textId="77777777" w:rsidR="00C4618E" w:rsidRPr="0099303D" w:rsidRDefault="00C4618E">
            <w:pPr>
              <w:rPr>
                <w:rFonts w:cstheme="minorHAnsi"/>
                <w:b/>
                <w:bCs/>
                <w:color w:val="333333"/>
                <w:sz w:val="24"/>
                <w:szCs w:val="24"/>
              </w:rPr>
            </w:pPr>
          </w:p>
        </w:tc>
        <w:tc>
          <w:tcPr>
            <w:tcW w:w="0" w:type="auto"/>
            <w:hideMark/>
          </w:tcPr>
          <w:p w14:paraId="62EE087C" w14:textId="77777777" w:rsidR="00C4618E" w:rsidRPr="0099303D" w:rsidRDefault="00C4618E">
            <w:pPr>
              <w:pStyle w:val="simplepara"/>
              <w:spacing w:before="0" w:beforeAutospacing="0" w:after="0" w:afterAutospacing="0"/>
              <w:textAlignment w:val="top"/>
              <w:rPr>
                <w:rFonts w:asciiTheme="minorHAnsi" w:hAnsiTheme="minorHAnsi" w:cstheme="minorHAnsi"/>
                <w:b/>
                <w:bCs/>
                <w:color w:val="333333"/>
              </w:rPr>
            </w:pPr>
            <w:r w:rsidRPr="0099303D">
              <w:rPr>
                <w:rStyle w:val="Emphasis"/>
                <w:rFonts w:asciiTheme="minorHAnsi" w:eastAsiaTheme="majorEastAsia" w:hAnsiTheme="minorHAnsi" w:cstheme="minorHAnsi"/>
                <w:b/>
                <w:bCs/>
                <w:color w:val="333333"/>
              </w:rPr>
              <w:t>F</w:t>
            </w:r>
          </w:p>
        </w:tc>
        <w:tc>
          <w:tcPr>
            <w:tcW w:w="0" w:type="auto"/>
            <w:hideMark/>
          </w:tcPr>
          <w:p w14:paraId="60C86AF7" w14:textId="77777777" w:rsidR="00C4618E" w:rsidRPr="0099303D" w:rsidRDefault="00C4618E">
            <w:pPr>
              <w:pStyle w:val="simplepara"/>
              <w:spacing w:before="0" w:beforeAutospacing="0" w:after="0" w:afterAutospacing="0"/>
              <w:textAlignment w:val="top"/>
              <w:rPr>
                <w:rFonts w:asciiTheme="minorHAnsi" w:hAnsiTheme="minorHAnsi" w:cstheme="minorHAnsi"/>
                <w:b/>
                <w:bCs/>
                <w:color w:val="333333"/>
              </w:rPr>
            </w:pPr>
            <w:r w:rsidRPr="0099303D">
              <w:rPr>
                <w:rStyle w:val="Emphasis"/>
                <w:rFonts w:asciiTheme="minorHAnsi" w:eastAsiaTheme="majorEastAsia" w:hAnsiTheme="minorHAnsi" w:cstheme="minorHAnsi"/>
                <w:b/>
                <w:bCs/>
                <w:color w:val="333333"/>
              </w:rPr>
              <w:t>P</w:t>
            </w:r>
          </w:p>
        </w:tc>
        <w:tc>
          <w:tcPr>
            <w:tcW w:w="0" w:type="auto"/>
            <w:hideMark/>
          </w:tcPr>
          <w:p w14:paraId="03BC717B" w14:textId="77777777" w:rsidR="00C4618E" w:rsidRPr="0099303D" w:rsidRDefault="00C4618E">
            <w:pPr>
              <w:pStyle w:val="simplepara"/>
              <w:spacing w:before="0" w:beforeAutospacing="0" w:after="0" w:afterAutospacing="0"/>
              <w:textAlignment w:val="top"/>
              <w:rPr>
                <w:rFonts w:asciiTheme="minorHAnsi" w:hAnsiTheme="minorHAnsi" w:cstheme="minorHAnsi"/>
                <w:b/>
                <w:bCs/>
                <w:color w:val="333333"/>
              </w:rPr>
            </w:pPr>
            <w:r w:rsidRPr="0099303D">
              <w:rPr>
                <w:rStyle w:val="Emphasis"/>
                <w:rFonts w:asciiTheme="minorHAnsi" w:eastAsiaTheme="majorEastAsia" w:hAnsiTheme="minorHAnsi" w:cstheme="minorHAnsi"/>
                <w:b/>
                <w:bCs/>
                <w:color w:val="333333"/>
              </w:rPr>
              <w:t>F</w:t>
            </w:r>
          </w:p>
        </w:tc>
        <w:tc>
          <w:tcPr>
            <w:tcW w:w="0" w:type="auto"/>
            <w:hideMark/>
          </w:tcPr>
          <w:p w14:paraId="6F5A36CD" w14:textId="77777777" w:rsidR="00C4618E" w:rsidRPr="0099303D" w:rsidRDefault="00C4618E">
            <w:pPr>
              <w:pStyle w:val="simplepara"/>
              <w:spacing w:before="0" w:beforeAutospacing="0" w:after="0" w:afterAutospacing="0"/>
              <w:textAlignment w:val="top"/>
              <w:rPr>
                <w:rFonts w:asciiTheme="minorHAnsi" w:hAnsiTheme="minorHAnsi" w:cstheme="minorHAnsi"/>
                <w:b/>
                <w:bCs/>
                <w:color w:val="333333"/>
              </w:rPr>
            </w:pPr>
            <w:r w:rsidRPr="0099303D">
              <w:rPr>
                <w:rStyle w:val="Emphasis"/>
                <w:rFonts w:asciiTheme="minorHAnsi" w:eastAsiaTheme="majorEastAsia" w:hAnsiTheme="minorHAnsi" w:cstheme="minorHAnsi"/>
                <w:b/>
                <w:bCs/>
                <w:color w:val="333333"/>
              </w:rPr>
              <w:t>P</w:t>
            </w:r>
          </w:p>
        </w:tc>
      </w:tr>
      <w:tr w:rsidR="00C4618E" w:rsidRPr="0099303D" w14:paraId="6737D77E" w14:textId="77777777" w:rsidTr="007B4D87">
        <w:tc>
          <w:tcPr>
            <w:tcW w:w="0" w:type="auto"/>
            <w:hideMark/>
          </w:tcPr>
          <w:p w14:paraId="451A09EA"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Species richness</w:t>
            </w:r>
          </w:p>
        </w:tc>
        <w:tc>
          <w:tcPr>
            <w:tcW w:w="0" w:type="auto"/>
            <w:hideMark/>
          </w:tcPr>
          <w:p w14:paraId="12FB2429"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3, 205</w:t>
            </w:r>
          </w:p>
        </w:tc>
        <w:tc>
          <w:tcPr>
            <w:tcW w:w="0" w:type="auto"/>
            <w:hideMark/>
          </w:tcPr>
          <w:p w14:paraId="47A6FDAE"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8.60</w:t>
            </w:r>
          </w:p>
        </w:tc>
        <w:tc>
          <w:tcPr>
            <w:tcW w:w="0" w:type="auto"/>
            <w:hideMark/>
          </w:tcPr>
          <w:p w14:paraId="6C5ECC4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&lt;0.0001*</w:t>
            </w:r>
          </w:p>
        </w:tc>
        <w:tc>
          <w:tcPr>
            <w:tcW w:w="0" w:type="auto"/>
            <w:hideMark/>
          </w:tcPr>
          <w:p w14:paraId="0BD0D336"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1.85</w:t>
            </w:r>
          </w:p>
        </w:tc>
        <w:tc>
          <w:tcPr>
            <w:tcW w:w="0" w:type="auto"/>
            <w:hideMark/>
          </w:tcPr>
          <w:p w14:paraId="6543704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0.1401</w:t>
            </w:r>
          </w:p>
        </w:tc>
      </w:tr>
      <w:tr w:rsidR="00C4618E" w:rsidRPr="0099303D" w14:paraId="4F5F1A3D" w14:textId="77777777" w:rsidTr="007B4D87">
        <w:tc>
          <w:tcPr>
            <w:tcW w:w="0" w:type="auto"/>
            <w:hideMark/>
          </w:tcPr>
          <w:p w14:paraId="6452EC57"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CO</w:t>
            </w:r>
            <w:r w:rsidRPr="0099303D">
              <w:rPr>
                <w:rFonts w:asciiTheme="minorHAnsi" w:hAnsiTheme="minorHAnsi" w:cstheme="minorHAnsi"/>
                <w:color w:val="666666"/>
                <w:sz w:val="18"/>
                <w:szCs w:val="18"/>
                <w:vertAlign w:val="subscript"/>
              </w:rPr>
              <w:t>2</w:t>
            </w:r>
          </w:p>
        </w:tc>
        <w:tc>
          <w:tcPr>
            <w:tcW w:w="0" w:type="auto"/>
            <w:hideMark/>
          </w:tcPr>
          <w:p w14:paraId="5C41B133"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1, 4</w:t>
            </w:r>
          </w:p>
        </w:tc>
        <w:tc>
          <w:tcPr>
            <w:tcW w:w="0" w:type="auto"/>
            <w:hideMark/>
          </w:tcPr>
          <w:p w14:paraId="5F37EB6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2.15</w:t>
            </w:r>
          </w:p>
        </w:tc>
        <w:tc>
          <w:tcPr>
            <w:tcW w:w="0" w:type="auto"/>
            <w:hideMark/>
          </w:tcPr>
          <w:p w14:paraId="7F4FEF77"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0.2168</w:t>
            </w:r>
          </w:p>
        </w:tc>
        <w:tc>
          <w:tcPr>
            <w:tcW w:w="0" w:type="auto"/>
            <w:hideMark/>
          </w:tcPr>
          <w:p w14:paraId="38A2A8E2"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0.28</w:t>
            </w:r>
          </w:p>
        </w:tc>
        <w:tc>
          <w:tcPr>
            <w:tcW w:w="0" w:type="auto"/>
            <w:hideMark/>
          </w:tcPr>
          <w:p w14:paraId="5335BB4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0.6226</w:t>
            </w:r>
          </w:p>
        </w:tc>
      </w:tr>
      <w:tr w:rsidR="00C4618E" w:rsidRPr="0099303D" w14:paraId="20180B79" w14:textId="77777777" w:rsidTr="007B4D87">
        <w:tc>
          <w:tcPr>
            <w:tcW w:w="0" w:type="auto"/>
            <w:hideMark/>
          </w:tcPr>
          <w:p w14:paraId="0E7E88E1"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N</w:t>
            </w:r>
          </w:p>
        </w:tc>
        <w:tc>
          <w:tcPr>
            <w:tcW w:w="0" w:type="auto"/>
            <w:hideMark/>
          </w:tcPr>
          <w:p w14:paraId="2755D6BD"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1, 205</w:t>
            </w:r>
          </w:p>
        </w:tc>
        <w:tc>
          <w:tcPr>
            <w:tcW w:w="0" w:type="auto"/>
            <w:hideMark/>
          </w:tcPr>
          <w:p w14:paraId="231BD093"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0.35</w:t>
            </w:r>
          </w:p>
        </w:tc>
        <w:tc>
          <w:tcPr>
            <w:tcW w:w="0" w:type="auto"/>
            <w:hideMark/>
          </w:tcPr>
          <w:p w14:paraId="7D1D6EEA"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0.5559</w:t>
            </w:r>
          </w:p>
        </w:tc>
        <w:tc>
          <w:tcPr>
            <w:tcW w:w="0" w:type="auto"/>
            <w:hideMark/>
          </w:tcPr>
          <w:p w14:paraId="6D350D34"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0.25</w:t>
            </w:r>
          </w:p>
        </w:tc>
        <w:tc>
          <w:tcPr>
            <w:tcW w:w="0" w:type="auto"/>
            <w:hideMark/>
          </w:tcPr>
          <w:p w14:paraId="27486A05"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0.6169</w:t>
            </w:r>
          </w:p>
        </w:tc>
      </w:tr>
      <w:tr w:rsidR="00C4618E" w:rsidRPr="0099303D" w14:paraId="533F228A" w14:textId="77777777" w:rsidTr="007B4D87">
        <w:tc>
          <w:tcPr>
            <w:tcW w:w="0" w:type="auto"/>
            <w:hideMark/>
          </w:tcPr>
          <w:p w14:paraId="557CE9A3"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Species richness × CO</w:t>
            </w:r>
            <w:r w:rsidRPr="0099303D">
              <w:rPr>
                <w:rFonts w:asciiTheme="minorHAnsi" w:hAnsiTheme="minorHAnsi" w:cstheme="minorHAnsi"/>
                <w:color w:val="666666"/>
                <w:sz w:val="18"/>
                <w:szCs w:val="18"/>
                <w:vertAlign w:val="subscript"/>
              </w:rPr>
              <w:t>2</w:t>
            </w:r>
          </w:p>
        </w:tc>
        <w:tc>
          <w:tcPr>
            <w:tcW w:w="0" w:type="auto"/>
            <w:hideMark/>
          </w:tcPr>
          <w:p w14:paraId="341BF366"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3, 205</w:t>
            </w:r>
          </w:p>
        </w:tc>
        <w:tc>
          <w:tcPr>
            <w:tcW w:w="0" w:type="auto"/>
            <w:hideMark/>
          </w:tcPr>
          <w:p w14:paraId="2F555A16"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2.83</w:t>
            </w:r>
          </w:p>
        </w:tc>
        <w:tc>
          <w:tcPr>
            <w:tcW w:w="0" w:type="auto"/>
            <w:hideMark/>
          </w:tcPr>
          <w:p w14:paraId="786DC326"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0.0395*</w:t>
            </w:r>
          </w:p>
        </w:tc>
        <w:tc>
          <w:tcPr>
            <w:tcW w:w="0" w:type="auto"/>
            <w:hideMark/>
          </w:tcPr>
          <w:p w14:paraId="25E47BB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2.57</w:t>
            </w:r>
          </w:p>
        </w:tc>
        <w:tc>
          <w:tcPr>
            <w:tcW w:w="0" w:type="auto"/>
            <w:hideMark/>
          </w:tcPr>
          <w:p w14:paraId="496C1A7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0.0556</w:t>
            </w:r>
          </w:p>
        </w:tc>
      </w:tr>
      <w:tr w:rsidR="00C4618E" w:rsidRPr="0099303D" w14:paraId="5C65D619" w14:textId="77777777" w:rsidTr="007B4D87">
        <w:tc>
          <w:tcPr>
            <w:tcW w:w="0" w:type="auto"/>
            <w:hideMark/>
          </w:tcPr>
          <w:p w14:paraId="381CD888"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Species richness × N</w:t>
            </w:r>
          </w:p>
        </w:tc>
        <w:tc>
          <w:tcPr>
            <w:tcW w:w="0" w:type="auto"/>
            <w:hideMark/>
          </w:tcPr>
          <w:p w14:paraId="45ABAF6D"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3, 205</w:t>
            </w:r>
          </w:p>
        </w:tc>
        <w:tc>
          <w:tcPr>
            <w:tcW w:w="0" w:type="auto"/>
            <w:hideMark/>
          </w:tcPr>
          <w:p w14:paraId="6675B027"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0.77</w:t>
            </w:r>
          </w:p>
        </w:tc>
        <w:tc>
          <w:tcPr>
            <w:tcW w:w="0" w:type="auto"/>
            <w:hideMark/>
          </w:tcPr>
          <w:p w14:paraId="4BF3B3EA"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0.5118</w:t>
            </w:r>
          </w:p>
        </w:tc>
        <w:tc>
          <w:tcPr>
            <w:tcW w:w="0" w:type="auto"/>
            <w:hideMark/>
          </w:tcPr>
          <w:p w14:paraId="5F49F97D"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1.25</w:t>
            </w:r>
          </w:p>
        </w:tc>
        <w:tc>
          <w:tcPr>
            <w:tcW w:w="0" w:type="auto"/>
            <w:hideMark/>
          </w:tcPr>
          <w:p w14:paraId="33F5165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0.2913</w:t>
            </w:r>
          </w:p>
        </w:tc>
      </w:tr>
      <w:tr w:rsidR="00C4618E" w:rsidRPr="0099303D" w14:paraId="7E78BC1F" w14:textId="77777777" w:rsidTr="007B4D87">
        <w:tc>
          <w:tcPr>
            <w:tcW w:w="0" w:type="auto"/>
            <w:hideMark/>
          </w:tcPr>
          <w:p w14:paraId="49D37185"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CO</w:t>
            </w:r>
            <w:r w:rsidRPr="0099303D">
              <w:rPr>
                <w:rFonts w:asciiTheme="minorHAnsi" w:hAnsiTheme="minorHAnsi" w:cstheme="minorHAnsi"/>
                <w:color w:val="666666"/>
                <w:sz w:val="18"/>
                <w:szCs w:val="18"/>
                <w:vertAlign w:val="subscript"/>
              </w:rPr>
              <w:t>2</w:t>
            </w:r>
            <w:r w:rsidRPr="0099303D">
              <w:rPr>
                <w:rFonts w:asciiTheme="minorHAnsi" w:hAnsiTheme="minorHAnsi" w:cstheme="minorHAnsi"/>
                <w:color w:val="666666"/>
              </w:rPr>
              <w:t> × N</w:t>
            </w:r>
          </w:p>
        </w:tc>
        <w:tc>
          <w:tcPr>
            <w:tcW w:w="0" w:type="auto"/>
            <w:hideMark/>
          </w:tcPr>
          <w:p w14:paraId="4FB6DF7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1, 205</w:t>
            </w:r>
          </w:p>
        </w:tc>
        <w:tc>
          <w:tcPr>
            <w:tcW w:w="0" w:type="auto"/>
            <w:hideMark/>
          </w:tcPr>
          <w:p w14:paraId="35A8DF5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0.10</w:t>
            </w:r>
          </w:p>
        </w:tc>
        <w:tc>
          <w:tcPr>
            <w:tcW w:w="0" w:type="auto"/>
            <w:hideMark/>
          </w:tcPr>
          <w:p w14:paraId="2A8D8631"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0.7478</w:t>
            </w:r>
          </w:p>
        </w:tc>
        <w:tc>
          <w:tcPr>
            <w:tcW w:w="0" w:type="auto"/>
            <w:hideMark/>
          </w:tcPr>
          <w:p w14:paraId="1261E15E"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0.51</w:t>
            </w:r>
          </w:p>
        </w:tc>
        <w:tc>
          <w:tcPr>
            <w:tcW w:w="0" w:type="auto"/>
            <w:hideMark/>
          </w:tcPr>
          <w:p w14:paraId="500F8546"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0.4755</w:t>
            </w:r>
          </w:p>
        </w:tc>
      </w:tr>
      <w:tr w:rsidR="00C4618E" w:rsidRPr="0099303D" w14:paraId="278460F7" w14:textId="77777777" w:rsidTr="007B4D87">
        <w:tc>
          <w:tcPr>
            <w:tcW w:w="0" w:type="auto"/>
            <w:hideMark/>
          </w:tcPr>
          <w:p w14:paraId="78D5EE77"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Richness × CO</w:t>
            </w:r>
            <w:r w:rsidRPr="0099303D">
              <w:rPr>
                <w:rFonts w:asciiTheme="minorHAnsi" w:hAnsiTheme="minorHAnsi" w:cstheme="minorHAnsi"/>
                <w:color w:val="666666"/>
                <w:sz w:val="18"/>
                <w:szCs w:val="18"/>
                <w:vertAlign w:val="subscript"/>
              </w:rPr>
              <w:t>2</w:t>
            </w:r>
            <w:r w:rsidRPr="0099303D">
              <w:rPr>
                <w:rFonts w:asciiTheme="minorHAnsi" w:hAnsiTheme="minorHAnsi" w:cstheme="minorHAnsi"/>
                <w:color w:val="666666"/>
              </w:rPr>
              <w:t> × N</w:t>
            </w:r>
          </w:p>
        </w:tc>
        <w:tc>
          <w:tcPr>
            <w:tcW w:w="0" w:type="auto"/>
            <w:hideMark/>
          </w:tcPr>
          <w:p w14:paraId="422A3927"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3, 205</w:t>
            </w:r>
          </w:p>
        </w:tc>
        <w:tc>
          <w:tcPr>
            <w:tcW w:w="0" w:type="auto"/>
            <w:hideMark/>
          </w:tcPr>
          <w:p w14:paraId="68DF52A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0.90</w:t>
            </w:r>
          </w:p>
        </w:tc>
        <w:tc>
          <w:tcPr>
            <w:tcW w:w="0" w:type="auto"/>
            <w:hideMark/>
          </w:tcPr>
          <w:p w14:paraId="5A71AC93"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0.4433</w:t>
            </w:r>
          </w:p>
        </w:tc>
        <w:tc>
          <w:tcPr>
            <w:tcW w:w="0" w:type="auto"/>
            <w:hideMark/>
          </w:tcPr>
          <w:p w14:paraId="55F6652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2.09</w:t>
            </w:r>
          </w:p>
        </w:tc>
        <w:tc>
          <w:tcPr>
            <w:tcW w:w="0" w:type="auto"/>
            <w:hideMark/>
          </w:tcPr>
          <w:p w14:paraId="6894977C"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0.1032</w:t>
            </w:r>
          </w:p>
        </w:tc>
      </w:tr>
      <w:tr w:rsidR="00C4618E" w:rsidRPr="0099303D" w14:paraId="7439C03B" w14:textId="77777777" w:rsidTr="007B4D87">
        <w:tc>
          <w:tcPr>
            <w:tcW w:w="0" w:type="auto"/>
            <w:hideMark/>
          </w:tcPr>
          <w:p w14:paraId="1C88B34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Time</w:t>
            </w:r>
          </w:p>
        </w:tc>
        <w:tc>
          <w:tcPr>
            <w:tcW w:w="0" w:type="auto"/>
            <w:hideMark/>
          </w:tcPr>
          <w:p w14:paraId="43538D6E"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2, 205</w:t>
            </w:r>
          </w:p>
        </w:tc>
        <w:tc>
          <w:tcPr>
            <w:tcW w:w="0" w:type="auto"/>
            <w:hideMark/>
          </w:tcPr>
          <w:p w14:paraId="7765837C"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39.98</w:t>
            </w:r>
          </w:p>
        </w:tc>
        <w:tc>
          <w:tcPr>
            <w:tcW w:w="0" w:type="auto"/>
            <w:hideMark/>
          </w:tcPr>
          <w:p w14:paraId="0C7213AD"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&lt;0.0001*</w:t>
            </w:r>
          </w:p>
        </w:tc>
        <w:tc>
          <w:tcPr>
            <w:tcW w:w="0" w:type="auto"/>
            <w:hideMark/>
          </w:tcPr>
          <w:p w14:paraId="0F698F6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40.59</w:t>
            </w:r>
          </w:p>
        </w:tc>
        <w:tc>
          <w:tcPr>
            <w:tcW w:w="0" w:type="auto"/>
            <w:hideMark/>
          </w:tcPr>
          <w:p w14:paraId="5FAFBED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&lt;0.0001*</w:t>
            </w:r>
          </w:p>
        </w:tc>
      </w:tr>
      <w:tr w:rsidR="00C4618E" w:rsidRPr="0099303D" w14:paraId="4789F38C" w14:textId="77777777" w:rsidTr="007B4D87">
        <w:tc>
          <w:tcPr>
            <w:tcW w:w="0" w:type="auto"/>
            <w:hideMark/>
          </w:tcPr>
          <w:p w14:paraId="66908E1E"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Time × species richness</w:t>
            </w:r>
          </w:p>
        </w:tc>
        <w:tc>
          <w:tcPr>
            <w:tcW w:w="0" w:type="auto"/>
            <w:hideMark/>
          </w:tcPr>
          <w:p w14:paraId="52A90A4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6, 205</w:t>
            </w:r>
          </w:p>
        </w:tc>
        <w:tc>
          <w:tcPr>
            <w:tcW w:w="0" w:type="auto"/>
            <w:hideMark/>
          </w:tcPr>
          <w:p w14:paraId="39FD6ABE"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8.28</w:t>
            </w:r>
          </w:p>
        </w:tc>
        <w:tc>
          <w:tcPr>
            <w:tcW w:w="0" w:type="auto"/>
            <w:hideMark/>
          </w:tcPr>
          <w:p w14:paraId="49F4C008"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&lt;0.0001*</w:t>
            </w:r>
          </w:p>
        </w:tc>
        <w:tc>
          <w:tcPr>
            <w:tcW w:w="0" w:type="auto"/>
            <w:hideMark/>
          </w:tcPr>
          <w:p w14:paraId="4D77D7E9"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7.98</w:t>
            </w:r>
          </w:p>
        </w:tc>
        <w:tc>
          <w:tcPr>
            <w:tcW w:w="0" w:type="auto"/>
            <w:hideMark/>
          </w:tcPr>
          <w:p w14:paraId="09A2D9C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&lt;0.0001*</w:t>
            </w:r>
          </w:p>
        </w:tc>
      </w:tr>
      <w:tr w:rsidR="00C4618E" w:rsidRPr="0099303D" w14:paraId="6491B8C6" w14:textId="77777777" w:rsidTr="007B4D87">
        <w:tc>
          <w:tcPr>
            <w:tcW w:w="0" w:type="auto"/>
            <w:hideMark/>
          </w:tcPr>
          <w:p w14:paraId="1251218C"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Time × CO</w:t>
            </w:r>
            <w:r w:rsidRPr="0099303D">
              <w:rPr>
                <w:rFonts w:asciiTheme="minorHAnsi" w:hAnsiTheme="minorHAnsi" w:cstheme="minorHAnsi"/>
                <w:color w:val="666666"/>
                <w:sz w:val="18"/>
                <w:szCs w:val="18"/>
                <w:vertAlign w:val="subscript"/>
              </w:rPr>
              <w:t>2</w:t>
            </w:r>
          </w:p>
        </w:tc>
        <w:tc>
          <w:tcPr>
            <w:tcW w:w="0" w:type="auto"/>
            <w:hideMark/>
          </w:tcPr>
          <w:p w14:paraId="4D80A99C"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2, 205</w:t>
            </w:r>
          </w:p>
        </w:tc>
        <w:tc>
          <w:tcPr>
            <w:tcW w:w="0" w:type="auto"/>
            <w:hideMark/>
          </w:tcPr>
          <w:p w14:paraId="5BF7B6E3"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3.24</w:t>
            </w:r>
          </w:p>
        </w:tc>
        <w:tc>
          <w:tcPr>
            <w:tcW w:w="0" w:type="auto"/>
            <w:hideMark/>
          </w:tcPr>
          <w:p w14:paraId="49300DE9"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0.0412*</w:t>
            </w:r>
          </w:p>
        </w:tc>
        <w:tc>
          <w:tcPr>
            <w:tcW w:w="0" w:type="auto"/>
            <w:hideMark/>
          </w:tcPr>
          <w:p w14:paraId="53928F9E"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2.82</w:t>
            </w:r>
          </w:p>
        </w:tc>
        <w:tc>
          <w:tcPr>
            <w:tcW w:w="0" w:type="auto"/>
            <w:hideMark/>
          </w:tcPr>
          <w:p w14:paraId="389C706C"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0.0617</w:t>
            </w:r>
          </w:p>
        </w:tc>
      </w:tr>
      <w:tr w:rsidR="00C4618E" w:rsidRPr="0099303D" w14:paraId="7A428558" w14:textId="77777777" w:rsidTr="007B4D87">
        <w:tc>
          <w:tcPr>
            <w:tcW w:w="0" w:type="auto"/>
            <w:hideMark/>
          </w:tcPr>
          <w:p w14:paraId="456A6017"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Time × N</w:t>
            </w:r>
          </w:p>
        </w:tc>
        <w:tc>
          <w:tcPr>
            <w:tcW w:w="0" w:type="auto"/>
            <w:hideMark/>
          </w:tcPr>
          <w:p w14:paraId="1CF53C3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2, 205</w:t>
            </w:r>
          </w:p>
        </w:tc>
        <w:tc>
          <w:tcPr>
            <w:tcW w:w="0" w:type="auto"/>
            <w:hideMark/>
          </w:tcPr>
          <w:p w14:paraId="0714702A"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0.52</w:t>
            </w:r>
          </w:p>
        </w:tc>
        <w:tc>
          <w:tcPr>
            <w:tcW w:w="0" w:type="auto"/>
            <w:hideMark/>
          </w:tcPr>
          <w:p w14:paraId="361FAEBC"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0.5961</w:t>
            </w:r>
          </w:p>
        </w:tc>
        <w:tc>
          <w:tcPr>
            <w:tcW w:w="0" w:type="auto"/>
            <w:hideMark/>
          </w:tcPr>
          <w:p w14:paraId="787F33F7"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0.54</w:t>
            </w:r>
          </w:p>
        </w:tc>
        <w:tc>
          <w:tcPr>
            <w:tcW w:w="0" w:type="auto"/>
            <w:hideMark/>
          </w:tcPr>
          <w:p w14:paraId="42F98A7C"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0.5808</w:t>
            </w:r>
          </w:p>
        </w:tc>
      </w:tr>
      <w:tr w:rsidR="00C4618E" w:rsidRPr="0099303D" w14:paraId="112E16F2" w14:textId="77777777" w:rsidTr="007B4D87">
        <w:tc>
          <w:tcPr>
            <w:tcW w:w="0" w:type="auto"/>
            <w:hideMark/>
          </w:tcPr>
          <w:p w14:paraId="65027A0D"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Nitrate</w:t>
            </w:r>
          </w:p>
        </w:tc>
        <w:tc>
          <w:tcPr>
            <w:tcW w:w="0" w:type="auto"/>
            <w:hideMark/>
          </w:tcPr>
          <w:p w14:paraId="2B1132F2"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1, 205</w:t>
            </w:r>
          </w:p>
        </w:tc>
        <w:tc>
          <w:tcPr>
            <w:tcW w:w="0" w:type="auto"/>
            <w:hideMark/>
          </w:tcPr>
          <w:p w14:paraId="4DDC28CF"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w:t>
            </w:r>
          </w:p>
        </w:tc>
        <w:tc>
          <w:tcPr>
            <w:tcW w:w="0" w:type="auto"/>
            <w:hideMark/>
          </w:tcPr>
          <w:p w14:paraId="12165E33"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w:t>
            </w:r>
          </w:p>
        </w:tc>
        <w:tc>
          <w:tcPr>
            <w:tcW w:w="0" w:type="auto"/>
            <w:hideMark/>
          </w:tcPr>
          <w:p w14:paraId="7F288B9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69.45</w:t>
            </w:r>
          </w:p>
        </w:tc>
        <w:tc>
          <w:tcPr>
            <w:tcW w:w="0" w:type="auto"/>
            <w:hideMark/>
          </w:tcPr>
          <w:p w14:paraId="517F06A0"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&lt;0.0001*</w:t>
            </w:r>
          </w:p>
        </w:tc>
      </w:tr>
      <w:tr w:rsidR="00C4618E" w:rsidRPr="0099303D" w14:paraId="073D1C08" w14:textId="77777777" w:rsidTr="007B4D87">
        <w:tc>
          <w:tcPr>
            <w:tcW w:w="0" w:type="auto"/>
            <w:hideMark/>
          </w:tcPr>
          <w:p w14:paraId="30330E31"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Moisture</w:t>
            </w:r>
          </w:p>
        </w:tc>
        <w:tc>
          <w:tcPr>
            <w:tcW w:w="0" w:type="auto"/>
            <w:hideMark/>
          </w:tcPr>
          <w:p w14:paraId="31B44432"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1, 205</w:t>
            </w:r>
          </w:p>
        </w:tc>
        <w:tc>
          <w:tcPr>
            <w:tcW w:w="0" w:type="auto"/>
            <w:hideMark/>
          </w:tcPr>
          <w:p w14:paraId="6BA8F632"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w:t>
            </w:r>
          </w:p>
        </w:tc>
        <w:tc>
          <w:tcPr>
            <w:tcW w:w="0" w:type="auto"/>
            <w:hideMark/>
          </w:tcPr>
          <w:p w14:paraId="4BF9D9AB"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w:t>
            </w:r>
          </w:p>
        </w:tc>
        <w:tc>
          <w:tcPr>
            <w:tcW w:w="0" w:type="auto"/>
            <w:hideMark/>
          </w:tcPr>
          <w:p w14:paraId="4B20588D"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1.35</w:t>
            </w:r>
          </w:p>
        </w:tc>
        <w:tc>
          <w:tcPr>
            <w:tcW w:w="0" w:type="auto"/>
            <w:hideMark/>
          </w:tcPr>
          <w:p w14:paraId="32F1F47D" w14:textId="77777777" w:rsidR="00C4618E" w:rsidRPr="0099303D" w:rsidRDefault="00C4618E">
            <w:pPr>
              <w:pStyle w:val="simplepara"/>
              <w:spacing w:before="0" w:beforeAutospacing="0" w:after="0" w:afterAutospacing="0"/>
              <w:rPr>
                <w:rFonts w:asciiTheme="minorHAnsi" w:hAnsiTheme="minorHAnsi" w:cstheme="minorHAnsi"/>
                <w:color w:val="666666"/>
              </w:rPr>
            </w:pPr>
            <w:r w:rsidRPr="0099303D">
              <w:rPr>
                <w:rFonts w:asciiTheme="minorHAnsi" w:hAnsiTheme="minorHAnsi" w:cstheme="minorHAnsi"/>
                <w:color w:val="666666"/>
              </w:rPr>
              <w:t>0.2468</w:t>
            </w:r>
          </w:p>
        </w:tc>
      </w:tr>
    </w:tbl>
    <w:p w14:paraId="4E69105C" w14:textId="77777777" w:rsidR="00C4618E" w:rsidRPr="0099303D" w:rsidRDefault="00C4618E" w:rsidP="0099303D">
      <w:pPr>
        <w:pStyle w:val="NoSpacing"/>
        <w:rPr>
          <w:rFonts w:cstheme="minorHAnsi"/>
        </w:rPr>
      </w:pPr>
      <w:r w:rsidRPr="0099303D">
        <w:rPr>
          <w:rFonts w:cstheme="minorHAnsi"/>
        </w:rPr>
        <w:t>* Significant results at</w:t>
      </w:r>
      <w:r w:rsidRPr="0099303D">
        <w:rPr>
          <w:rStyle w:val="Emphasis"/>
          <w:rFonts w:eastAsiaTheme="majorEastAsia" w:cstheme="minorHAnsi"/>
          <w:color w:val="333333"/>
          <w:spacing w:val="1"/>
        </w:rPr>
        <w:t> P</w:t>
      </w:r>
      <w:r w:rsidRPr="0099303D">
        <w:rPr>
          <w:rFonts w:cstheme="minorHAnsi"/>
        </w:rPr>
        <w:t> &lt; 0.05</w:t>
      </w:r>
    </w:p>
    <w:p w14:paraId="2FA56EC4" w14:textId="77777777" w:rsidR="00C4618E" w:rsidRPr="0099303D" w:rsidRDefault="00C4618E" w:rsidP="0099303D">
      <w:pPr>
        <w:pStyle w:val="NoSpacing"/>
        <w:rPr>
          <w:rFonts w:cstheme="minorHAnsi"/>
        </w:rPr>
      </w:pPr>
      <w:r w:rsidRPr="0099303D">
        <w:rPr>
          <w:rFonts w:cstheme="minorHAnsi"/>
          <w:vertAlign w:val="superscript"/>
        </w:rPr>
        <w:t>a</w:t>
      </w:r>
      <w:r w:rsidRPr="0099303D">
        <w:rPr>
          <w:rFonts w:cstheme="minorHAnsi"/>
        </w:rPr>
        <w:t>Denominator degrees of freedom are shown for the model including covariates. For the model not including covariates, denominator degrees of freedom for all effects other than CO</w:t>
      </w:r>
      <w:r w:rsidRPr="0099303D">
        <w:rPr>
          <w:rFonts w:cstheme="minorHAnsi"/>
          <w:vertAlign w:val="subscript"/>
        </w:rPr>
        <w:t>2</w:t>
      </w:r>
      <w:r w:rsidRPr="0099303D">
        <w:rPr>
          <w:rFonts w:cstheme="minorHAnsi"/>
        </w:rPr>
        <w:t> = 207. In both models, denominator</w:t>
      </w:r>
      <w:r w:rsidRPr="0099303D">
        <w:rPr>
          <w:rStyle w:val="Emphasis"/>
          <w:rFonts w:eastAsiaTheme="majorEastAsia" w:cstheme="minorHAnsi"/>
          <w:color w:val="333333"/>
          <w:spacing w:val="1"/>
        </w:rPr>
        <w:t> df</w:t>
      </w:r>
      <w:r w:rsidRPr="0099303D">
        <w:rPr>
          <w:rFonts w:cstheme="minorHAnsi"/>
        </w:rPr>
        <w:t> = 4 for the main effect of CO</w:t>
      </w:r>
      <w:r w:rsidRPr="0099303D">
        <w:rPr>
          <w:rFonts w:cstheme="minorHAnsi"/>
          <w:vertAlign w:val="subscript"/>
        </w:rPr>
        <w:t>2</w:t>
      </w:r>
      <w:r w:rsidRPr="0099303D">
        <w:rPr>
          <w:rFonts w:cstheme="minorHAnsi"/>
        </w:rPr>
        <w:t> and reflects the inclusion of CO</w:t>
      </w:r>
      <w:r w:rsidRPr="0099303D">
        <w:rPr>
          <w:rFonts w:cstheme="minorHAnsi"/>
          <w:vertAlign w:val="subscript"/>
        </w:rPr>
        <w:t>2</w:t>
      </w:r>
      <w:r w:rsidRPr="0099303D">
        <w:rPr>
          <w:rFonts w:cstheme="minorHAnsi"/>
        </w:rPr>
        <w:t>× ring as a random effect</w:t>
      </w:r>
    </w:p>
    <w:p w14:paraId="78972AC5" w14:textId="77777777" w:rsidR="00C4618E" w:rsidRPr="0099303D" w:rsidRDefault="00C4618E" w:rsidP="004C3B36">
      <w:pPr>
        <w:pStyle w:val="Heading2"/>
        <w:rPr>
          <w:rFonts w:asciiTheme="minorHAnsi" w:hAnsiTheme="minorHAnsi" w:cstheme="minorHAnsi"/>
          <w:sz w:val="27"/>
          <w:szCs w:val="27"/>
        </w:rPr>
      </w:pPr>
      <w:r w:rsidRPr="0099303D">
        <w:rPr>
          <w:rFonts w:asciiTheme="minorHAnsi" w:hAnsiTheme="minorHAnsi" w:cstheme="minorHAnsi"/>
        </w:rPr>
        <w:t>Species richness</w:t>
      </w:r>
    </w:p>
    <w:p w14:paraId="5A50B20A" w14:textId="77777777" w:rsidR="00C4618E" w:rsidRPr="0099303D" w:rsidRDefault="00C4618E" w:rsidP="004C3B36">
      <w:pPr>
        <w:rPr>
          <w:rFonts w:cstheme="minorHAnsi"/>
          <w:spacing w:val="2"/>
        </w:rPr>
      </w:pPr>
      <w:r w:rsidRPr="0099303D">
        <w:rPr>
          <w:rFonts w:cstheme="minorHAnsi"/>
          <w:spacing w:val="2"/>
        </w:rPr>
        <w:t>The best main-effect predictor of both oak survival and growth was herbaceous species richness (Tables </w:t>
      </w:r>
      <w:hyperlink r:id="rId100" w:anchor="Tab1" w:history="1">
        <w:r w:rsidRPr="0099303D">
          <w:rPr>
            <w:rStyle w:val="Hyperlink"/>
            <w:rFonts w:cstheme="minorHAnsi"/>
            <w:color w:val="auto"/>
            <w:spacing w:val="2"/>
          </w:rPr>
          <w:t>1</w:t>
        </w:r>
      </w:hyperlink>
      <w:r w:rsidRPr="0099303D">
        <w:rPr>
          <w:rFonts w:cstheme="minorHAnsi"/>
          <w:spacing w:val="2"/>
        </w:rPr>
        <w:t>, </w:t>
      </w:r>
      <w:hyperlink r:id="rId101" w:anchor="Tab2" w:history="1">
        <w:r w:rsidRPr="0099303D">
          <w:rPr>
            <w:rStyle w:val="Hyperlink"/>
            <w:rFonts w:cstheme="minorHAnsi"/>
            <w:color w:val="auto"/>
            <w:spacing w:val="2"/>
          </w:rPr>
          <w:t>2</w:t>
        </w:r>
      </w:hyperlink>
      <w:r w:rsidRPr="0099303D">
        <w:rPr>
          <w:rFonts w:cstheme="minorHAnsi"/>
          <w:spacing w:val="2"/>
        </w:rPr>
        <w:t>, respectively). Oak survival was lowest (34 %) in the monoculture plots and highest (54 and 49 %) in the most species rich plots (9- and 16-species, respectively) (Fig. </w:t>
      </w:r>
      <w:hyperlink r:id="rId102" w:anchor="Fig1" w:history="1">
        <w:r w:rsidRPr="0099303D">
          <w:rPr>
            <w:rStyle w:val="Hyperlink"/>
            <w:rFonts w:cstheme="minorHAnsi"/>
            <w:color w:val="auto"/>
            <w:spacing w:val="2"/>
          </w:rPr>
          <w:t>1</w:t>
        </w:r>
      </w:hyperlink>
      <w:r w:rsidRPr="0099303D">
        <w:rPr>
          <w:rFonts w:cstheme="minorHAnsi"/>
          <w:spacing w:val="2"/>
        </w:rPr>
        <w:t>; Table </w:t>
      </w:r>
      <w:hyperlink r:id="rId103" w:anchor="Tab1" w:history="1">
        <w:r w:rsidRPr="0099303D">
          <w:rPr>
            <w:rStyle w:val="Hyperlink"/>
            <w:rFonts w:cstheme="minorHAnsi"/>
            <w:color w:val="auto"/>
            <w:spacing w:val="2"/>
          </w:rPr>
          <w:t>1</w:t>
        </w:r>
      </w:hyperlink>
      <w:r w:rsidRPr="0099303D">
        <w:rPr>
          <w:rFonts w:cstheme="minorHAnsi"/>
          <w:spacing w:val="2"/>
        </w:rPr>
        <w:t>). These responses were evident within 8 months of planting the oaks (by June 2002) and did not change significantly between June 2002 and the harvest date in August 2004.</w:t>
      </w:r>
    </w:p>
    <w:p w14:paraId="64CB07D1" w14:textId="3B6C25D5" w:rsidR="00C4618E" w:rsidRPr="0099303D" w:rsidRDefault="008C3B8D" w:rsidP="00C4618E">
      <w:pPr>
        <w:shd w:val="clear" w:color="auto" w:fill="FCFCFC"/>
        <w:rPr>
          <w:rFonts w:cstheme="minorHAnsi"/>
          <w:color w:val="333333"/>
          <w:spacing w:val="2"/>
          <w:sz w:val="26"/>
          <w:szCs w:val="26"/>
        </w:rPr>
      </w:pPr>
      <w:hyperlink r:id="rId104" w:tgtFrame="_blank" w:history="1">
        <w:r w:rsidR="004C3B36" w:rsidRPr="0099303D">
          <w:rPr>
            <w:rFonts w:cstheme="minorHAnsi"/>
            <w:noProof/>
            <w:color w:val="4500A7"/>
            <w:spacing w:val="2"/>
            <w:sz w:val="26"/>
            <w:szCs w:val="26"/>
          </w:rPr>
          <w:t xml:space="preserve"> </w:t>
        </w:r>
        <w:r w:rsidR="00C4618E" w:rsidRPr="0099303D">
          <w:rPr>
            <w:rFonts w:cstheme="minorHAnsi"/>
            <w:noProof/>
            <w:color w:val="4500A7"/>
            <w:spacing w:val="2"/>
            <w:sz w:val="26"/>
            <w:szCs w:val="26"/>
          </w:rPr>
          <w:drawing>
            <wp:inline distT="0" distB="0" distL="0" distR="0" wp14:anchorId="0C49A515" wp14:editId="32C8BAE8">
              <wp:extent cx="3695700" cy="2219325"/>
              <wp:effectExtent l="0" t="0" r="0" b="9525"/>
              <wp:docPr id="3" name="Picture 3" descr="Fig. 1">
                <a:hlinkClick xmlns:a="http://schemas.openxmlformats.org/drawingml/2006/main" r:id="rId10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a:hlinkClick r:id="rId104" tgtFrame="&quot;_blank&quot;"/>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3695700" cy="2219325"/>
                      </a:xfrm>
                      <a:prstGeom prst="rect">
                        <a:avLst/>
                      </a:prstGeom>
                      <a:noFill/>
                      <a:ln>
                        <a:noFill/>
                      </a:ln>
                    </pic:spPr>
                  </pic:pic>
                </a:graphicData>
              </a:graphic>
            </wp:inline>
          </w:drawing>
        </w:r>
      </w:hyperlink>
    </w:p>
    <w:p w14:paraId="5BF7C320" w14:textId="77777777" w:rsidR="00C4618E" w:rsidRPr="0099303D" w:rsidRDefault="00C4618E" w:rsidP="004C3B36">
      <w:pPr>
        <w:pStyle w:val="Heading3"/>
        <w:rPr>
          <w:rFonts w:asciiTheme="minorHAnsi" w:hAnsiTheme="minorHAnsi" w:cstheme="minorHAnsi"/>
        </w:rPr>
      </w:pPr>
      <w:r w:rsidRPr="0099303D">
        <w:rPr>
          <w:rStyle w:val="captionnumber"/>
          <w:rFonts w:asciiTheme="minorHAnsi" w:hAnsiTheme="minorHAnsi" w:cstheme="minorHAnsi"/>
        </w:rPr>
        <w:t>Fig. 1</w:t>
      </w:r>
    </w:p>
    <w:p w14:paraId="4B059989" w14:textId="77777777" w:rsidR="00C4618E" w:rsidRPr="0099303D" w:rsidRDefault="00C4618E" w:rsidP="004C3B36">
      <w:pPr>
        <w:rPr>
          <w:rFonts w:cstheme="minorHAnsi"/>
        </w:rPr>
      </w:pPr>
      <w:r w:rsidRPr="0099303D">
        <w:rPr>
          <w:rFonts w:cstheme="minorHAnsi"/>
        </w:rPr>
        <w:t>Proportion of oaks surviving in one-, four-, nine-, and 16-species plots. </w:t>
      </w:r>
      <w:r w:rsidRPr="0099303D">
        <w:rPr>
          <w:rStyle w:val="Emphasis"/>
          <w:rFonts w:eastAsiaTheme="majorEastAsia" w:cstheme="minorHAnsi"/>
          <w:spacing w:val="2"/>
        </w:rPr>
        <w:t>Bars</w:t>
      </w:r>
      <w:r w:rsidRPr="0099303D">
        <w:rPr>
          <w:rFonts w:cstheme="minorHAnsi"/>
        </w:rPr>
        <w:t>: mean ± standard error (SE) of the raw proportion survival measurement. Displayed results are averaged across sampling dates. Tukey tests for multiple comparisons between diversity levels were not possible using the generalized linear mixed model (GLMM) with a multinomial distribution in the SAS program; for this reason letters indicating significance between groups are not displayed</w:t>
      </w:r>
    </w:p>
    <w:p w14:paraId="30E000BA" w14:textId="77777777" w:rsidR="00C4618E" w:rsidRPr="0099303D" w:rsidRDefault="00C4618E" w:rsidP="004C3B36">
      <w:pPr>
        <w:rPr>
          <w:rFonts w:cstheme="minorHAnsi"/>
        </w:rPr>
      </w:pPr>
      <w:r w:rsidRPr="0099303D">
        <w:rPr>
          <w:rFonts w:cstheme="minorHAnsi"/>
        </w:rPr>
        <w:t>The surviving oak seedlings grew equally well across species richness levels during the first 8 months of the experiment, at which point seedlings in higher diversity treatments nearly stopped growing, while seedlings in single-species plots continued to grow (Table </w:t>
      </w:r>
      <w:hyperlink r:id="rId106" w:anchor="Tab2" w:history="1">
        <w:r w:rsidRPr="0099303D">
          <w:rPr>
            <w:rStyle w:val="Hyperlink"/>
            <w:rFonts w:cstheme="minorHAnsi"/>
            <w:color w:val="auto"/>
            <w:spacing w:val="2"/>
          </w:rPr>
          <w:t>2</w:t>
        </w:r>
      </w:hyperlink>
      <w:r w:rsidRPr="0099303D">
        <w:rPr>
          <w:rFonts w:cstheme="minorHAnsi"/>
        </w:rPr>
        <w:t>). By the final sampling date, oak growth (measured as total aboveground biomass per plant) was more than fourfold greater in herbaceous monoculture plots than in high species richness plots (averaged across CO</w:t>
      </w:r>
      <w:r w:rsidRPr="0099303D">
        <w:rPr>
          <w:rFonts w:cstheme="minorHAnsi"/>
          <w:vertAlign w:val="subscript"/>
        </w:rPr>
        <w:t>2</w:t>
      </w:r>
      <w:r w:rsidRPr="0099303D">
        <w:rPr>
          <w:rFonts w:cstheme="minorHAnsi"/>
        </w:rPr>
        <w:t> treatments; Fig. </w:t>
      </w:r>
      <w:hyperlink r:id="rId107" w:anchor="Fig2" w:history="1">
        <w:r w:rsidRPr="0099303D">
          <w:rPr>
            <w:rStyle w:val="Hyperlink"/>
            <w:rFonts w:cstheme="minorHAnsi"/>
            <w:color w:val="auto"/>
            <w:spacing w:val="2"/>
          </w:rPr>
          <w:t>2</w:t>
        </w:r>
      </w:hyperlink>
      <w:r w:rsidRPr="0099303D">
        <w:rPr>
          <w:rFonts w:cstheme="minorHAnsi"/>
        </w:rPr>
        <w:t>).</w:t>
      </w:r>
    </w:p>
    <w:p w14:paraId="1C889EE3" w14:textId="1549B552" w:rsidR="00C4618E" w:rsidRPr="0099303D" w:rsidRDefault="008C3B8D" w:rsidP="00C4618E">
      <w:pPr>
        <w:shd w:val="clear" w:color="auto" w:fill="FCFCFC"/>
        <w:rPr>
          <w:rFonts w:cstheme="minorHAnsi"/>
          <w:color w:val="333333"/>
          <w:spacing w:val="2"/>
          <w:sz w:val="26"/>
          <w:szCs w:val="26"/>
        </w:rPr>
      </w:pPr>
      <w:hyperlink r:id="rId108" w:tgtFrame="_blank" w:history="1">
        <w:r w:rsidR="00C4618E" w:rsidRPr="0099303D">
          <w:rPr>
            <w:rFonts w:cstheme="minorHAnsi"/>
            <w:noProof/>
            <w:color w:val="4500A7"/>
            <w:spacing w:val="2"/>
            <w:sz w:val="26"/>
            <w:szCs w:val="26"/>
          </w:rPr>
          <w:drawing>
            <wp:inline distT="0" distB="0" distL="0" distR="0" wp14:anchorId="004ED845" wp14:editId="068FC187">
              <wp:extent cx="3695700" cy="2190750"/>
              <wp:effectExtent l="0" t="0" r="0" b="0"/>
              <wp:docPr id="2" name="Picture 2" descr="Fig. 2">
                <a:hlinkClick xmlns:a="http://schemas.openxmlformats.org/drawingml/2006/main" r:id="rId10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a:hlinkClick r:id="rId108" tgtFrame="&quot;_blank&quot;"/>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3695700" cy="2190750"/>
                      </a:xfrm>
                      <a:prstGeom prst="rect">
                        <a:avLst/>
                      </a:prstGeom>
                      <a:noFill/>
                      <a:ln>
                        <a:noFill/>
                      </a:ln>
                    </pic:spPr>
                  </pic:pic>
                </a:graphicData>
              </a:graphic>
            </wp:inline>
          </w:drawing>
        </w:r>
      </w:hyperlink>
    </w:p>
    <w:p w14:paraId="40443099" w14:textId="77777777" w:rsidR="00C4618E" w:rsidRPr="0099303D" w:rsidRDefault="00C4618E" w:rsidP="004C3B36">
      <w:pPr>
        <w:pStyle w:val="Heading3"/>
        <w:rPr>
          <w:rFonts w:asciiTheme="minorHAnsi" w:hAnsiTheme="minorHAnsi" w:cstheme="minorHAnsi"/>
        </w:rPr>
      </w:pPr>
      <w:r w:rsidRPr="0099303D">
        <w:rPr>
          <w:rStyle w:val="captionnumber"/>
          <w:rFonts w:asciiTheme="minorHAnsi" w:hAnsiTheme="minorHAnsi" w:cstheme="minorHAnsi"/>
        </w:rPr>
        <w:t>Fig. 2</w:t>
      </w:r>
    </w:p>
    <w:p w14:paraId="13093806" w14:textId="77777777" w:rsidR="00C4618E" w:rsidRPr="0099303D" w:rsidRDefault="00C4618E" w:rsidP="004C3B36">
      <w:pPr>
        <w:rPr>
          <w:rFonts w:cstheme="minorHAnsi"/>
        </w:rPr>
      </w:pPr>
      <w:r w:rsidRPr="0099303D">
        <w:rPr>
          <w:rFonts w:cstheme="minorHAnsi"/>
        </w:rPr>
        <w:t>Final aboveground biomass of oak seedlings in relation to planted species richness at two carbon dioxide (CO</w:t>
      </w:r>
      <w:r w:rsidRPr="0099303D">
        <w:rPr>
          <w:rFonts w:cstheme="minorHAnsi"/>
          <w:vertAlign w:val="subscript"/>
        </w:rPr>
        <w:t>2</w:t>
      </w:r>
      <w:r w:rsidRPr="0099303D">
        <w:rPr>
          <w:rFonts w:cstheme="minorHAnsi"/>
        </w:rPr>
        <w:t>) levels. Decreased oak growth due to herbaceous diversity was determined using Tukey–Kramer multiple comparisons and is denoted using </w:t>
      </w:r>
      <w:r w:rsidRPr="0099303D">
        <w:rPr>
          <w:rStyle w:val="Emphasis"/>
          <w:rFonts w:eastAsiaTheme="majorEastAsia" w:cstheme="minorHAnsi"/>
          <w:color w:val="333333"/>
          <w:spacing w:val="2"/>
        </w:rPr>
        <w:t>letters</w:t>
      </w:r>
      <w:r w:rsidRPr="0099303D">
        <w:rPr>
          <w:rFonts w:cstheme="minorHAnsi"/>
        </w:rPr>
        <w:t> (</w:t>
      </w:r>
      <w:r w:rsidRPr="0099303D">
        <w:rPr>
          <w:rStyle w:val="Emphasis"/>
          <w:rFonts w:eastAsiaTheme="majorEastAsia" w:cstheme="minorHAnsi"/>
          <w:color w:val="333333"/>
          <w:spacing w:val="2"/>
        </w:rPr>
        <w:t>a</w:t>
      </w:r>
      <w:r w:rsidRPr="0099303D">
        <w:rPr>
          <w:rFonts w:cstheme="minorHAnsi"/>
        </w:rPr>
        <w:t>vs. </w:t>
      </w:r>
      <w:r w:rsidRPr="0099303D">
        <w:rPr>
          <w:rStyle w:val="Emphasis"/>
          <w:rFonts w:eastAsiaTheme="majorEastAsia" w:cstheme="minorHAnsi"/>
          <w:color w:val="333333"/>
          <w:spacing w:val="2"/>
        </w:rPr>
        <w:t>b</w:t>
      </w:r>
      <w:r w:rsidRPr="0099303D">
        <w:rPr>
          <w:rFonts w:cstheme="minorHAnsi"/>
        </w:rPr>
        <w:t>). Due to significant interactions between CO</w:t>
      </w:r>
      <w:r w:rsidRPr="0099303D">
        <w:rPr>
          <w:rFonts w:cstheme="minorHAnsi"/>
          <w:vertAlign w:val="subscript"/>
        </w:rPr>
        <w:t>2</w:t>
      </w:r>
      <w:r w:rsidRPr="0099303D">
        <w:rPr>
          <w:rFonts w:cstheme="minorHAnsi"/>
        </w:rPr>
        <w:t> enrichment and species richness, differences in oak growth at different levels of CO</w:t>
      </w:r>
      <w:r w:rsidRPr="0099303D">
        <w:rPr>
          <w:rFonts w:cstheme="minorHAnsi"/>
          <w:vertAlign w:val="subscript"/>
        </w:rPr>
        <w:t>2</w:t>
      </w:r>
      <w:r w:rsidRPr="0099303D">
        <w:rPr>
          <w:rFonts w:cstheme="minorHAnsi"/>
        </w:rPr>
        <w:t> enrichment were also determined using Tukey–Kramer multiple comparisons and are denoted using</w:t>
      </w:r>
      <w:r w:rsidRPr="0099303D">
        <w:rPr>
          <w:rStyle w:val="Emphasis"/>
          <w:rFonts w:eastAsiaTheme="majorEastAsia" w:cstheme="minorHAnsi"/>
          <w:color w:val="333333"/>
          <w:spacing w:val="2"/>
        </w:rPr>
        <w:t> asterisks</w:t>
      </w:r>
      <w:r w:rsidRPr="0099303D">
        <w:rPr>
          <w:rFonts w:cstheme="minorHAnsi"/>
        </w:rPr>
        <w:t> (</w:t>
      </w:r>
      <w:r w:rsidRPr="0099303D">
        <w:rPr>
          <w:rStyle w:val="Emphasis"/>
          <w:rFonts w:eastAsiaTheme="majorEastAsia" w:cstheme="minorHAnsi"/>
          <w:color w:val="333333"/>
          <w:spacing w:val="2"/>
        </w:rPr>
        <w:t>double asterisks</w:t>
      </w:r>
      <w:r w:rsidRPr="0099303D">
        <w:rPr>
          <w:rFonts w:cstheme="minorHAnsi"/>
        </w:rPr>
        <w:t> vs. </w:t>
      </w:r>
      <w:r w:rsidRPr="0099303D">
        <w:rPr>
          <w:rStyle w:val="Emphasis"/>
          <w:rFonts w:eastAsiaTheme="majorEastAsia" w:cstheme="minorHAnsi"/>
          <w:color w:val="333333"/>
          <w:spacing w:val="2"/>
        </w:rPr>
        <w:t>asterisks</w:t>
      </w:r>
      <w:r w:rsidRPr="0099303D">
        <w:rPr>
          <w:rFonts w:cstheme="minorHAnsi"/>
        </w:rPr>
        <w:t>)</w:t>
      </w:r>
    </w:p>
    <w:p w14:paraId="63B6FADF" w14:textId="77777777" w:rsidR="00C4618E" w:rsidRPr="0099303D" w:rsidRDefault="00C4618E" w:rsidP="004C3B36">
      <w:pPr>
        <w:pStyle w:val="Heading2"/>
        <w:rPr>
          <w:rFonts w:asciiTheme="minorHAnsi" w:hAnsiTheme="minorHAnsi" w:cstheme="minorHAnsi"/>
          <w:sz w:val="27"/>
          <w:szCs w:val="27"/>
        </w:rPr>
      </w:pPr>
      <w:r w:rsidRPr="0099303D">
        <w:rPr>
          <w:rFonts w:asciiTheme="minorHAnsi" w:hAnsiTheme="minorHAnsi" w:cstheme="minorHAnsi"/>
        </w:rPr>
        <w:t>Elevated CO</w:t>
      </w:r>
      <w:r w:rsidRPr="0099303D">
        <w:rPr>
          <w:rFonts w:asciiTheme="minorHAnsi" w:hAnsiTheme="minorHAnsi" w:cstheme="minorHAnsi"/>
          <w:vertAlign w:val="subscript"/>
        </w:rPr>
        <w:t>2</w:t>
      </w:r>
    </w:p>
    <w:p w14:paraId="7DC31BCB" w14:textId="77777777" w:rsidR="00C4618E" w:rsidRPr="0099303D" w:rsidRDefault="00C4618E" w:rsidP="004C3B36">
      <w:pPr>
        <w:rPr>
          <w:rFonts w:cstheme="minorHAnsi"/>
        </w:rPr>
      </w:pPr>
      <w:r w:rsidRPr="0099303D">
        <w:rPr>
          <w:rFonts w:cstheme="minorHAnsi"/>
        </w:rPr>
        <w:t>Atmospheric CO</w:t>
      </w:r>
      <w:r w:rsidRPr="0099303D">
        <w:rPr>
          <w:rFonts w:cstheme="minorHAnsi"/>
          <w:vertAlign w:val="subscript"/>
        </w:rPr>
        <w:t>2</w:t>
      </w:r>
      <w:r w:rsidRPr="0099303D">
        <w:rPr>
          <w:rFonts w:cstheme="minorHAnsi"/>
        </w:rPr>
        <w:t> enrichment had an initial positive effect on oak survival in June 2002, but the strength of the effect was weak by August 2004, resulting in a significant CO</w:t>
      </w:r>
      <w:r w:rsidRPr="0099303D">
        <w:rPr>
          <w:rFonts w:cstheme="minorHAnsi"/>
          <w:vertAlign w:val="subscript"/>
        </w:rPr>
        <w:t>2</w:t>
      </w:r>
      <w:r w:rsidRPr="0099303D">
        <w:rPr>
          <w:rFonts w:cstheme="minorHAnsi"/>
        </w:rPr>
        <w:t> enrichment by time interaction on oak survival (</w:t>
      </w:r>
      <w:r w:rsidRPr="0099303D">
        <w:rPr>
          <w:rStyle w:val="Emphasis"/>
          <w:rFonts w:cstheme="minorHAnsi"/>
          <w:spacing w:val="2"/>
        </w:rPr>
        <w:t>F</w:t>
      </w:r>
      <w:r w:rsidRPr="0099303D">
        <w:rPr>
          <w:rFonts w:cstheme="minorHAnsi"/>
        </w:rPr>
        <w:t> </w:t>
      </w:r>
      <w:r w:rsidRPr="0099303D">
        <w:rPr>
          <w:rFonts w:cstheme="minorHAnsi"/>
          <w:vertAlign w:val="subscript"/>
        </w:rPr>
        <w:t>2,342</w:t>
      </w:r>
      <w:r w:rsidRPr="0099303D">
        <w:rPr>
          <w:rFonts w:cstheme="minorHAnsi"/>
        </w:rPr>
        <w:t> = 8.56, </w:t>
      </w:r>
      <w:r w:rsidRPr="0099303D">
        <w:rPr>
          <w:rStyle w:val="Emphasis"/>
          <w:rFonts w:cstheme="minorHAnsi"/>
          <w:spacing w:val="2"/>
        </w:rPr>
        <w:t>P</w:t>
      </w:r>
      <w:r w:rsidRPr="0099303D">
        <w:rPr>
          <w:rFonts w:cstheme="minorHAnsi"/>
        </w:rPr>
        <w:t> = 0.0002) (Table </w:t>
      </w:r>
      <w:hyperlink r:id="rId110" w:anchor="Tab1" w:history="1">
        <w:r w:rsidRPr="0099303D">
          <w:rPr>
            <w:rStyle w:val="Hyperlink"/>
            <w:rFonts w:cstheme="minorHAnsi"/>
            <w:color w:val="auto"/>
            <w:spacing w:val="2"/>
          </w:rPr>
          <w:t>1</w:t>
        </w:r>
      </w:hyperlink>
      <w:r w:rsidRPr="0099303D">
        <w:rPr>
          <w:rFonts w:cstheme="minorHAnsi"/>
        </w:rPr>
        <w:t>; Fig. </w:t>
      </w:r>
      <w:hyperlink r:id="rId111" w:anchor="Fig3" w:history="1">
        <w:r w:rsidRPr="0099303D">
          <w:rPr>
            <w:rStyle w:val="Hyperlink"/>
            <w:rFonts w:cstheme="minorHAnsi"/>
            <w:color w:val="auto"/>
            <w:spacing w:val="2"/>
          </w:rPr>
          <w:t>3</w:t>
        </w:r>
      </w:hyperlink>
      <w:r w:rsidRPr="0099303D">
        <w:rPr>
          <w:rFonts w:cstheme="minorHAnsi"/>
        </w:rPr>
        <w:t>). There were no interactions between CO</w:t>
      </w:r>
      <w:r w:rsidRPr="0099303D">
        <w:rPr>
          <w:rFonts w:cstheme="minorHAnsi"/>
          <w:vertAlign w:val="subscript"/>
        </w:rPr>
        <w:t>2</w:t>
      </w:r>
      <w:r w:rsidRPr="0099303D">
        <w:rPr>
          <w:rFonts w:cstheme="minorHAnsi"/>
        </w:rPr>
        <w:t> and any of the other main effects on oak survival.</w:t>
      </w:r>
    </w:p>
    <w:p w14:paraId="410E3255" w14:textId="1EE8851E" w:rsidR="00C4618E" w:rsidRPr="0099303D" w:rsidRDefault="008C3B8D" w:rsidP="00C4618E">
      <w:pPr>
        <w:shd w:val="clear" w:color="auto" w:fill="FCFCFC"/>
        <w:rPr>
          <w:rFonts w:cstheme="minorHAnsi"/>
          <w:color w:val="333333"/>
          <w:spacing w:val="2"/>
          <w:sz w:val="26"/>
          <w:szCs w:val="26"/>
        </w:rPr>
      </w:pPr>
      <w:hyperlink r:id="rId112" w:tgtFrame="_blank" w:history="1">
        <w:r w:rsidR="00C4618E" w:rsidRPr="0099303D">
          <w:rPr>
            <w:rFonts w:cstheme="minorHAnsi"/>
            <w:noProof/>
            <w:color w:val="4500A7"/>
            <w:spacing w:val="2"/>
            <w:sz w:val="26"/>
            <w:szCs w:val="26"/>
          </w:rPr>
          <w:drawing>
            <wp:inline distT="0" distB="0" distL="0" distR="0" wp14:anchorId="6BCB8709" wp14:editId="2CA213A1">
              <wp:extent cx="3695700" cy="1819275"/>
              <wp:effectExtent l="0" t="0" r="0" b="9525"/>
              <wp:docPr id="1" name="Picture 1" descr="Fig. 3">
                <a:hlinkClick xmlns:a="http://schemas.openxmlformats.org/drawingml/2006/main" r:id="rId1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a:hlinkClick r:id="rId112" tgtFrame="&quot;_blank&quot;"/>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695700" cy="1819275"/>
                      </a:xfrm>
                      <a:prstGeom prst="rect">
                        <a:avLst/>
                      </a:prstGeom>
                      <a:noFill/>
                      <a:ln>
                        <a:noFill/>
                      </a:ln>
                    </pic:spPr>
                  </pic:pic>
                </a:graphicData>
              </a:graphic>
            </wp:inline>
          </w:drawing>
        </w:r>
      </w:hyperlink>
    </w:p>
    <w:p w14:paraId="58ADBCD2" w14:textId="77777777" w:rsidR="00C4618E" w:rsidRPr="0099303D" w:rsidRDefault="00C4618E" w:rsidP="004C3B36">
      <w:pPr>
        <w:pStyle w:val="Heading3"/>
        <w:rPr>
          <w:rFonts w:asciiTheme="minorHAnsi" w:hAnsiTheme="minorHAnsi" w:cstheme="minorHAnsi"/>
        </w:rPr>
      </w:pPr>
      <w:r w:rsidRPr="0099303D">
        <w:rPr>
          <w:rStyle w:val="captionnumber"/>
          <w:rFonts w:asciiTheme="minorHAnsi" w:hAnsiTheme="minorHAnsi" w:cstheme="minorHAnsi"/>
        </w:rPr>
        <w:t>Fig. 3</w:t>
      </w:r>
    </w:p>
    <w:p w14:paraId="1C31AB3E" w14:textId="77777777" w:rsidR="00C4618E" w:rsidRPr="0099303D" w:rsidRDefault="00C4618E" w:rsidP="004C3B36">
      <w:pPr>
        <w:rPr>
          <w:rFonts w:cstheme="minorHAnsi"/>
        </w:rPr>
      </w:pPr>
      <w:r w:rsidRPr="0099303D">
        <w:rPr>
          <w:rFonts w:cstheme="minorHAnsi"/>
        </w:rPr>
        <w:t>Oak survival at two CO</w:t>
      </w:r>
      <w:r w:rsidRPr="0099303D">
        <w:rPr>
          <w:rFonts w:cstheme="minorHAnsi"/>
          <w:vertAlign w:val="subscript"/>
        </w:rPr>
        <w:t>2</w:t>
      </w:r>
      <w:r w:rsidRPr="0099303D">
        <w:rPr>
          <w:rFonts w:cstheme="minorHAnsi"/>
        </w:rPr>
        <w:t> levels, averaged over the three sampling dates. </w:t>
      </w:r>
      <w:r w:rsidRPr="0099303D">
        <w:rPr>
          <w:rStyle w:val="Emphasis"/>
          <w:rFonts w:eastAsiaTheme="majorEastAsia" w:cstheme="minorHAnsi"/>
          <w:color w:val="333333"/>
          <w:spacing w:val="2"/>
        </w:rPr>
        <w:t>Bars</w:t>
      </w:r>
      <w:r w:rsidRPr="0099303D">
        <w:rPr>
          <w:rFonts w:cstheme="minorHAnsi"/>
        </w:rPr>
        <w:t>: mean ± SE of the raw proportion survival measurement. Tukey tests for multiple comparisons between different levels of CO</w:t>
      </w:r>
      <w:r w:rsidRPr="0099303D">
        <w:rPr>
          <w:rFonts w:cstheme="minorHAnsi"/>
          <w:vertAlign w:val="subscript"/>
        </w:rPr>
        <w:t>2</w:t>
      </w:r>
      <w:r w:rsidRPr="0099303D">
        <w:rPr>
          <w:rFonts w:cstheme="minorHAnsi"/>
        </w:rPr>
        <w:t> and time were not possible using the GLMM with a multinomial distribution in the SAS program; for this reason letters indicating significance between groups are not displayed</w:t>
      </w:r>
    </w:p>
    <w:p w14:paraId="38833307" w14:textId="77777777" w:rsidR="00C4618E" w:rsidRPr="0099303D" w:rsidRDefault="00C4618E" w:rsidP="004C3B36">
      <w:pPr>
        <w:rPr>
          <w:rFonts w:cstheme="minorHAnsi"/>
        </w:rPr>
      </w:pPr>
      <w:r w:rsidRPr="0099303D">
        <w:rPr>
          <w:rFonts w:cstheme="minorHAnsi"/>
        </w:rPr>
        <w:t>CO</w:t>
      </w:r>
      <w:r w:rsidRPr="0099303D">
        <w:rPr>
          <w:rFonts w:cstheme="minorHAnsi"/>
          <w:vertAlign w:val="subscript"/>
        </w:rPr>
        <w:t>2</w:t>
      </w:r>
      <w:r w:rsidRPr="0099303D">
        <w:rPr>
          <w:rFonts w:cstheme="minorHAnsi"/>
        </w:rPr>
        <w:t> enrichment had no effect on oak growth rates averaged across sampling dates (Table </w:t>
      </w:r>
      <w:hyperlink r:id="rId114" w:anchor="Tab2" w:history="1">
        <w:r w:rsidRPr="0099303D">
          <w:rPr>
            <w:rStyle w:val="Hyperlink"/>
            <w:rFonts w:eastAsiaTheme="majorEastAsia" w:cstheme="minorHAnsi"/>
            <w:color w:val="auto"/>
            <w:spacing w:val="2"/>
          </w:rPr>
          <w:t>2</w:t>
        </w:r>
      </w:hyperlink>
      <w:r w:rsidRPr="0099303D">
        <w:rPr>
          <w:rFonts w:cstheme="minorHAnsi"/>
        </w:rPr>
        <w:t>). However, there was a significant CO</w:t>
      </w:r>
      <w:r w:rsidRPr="0099303D">
        <w:rPr>
          <w:rFonts w:cstheme="minorHAnsi"/>
          <w:vertAlign w:val="subscript"/>
        </w:rPr>
        <w:t>2</w:t>
      </w:r>
      <w:r w:rsidRPr="0099303D">
        <w:rPr>
          <w:rFonts w:cstheme="minorHAnsi"/>
        </w:rPr>
        <w:t> enrichment by time interaction (</w:t>
      </w:r>
      <w:r w:rsidRPr="0099303D">
        <w:rPr>
          <w:rStyle w:val="Emphasis"/>
          <w:rFonts w:eastAsiaTheme="majorEastAsia" w:cstheme="minorHAnsi"/>
          <w:spacing w:val="2"/>
        </w:rPr>
        <w:t>F</w:t>
      </w:r>
      <w:r w:rsidRPr="0099303D">
        <w:rPr>
          <w:rFonts w:cstheme="minorHAnsi"/>
        </w:rPr>
        <w:t> </w:t>
      </w:r>
      <w:r w:rsidRPr="0099303D">
        <w:rPr>
          <w:rFonts w:cstheme="minorHAnsi"/>
          <w:vertAlign w:val="subscript"/>
        </w:rPr>
        <w:t>2,205</w:t>
      </w:r>
      <w:r w:rsidRPr="0099303D">
        <w:rPr>
          <w:rFonts w:cstheme="minorHAnsi"/>
        </w:rPr>
        <w:t> = 3.24, </w:t>
      </w:r>
      <w:r w:rsidRPr="0099303D">
        <w:rPr>
          <w:rStyle w:val="Emphasis"/>
          <w:rFonts w:eastAsiaTheme="majorEastAsia" w:cstheme="minorHAnsi"/>
          <w:spacing w:val="2"/>
        </w:rPr>
        <w:t>P</w:t>
      </w:r>
      <w:r w:rsidRPr="0099303D">
        <w:rPr>
          <w:rFonts w:cstheme="minorHAnsi"/>
        </w:rPr>
        <w:t> = 0.0412) because seedlings grown in CO</w:t>
      </w:r>
      <w:r w:rsidRPr="0099303D">
        <w:rPr>
          <w:rFonts w:cstheme="minorHAnsi"/>
          <w:vertAlign w:val="subscript"/>
        </w:rPr>
        <w:t>2</w:t>
      </w:r>
      <w:r w:rsidRPr="0099303D">
        <w:rPr>
          <w:rFonts w:cstheme="minorHAnsi"/>
        </w:rPr>
        <w:t> enriched plots grew less than in ambient plots in the latter part of the study (Table </w:t>
      </w:r>
      <w:hyperlink r:id="rId115" w:anchor="Tab2" w:history="1">
        <w:r w:rsidRPr="0099303D">
          <w:rPr>
            <w:rStyle w:val="Hyperlink"/>
            <w:rFonts w:eastAsiaTheme="majorEastAsia" w:cstheme="minorHAnsi"/>
            <w:color w:val="auto"/>
            <w:spacing w:val="2"/>
          </w:rPr>
          <w:t>2</w:t>
        </w:r>
      </w:hyperlink>
      <w:r w:rsidRPr="0099303D">
        <w:rPr>
          <w:rFonts w:cstheme="minorHAnsi"/>
        </w:rPr>
        <w:t>). There was also a significant species richness × CO</w:t>
      </w:r>
      <w:r w:rsidRPr="0099303D">
        <w:rPr>
          <w:rFonts w:cstheme="minorHAnsi"/>
          <w:vertAlign w:val="subscript"/>
        </w:rPr>
        <w:t>2</w:t>
      </w:r>
      <w:r w:rsidRPr="0099303D">
        <w:rPr>
          <w:rFonts w:cstheme="minorHAnsi"/>
        </w:rPr>
        <w:t>enrichment interaction, driven mostly by the significantly greater growth of oaks in herbaceous monoculture plots under ambient CO</w:t>
      </w:r>
      <w:r w:rsidRPr="0099303D">
        <w:rPr>
          <w:rFonts w:cstheme="minorHAnsi"/>
          <w:vertAlign w:val="subscript"/>
        </w:rPr>
        <w:t>2</w:t>
      </w:r>
      <w:r w:rsidRPr="0099303D">
        <w:rPr>
          <w:rFonts w:cstheme="minorHAnsi"/>
        </w:rPr>
        <w:t> conditions (Table </w:t>
      </w:r>
      <w:hyperlink r:id="rId116" w:anchor="Tab2" w:history="1">
        <w:r w:rsidRPr="0099303D">
          <w:rPr>
            <w:rStyle w:val="Hyperlink"/>
            <w:rFonts w:eastAsiaTheme="majorEastAsia" w:cstheme="minorHAnsi"/>
            <w:color w:val="auto"/>
            <w:spacing w:val="2"/>
          </w:rPr>
          <w:t>2</w:t>
        </w:r>
      </w:hyperlink>
      <w:r w:rsidRPr="0099303D">
        <w:rPr>
          <w:rFonts w:cstheme="minorHAnsi"/>
        </w:rPr>
        <w:t>; Fig. </w:t>
      </w:r>
      <w:hyperlink r:id="rId117" w:anchor="Fig2" w:history="1">
        <w:r w:rsidRPr="0099303D">
          <w:rPr>
            <w:rStyle w:val="Hyperlink"/>
            <w:rFonts w:eastAsiaTheme="majorEastAsia" w:cstheme="minorHAnsi"/>
            <w:color w:val="auto"/>
            <w:spacing w:val="2"/>
          </w:rPr>
          <w:t>2</w:t>
        </w:r>
      </w:hyperlink>
      <w:r w:rsidRPr="0099303D">
        <w:rPr>
          <w:rFonts w:cstheme="minorHAnsi"/>
        </w:rPr>
        <w:t>). Further, the two-way interactions between species richness and time, CO</w:t>
      </w:r>
      <w:r w:rsidRPr="0099303D">
        <w:rPr>
          <w:rFonts w:cstheme="minorHAnsi"/>
          <w:vertAlign w:val="subscript"/>
        </w:rPr>
        <w:t>2</w:t>
      </w:r>
      <w:r w:rsidRPr="0099303D">
        <w:rPr>
          <w:rFonts w:cstheme="minorHAnsi"/>
        </w:rPr>
        <w:t> and time, and species richness and CO</w:t>
      </w:r>
      <w:r w:rsidRPr="0099303D">
        <w:rPr>
          <w:rFonts w:cstheme="minorHAnsi"/>
          <w:vertAlign w:val="subscript"/>
        </w:rPr>
        <w:t>2</w:t>
      </w:r>
      <w:r w:rsidRPr="0099303D">
        <w:rPr>
          <w:rFonts w:cstheme="minorHAnsi"/>
        </w:rPr>
        <w:t>indicate that the significantly greater growth in the monoculture plots (one-species) by August 2004 was almost exclusively due to older oaks growing in ambient CO</w:t>
      </w:r>
      <w:r w:rsidRPr="0099303D">
        <w:rPr>
          <w:rFonts w:cstheme="minorHAnsi"/>
          <w:vertAlign w:val="subscript"/>
        </w:rPr>
        <w:t>2</w:t>
      </w:r>
      <w:r w:rsidRPr="0099303D">
        <w:rPr>
          <w:rFonts w:cstheme="minorHAnsi"/>
        </w:rPr>
        <w:t> conditions (Fig. </w:t>
      </w:r>
      <w:hyperlink r:id="rId118" w:anchor="Fig2" w:history="1">
        <w:r w:rsidRPr="0099303D">
          <w:rPr>
            <w:rStyle w:val="Hyperlink"/>
            <w:rFonts w:eastAsiaTheme="majorEastAsia" w:cstheme="minorHAnsi"/>
            <w:color w:val="auto"/>
            <w:spacing w:val="2"/>
          </w:rPr>
          <w:t>2</w:t>
        </w:r>
      </w:hyperlink>
      <w:r w:rsidRPr="0099303D">
        <w:rPr>
          <w:rFonts w:cstheme="minorHAnsi"/>
        </w:rPr>
        <w:t>).</w:t>
      </w:r>
    </w:p>
    <w:p w14:paraId="1C4974A7" w14:textId="77777777" w:rsidR="00C4618E" w:rsidRPr="0099303D" w:rsidRDefault="00C4618E" w:rsidP="004C3B36">
      <w:pPr>
        <w:pStyle w:val="Heading1"/>
        <w:rPr>
          <w:rFonts w:asciiTheme="minorHAnsi" w:hAnsiTheme="minorHAnsi" w:cstheme="minorHAnsi"/>
          <w:sz w:val="27"/>
          <w:szCs w:val="27"/>
        </w:rPr>
      </w:pPr>
      <w:r w:rsidRPr="0099303D">
        <w:rPr>
          <w:rFonts w:asciiTheme="minorHAnsi" w:hAnsiTheme="minorHAnsi" w:cstheme="minorHAnsi"/>
        </w:rPr>
        <w:t>Covariate models</w:t>
      </w:r>
    </w:p>
    <w:p w14:paraId="490CEDBB" w14:textId="77777777" w:rsidR="00C4618E" w:rsidRPr="0099303D" w:rsidRDefault="00C4618E" w:rsidP="004C3B36">
      <w:pPr>
        <w:pStyle w:val="Heading2"/>
        <w:rPr>
          <w:rFonts w:asciiTheme="minorHAnsi" w:hAnsiTheme="minorHAnsi" w:cstheme="minorHAnsi"/>
        </w:rPr>
      </w:pPr>
      <w:r w:rsidRPr="0099303D">
        <w:rPr>
          <w:rStyle w:val="Emphasis"/>
          <w:rFonts w:asciiTheme="minorHAnsi" w:hAnsiTheme="minorHAnsi" w:cstheme="minorHAnsi"/>
          <w:i w:val="0"/>
          <w:iCs w:val="0"/>
          <w:color w:val="262626" w:themeColor="text1" w:themeTint="D9"/>
        </w:rPr>
        <w:t>Oak survival</w:t>
      </w:r>
    </w:p>
    <w:p w14:paraId="1008E837" w14:textId="77777777" w:rsidR="00C4618E" w:rsidRPr="0099303D" w:rsidRDefault="00C4618E" w:rsidP="004C3B36">
      <w:pPr>
        <w:rPr>
          <w:rFonts w:cstheme="minorHAnsi"/>
        </w:rPr>
      </w:pPr>
      <w:r w:rsidRPr="0099303D">
        <w:rPr>
          <w:rFonts w:cstheme="minorHAnsi"/>
        </w:rPr>
        <w:t>The best-fit and most parsimonious model for oak survival was the base model that included only the manipulated factors, with no covariates included (AIC = 18723.08; ESM 1). This finding indicates that none of the variables measured in the experiment either added additional explanatory power beyond that already included by species richness and CO</w:t>
      </w:r>
      <w:r w:rsidRPr="0099303D">
        <w:rPr>
          <w:rFonts w:cstheme="minorHAnsi"/>
          <w:vertAlign w:val="subscript"/>
        </w:rPr>
        <w:t>2</w:t>
      </w:r>
      <w:r w:rsidRPr="0099303D">
        <w:rPr>
          <w:rFonts w:cstheme="minorHAnsi"/>
        </w:rPr>
        <w:t> enrichment or better explain survival responses if these measures co-vary with treatments.</w:t>
      </w:r>
    </w:p>
    <w:p w14:paraId="40C1522F" w14:textId="77777777" w:rsidR="00C4618E" w:rsidRPr="0099303D" w:rsidRDefault="00C4618E" w:rsidP="004C3B36">
      <w:pPr>
        <w:pStyle w:val="Heading2"/>
        <w:rPr>
          <w:rFonts w:asciiTheme="minorHAnsi" w:hAnsiTheme="minorHAnsi" w:cstheme="minorHAnsi"/>
        </w:rPr>
      </w:pPr>
      <w:r w:rsidRPr="0099303D">
        <w:rPr>
          <w:rStyle w:val="Emphasis"/>
          <w:rFonts w:asciiTheme="minorHAnsi" w:hAnsiTheme="minorHAnsi" w:cstheme="minorHAnsi"/>
          <w:i w:val="0"/>
          <w:iCs w:val="0"/>
          <w:color w:val="262626" w:themeColor="text1" w:themeTint="D9"/>
        </w:rPr>
        <w:t>Oak growth</w:t>
      </w:r>
    </w:p>
    <w:p w14:paraId="537AA47F" w14:textId="77777777" w:rsidR="00C4618E" w:rsidRPr="0099303D" w:rsidRDefault="00C4618E" w:rsidP="004C3B36">
      <w:pPr>
        <w:rPr>
          <w:rFonts w:cstheme="minorHAnsi"/>
        </w:rPr>
      </w:pPr>
      <w:r w:rsidRPr="0099303D">
        <w:rPr>
          <w:rFonts w:cstheme="minorHAnsi"/>
        </w:rPr>
        <w:t>The best-fit and most parsimonious model for oak growth included soil moisture and extractable soil nitrate as covariates (AIC = −742.6; ESM 1). Soil nitrate explained the largest amount of growth variance, and the combination of reduced soil moisture and reduced soil nitrate explained the reduced oak growth found in high diversity plots, enriched CO</w:t>
      </w:r>
      <w:r w:rsidRPr="0099303D">
        <w:rPr>
          <w:rFonts w:cstheme="minorHAnsi"/>
          <w:vertAlign w:val="subscript"/>
        </w:rPr>
        <w:t>2</w:t>
      </w:r>
      <w:r w:rsidRPr="0099303D">
        <w:rPr>
          <w:rFonts w:cstheme="minorHAnsi"/>
        </w:rPr>
        <w:t> plots, and the CO</w:t>
      </w:r>
      <w:r w:rsidRPr="0099303D">
        <w:rPr>
          <w:rFonts w:cstheme="minorHAnsi"/>
          <w:vertAlign w:val="subscript"/>
        </w:rPr>
        <w:t>2</w:t>
      </w:r>
      <w:r w:rsidRPr="0099303D">
        <w:rPr>
          <w:rFonts w:cstheme="minorHAnsi"/>
        </w:rPr>
        <w:t> × time interaction (Table </w:t>
      </w:r>
      <w:hyperlink r:id="rId119" w:anchor="Tab2" w:history="1">
        <w:r w:rsidRPr="0099303D">
          <w:rPr>
            <w:rStyle w:val="Hyperlink"/>
            <w:rFonts w:eastAsiaTheme="majorEastAsia" w:cstheme="minorHAnsi"/>
            <w:color w:val="auto"/>
            <w:spacing w:val="2"/>
          </w:rPr>
          <w:t>2</w:t>
        </w:r>
      </w:hyperlink>
      <w:r w:rsidRPr="0099303D">
        <w:rPr>
          <w:rFonts w:cstheme="minorHAnsi"/>
        </w:rPr>
        <w:t>).</w:t>
      </w:r>
    </w:p>
    <w:p w14:paraId="23058AA8" w14:textId="77777777" w:rsidR="00C4618E" w:rsidRPr="0099303D" w:rsidRDefault="00C4618E" w:rsidP="004C3B36">
      <w:pPr>
        <w:pStyle w:val="Heading1"/>
        <w:rPr>
          <w:rFonts w:asciiTheme="minorHAnsi" w:hAnsiTheme="minorHAnsi" w:cstheme="minorHAnsi"/>
          <w:sz w:val="36"/>
          <w:szCs w:val="36"/>
        </w:rPr>
      </w:pPr>
      <w:r w:rsidRPr="0099303D">
        <w:rPr>
          <w:rFonts w:asciiTheme="minorHAnsi" w:hAnsiTheme="minorHAnsi" w:cstheme="minorHAnsi"/>
        </w:rPr>
        <w:t>Discussion</w:t>
      </w:r>
    </w:p>
    <w:p w14:paraId="26A525CD" w14:textId="77777777" w:rsidR="00C4618E" w:rsidRPr="0099303D" w:rsidRDefault="00C4618E" w:rsidP="004C3B36">
      <w:pPr>
        <w:rPr>
          <w:rFonts w:cstheme="minorHAnsi"/>
        </w:rPr>
      </w:pPr>
      <w:r w:rsidRPr="0099303D">
        <w:rPr>
          <w:rFonts w:cstheme="minorHAnsi"/>
        </w:rPr>
        <w:t>Our results support the hypotheses that loss of plant diversity and atmospheric CO</w:t>
      </w:r>
      <w:r w:rsidRPr="0099303D">
        <w:rPr>
          <w:rFonts w:cstheme="minorHAnsi"/>
          <w:vertAlign w:val="subscript"/>
        </w:rPr>
        <w:t>2</w:t>
      </w:r>
      <w:r w:rsidRPr="0099303D">
        <w:rPr>
          <w:rFonts w:cstheme="minorHAnsi"/>
        </w:rPr>
        <w:t> enrichment influence woody encroachment into grassland ecosystems. Importantly, the CO</w:t>
      </w:r>
      <w:r w:rsidRPr="0099303D">
        <w:rPr>
          <w:rFonts w:cstheme="minorHAnsi"/>
          <w:vertAlign w:val="subscript"/>
        </w:rPr>
        <w:t>2</w:t>
      </w:r>
      <w:r w:rsidRPr="0099303D">
        <w:rPr>
          <w:rFonts w:cstheme="minorHAnsi"/>
        </w:rPr>
        <w:t> results and species richness results appear to describe opposing trends because the drivers are moving in opposite directions in the natural world (decreasing species richness and increasing CO</w:t>
      </w:r>
      <w:r w:rsidRPr="0099303D">
        <w:rPr>
          <w:rFonts w:cstheme="minorHAnsi"/>
          <w:vertAlign w:val="subscript"/>
        </w:rPr>
        <w:t>2</w:t>
      </w:r>
      <w:r w:rsidRPr="0099303D">
        <w:rPr>
          <w:rFonts w:cstheme="minorHAnsi"/>
        </w:rPr>
        <w:t>). However, the mechanisms that underlie both patterns are very similar, with increased CO</w:t>
      </w:r>
      <w:r w:rsidRPr="0099303D">
        <w:rPr>
          <w:rFonts w:cstheme="minorHAnsi"/>
          <w:vertAlign w:val="subscript"/>
        </w:rPr>
        <w:t>2</w:t>
      </w:r>
      <w:r w:rsidRPr="0099303D">
        <w:rPr>
          <w:rFonts w:cstheme="minorHAnsi"/>
        </w:rPr>
        <w:t> and increased species richness both increasing herbaceous biomass which (1) increases belowground competition for resources and (2) increases facilitation of early plant survival under a more diverse plant canopy.</w:t>
      </w:r>
    </w:p>
    <w:p w14:paraId="28A7E9FD" w14:textId="77777777" w:rsidR="00C4618E" w:rsidRPr="0099303D" w:rsidRDefault="00C4618E" w:rsidP="004C3B36">
      <w:pPr>
        <w:pStyle w:val="Heading2"/>
        <w:rPr>
          <w:rFonts w:asciiTheme="minorHAnsi" w:hAnsiTheme="minorHAnsi" w:cstheme="minorHAnsi"/>
          <w:sz w:val="27"/>
          <w:szCs w:val="27"/>
        </w:rPr>
      </w:pPr>
      <w:r w:rsidRPr="0099303D">
        <w:rPr>
          <w:rFonts w:asciiTheme="minorHAnsi" w:hAnsiTheme="minorHAnsi" w:cstheme="minorHAnsi"/>
        </w:rPr>
        <w:t>Hypotheses 1 and 2: decreased herbaceous species diversity limits early oak survival but promotes oak growth later in development</w:t>
      </w:r>
    </w:p>
    <w:p w14:paraId="4CC85172" w14:textId="77777777" w:rsidR="00C4618E" w:rsidRPr="0099303D" w:rsidRDefault="00C4618E" w:rsidP="004C3B36">
      <w:pPr>
        <w:rPr>
          <w:rFonts w:cstheme="minorHAnsi"/>
        </w:rPr>
      </w:pPr>
      <w:r w:rsidRPr="0099303D">
        <w:rPr>
          <w:rFonts w:cstheme="minorHAnsi"/>
        </w:rPr>
        <w:t>Our findings demonstrate that herbaceous species diversity facilitates early oak seedling survival. We suggest that this diversity effect is due to the amelioration of plant stress under more diverse herbaceous canopies where temperature, humidity, and shallow soil moisture may be buffered by increased herbaceous cover. For the purposes of our experiment, we measured herbaceous biomass, and found that it did not directly explain a significant proportion of the growth response or the survival response (ESM 1). Although we did not measure the micro-climate variables directly related to facilitation in 2001–2004, we did measure some of them in 2010 in these same plots to better understand our results. This more recent work demonstrated that increasing herbaceous diversity slightly increased surface soil moisture (0–6 cm) in 16-species plots compared with one-species plots and that higher diversity plots were, on average, 1.7 °C cooler than one-species plots. This interpretation (of amelioration of surface stress by higher diversity communities) is further corroborated by results from 2006 in BioCON, where during a dry summer, soil moisture at a depth of 0–17 cm was slightly higher in diverse plots than monocultures, whereas in deeper horizons, increasing diversity reduced soil moisture (Adair et al. </w:t>
      </w:r>
      <w:hyperlink r:id="rId120" w:anchor="CR2" w:tooltip="View reference" w:history="1">
        <w:r w:rsidRPr="0099303D">
          <w:rPr>
            <w:rStyle w:val="Hyperlink"/>
            <w:rFonts w:eastAsiaTheme="majorEastAsia" w:cstheme="minorHAnsi"/>
            <w:color w:val="auto"/>
            <w:spacing w:val="2"/>
          </w:rPr>
          <w:t>2011</w:t>
        </w:r>
      </w:hyperlink>
      <w:r w:rsidRPr="0099303D">
        <w:rPr>
          <w:rFonts w:cstheme="minorHAnsi"/>
        </w:rPr>
        <w:t>). Further work should be conducted in this area to show a direct causal relationship between micro-climate variables and plant facilitation at this site.</w:t>
      </w:r>
    </w:p>
    <w:p w14:paraId="3BE967A5" w14:textId="77777777" w:rsidR="00C4618E" w:rsidRPr="0099303D" w:rsidRDefault="00C4618E" w:rsidP="004C3B36">
      <w:pPr>
        <w:rPr>
          <w:rFonts w:cstheme="minorHAnsi"/>
        </w:rPr>
      </w:pPr>
      <w:r w:rsidRPr="0099303D">
        <w:rPr>
          <w:rFonts w:cstheme="minorHAnsi"/>
        </w:rPr>
        <w:t>Positive facilitative relationships between aboveground cover and seedling survival have been documented in grasslands (Dickie et al. </w:t>
      </w:r>
      <w:hyperlink r:id="rId121" w:anchor="CR24" w:tooltip="View reference" w:history="1">
        <w:r w:rsidRPr="0099303D">
          <w:rPr>
            <w:rStyle w:val="Hyperlink"/>
            <w:rFonts w:eastAsiaTheme="majorEastAsia" w:cstheme="minorHAnsi"/>
            <w:color w:val="auto"/>
            <w:spacing w:val="2"/>
          </w:rPr>
          <w:t>2007</w:t>
        </w:r>
      </w:hyperlink>
      <w:r w:rsidRPr="0099303D">
        <w:rPr>
          <w:rFonts w:cstheme="minorHAnsi"/>
        </w:rPr>
        <w:t>), shrublands (Cuesta et al. </w:t>
      </w:r>
      <w:hyperlink r:id="rId122" w:anchor="CR20" w:tooltip="View reference" w:history="1">
        <w:r w:rsidRPr="0099303D">
          <w:rPr>
            <w:rStyle w:val="Hyperlink"/>
            <w:rFonts w:eastAsiaTheme="majorEastAsia" w:cstheme="minorHAnsi"/>
            <w:color w:val="auto"/>
            <w:spacing w:val="2"/>
          </w:rPr>
          <w:t>2010</w:t>
        </w:r>
      </w:hyperlink>
      <w:r w:rsidRPr="0099303D">
        <w:rPr>
          <w:rFonts w:cstheme="minorHAnsi"/>
        </w:rPr>
        <w:t>), and temperate forest gaps (Montgomery et al. </w:t>
      </w:r>
      <w:hyperlink r:id="rId123" w:anchor="CR39" w:tooltip="View reference" w:history="1">
        <w:r w:rsidRPr="0099303D">
          <w:rPr>
            <w:rStyle w:val="Hyperlink"/>
            <w:rFonts w:eastAsiaTheme="majorEastAsia" w:cstheme="minorHAnsi"/>
            <w:color w:val="auto"/>
            <w:spacing w:val="2"/>
          </w:rPr>
          <w:t>2010</w:t>
        </w:r>
      </w:hyperlink>
      <w:r w:rsidRPr="0099303D">
        <w:rPr>
          <w:rFonts w:cstheme="minorHAnsi"/>
        </w:rPr>
        <w:t>), although evidence for a relationship between herbaceous cover and shrub invasion in southwestern arid grasslands of the USA is varied (Van Auken and Bush </w:t>
      </w:r>
      <w:hyperlink r:id="rId124" w:anchor="CR61" w:tooltip="View reference" w:history="1">
        <w:r w:rsidRPr="0099303D">
          <w:rPr>
            <w:rStyle w:val="Hyperlink"/>
            <w:rFonts w:eastAsiaTheme="majorEastAsia" w:cstheme="minorHAnsi"/>
            <w:color w:val="auto"/>
            <w:spacing w:val="2"/>
          </w:rPr>
          <w:t>1997</w:t>
        </w:r>
      </w:hyperlink>
      <w:r w:rsidRPr="0099303D">
        <w:rPr>
          <w:rFonts w:cstheme="minorHAnsi"/>
        </w:rPr>
        <w:t>; Brown and Archer </w:t>
      </w:r>
      <w:hyperlink r:id="rId125" w:anchor="CR12" w:tooltip="View reference" w:history="1">
        <w:r w:rsidRPr="0099303D">
          <w:rPr>
            <w:rStyle w:val="Hyperlink"/>
            <w:rFonts w:eastAsiaTheme="majorEastAsia" w:cstheme="minorHAnsi"/>
            <w:color w:val="auto"/>
            <w:spacing w:val="2"/>
          </w:rPr>
          <w:t>1999</w:t>
        </w:r>
      </w:hyperlink>
      <w:r w:rsidRPr="0099303D">
        <w:rPr>
          <w:rFonts w:cstheme="minorHAnsi"/>
        </w:rPr>
        <w:t>; Van Auken </w:t>
      </w:r>
      <w:hyperlink r:id="rId126" w:anchor="CR60" w:tooltip="View reference" w:history="1">
        <w:r w:rsidRPr="0099303D">
          <w:rPr>
            <w:rStyle w:val="Hyperlink"/>
            <w:rFonts w:eastAsiaTheme="majorEastAsia" w:cstheme="minorHAnsi"/>
            <w:color w:val="auto"/>
            <w:spacing w:val="2"/>
          </w:rPr>
          <w:t>2000</w:t>
        </w:r>
      </w:hyperlink>
      <w:r w:rsidRPr="0099303D">
        <w:rPr>
          <w:rFonts w:cstheme="minorHAnsi"/>
        </w:rPr>
        <w:t>). In those examples where herbaceous biomass has been found to increase seedling survival, aboveground cover protects small seedlings from some type of environmental severity (e.g., extreme temperatures, increased surface soil drying, and increased rates of evapotranspiration). Aboveground cover may be particularly important for smaller/younger seedlings, which tend to have less well-developed root systems and less non-structural C reserves to survive short periods of stress (Niinemets </w:t>
      </w:r>
      <w:hyperlink r:id="rId127" w:anchor="CR41" w:tooltip="View reference" w:history="1">
        <w:r w:rsidRPr="0099303D">
          <w:rPr>
            <w:rStyle w:val="Hyperlink"/>
            <w:rFonts w:eastAsiaTheme="majorEastAsia" w:cstheme="minorHAnsi"/>
            <w:color w:val="auto"/>
            <w:spacing w:val="2"/>
          </w:rPr>
          <w:t>2010</w:t>
        </w:r>
      </w:hyperlink>
      <w:r w:rsidRPr="0099303D">
        <w:rPr>
          <w:rFonts w:cstheme="minorHAnsi"/>
        </w:rPr>
        <w:t>). As plants grow in size, their root systems become more developed, and they become less susceptible to short periods of extreme abiotic conditions. Indeed, we found a facilitative effect of herbaceous diversity for small oak survival, but following initial establishment, loss of plant diversity did not further decrease the survival of larger oak seedlings. We predict that this was likely because larger seedlings were less susceptible to environmental stressors.</w:t>
      </w:r>
    </w:p>
    <w:p w14:paraId="0439E7A2" w14:textId="77777777" w:rsidR="00C4618E" w:rsidRPr="0099303D" w:rsidRDefault="00C4618E" w:rsidP="004C3B36">
      <w:pPr>
        <w:rPr>
          <w:rFonts w:cstheme="minorHAnsi"/>
        </w:rPr>
      </w:pPr>
      <w:r w:rsidRPr="0099303D">
        <w:rPr>
          <w:rFonts w:cstheme="minorHAnsi"/>
        </w:rPr>
        <w:t>Surviving oaks in low-diversity plots grew rapidly after the first year, which was due to a greater availability of soil N and soil moisture in the absence of strong competition from neighbors (Table </w:t>
      </w:r>
      <w:hyperlink r:id="rId128" w:anchor="Tab2" w:history="1">
        <w:r w:rsidRPr="0099303D">
          <w:rPr>
            <w:rStyle w:val="Hyperlink"/>
            <w:rFonts w:eastAsiaTheme="majorEastAsia" w:cstheme="minorHAnsi"/>
            <w:color w:val="auto"/>
            <w:spacing w:val="2"/>
          </w:rPr>
          <w:t>2</w:t>
        </w:r>
      </w:hyperlink>
      <w:r w:rsidRPr="0099303D">
        <w:rPr>
          <w:rFonts w:cstheme="minorHAnsi"/>
        </w:rPr>
        <w:t>). Indeed, soil moisture is one of the most important factors determining regional range limits for woody species (Staver et al. </w:t>
      </w:r>
      <w:hyperlink r:id="rId129" w:anchor="CR55" w:tooltip="View reference" w:history="1">
        <w:r w:rsidRPr="0099303D">
          <w:rPr>
            <w:rStyle w:val="Hyperlink"/>
            <w:rFonts w:eastAsiaTheme="majorEastAsia" w:cstheme="minorHAnsi"/>
            <w:color w:val="auto"/>
            <w:spacing w:val="2"/>
          </w:rPr>
          <w:t>2011</w:t>
        </w:r>
      </w:hyperlink>
      <w:r w:rsidRPr="0099303D">
        <w:rPr>
          <w:rFonts w:cstheme="minorHAnsi"/>
        </w:rPr>
        <w:t>; but see Brown and Archer </w:t>
      </w:r>
      <w:hyperlink r:id="rId130" w:anchor="CR12" w:tooltip="View reference" w:history="1">
        <w:r w:rsidRPr="0099303D">
          <w:rPr>
            <w:rStyle w:val="Hyperlink"/>
            <w:rFonts w:eastAsiaTheme="majorEastAsia" w:cstheme="minorHAnsi"/>
            <w:color w:val="auto"/>
            <w:spacing w:val="2"/>
          </w:rPr>
          <w:t>1999</w:t>
        </w:r>
      </w:hyperlink>
      <w:r w:rsidRPr="0099303D">
        <w:rPr>
          <w:rFonts w:cstheme="minorHAnsi"/>
        </w:rPr>
        <w:t>). In contrast, oaks in higher diversity plots grew very little after the first 8 months because of intense competition for soil resources from herbaceous plants (Table </w:t>
      </w:r>
      <w:hyperlink r:id="rId131" w:anchor="Tab2" w:history="1">
        <w:r w:rsidRPr="0099303D">
          <w:rPr>
            <w:rStyle w:val="Hyperlink"/>
            <w:rFonts w:eastAsiaTheme="majorEastAsia" w:cstheme="minorHAnsi"/>
            <w:color w:val="auto"/>
            <w:spacing w:val="2"/>
          </w:rPr>
          <w:t>2</w:t>
        </w:r>
      </w:hyperlink>
      <w:r w:rsidRPr="0099303D">
        <w:rPr>
          <w:rFonts w:cstheme="minorHAnsi"/>
        </w:rPr>
        <w:t>). We propose that the increase in competition intensity with oak age is due to greater absolute resource requirements as oaks grow (and decreasing influence of resources from acorns; Ovington and MacRae </w:t>
      </w:r>
      <w:hyperlink r:id="rId132" w:anchor="CR42" w:tooltip="View reference" w:history="1">
        <w:r w:rsidRPr="0099303D">
          <w:rPr>
            <w:rStyle w:val="Hyperlink"/>
            <w:rFonts w:eastAsiaTheme="majorEastAsia" w:cstheme="minorHAnsi"/>
            <w:color w:val="auto"/>
            <w:spacing w:val="2"/>
          </w:rPr>
          <w:t>1960</w:t>
        </w:r>
      </w:hyperlink>
      <w:r w:rsidRPr="0099303D">
        <w:rPr>
          <w:rFonts w:cstheme="minorHAnsi"/>
        </w:rPr>
        <w:t>). Increased resource requirements as plants grow should result in increased growth limitations, which was evident for the oldest plants growing in the highest diversity plots. Soil N is the most limiting resource in grasslands at this field site (Tilman </w:t>
      </w:r>
      <w:hyperlink r:id="rId133" w:anchor="CR56" w:tooltip="View reference" w:history="1">
        <w:r w:rsidRPr="0099303D">
          <w:rPr>
            <w:rStyle w:val="Hyperlink"/>
            <w:rFonts w:eastAsiaTheme="majorEastAsia" w:cstheme="minorHAnsi"/>
            <w:color w:val="auto"/>
            <w:spacing w:val="2"/>
          </w:rPr>
          <w:t>1987</w:t>
        </w:r>
      </w:hyperlink>
      <w:r w:rsidRPr="0099303D">
        <w:rPr>
          <w:rFonts w:cstheme="minorHAnsi"/>
        </w:rPr>
        <w:t>), and limited availability of extractable soil nitrogen (nitrate) was the best covariate predictor of oak growth at each individual time point (Table </w:t>
      </w:r>
      <w:hyperlink r:id="rId134" w:anchor="Tab2" w:history="1">
        <w:r w:rsidRPr="0099303D">
          <w:rPr>
            <w:rStyle w:val="Hyperlink"/>
            <w:rFonts w:eastAsiaTheme="majorEastAsia" w:cstheme="minorHAnsi"/>
            <w:color w:val="auto"/>
            <w:spacing w:val="2"/>
          </w:rPr>
          <w:t>2</w:t>
        </w:r>
      </w:hyperlink>
      <w:r w:rsidRPr="0099303D">
        <w:rPr>
          <w:rFonts w:cstheme="minorHAnsi"/>
        </w:rPr>
        <w:t>). This resulted in little difference in oak growth between diversity levels at the beginning of the study due to little need for N, but significantly less growth of oaks in high-diversity plots over time.</w:t>
      </w:r>
    </w:p>
    <w:p w14:paraId="3C77D84A" w14:textId="77777777" w:rsidR="00C4618E" w:rsidRPr="0099303D" w:rsidRDefault="00C4618E" w:rsidP="004C3B36">
      <w:pPr>
        <w:rPr>
          <w:rFonts w:cstheme="minorHAnsi"/>
        </w:rPr>
      </w:pPr>
      <w:r w:rsidRPr="0099303D">
        <w:rPr>
          <w:rFonts w:cstheme="minorHAnsi"/>
        </w:rPr>
        <w:t>This fits well with evidence that herbaceous species richness is positively related to biomass production in grasslands (Tilman et al. </w:t>
      </w:r>
      <w:hyperlink r:id="rId135" w:anchor="CR59" w:tooltip="View reference" w:history="1">
        <w:r w:rsidRPr="0099303D">
          <w:rPr>
            <w:rStyle w:val="Hyperlink"/>
            <w:rFonts w:eastAsiaTheme="majorEastAsia" w:cstheme="minorHAnsi"/>
            <w:color w:val="auto"/>
            <w:spacing w:val="2"/>
          </w:rPr>
          <w:t>2001</w:t>
        </w:r>
      </w:hyperlink>
      <w:r w:rsidRPr="0099303D">
        <w:rPr>
          <w:rFonts w:cstheme="minorHAnsi"/>
        </w:rPr>
        <w:t>; Reich et al. </w:t>
      </w:r>
      <w:hyperlink r:id="rId136" w:anchor="CR47" w:tooltip="View reference" w:history="1">
        <w:r w:rsidRPr="0099303D">
          <w:rPr>
            <w:rStyle w:val="Hyperlink"/>
            <w:rFonts w:eastAsiaTheme="majorEastAsia" w:cstheme="minorHAnsi"/>
            <w:color w:val="auto"/>
            <w:spacing w:val="2"/>
          </w:rPr>
          <w:t>2001a</w:t>
        </w:r>
      </w:hyperlink>
      <w:r w:rsidRPr="0099303D">
        <w:rPr>
          <w:rFonts w:cstheme="minorHAnsi"/>
        </w:rPr>
        <w:t>; van Ruijven and Berendse </w:t>
      </w:r>
      <w:hyperlink r:id="rId137" w:anchor="CR62" w:tooltip="View reference" w:history="1">
        <w:r w:rsidRPr="0099303D">
          <w:rPr>
            <w:rStyle w:val="Hyperlink"/>
            <w:rFonts w:eastAsiaTheme="majorEastAsia" w:cstheme="minorHAnsi"/>
            <w:color w:val="auto"/>
            <w:spacing w:val="2"/>
          </w:rPr>
          <w:t>2003</w:t>
        </w:r>
      </w:hyperlink>
      <w:r w:rsidRPr="0099303D">
        <w:rPr>
          <w:rFonts w:cstheme="minorHAnsi"/>
        </w:rPr>
        <w:t>; Roscher et al. </w:t>
      </w:r>
      <w:hyperlink r:id="rId138" w:anchor="CR52" w:tooltip="View reference" w:history="1">
        <w:r w:rsidRPr="0099303D">
          <w:rPr>
            <w:rStyle w:val="Hyperlink"/>
            <w:rFonts w:eastAsiaTheme="majorEastAsia" w:cstheme="minorHAnsi"/>
            <w:color w:val="auto"/>
            <w:spacing w:val="2"/>
          </w:rPr>
          <w:t>2005</w:t>
        </w:r>
      </w:hyperlink>
      <w:r w:rsidRPr="0099303D">
        <w:rPr>
          <w:rFonts w:cstheme="minorHAnsi"/>
        </w:rPr>
        <w:t>; Isbell et al. </w:t>
      </w:r>
      <w:hyperlink r:id="rId139" w:anchor="CR30" w:tooltip="View reference" w:history="1">
        <w:r w:rsidRPr="0099303D">
          <w:rPr>
            <w:rStyle w:val="Hyperlink"/>
            <w:rFonts w:eastAsiaTheme="majorEastAsia" w:cstheme="minorHAnsi"/>
            <w:color w:val="auto"/>
            <w:spacing w:val="2"/>
          </w:rPr>
          <w:t>2011</w:t>
        </w:r>
      </w:hyperlink>
      <w:r w:rsidRPr="0099303D">
        <w:rPr>
          <w:rFonts w:cstheme="minorHAnsi"/>
        </w:rPr>
        <w:t>) and that this often leads to decreased availability of resources at higher levels of plant diversity (Tilman et al. </w:t>
      </w:r>
      <w:hyperlink r:id="rId140" w:anchor="CR58" w:tooltip="View reference" w:history="1">
        <w:r w:rsidRPr="0099303D">
          <w:rPr>
            <w:rStyle w:val="Hyperlink"/>
            <w:rFonts w:eastAsiaTheme="majorEastAsia" w:cstheme="minorHAnsi"/>
            <w:color w:val="auto"/>
            <w:spacing w:val="2"/>
          </w:rPr>
          <w:t>1997b</w:t>
        </w:r>
      </w:hyperlink>
      <w:r w:rsidRPr="0099303D">
        <w:rPr>
          <w:rFonts w:cstheme="minorHAnsi"/>
        </w:rPr>
        <w:t>; Dijkstra et al. </w:t>
      </w:r>
      <w:hyperlink r:id="rId141" w:anchor="CR25" w:tooltip="View reference" w:history="1">
        <w:r w:rsidRPr="0099303D">
          <w:rPr>
            <w:rStyle w:val="Hyperlink"/>
            <w:rFonts w:eastAsiaTheme="majorEastAsia" w:cstheme="minorHAnsi"/>
            <w:color w:val="auto"/>
            <w:spacing w:val="2"/>
          </w:rPr>
          <w:t>2005</w:t>
        </w:r>
      </w:hyperlink>
      <w:r w:rsidRPr="0099303D">
        <w:rPr>
          <w:rFonts w:cstheme="minorHAnsi"/>
        </w:rPr>
        <w:t>; Reich </w:t>
      </w:r>
      <w:hyperlink r:id="rId142" w:anchor="CR46" w:tooltip="View reference" w:history="1">
        <w:r w:rsidRPr="0099303D">
          <w:rPr>
            <w:rStyle w:val="Hyperlink"/>
            <w:rFonts w:eastAsiaTheme="majorEastAsia" w:cstheme="minorHAnsi"/>
            <w:color w:val="auto"/>
            <w:spacing w:val="2"/>
          </w:rPr>
          <w:t>2009</w:t>
        </w:r>
      </w:hyperlink>
      <w:r w:rsidRPr="0099303D">
        <w:rPr>
          <w:rFonts w:cstheme="minorHAnsi"/>
        </w:rPr>
        <w:t>). Further, work on woody encroachment patterns in the semi-arid southwestern USA demonstrates a similar pattern between woody growth limitation and belowground competition for resources. While woody growth does not appear to be significantly affected by aboveground or overall competition in these systems (usually attributed to grazing, not diversity; Brown and Archer </w:t>
      </w:r>
      <w:hyperlink r:id="rId143" w:anchor="CR11" w:tooltip="View reference" w:history="1">
        <w:r w:rsidRPr="0099303D">
          <w:rPr>
            <w:rStyle w:val="Hyperlink"/>
            <w:rFonts w:eastAsiaTheme="majorEastAsia" w:cstheme="minorHAnsi"/>
            <w:color w:val="auto"/>
            <w:spacing w:val="2"/>
          </w:rPr>
          <w:t>1989</w:t>
        </w:r>
      </w:hyperlink>
      <w:r w:rsidRPr="0099303D">
        <w:rPr>
          <w:rFonts w:cstheme="minorHAnsi"/>
        </w:rPr>
        <w:t>; Van Auken and Bush </w:t>
      </w:r>
      <w:hyperlink r:id="rId144" w:anchor="CR61" w:tooltip="View reference" w:history="1">
        <w:r w:rsidRPr="0099303D">
          <w:rPr>
            <w:rStyle w:val="Hyperlink"/>
            <w:rFonts w:eastAsiaTheme="majorEastAsia" w:cstheme="minorHAnsi"/>
            <w:color w:val="auto"/>
            <w:spacing w:val="2"/>
          </w:rPr>
          <w:t>1997</w:t>
        </w:r>
      </w:hyperlink>
      <w:r w:rsidRPr="0099303D">
        <w:rPr>
          <w:rFonts w:cstheme="minorHAnsi"/>
        </w:rPr>
        <w:t>; Brown and Archer </w:t>
      </w:r>
      <w:hyperlink r:id="rId145" w:anchor="CR12" w:tooltip="View reference" w:history="1">
        <w:r w:rsidRPr="0099303D">
          <w:rPr>
            <w:rStyle w:val="Hyperlink"/>
            <w:rFonts w:eastAsiaTheme="majorEastAsia" w:cstheme="minorHAnsi"/>
            <w:color w:val="auto"/>
            <w:spacing w:val="2"/>
          </w:rPr>
          <w:t>1999</w:t>
        </w:r>
      </w:hyperlink>
      <w:r w:rsidRPr="0099303D">
        <w:rPr>
          <w:rFonts w:cstheme="minorHAnsi"/>
        </w:rPr>
        <w:t>), there is strong evidence that woody seedlings compete heavily with herbaceous species for belowground resources (Van Auken and Bush </w:t>
      </w:r>
      <w:hyperlink r:id="rId146" w:anchor="CR61" w:tooltip="View reference" w:history="1">
        <w:r w:rsidRPr="0099303D">
          <w:rPr>
            <w:rStyle w:val="Hyperlink"/>
            <w:rFonts w:eastAsiaTheme="majorEastAsia" w:cstheme="minorHAnsi"/>
            <w:color w:val="auto"/>
            <w:spacing w:val="2"/>
          </w:rPr>
          <w:t>1997</w:t>
        </w:r>
      </w:hyperlink>
      <w:r w:rsidRPr="0099303D">
        <w:rPr>
          <w:rFonts w:cstheme="minorHAnsi"/>
        </w:rPr>
        <w:t>) and that this may affect woody encroachment patterns.</w:t>
      </w:r>
    </w:p>
    <w:p w14:paraId="5CB16FB0" w14:textId="77777777" w:rsidR="00C4618E" w:rsidRPr="0099303D" w:rsidRDefault="00C4618E" w:rsidP="004C3B36">
      <w:pPr>
        <w:pStyle w:val="Heading2"/>
        <w:rPr>
          <w:rFonts w:asciiTheme="minorHAnsi" w:hAnsiTheme="minorHAnsi" w:cstheme="minorHAnsi"/>
          <w:sz w:val="27"/>
          <w:szCs w:val="27"/>
        </w:rPr>
      </w:pPr>
      <w:r w:rsidRPr="0099303D">
        <w:rPr>
          <w:rFonts w:asciiTheme="minorHAnsi" w:hAnsiTheme="minorHAnsi" w:cstheme="minorHAnsi"/>
        </w:rPr>
        <w:t>Hypotheses 3 and 4: CO</w:t>
      </w:r>
      <w:r w:rsidRPr="0099303D">
        <w:rPr>
          <w:rFonts w:asciiTheme="minorHAnsi" w:hAnsiTheme="minorHAnsi" w:cstheme="minorHAnsi"/>
          <w:vertAlign w:val="subscript"/>
        </w:rPr>
        <w:t>2</w:t>
      </w:r>
      <w:r w:rsidRPr="0099303D">
        <w:rPr>
          <w:rFonts w:asciiTheme="minorHAnsi" w:hAnsiTheme="minorHAnsi" w:cstheme="minorHAnsi"/>
        </w:rPr>
        <w:t> enrichment increases oak performance due to increased soil water availability and N deposition decreases oak performance due to increased herbaceous productivity and competition for other limiting resources</w:t>
      </w:r>
    </w:p>
    <w:p w14:paraId="1E16A6DB" w14:textId="77777777" w:rsidR="00C4618E" w:rsidRPr="0099303D" w:rsidRDefault="00C4618E" w:rsidP="004C3B36">
      <w:pPr>
        <w:rPr>
          <w:rFonts w:cstheme="minorHAnsi"/>
        </w:rPr>
      </w:pPr>
      <w:r w:rsidRPr="0099303D">
        <w:rPr>
          <w:rFonts w:cstheme="minorHAnsi"/>
        </w:rPr>
        <w:t>Contrary to our original hypothesis, our data demonstrate that the effect of CO</w:t>
      </w:r>
      <w:r w:rsidRPr="0099303D">
        <w:rPr>
          <w:rFonts w:cstheme="minorHAnsi"/>
          <w:vertAlign w:val="subscript"/>
        </w:rPr>
        <w:t>2</w:t>
      </w:r>
      <w:r w:rsidRPr="0099303D">
        <w:rPr>
          <w:rFonts w:cstheme="minorHAnsi"/>
        </w:rPr>
        <w:t> enrichment on woody encroachment is not consistently positive, but instead also depends on oak ontogenetic stage. Atmospheric CO</w:t>
      </w:r>
      <w:r w:rsidRPr="0099303D">
        <w:rPr>
          <w:rFonts w:cstheme="minorHAnsi"/>
          <w:vertAlign w:val="subscript"/>
        </w:rPr>
        <w:t>2</w:t>
      </w:r>
      <w:r w:rsidRPr="0099303D">
        <w:rPr>
          <w:rFonts w:cstheme="minorHAnsi"/>
        </w:rPr>
        <w:t> enrichment had a positive effect on oak survival at the beginning of the study and a negative effect on growth of surviving oaks, especially at low levels of plant diversity. The positive effect of CO</w:t>
      </w:r>
      <w:r w:rsidRPr="0099303D">
        <w:rPr>
          <w:rFonts w:cstheme="minorHAnsi"/>
          <w:vertAlign w:val="subscript"/>
        </w:rPr>
        <w:t>2</w:t>
      </w:r>
      <w:r w:rsidRPr="0099303D">
        <w:rPr>
          <w:rFonts w:cstheme="minorHAnsi"/>
        </w:rPr>
        <w:t> enrichment on early oak survival may have been the result of higher herbaceous biomass in high CO</w:t>
      </w:r>
      <w:r w:rsidRPr="0099303D">
        <w:rPr>
          <w:rFonts w:cstheme="minorHAnsi"/>
          <w:vertAlign w:val="subscript"/>
        </w:rPr>
        <w:t>2</w:t>
      </w:r>
      <w:r w:rsidRPr="0099303D">
        <w:rPr>
          <w:rFonts w:cstheme="minorHAnsi"/>
        </w:rPr>
        <w:t> plots (12 % higher than in ambient CO</w:t>
      </w:r>
      <w:r w:rsidRPr="0099303D">
        <w:rPr>
          <w:rFonts w:cstheme="minorHAnsi"/>
          <w:vertAlign w:val="subscript"/>
        </w:rPr>
        <w:t>2</w:t>
      </w:r>
      <w:r w:rsidRPr="0099303D">
        <w:rPr>
          <w:rFonts w:cstheme="minorHAnsi"/>
        </w:rPr>
        <w:t> plots; Reich et al. </w:t>
      </w:r>
      <w:hyperlink r:id="rId147" w:anchor="CR47" w:tooltip="View reference" w:history="1">
        <w:r w:rsidRPr="0099303D">
          <w:rPr>
            <w:rStyle w:val="Hyperlink"/>
            <w:rFonts w:eastAsiaTheme="majorEastAsia" w:cstheme="minorHAnsi"/>
            <w:color w:val="auto"/>
            <w:spacing w:val="2"/>
          </w:rPr>
          <w:t>2001a</w:t>
        </w:r>
      </w:hyperlink>
      <w:r w:rsidRPr="0099303D">
        <w:rPr>
          <w:rFonts w:cstheme="minorHAnsi"/>
        </w:rPr>
        <w:t>) and amelioration of surface soil moisture in high CO</w:t>
      </w:r>
      <w:r w:rsidRPr="0099303D">
        <w:rPr>
          <w:rFonts w:cstheme="minorHAnsi"/>
          <w:vertAlign w:val="subscript"/>
        </w:rPr>
        <w:t>2</w:t>
      </w:r>
      <w:r w:rsidRPr="0099303D">
        <w:rPr>
          <w:rFonts w:cstheme="minorHAnsi"/>
        </w:rPr>
        <w:t> plots (Adair et al. </w:t>
      </w:r>
      <w:hyperlink r:id="rId148" w:anchor="CR2" w:tooltip="View reference" w:history="1">
        <w:r w:rsidRPr="0099303D">
          <w:rPr>
            <w:rStyle w:val="Hyperlink"/>
            <w:rFonts w:eastAsiaTheme="majorEastAsia" w:cstheme="minorHAnsi"/>
            <w:color w:val="auto"/>
            <w:spacing w:val="2"/>
          </w:rPr>
          <w:t>2011</w:t>
        </w:r>
      </w:hyperlink>
      <w:r w:rsidRPr="0099303D">
        <w:rPr>
          <w:rFonts w:cstheme="minorHAnsi"/>
        </w:rPr>
        <w:t>). Although there was no direct effect of herbaceous biomass on oak survival or growth (ESM 1), increased herbaceous cover in elevated CO</w:t>
      </w:r>
      <w:r w:rsidRPr="0099303D">
        <w:rPr>
          <w:rFonts w:cstheme="minorHAnsi"/>
          <w:vertAlign w:val="subscript"/>
        </w:rPr>
        <w:t>2</w:t>
      </w:r>
      <w:r w:rsidRPr="0099303D">
        <w:rPr>
          <w:rFonts w:cstheme="minorHAnsi"/>
        </w:rPr>
        <w:t> plots may have reduced abiotic stress for the germinating oak acorns under the denser herbaceous canopy. This pattern also emerged early on in oak development when oaks were smaller and likely more vulnerable to abiotic stressors, such as heat and drought (Niinemets </w:t>
      </w:r>
      <w:hyperlink r:id="rId149" w:anchor="CR41" w:tooltip="View reference" w:history="1">
        <w:r w:rsidRPr="0099303D">
          <w:rPr>
            <w:rStyle w:val="Hyperlink"/>
            <w:rFonts w:eastAsiaTheme="majorEastAsia" w:cstheme="minorHAnsi"/>
            <w:color w:val="auto"/>
            <w:spacing w:val="2"/>
          </w:rPr>
          <w:t>2010</w:t>
        </w:r>
      </w:hyperlink>
      <w:r w:rsidRPr="0099303D">
        <w:rPr>
          <w:rFonts w:cstheme="minorHAnsi"/>
        </w:rPr>
        <w:t>).</w:t>
      </w:r>
    </w:p>
    <w:p w14:paraId="660BD2F5" w14:textId="77777777" w:rsidR="00C4618E" w:rsidRPr="0099303D" w:rsidRDefault="00C4618E" w:rsidP="004C3B36">
      <w:pPr>
        <w:rPr>
          <w:rFonts w:cstheme="minorHAnsi"/>
        </w:rPr>
      </w:pPr>
      <w:r w:rsidRPr="0099303D">
        <w:rPr>
          <w:rFonts w:cstheme="minorHAnsi"/>
        </w:rPr>
        <w:t>Subsequently, the positive CO</w:t>
      </w:r>
      <w:r w:rsidRPr="0099303D">
        <w:rPr>
          <w:rFonts w:cstheme="minorHAnsi"/>
          <w:vertAlign w:val="subscript"/>
        </w:rPr>
        <w:t>2</w:t>
      </w:r>
      <w:r w:rsidRPr="0099303D">
        <w:rPr>
          <w:rFonts w:cstheme="minorHAnsi"/>
        </w:rPr>
        <w:t> effect for survival transitioned to competition for resources as the oaks grew. CO</w:t>
      </w:r>
      <w:r w:rsidRPr="0099303D">
        <w:rPr>
          <w:rFonts w:cstheme="minorHAnsi"/>
          <w:vertAlign w:val="subscript"/>
        </w:rPr>
        <w:t>2</w:t>
      </w:r>
      <w:r w:rsidRPr="0099303D">
        <w:rPr>
          <w:rFonts w:cstheme="minorHAnsi"/>
        </w:rPr>
        <w:t> enrichment decreased longer term oak growth rates because older seedlings in CO</w:t>
      </w:r>
      <w:r w:rsidRPr="0099303D">
        <w:rPr>
          <w:rFonts w:cstheme="minorHAnsi"/>
          <w:vertAlign w:val="subscript"/>
        </w:rPr>
        <w:t>2</w:t>
      </w:r>
      <w:r w:rsidRPr="0099303D">
        <w:rPr>
          <w:rFonts w:cstheme="minorHAnsi"/>
        </w:rPr>
        <w:t>-enriched plots experienced more intense competition for resources, which limited oak growth over time. The enhanced oak growth effect was most evident in ambient CO</w:t>
      </w:r>
      <w:r w:rsidRPr="0099303D">
        <w:rPr>
          <w:rFonts w:cstheme="minorHAnsi"/>
          <w:vertAlign w:val="subscript"/>
        </w:rPr>
        <w:t>2</w:t>
      </w:r>
      <w:r w:rsidRPr="0099303D">
        <w:rPr>
          <w:rFonts w:cstheme="minorHAnsi"/>
        </w:rPr>
        <w:t>–monoculture plots, where competition intensity was lowest due to low competition from both low herbaceous diversity and a lack of CO</w:t>
      </w:r>
      <w:r w:rsidRPr="0099303D">
        <w:rPr>
          <w:rFonts w:cstheme="minorHAnsi"/>
          <w:vertAlign w:val="subscript"/>
        </w:rPr>
        <w:t>2</w:t>
      </w:r>
      <w:r w:rsidRPr="0099303D">
        <w:rPr>
          <w:rFonts w:cstheme="minorHAnsi"/>
        </w:rPr>
        <w:t> fertilization (which in combination resulted in lower herbaceous biomass than in plots with higher diversity or elevated CO</w:t>
      </w:r>
      <w:r w:rsidRPr="0099303D">
        <w:rPr>
          <w:rFonts w:cstheme="minorHAnsi"/>
          <w:vertAlign w:val="subscript"/>
        </w:rPr>
        <w:t>2</w:t>
      </w:r>
      <w:r w:rsidRPr="0099303D">
        <w:rPr>
          <w:rFonts w:cstheme="minorHAnsi"/>
        </w:rPr>
        <w:t>).</w:t>
      </w:r>
    </w:p>
    <w:p w14:paraId="6EA8F211" w14:textId="77777777" w:rsidR="00C4618E" w:rsidRPr="0099303D" w:rsidRDefault="00C4618E" w:rsidP="004C3B36">
      <w:pPr>
        <w:rPr>
          <w:rFonts w:cstheme="minorHAnsi"/>
        </w:rPr>
      </w:pPr>
      <w:r w:rsidRPr="0099303D">
        <w:rPr>
          <w:rFonts w:cstheme="minorHAnsi"/>
        </w:rPr>
        <w:t>The negative effect of CO</w:t>
      </w:r>
      <w:r w:rsidRPr="0099303D">
        <w:rPr>
          <w:rFonts w:cstheme="minorHAnsi"/>
          <w:vertAlign w:val="subscript"/>
        </w:rPr>
        <w:t>2</w:t>
      </w:r>
      <w:r w:rsidRPr="0099303D">
        <w:rPr>
          <w:rFonts w:cstheme="minorHAnsi"/>
        </w:rPr>
        <w:t> enrichment on oak growth is surprising and important in the context of recent work on the singular effect of CO</w:t>
      </w:r>
      <w:r w:rsidRPr="0099303D">
        <w:rPr>
          <w:rFonts w:cstheme="minorHAnsi"/>
          <w:vertAlign w:val="subscript"/>
        </w:rPr>
        <w:t>2</w:t>
      </w:r>
      <w:r w:rsidRPr="0099303D">
        <w:rPr>
          <w:rFonts w:cstheme="minorHAnsi"/>
        </w:rPr>
        <w:t> enrichment on woody encroachment (Bond and Midgley </w:t>
      </w:r>
      <w:hyperlink r:id="rId150" w:anchor="CR10" w:tooltip="View reference" w:history="1">
        <w:r w:rsidRPr="0099303D">
          <w:rPr>
            <w:rStyle w:val="Hyperlink"/>
            <w:rFonts w:eastAsiaTheme="majorEastAsia" w:cstheme="minorHAnsi"/>
            <w:color w:val="auto"/>
            <w:spacing w:val="2"/>
          </w:rPr>
          <w:t>2000</w:t>
        </w:r>
      </w:hyperlink>
      <w:r w:rsidRPr="0099303D">
        <w:rPr>
          <w:rFonts w:cstheme="minorHAnsi"/>
        </w:rPr>
        <w:t>; Polley et al. </w:t>
      </w:r>
      <w:hyperlink r:id="rId151" w:anchor="CR44" w:tooltip="View reference" w:history="1">
        <w:r w:rsidRPr="0099303D">
          <w:rPr>
            <w:rStyle w:val="Hyperlink"/>
            <w:rFonts w:eastAsiaTheme="majorEastAsia" w:cstheme="minorHAnsi"/>
            <w:color w:val="auto"/>
            <w:spacing w:val="2"/>
          </w:rPr>
          <w:t>2003</w:t>
        </w:r>
      </w:hyperlink>
      <w:r w:rsidRPr="0099303D">
        <w:rPr>
          <w:rFonts w:cstheme="minorHAnsi"/>
        </w:rPr>
        <w:t>; Davis et al. </w:t>
      </w:r>
      <w:hyperlink r:id="rId152" w:anchor="CR23" w:tooltip="View reference" w:history="1">
        <w:r w:rsidRPr="0099303D">
          <w:rPr>
            <w:rStyle w:val="Hyperlink"/>
            <w:rFonts w:eastAsiaTheme="majorEastAsia" w:cstheme="minorHAnsi"/>
            <w:color w:val="auto"/>
            <w:spacing w:val="2"/>
          </w:rPr>
          <w:t>2007</w:t>
        </w:r>
      </w:hyperlink>
      <w:r w:rsidRPr="0099303D">
        <w:rPr>
          <w:rFonts w:cstheme="minorHAnsi"/>
        </w:rPr>
        <w:t>; Staver et al. </w:t>
      </w:r>
      <w:hyperlink r:id="rId153" w:anchor="CR55" w:tooltip="View reference" w:history="1">
        <w:r w:rsidRPr="0099303D">
          <w:rPr>
            <w:rStyle w:val="Hyperlink"/>
            <w:rFonts w:eastAsiaTheme="majorEastAsia" w:cstheme="minorHAnsi"/>
            <w:color w:val="auto"/>
            <w:spacing w:val="2"/>
          </w:rPr>
          <w:t>2011</w:t>
        </w:r>
      </w:hyperlink>
      <w:r w:rsidRPr="0099303D">
        <w:rPr>
          <w:rFonts w:cstheme="minorHAnsi"/>
        </w:rPr>
        <w:t>). These recent studies suggest that CO</w:t>
      </w:r>
      <w:r w:rsidRPr="0099303D">
        <w:rPr>
          <w:rFonts w:cstheme="minorHAnsi"/>
          <w:vertAlign w:val="subscript"/>
        </w:rPr>
        <w:t>2</w:t>
      </w:r>
      <w:r w:rsidRPr="0099303D">
        <w:rPr>
          <w:rFonts w:cstheme="minorHAnsi"/>
        </w:rPr>
        <w:t> enrichment should have positive effects on overall trends in woody encroachment (Davis et al. </w:t>
      </w:r>
      <w:hyperlink r:id="rId154" w:anchor="CR23" w:tooltip="View reference" w:history="1">
        <w:r w:rsidRPr="0099303D">
          <w:rPr>
            <w:rStyle w:val="Hyperlink"/>
            <w:rFonts w:eastAsiaTheme="majorEastAsia" w:cstheme="minorHAnsi"/>
            <w:color w:val="auto"/>
            <w:spacing w:val="2"/>
          </w:rPr>
          <w:t>2007</w:t>
        </w:r>
      </w:hyperlink>
      <w:r w:rsidRPr="0099303D">
        <w:rPr>
          <w:rFonts w:cstheme="minorHAnsi"/>
        </w:rPr>
        <w:t>) due to enhanced WUE (Polley et al. </w:t>
      </w:r>
      <w:hyperlink r:id="rId155" w:anchor="CR44" w:tooltip="View reference" w:history="1">
        <w:r w:rsidRPr="0099303D">
          <w:rPr>
            <w:rStyle w:val="Hyperlink"/>
            <w:rFonts w:eastAsiaTheme="majorEastAsia" w:cstheme="minorHAnsi"/>
            <w:color w:val="auto"/>
            <w:spacing w:val="2"/>
          </w:rPr>
          <w:t>2003</w:t>
        </w:r>
      </w:hyperlink>
      <w:r w:rsidRPr="0099303D">
        <w:rPr>
          <w:rFonts w:cstheme="minorHAnsi"/>
        </w:rPr>
        <w:t>) and subsequent access to limiting soil moisture (Staver et al. </w:t>
      </w:r>
      <w:hyperlink r:id="rId156" w:anchor="CR55" w:tooltip="View reference" w:history="1">
        <w:r w:rsidRPr="0099303D">
          <w:rPr>
            <w:rStyle w:val="Hyperlink"/>
            <w:rFonts w:eastAsiaTheme="majorEastAsia" w:cstheme="minorHAnsi"/>
            <w:color w:val="auto"/>
            <w:spacing w:val="2"/>
          </w:rPr>
          <w:t>2011</w:t>
        </w:r>
      </w:hyperlink>
      <w:r w:rsidRPr="0099303D">
        <w:rPr>
          <w:rFonts w:cstheme="minorHAnsi"/>
        </w:rPr>
        <w:t>), as well as to increased total C availability for woody species that need to invest large amounts of energy towards re-sprouting after fire (Bond and Midgley </w:t>
      </w:r>
      <w:hyperlink r:id="rId157" w:anchor="CR10" w:tooltip="View reference" w:history="1">
        <w:r w:rsidRPr="0099303D">
          <w:rPr>
            <w:rStyle w:val="Hyperlink"/>
            <w:rFonts w:eastAsiaTheme="majorEastAsia" w:cstheme="minorHAnsi"/>
            <w:color w:val="auto"/>
            <w:spacing w:val="2"/>
          </w:rPr>
          <w:t>2000</w:t>
        </w:r>
      </w:hyperlink>
      <w:r w:rsidRPr="0099303D">
        <w:rPr>
          <w:rFonts w:cstheme="minorHAnsi"/>
        </w:rPr>
        <w:t>). Our results suggest that as oaks encroach into grasslands, herbaceous species may respond quickly to increased CO</w:t>
      </w:r>
      <w:r w:rsidRPr="0099303D">
        <w:rPr>
          <w:rFonts w:cstheme="minorHAnsi"/>
          <w:vertAlign w:val="subscript"/>
        </w:rPr>
        <w:t>2</w:t>
      </w:r>
      <w:r w:rsidRPr="0099303D">
        <w:rPr>
          <w:rFonts w:cstheme="minorHAnsi"/>
        </w:rPr>
        <w:t> enrichment and grow more due to the CO</w:t>
      </w:r>
      <w:r w:rsidRPr="0099303D">
        <w:rPr>
          <w:rFonts w:cstheme="minorHAnsi"/>
          <w:vertAlign w:val="subscript"/>
        </w:rPr>
        <w:t>2</w:t>
      </w:r>
      <w:r w:rsidRPr="0099303D">
        <w:rPr>
          <w:rFonts w:cstheme="minorHAnsi"/>
        </w:rPr>
        <w:t> fertilization effect. When oaks arrive into higher biomass grasslands following increases in levels of atmospheric CO</w:t>
      </w:r>
      <w:r w:rsidRPr="0099303D">
        <w:rPr>
          <w:rFonts w:cstheme="minorHAnsi"/>
          <w:vertAlign w:val="subscript"/>
        </w:rPr>
        <w:t>2</w:t>
      </w:r>
      <w:r w:rsidRPr="0099303D">
        <w:rPr>
          <w:rFonts w:cstheme="minorHAnsi"/>
        </w:rPr>
        <w:t>, they may be more limited by competition from greater herbaceous biomass than they are facilitated by CO</w:t>
      </w:r>
      <w:r w:rsidRPr="0099303D">
        <w:rPr>
          <w:rFonts w:cstheme="minorHAnsi"/>
          <w:vertAlign w:val="subscript"/>
        </w:rPr>
        <w:t>2</w:t>
      </w:r>
      <w:r w:rsidRPr="0099303D">
        <w:rPr>
          <w:rFonts w:cstheme="minorHAnsi"/>
        </w:rPr>
        <w:t> enrichment (e.g., Davis et al. </w:t>
      </w:r>
      <w:hyperlink r:id="rId158" w:anchor="CR23" w:tooltip="View reference" w:history="1">
        <w:r w:rsidRPr="0099303D">
          <w:rPr>
            <w:rStyle w:val="Hyperlink"/>
            <w:rFonts w:eastAsiaTheme="majorEastAsia" w:cstheme="minorHAnsi"/>
            <w:color w:val="auto"/>
            <w:spacing w:val="2"/>
          </w:rPr>
          <w:t>2007</w:t>
        </w:r>
      </w:hyperlink>
      <w:r w:rsidRPr="0099303D">
        <w:rPr>
          <w:rFonts w:cstheme="minorHAnsi"/>
        </w:rPr>
        <w:t>). We predict that while possibly this has strong implications for how we interpret future trends of woody encroachment in grasslands, past trends in woody encroachment may have been more strongly controlled by increasing levels of atmospheric CO</w:t>
      </w:r>
      <w:r w:rsidRPr="0099303D">
        <w:rPr>
          <w:rFonts w:cstheme="minorHAnsi"/>
          <w:vertAlign w:val="subscript"/>
        </w:rPr>
        <w:t>2</w:t>
      </w:r>
      <w:r w:rsidRPr="0099303D">
        <w:rPr>
          <w:rFonts w:cstheme="minorHAnsi"/>
        </w:rPr>
        <w:t> due to the greater response potential at lower levels of CO</w:t>
      </w:r>
      <w:r w:rsidRPr="0099303D">
        <w:rPr>
          <w:rFonts w:cstheme="minorHAnsi"/>
          <w:vertAlign w:val="subscript"/>
        </w:rPr>
        <w:t>2</w:t>
      </w:r>
      <w:r w:rsidRPr="0099303D">
        <w:rPr>
          <w:rFonts w:cstheme="minorHAnsi"/>
        </w:rPr>
        <w:t> (Kgope et al. </w:t>
      </w:r>
      <w:hyperlink r:id="rId159" w:anchor="CR33" w:tooltip="View reference" w:history="1">
        <w:r w:rsidRPr="0099303D">
          <w:rPr>
            <w:rStyle w:val="Hyperlink"/>
            <w:rFonts w:eastAsiaTheme="majorEastAsia" w:cstheme="minorHAnsi"/>
            <w:color w:val="auto"/>
            <w:spacing w:val="2"/>
          </w:rPr>
          <w:t>2009</w:t>
        </w:r>
      </w:hyperlink>
      <w:r w:rsidRPr="0099303D">
        <w:rPr>
          <w:rFonts w:cstheme="minorHAnsi"/>
        </w:rPr>
        <w:t>).</w:t>
      </w:r>
    </w:p>
    <w:p w14:paraId="625B7A0C" w14:textId="77777777" w:rsidR="00C4618E" w:rsidRPr="0099303D" w:rsidRDefault="00C4618E" w:rsidP="004C3B36">
      <w:pPr>
        <w:rPr>
          <w:rFonts w:cstheme="minorHAnsi"/>
        </w:rPr>
      </w:pPr>
      <w:r w:rsidRPr="0099303D">
        <w:rPr>
          <w:rFonts w:cstheme="minorHAnsi"/>
        </w:rPr>
        <w:t>Also contrary to our original hypothesis, N addition had no detectable effect on oak survival or growth over time. The reason for this is unclear, but may be in part due to the lower concentrations of N applied compared with similar studies at this site (Davis et al. </w:t>
      </w:r>
      <w:hyperlink r:id="rId160" w:anchor="CR22" w:tooltip="View reference" w:history="1">
        <w:r w:rsidRPr="0099303D">
          <w:rPr>
            <w:rStyle w:val="Hyperlink"/>
            <w:rFonts w:eastAsiaTheme="majorEastAsia" w:cstheme="minorHAnsi"/>
            <w:color w:val="auto"/>
            <w:spacing w:val="2"/>
          </w:rPr>
          <w:t>1999</w:t>
        </w:r>
      </w:hyperlink>
      <w:r w:rsidRPr="0099303D">
        <w:rPr>
          <w:rFonts w:cstheme="minorHAnsi"/>
        </w:rPr>
        <w:t>) and the impact of these on the multiple resource factors that are important (light, water, and N). For example, the BioCON N addition strongly increased soil N pools, but also increased competition for those pools (Reich et al. </w:t>
      </w:r>
      <w:hyperlink r:id="rId161" w:anchor="CR47" w:tooltip="View reference" w:history="1">
        <w:r w:rsidRPr="0099303D">
          <w:rPr>
            <w:rStyle w:val="Hyperlink"/>
            <w:rFonts w:eastAsiaTheme="majorEastAsia" w:cstheme="minorHAnsi"/>
            <w:color w:val="auto"/>
            <w:spacing w:val="2"/>
          </w:rPr>
          <w:t>2001a</w:t>
        </w:r>
      </w:hyperlink>
      <w:r w:rsidRPr="0099303D">
        <w:rPr>
          <w:rFonts w:cstheme="minorHAnsi"/>
        </w:rPr>
        <w:t>; Reich </w:t>
      </w:r>
      <w:hyperlink r:id="rId162" w:anchor="CR46" w:tooltip="View reference" w:history="1">
        <w:r w:rsidRPr="0099303D">
          <w:rPr>
            <w:rStyle w:val="Hyperlink"/>
            <w:rFonts w:eastAsiaTheme="majorEastAsia" w:cstheme="minorHAnsi"/>
            <w:color w:val="auto"/>
            <w:spacing w:val="2"/>
          </w:rPr>
          <w:t>2009</w:t>
        </w:r>
      </w:hyperlink>
      <w:r w:rsidRPr="0099303D">
        <w:rPr>
          <w:rFonts w:cstheme="minorHAnsi"/>
        </w:rPr>
        <w:t>), while also slightly decreasing soil water supply (Reich </w:t>
      </w:r>
      <w:hyperlink r:id="rId163" w:anchor="CR46" w:tooltip="View reference" w:history="1">
        <w:r w:rsidRPr="0099303D">
          <w:rPr>
            <w:rStyle w:val="Hyperlink"/>
            <w:rFonts w:eastAsiaTheme="majorEastAsia" w:cstheme="minorHAnsi"/>
            <w:color w:val="auto"/>
            <w:spacing w:val="2"/>
          </w:rPr>
          <w:t>2009</w:t>
        </w:r>
      </w:hyperlink>
      <w:r w:rsidRPr="0099303D">
        <w:rPr>
          <w:rFonts w:cstheme="minorHAnsi"/>
        </w:rPr>
        <w:t>; Adair et al. </w:t>
      </w:r>
      <w:hyperlink r:id="rId164" w:anchor="CR2" w:tooltip="View reference" w:history="1">
        <w:r w:rsidRPr="0099303D">
          <w:rPr>
            <w:rStyle w:val="Hyperlink"/>
            <w:rFonts w:eastAsiaTheme="majorEastAsia" w:cstheme="minorHAnsi"/>
            <w:color w:val="auto"/>
            <w:spacing w:val="2"/>
          </w:rPr>
          <w:t>2011</w:t>
        </w:r>
      </w:hyperlink>
      <w:r w:rsidRPr="0099303D">
        <w:rPr>
          <w:rFonts w:cstheme="minorHAnsi"/>
        </w:rPr>
        <w:t>) and increasing light transmission (through a compositional shift towards vertical grasses; Reich </w:t>
      </w:r>
      <w:hyperlink r:id="rId165" w:anchor="CR46" w:tooltip="View reference" w:history="1">
        <w:r w:rsidRPr="0099303D">
          <w:rPr>
            <w:rStyle w:val="Hyperlink"/>
            <w:rFonts w:eastAsiaTheme="majorEastAsia" w:cstheme="minorHAnsi"/>
            <w:color w:val="auto"/>
            <w:spacing w:val="2"/>
          </w:rPr>
          <w:t>2009</w:t>
        </w:r>
      </w:hyperlink>
      <w:r w:rsidRPr="0099303D">
        <w:rPr>
          <w:rFonts w:cstheme="minorHAnsi"/>
        </w:rPr>
        <w:t>). It is possible that in terms of impacts on oak performance, increased root competition (Davis et al. </w:t>
      </w:r>
      <w:hyperlink r:id="rId166" w:anchor="CR21" w:tooltip="View reference" w:history="1">
        <w:r w:rsidRPr="0099303D">
          <w:rPr>
            <w:rStyle w:val="Hyperlink"/>
            <w:rFonts w:eastAsiaTheme="majorEastAsia" w:cstheme="minorHAnsi"/>
            <w:color w:val="auto"/>
            <w:spacing w:val="2"/>
          </w:rPr>
          <w:t>1998</w:t>
        </w:r>
      </w:hyperlink>
      <w:r w:rsidRPr="0099303D">
        <w:rPr>
          <w:rFonts w:cstheme="minorHAnsi"/>
        </w:rPr>
        <w:t>, </w:t>
      </w:r>
      <w:hyperlink r:id="rId167" w:anchor="CR22" w:tooltip="View reference" w:history="1">
        <w:r w:rsidRPr="0099303D">
          <w:rPr>
            <w:rStyle w:val="Hyperlink"/>
            <w:rFonts w:eastAsiaTheme="majorEastAsia" w:cstheme="minorHAnsi"/>
            <w:color w:val="auto"/>
            <w:spacing w:val="2"/>
          </w:rPr>
          <w:t>1999</w:t>
        </w:r>
      </w:hyperlink>
      <w:r w:rsidRPr="0099303D">
        <w:rPr>
          <w:rFonts w:cstheme="minorHAnsi"/>
        </w:rPr>
        <w:t>; Reich </w:t>
      </w:r>
      <w:hyperlink r:id="rId168" w:anchor="CR46" w:tooltip="View reference" w:history="1">
        <w:r w:rsidRPr="0099303D">
          <w:rPr>
            <w:rStyle w:val="Hyperlink"/>
            <w:rFonts w:eastAsiaTheme="majorEastAsia" w:cstheme="minorHAnsi"/>
            <w:color w:val="auto"/>
            <w:spacing w:val="2"/>
          </w:rPr>
          <w:t>2009</w:t>
        </w:r>
      </w:hyperlink>
      <w:r w:rsidRPr="0099303D">
        <w:rPr>
          <w:rFonts w:cstheme="minorHAnsi"/>
        </w:rPr>
        <w:t>) and lower soil water content (Reich </w:t>
      </w:r>
      <w:hyperlink r:id="rId169" w:anchor="CR46" w:tooltip="View reference" w:history="1">
        <w:r w:rsidRPr="0099303D">
          <w:rPr>
            <w:rStyle w:val="Hyperlink"/>
            <w:rFonts w:eastAsiaTheme="majorEastAsia" w:cstheme="minorHAnsi"/>
            <w:color w:val="auto"/>
            <w:spacing w:val="2"/>
          </w:rPr>
          <w:t>2009</w:t>
        </w:r>
      </w:hyperlink>
      <w:r w:rsidRPr="0099303D">
        <w:rPr>
          <w:rFonts w:cstheme="minorHAnsi"/>
        </w:rPr>
        <w:t>; Adair et al. </w:t>
      </w:r>
      <w:hyperlink r:id="rId170" w:anchor="CR2" w:tooltip="View reference" w:history="1">
        <w:r w:rsidRPr="0099303D">
          <w:rPr>
            <w:rStyle w:val="Hyperlink"/>
            <w:rFonts w:eastAsiaTheme="majorEastAsia" w:cstheme="minorHAnsi"/>
            <w:color w:val="auto"/>
            <w:spacing w:val="2"/>
          </w:rPr>
          <w:t>2011</w:t>
        </w:r>
      </w:hyperlink>
      <w:r w:rsidRPr="0099303D">
        <w:rPr>
          <w:rFonts w:cstheme="minorHAnsi"/>
        </w:rPr>
        <w:t>) offset possible positive impacts of greater soil N pools and higher light availability (Reich </w:t>
      </w:r>
      <w:hyperlink r:id="rId171" w:anchor="CR46" w:tooltip="View reference" w:history="1">
        <w:r w:rsidRPr="0099303D">
          <w:rPr>
            <w:rStyle w:val="Hyperlink"/>
            <w:rFonts w:eastAsiaTheme="majorEastAsia" w:cstheme="minorHAnsi"/>
            <w:color w:val="auto"/>
            <w:spacing w:val="2"/>
          </w:rPr>
          <w:t>2009</w:t>
        </w:r>
      </w:hyperlink>
      <w:r w:rsidRPr="0099303D">
        <w:rPr>
          <w:rFonts w:cstheme="minorHAnsi"/>
        </w:rPr>
        <w:t>).</w:t>
      </w:r>
    </w:p>
    <w:p w14:paraId="6A661292" w14:textId="77777777" w:rsidR="00C4618E" w:rsidRPr="0099303D" w:rsidRDefault="00C4618E" w:rsidP="004C3B36">
      <w:pPr>
        <w:pStyle w:val="Heading2"/>
        <w:rPr>
          <w:rFonts w:asciiTheme="minorHAnsi" w:hAnsiTheme="minorHAnsi" w:cstheme="minorHAnsi"/>
          <w:sz w:val="27"/>
          <w:szCs w:val="27"/>
        </w:rPr>
      </w:pPr>
      <w:r w:rsidRPr="0099303D">
        <w:rPr>
          <w:rFonts w:asciiTheme="minorHAnsi" w:hAnsiTheme="minorHAnsi" w:cstheme="minorHAnsi"/>
        </w:rPr>
        <w:t>Synthesis</w:t>
      </w:r>
    </w:p>
    <w:p w14:paraId="68E360AD" w14:textId="77777777" w:rsidR="00C4618E" w:rsidRPr="0099303D" w:rsidRDefault="00C4618E" w:rsidP="004C3B36">
      <w:pPr>
        <w:rPr>
          <w:rFonts w:cstheme="minorHAnsi"/>
        </w:rPr>
      </w:pPr>
      <w:r w:rsidRPr="0099303D">
        <w:rPr>
          <w:rFonts w:cstheme="minorHAnsi"/>
        </w:rPr>
        <w:t>Woody encroachment into grassland communities is a widespread phenomenon that drives changes in community and ecosystem-level processes. Our findings demonstrate that the simultaneous loss of herbaceous plant diversity and increasing atmospheric CO</w:t>
      </w:r>
      <w:r w:rsidRPr="0099303D">
        <w:rPr>
          <w:rFonts w:cstheme="minorHAnsi"/>
          <w:vertAlign w:val="subscript"/>
        </w:rPr>
        <w:t>2</w:t>
      </w:r>
      <w:r w:rsidRPr="0099303D">
        <w:rPr>
          <w:rFonts w:cstheme="minorHAnsi"/>
        </w:rPr>
        <w:t> concentrations associated with global environmental change will affect oak encroachment into grasslands. Due to the divergent trajectories of species richness and atmospheric CO</w:t>
      </w:r>
      <w:r w:rsidRPr="0099303D">
        <w:rPr>
          <w:rFonts w:cstheme="minorHAnsi"/>
          <w:vertAlign w:val="subscript"/>
        </w:rPr>
        <w:t>2</w:t>
      </w:r>
      <w:r w:rsidRPr="0099303D">
        <w:rPr>
          <w:rFonts w:cstheme="minorHAnsi"/>
        </w:rPr>
        <w:t> concentrations (decreasing species richness and increasing CO</w:t>
      </w:r>
      <w:r w:rsidRPr="0099303D">
        <w:rPr>
          <w:rFonts w:cstheme="minorHAnsi"/>
          <w:vertAlign w:val="subscript"/>
        </w:rPr>
        <w:t>2</w:t>
      </w:r>
      <w:r w:rsidRPr="0099303D">
        <w:rPr>
          <w:rFonts w:cstheme="minorHAnsi"/>
        </w:rPr>
        <w:t> concentrations), these results indicate that woody encroachment will be affected in divergent ways and that those divergent effects will themselves vary depending upon the oak life stage and process in question.</w:t>
      </w:r>
    </w:p>
    <w:p w14:paraId="7600AD6D" w14:textId="77777777" w:rsidR="00C4618E" w:rsidRPr="0099303D" w:rsidRDefault="00C4618E" w:rsidP="004C3B36">
      <w:pPr>
        <w:rPr>
          <w:rFonts w:cstheme="minorHAnsi"/>
        </w:rPr>
      </w:pPr>
      <w:r w:rsidRPr="0099303D">
        <w:rPr>
          <w:rFonts w:cstheme="minorHAnsi"/>
        </w:rPr>
        <w:t>In this experiment, survival was 15–20 % lower in herbaceous monoculture than in high-diversity plots. Thus, if local plant diversity is driven to a low level, oak establishment may become increasingly rare. However, atmospheric CO</w:t>
      </w:r>
      <w:r w:rsidRPr="0099303D">
        <w:rPr>
          <w:rFonts w:cstheme="minorHAnsi"/>
          <w:vertAlign w:val="subscript"/>
        </w:rPr>
        <w:t>2</w:t>
      </w:r>
      <w:r w:rsidRPr="0099303D">
        <w:rPr>
          <w:rFonts w:cstheme="minorHAnsi"/>
        </w:rPr>
        <w:t> enrichment may counteract this trend; in our experiment, a CO</w:t>
      </w:r>
      <w:r w:rsidRPr="0099303D">
        <w:rPr>
          <w:rFonts w:cstheme="minorHAnsi"/>
          <w:vertAlign w:val="subscript"/>
        </w:rPr>
        <w:t>2</w:t>
      </w:r>
      <w:r w:rsidRPr="0099303D">
        <w:rPr>
          <w:rFonts w:cstheme="minorHAnsi"/>
        </w:rPr>
        <w:t> doubling buffered the survival reduction in low-diversity plots and increased initial oak survival by approximately 14 %. The magnitude of species loss paired with the degree of atmospheric CO</w:t>
      </w:r>
      <w:r w:rsidRPr="0099303D">
        <w:rPr>
          <w:rFonts w:cstheme="minorHAnsi"/>
          <w:vertAlign w:val="subscript"/>
        </w:rPr>
        <w:t>2</w:t>
      </w:r>
      <w:r w:rsidRPr="0099303D">
        <w:rPr>
          <w:rFonts w:cstheme="minorHAnsi"/>
        </w:rPr>
        <w:t> enrichment will determine the actual outcome of these trends for early oak establishment.</w:t>
      </w:r>
    </w:p>
    <w:p w14:paraId="130A33F9" w14:textId="77777777" w:rsidR="00C4618E" w:rsidRPr="0099303D" w:rsidRDefault="00C4618E" w:rsidP="004C3B36">
      <w:pPr>
        <w:rPr>
          <w:rFonts w:cstheme="minorHAnsi"/>
        </w:rPr>
      </w:pPr>
      <w:r w:rsidRPr="0099303D">
        <w:rPr>
          <w:rFonts w:cstheme="minorHAnsi"/>
        </w:rPr>
        <w:t>For oaks that establish, however, decreased plant diversity may prove beneficial. We found that surviving oaks grew twice as much in one-species plots than they did in 16-species plots. Oak growth was only modestly counteracted by a CO</w:t>
      </w:r>
      <w:r w:rsidRPr="0099303D">
        <w:rPr>
          <w:rFonts w:cstheme="minorHAnsi"/>
          <w:vertAlign w:val="subscript"/>
        </w:rPr>
        <w:t>2</w:t>
      </w:r>
      <w:r w:rsidRPr="0099303D">
        <w:rPr>
          <w:rFonts w:cstheme="minorHAnsi"/>
        </w:rPr>
        <w:t> doubling (17 % growth reduction in lower diversity plots). Further, the actual conversion of these grasslands into closed canopy forests will depend heavily on oak growth: past research has shown that woody encroachment rates are strongly controlled by the ability of oaks to grow into larger size classes and eventually escape from under the herbaceous canopy (Bond and Midgley </w:t>
      </w:r>
      <w:hyperlink r:id="rId172" w:anchor="CR10" w:tooltip="View reference" w:history="1">
        <w:r w:rsidRPr="0099303D">
          <w:rPr>
            <w:rStyle w:val="Hyperlink"/>
            <w:rFonts w:eastAsiaTheme="majorEastAsia" w:cstheme="minorHAnsi"/>
            <w:color w:val="auto"/>
            <w:spacing w:val="2"/>
          </w:rPr>
          <w:t>2000</w:t>
        </w:r>
      </w:hyperlink>
      <w:r w:rsidRPr="0099303D">
        <w:rPr>
          <w:rFonts w:cstheme="minorHAnsi"/>
        </w:rPr>
        <w:t>). The strong growth advantage of oaks growing in lower diversity plots, regardless of CO</w:t>
      </w:r>
      <w:r w:rsidRPr="0099303D">
        <w:rPr>
          <w:rFonts w:cstheme="minorHAnsi"/>
          <w:vertAlign w:val="subscript"/>
        </w:rPr>
        <w:t>2</w:t>
      </w:r>
      <w:r w:rsidRPr="0099303D">
        <w:rPr>
          <w:rFonts w:cstheme="minorHAnsi"/>
        </w:rPr>
        <w:t> concentrations, suggests that loss of species richness may have an overall positive effect on woody encroachment in lower diversity grassland patches.</w:t>
      </w:r>
    </w:p>
    <w:p w14:paraId="0978973A" w14:textId="77777777" w:rsidR="00C4618E" w:rsidRPr="0099303D" w:rsidRDefault="00C4618E" w:rsidP="004C3B36">
      <w:pPr>
        <w:rPr>
          <w:rFonts w:cstheme="minorHAnsi"/>
        </w:rPr>
      </w:pPr>
      <w:r w:rsidRPr="0099303D">
        <w:rPr>
          <w:rFonts w:cstheme="minorHAnsi"/>
        </w:rPr>
        <w:t>In a broader theoretical context, our findings support the notion that both competition and facilitation are operating in these plant communities. Young plants are particularly sensitive to severe environmental conditions and thus benefit from the facilitative effects of higher total community biomass, which can ameliorate harsh environmental conditions. As plants grow and become less susceptible to environmental stress in terms of survival, however, the positive effects of facilitation diminish and resource competition becomes a stronger determinant of plant growth and, hence, longer term plant performance. Thus, overall community composition in these grasslands may be structured by a balance that promotes the establishment of colonizers in areas of high plant diversity through facilitation, but this higher diversity later limits overall growth through increased interspecific competition.</w:t>
      </w:r>
    </w:p>
    <w:p w14:paraId="3C78EB98" w14:textId="77777777" w:rsidR="00C4618E" w:rsidRPr="0099303D" w:rsidRDefault="00C4618E" w:rsidP="004C3B36">
      <w:pPr>
        <w:pStyle w:val="Heading1"/>
        <w:rPr>
          <w:rFonts w:asciiTheme="minorHAnsi" w:hAnsiTheme="minorHAnsi" w:cstheme="minorHAnsi"/>
        </w:rPr>
      </w:pPr>
      <w:r w:rsidRPr="0099303D">
        <w:rPr>
          <w:rFonts w:asciiTheme="minorHAnsi" w:hAnsiTheme="minorHAnsi" w:cstheme="minorHAnsi"/>
        </w:rPr>
        <w:t>Acknowledgments</w:t>
      </w:r>
    </w:p>
    <w:p w14:paraId="05F30B9A" w14:textId="77777777" w:rsidR="00C4618E" w:rsidRPr="0099303D" w:rsidRDefault="00C4618E" w:rsidP="004C3B36">
      <w:pPr>
        <w:rPr>
          <w:rFonts w:cstheme="minorHAnsi"/>
        </w:rPr>
      </w:pPr>
      <w:r w:rsidRPr="0099303D">
        <w:rPr>
          <w:rFonts w:cstheme="minorHAnsi"/>
        </w:rPr>
        <w:t>This research was supported by the Department of Energy Program for Ecological Research Grant DE-FG02-96ER62291, the National Science Foundation Long-term Ecological Research Grant DEB-0080382, the NSF Long-term Research in Environmental Biology DEB-0716587, the University of Minnesota, the University of Wisconsin–Milwaukee (UWM) AOP program, the UWM Department of Biological Sciences, and the NSF Graduate Research Fellowship Program. IAD was additionally supported by the New Zealand Ministry of Science and Innovation (Ecosystem Resilience OBI). We thank Sarah Christman and all other Cedar Creek interns for field assistance, and Joe Mascaro and Ramesh Laungani for helpful comments during the writing process. The authors declare that they have no conflict of interest and that all experiments were conducted in compliance with U.S. law.</w:t>
      </w:r>
    </w:p>
    <w:p w14:paraId="2EDEF2C5" w14:textId="77777777" w:rsidR="00C4618E" w:rsidRPr="0099303D" w:rsidRDefault="00C4618E" w:rsidP="004C3B36">
      <w:pPr>
        <w:pStyle w:val="Heading1"/>
        <w:rPr>
          <w:rFonts w:asciiTheme="minorHAnsi" w:hAnsiTheme="minorHAnsi" w:cstheme="minorHAnsi"/>
        </w:rPr>
      </w:pPr>
      <w:r w:rsidRPr="0099303D">
        <w:rPr>
          <w:rFonts w:asciiTheme="minorHAnsi" w:hAnsiTheme="minorHAnsi" w:cstheme="minorHAnsi"/>
        </w:rPr>
        <w:t>References</w:t>
      </w:r>
    </w:p>
    <w:p w14:paraId="3A14467C" w14:textId="4070BDD9" w:rsidR="00C4618E" w:rsidRPr="0099303D" w:rsidRDefault="00C4618E" w:rsidP="0099303D">
      <w:pPr>
        <w:spacing w:after="0"/>
        <w:ind w:left="720" w:hanging="720"/>
        <w:rPr>
          <w:rFonts w:cstheme="minorHAnsi"/>
        </w:rPr>
      </w:pPr>
      <w:r w:rsidRPr="0099303D">
        <w:rPr>
          <w:rFonts w:cstheme="minorHAnsi"/>
        </w:rPr>
        <w:t>Abrams PA (1995) Monotonic or unimodal diversity-productivity gradients: what does competition theory predict? Ecology 76:2019–2027</w:t>
      </w:r>
      <w:r w:rsidR="004C3B36" w:rsidRPr="0099303D">
        <w:rPr>
          <w:rFonts w:cstheme="minorHAnsi"/>
        </w:rPr>
        <w:t xml:space="preserve"> </w:t>
      </w:r>
    </w:p>
    <w:p w14:paraId="36E0D17F" w14:textId="0AB4E4EA" w:rsidR="00C4618E" w:rsidRPr="0099303D" w:rsidRDefault="00C4618E" w:rsidP="0099303D">
      <w:pPr>
        <w:spacing w:after="0"/>
        <w:ind w:left="720" w:hanging="720"/>
        <w:rPr>
          <w:rFonts w:cstheme="minorHAnsi"/>
        </w:rPr>
      </w:pPr>
      <w:r w:rsidRPr="0099303D">
        <w:rPr>
          <w:rFonts w:cstheme="minorHAnsi"/>
        </w:rPr>
        <w:t>Adair CE, Reich PB, Trost JJ, Hobbie SE (2011) Elevated CO</w:t>
      </w:r>
      <w:r w:rsidRPr="0099303D">
        <w:rPr>
          <w:rFonts w:cstheme="minorHAnsi"/>
          <w:vertAlign w:val="subscript"/>
        </w:rPr>
        <w:t>2</w:t>
      </w:r>
      <w:r w:rsidRPr="0099303D">
        <w:rPr>
          <w:rFonts w:cstheme="minorHAnsi"/>
        </w:rPr>
        <w:t> stimulates grassland soil respiration by increasing carbon inputs rather than by enhancing soil moisture. Glob Change Biol 17:3546–3563</w:t>
      </w:r>
      <w:r w:rsidR="004C3B36" w:rsidRPr="0099303D">
        <w:rPr>
          <w:rFonts w:cstheme="minorHAnsi"/>
        </w:rPr>
        <w:t xml:space="preserve"> </w:t>
      </w:r>
    </w:p>
    <w:p w14:paraId="69D1D5CB" w14:textId="221B28A9" w:rsidR="00C4618E" w:rsidRPr="0099303D" w:rsidRDefault="00C4618E" w:rsidP="0099303D">
      <w:pPr>
        <w:spacing w:after="0"/>
        <w:ind w:left="720" w:hanging="720"/>
        <w:rPr>
          <w:rFonts w:cstheme="minorHAnsi"/>
        </w:rPr>
      </w:pPr>
      <w:r w:rsidRPr="0099303D">
        <w:rPr>
          <w:rFonts w:cstheme="minorHAnsi"/>
        </w:rPr>
        <w:t>Adler PB, Seabloom EW, Borer ET, Hillebrand H, Hautier Y, Hector A, Harpole WS, O’halloran LR, Grace JB, Anderson TM, Bakker JD, Biederman LA, Brown CS, Buckley YM, Calabrese LB, Chu C-J, Cleland EE, Collins SL, Cottingham KL, Crawley MJ, Damschen EI, Davies KF, Decrappeo NM, Fay PA, Firn J, Frater P, Gasarch EI, Gruner DS, Hagenah N, Hille Ris Lambers J, Humphries H, Jin VL, Kay AD, Kirkman KP, Klein JA, Knops JMH, La Pierre KJ, Lambrinos JG, Li W, Macdougall AS, Mcculley RL, Melbourne BA, Mitchell CE, Moore JL, Morgan JW, Mortensen B, Orrock JL, Prober SM, Pyke DA, Risch AC, Schuetz M, Smith MD, Stevens CJ, Sullivan LL, Wang G, Wragg PD, Wright JP, Yang LH (2011) Productivity is a poor predictor of plant species richness. Science 333:1750–1753. doi:</w:t>
      </w:r>
      <w:r w:rsidRPr="0099303D">
        <w:rPr>
          <w:rStyle w:val="externalref"/>
          <w:rFonts w:eastAsiaTheme="majorEastAsia" w:cstheme="minorHAnsi"/>
        </w:rPr>
        <w:t> </w:t>
      </w:r>
      <w:hyperlink r:id="rId173" w:tgtFrame="_blank" w:history="1">
        <w:r w:rsidRPr="0099303D">
          <w:rPr>
            <w:rStyle w:val="refsource"/>
            <w:rFonts w:cstheme="minorHAnsi"/>
            <w:u w:val="single"/>
          </w:rPr>
          <w:t>10.1126/science.1204498</w:t>
        </w:r>
      </w:hyperlink>
      <w:r w:rsidR="004C3B36" w:rsidRPr="0099303D">
        <w:rPr>
          <w:rFonts w:cstheme="minorHAnsi"/>
        </w:rPr>
        <w:t xml:space="preserve"> </w:t>
      </w:r>
    </w:p>
    <w:p w14:paraId="3203B2BA" w14:textId="4B439596" w:rsidR="00C4618E" w:rsidRPr="0099303D" w:rsidRDefault="00C4618E" w:rsidP="0099303D">
      <w:pPr>
        <w:spacing w:after="0"/>
        <w:ind w:left="720" w:hanging="720"/>
        <w:rPr>
          <w:rFonts w:cstheme="minorHAnsi"/>
        </w:rPr>
      </w:pPr>
      <w:r w:rsidRPr="0099303D">
        <w:rPr>
          <w:rFonts w:cstheme="minorHAnsi"/>
        </w:rPr>
        <w:t>Archer S (1989) Have southern Texas savannas been converted to woodlands in recent history? Am Nat 134:545–561</w:t>
      </w:r>
      <w:r w:rsidR="004C3B36" w:rsidRPr="0099303D">
        <w:rPr>
          <w:rFonts w:cstheme="minorHAnsi"/>
        </w:rPr>
        <w:t xml:space="preserve"> </w:t>
      </w:r>
    </w:p>
    <w:p w14:paraId="52EC4536" w14:textId="3795029A" w:rsidR="00C4618E" w:rsidRPr="0099303D" w:rsidRDefault="00C4618E" w:rsidP="0099303D">
      <w:pPr>
        <w:spacing w:after="0"/>
        <w:ind w:left="720" w:hanging="720"/>
        <w:rPr>
          <w:rFonts w:cstheme="minorHAnsi"/>
        </w:rPr>
      </w:pPr>
      <w:r w:rsidRPr="0099303D">
        <w:rPr>
          <w:rFonts w:cstheme="minorHAnsi"/>
        </w:rPr>
        <w:t>Archer S, Schimel D, Holland E (1995) Mechanisms of shrubland expansion: land use, climate or CO</w:t>
      </w:r>
      <w:r w:rsidRPr="0099303D">
        <w:rPr>
          <w:rFonts w:cstheme="minorHAnsi"/>
          <w:vertAlign w:val="subscript"/>
        </w:rPr>
        <w:t>2</w:t>
      </w:r>
      <w:r w:rsidRPr="0099303D">
        <w:rPr>
          <w:rFonts w:cstheme="minorHAnsi"/>
        </w:rPr>
        <w:t>? Climatic Change 29:91–99</w:t>
      </w:r>
      <w:r w:rsidR="004C3B36" w:rsidRPr="0099303D">
        <w:rPr>
          <w:rFonts w:cstheme="minorHAnsi"/>
        </w:rPr>
        <w:t xml:space="preserve"> </w:t>
      </w:r>
    </w:p>
    <w:p w14:paraId="4D2818EF" w14:textId="5264F5DB" w:rsidR="00C4618E" w:rsidRPr="0099303D" w:rsidRDefault="00C4618E" w:rsidP="0099303D">
      <w:pPr>
        <w:spacing w:after="0"/>
        <w:ind w:left="720" w:hanging="720"/>
        <w:rPr>
          <w:rFonts w:cstheme="minorHAnsi"/>
        </w:rPr>
      </w:pPr>
      <w:r w:rsidRPr="0099303D">
        <w:rPr>
          <w:rFonts w:cstheme="minorHAnsi"/>
        </w:rPr>
        <w:t>Barger NN, Archer SR, Campbell JL, Huang C-Y, Morton JA, Knapp AK (2011) Woody plant proliferation in North American drylands: a synthesis of impacts on ecosystem carbon balance. J Geophys Res 116:G00K07. doi:</w:t>
      </w:r>
      <w:r w:rsidRPr="0099303D">
        <w:rPr>
          <w:rStyle w:val="externalref"/>
          <w:rFonts w:eastAsiaTheme="majorEastAsia" w:cstheme="minorHAnsi"/>
        </w:rPr>
        <w:t> </w:t>
      </w:r>
      <w:hyperlink r:id="rId174" w:tgtFrame="_blank" w:history="1">
        <w:r w:rsidRPr="0099303D">
          <w:rPr>
            <w:rStyle w:val="refsource"/>
            <w:rFonts w:cstheme="minorHAnsi"/>
            <w:u w:val="single"/>
          </w:rPr>
          <w:t>10.1029/2010JG001506</w:t>
        </w:r>
      </w:hyperlink>
      <w:r w:rsidR="004C3B36" w:rsidRPr="0099303D">
        <w:rPr>
          <w:rFonts w:cstheme="minorHAnsi"/>
        </w:rPr>
        <w:t xml:space="preserve"> </w:t>
      </w:r>
    </w:p>
    <w:p w14:paraId="16516D61" w14:textId="737033A5" w:rsidR="00C4618E" w:rsidRPr="0099303D" w:rsidRDefault="00C4618E" w:rsidP="0099303D">
      <w:pPr>
        <w:spacing w:after="0"/>
        <w:ind w:left="720" w:hanging="720"/>
        <w:rPr>
          <w:rFonts w:cstheme="minorHAnsi"/>
        </w:rPr>
      </w:pPr>
      <w:r w:rsidRPr="0099303D">
        <w:rPr>
          <w:rFonts w:cstheme="minorHAnsi"/>
        </w:rPr>
        <w:t>Bengtsson J, Engelhardt K, Giller P, Hobbie S, Lawrence D, Levine J, Vila M, Wolters V (2002) Slippin’ and slidin’ between the scales: the scaling components of biodiversity–ecosystem functioning relations. In: Loreau M, Naeem S, Inchausti P (eds) Biodiversity and ecosystem functioning synthesis and perspectives. Oxford University Press, New York, pp 209–220</w:t>
      </w:r>
      <w:r w:rsidR="004C3B36" w:rsidRPr="0099303D">
        <w:rPr>
          <w:rFonts w:cstheme="minorHAnsi"/>
        </w:rPr>
        <w:t xml:space="preserve"> </w:t>
      </w:r>
    </w:p>
    <w:p w14:paraId="4CDDF2F0" w14:textId="42AF0D76" w:rsidR="00C4618E" w:rsidRPr="0099303D" w:rsidRDefault="00C4618E" w:rsidP="0099303D">
      <w:pPr>
        <w:spacing w:after="0"/>
        <w:ind w:left="720" w:hanging="720"/>
        <w:rPr>
          <w:rFonts w:cstheme="minorHAnsi"/>
        </w:rPr>
      </w:pPr>
      <w:r w:rsidRPr="0099303D">
        <w:rPr>
          <w:rFonts w:cstheme="minorHAnsi"/>
        </w:rPr>
        <w:t>Bertness M, Callaway R (1994) Positive interactions in communities. Trends Ecol Evol 9:191–193</w:t>
      </w:r>
      <w:r w:rsidR="004C3B36" w:rsidRPr="0099303D">
        <w:rPr>
          <w:rFonts w:cstheme="minorHAnsi"/>
        </w:rPr>
        <w:t xml:space="preserve"> </w:t>
      </w:r>
    </w:p>
    <w:p w14:paraId="79BDACB6" w14:textId="5596530C" w:rsidR="00C4618E" w:rsidRPr="0099303D" w:rsidRDefault="00C4618E" w:rsidP="0099303D">
      <w:pPr>
        <w:spacing w:after="0"/>
        <w:ind w:left="720" w:hanging="720"/>
        <w:rPr>
          <w:rFonts w:cstheme="minorHAnsi"/>
        </w:rPr>
      </w:pPr>
      <w:r w:rsidRPr="0099303D">
        <w:rPr>
          <w:rFonts w:cstheme="minorHAnsi"/>
        </w:rPr>
        <w:t>Bolker B, Brooks M, Clark C, Geange S, Poulsen J, Stevens M, White J (2009) Generalized linear mixed models: a practical guide for ecology and evolution. Trends Ecol Evol 24:127–135</w:t>
      </w:r>
      <w:r w:rsidR="004C3B36" w:rsidRPr="0099303D">
        <w:rPr>
          <w:rFonts w:cstheme="minorHAnsi"/>
        </w:rPr>
        <w:t xml:space="preserve"> </w:t>
      </w:r>
    </w:p>
    <w:p w14:paraId="7C97C5EA" w14:textId="34725461" w:rsidR="00C4618E" w:rsidRPr="0099303D" w:rsidRDefault="00C4618E" w:rsidP="0099303D">
      <w:pPr>
        <w:spacing w:after="0"/>
        <w:ind w:left="720" w:hanging="720"/>
        <w:rPr>
          <w:rFonts w:cstheme="minorHAnsi"/>
        </w:rPr>
      </w:pPr>
      <w:r w:rsidRPr="0099303D">
        <w:rPr>
          <w:rFonts w:cstheme="minorHAnsi"/>
        </w:rPr>
        <w:t>Bond WJ, Midgley GF (2000) A proposed CO</w:t>
      </w:r>
      <w:r w:rsidRPr="0099303D">
        <w:rPr>
          <w:rFonts w:cstheme="minorHAnsi"/>
          <w:vertAlign w:val="subscript"/>
        </w:rPr>
        <w:t>2</w:t>
      </w:r>
      <w:r w:rsidRPr="0099303D">
        <w:rPr>
          <w:rFonts w:cstheme="minorHAnsi"/>
        </w:rPr>
        <w:t>-controlled mechanism of woody plant invasion in grasslands and savannas. Glob Change Biol 6:865–869</w:t>
      </w:r>
      <w:r w:rsidR="004C3B36" w:rsidRPr="0099303D">
        <w:rPr>
          <w:rFonts w:cstheme="minorHAnsi"/>
        </w:rPr>
        <w:t xml:space="preserve"> </w:t>
      </w:r>
    </w:p>
    <w:p w14:paraId="65908F54" w14:textId="0F532037" w:rsidR="00C4618E" w:rsidRPr="0099303D" w:rsidRDefault="00C4618E" w:rsidP="0099303D">
      <w:pPr>
        <w:spacing w:after="0"/>
        <w:ind w:left="720" w:hanging="720"/>
        <w:rPr>
          <w:rFonts w:cstheme="minorHAnsi"/>
        </w:rPr>
      </w:pPr>
      <w:r w:rsidRPr="0099303D">
        <w:rPr>
          <w:rFonts w:cstheme="minorHAnsi"/>
        </w:rPr>
        <w:t>Brown J, Archer S (1989) Woody plant invasion of grasslands: establishment of honey mesquite (</w:t>
      </w:r>
      <w:r w:rsidRPr="0099303D">
        <w:rPr>
          <w:rStyle w:val="Emphasis"/>
          <w:rFonts w:eastAsiaTheme="majorEastAsia" w:cstheme="minorHAnsi"/>
        </w:rPr>
        <w:t>Prosopis glandulosa</w:t>
      </w:r>
      <w:r w:rsidRPr="0099303D">
        <w:rPr>
          <w:rFonts w:cstheme="minorHAnsi"/>
        </w:rPr>
        <w:t> var. </w:t>
      </w:r>
      <w:r w:rsidRPr="0099303D">
        <w:rPr>
          <w:rStyle w:val="Emphasis"/>
          <w:rFonts w:eastAsiaTheme="majorEastAsia" w:cstheme="minorHAnsi"/>
        </w:rPr>
        <w:t>glandulosa</w:t>
      </w:r>
      <w:r w:rsidRPr="0099303D">
        <w:rPr>
          <w:rFonts w:cstheme="minorHAnsi"/>
        </w:rPr>
        <w:t>) on sites differing in herbaceous biomass and grazing history. Oecologia 80:19–26</w:t>
      </w:r>
      <w:r w:rsidR="004C3B36" w:rsidRPr="0099303D">
        <w:rPr>
          <w:rFonts w:cstheme="minorHAnsi"/>
        </w:rPr>
        <w:t xml:space="preserve"> </w:t>
      </w:r>
    </w:p>
    <w:p w14:paraId="75D763F3" w14:textId="3D4EF343" w:rsidR="00C4618E" w:rsidRPr="0099303D" w:rsidRDefault="00C4618E" w:rsidP="0099303D">
      <w:pPr>
        <w:spacing w:after="0"/>
        <w:ind w:left="720" w:hanging="720"/>
        <w:rPr>
          <w:rFonts w:cstheme="minorHAnsi"/>
        </w:rPr>
      </w:pPr>
      <w:r w:rsidRPr="0099303D">
        <w:rPr>
          <w:rFonts w:cstheme="minorHAnsi"/>
        </w:rPr>
        <w:t>Brown J, Archer S (1999) Shrub invasion of grassland: recruitment is continuous and not regulated by herbaceous biomass or density. Ecology 80:2385–2396</w:t>
      </w:r>
      <w:r w:rsidR="004C3B36" w:rsidRPr="0099303D">
        <w:rPr>
          <w:rFonts w:cstheme="minorHAnsi"/>
        </w:rPr>
        <w:t xml:space="preserve"> </w:t>
      </w:r>
    </w:p>
    <w:p w14:paraId="63226AB2" w14:textId="2DAA5C0D" w:rsidR="00C4618E" w:rsidRPr="0099303D" w:rsidRDefault="00C4618E" w:rsidP="0099303D">
      <w:pPr>
        <w:spacing w:after="0"/>
        <w:ind w:left="720" w:hanging="720"/>
        <w:rPr>
          <w:rFonts w:cstheme="minorHAnsi"/>
        </w:rPr>
      </w:pPr>
      <w:r w:rsidRPr="0099303D">
        <w:rPr>
          <w:rFonts w:cstheme="minorHAnsi"/>
        </w:rPr>
        <w:t>Bruno J, Stachowicz J, Bertness M (2003) Inclusion of facilitation into ecological theory. Trends Ecol Evol 18:119–125</w:t>
      </w:r>
      <w:r w:rsidR="004C3B36" w:rsidRPr="0099303D">
        <w:rPr>
          <w:rFonts w:cstheme="minorHAnsi"/>
        </w:rPr>
        <w:t xml:space="preserve"> </w:t>
      </w:r>
    </w:p>
    <w:p w14:paraId="3A640D99" w14:textId="475F7166" w:rsidR="00C4618E" w:rsidRPr="0099303D" w:rsidRDefault="00C4618E" w:rsidP="0099303D">
      <w:pPr>
        <w:spacing w:after="0"/>
        <w:ind w:left="720" w:hanging="720"/>
        <w:rPr>
          <w:rFonts w:cstheme="minorHAnsi"/>
        </w:rPr>
      </w:pPr>
      <w:r w:rsidRPr="0099303D">
        <w:rPr>
          <w:rFonts w:cstheme="minorHAnsi"/>
        </w:rPr>
        <w:t>Bulleri F, Bruno J, Benedetti-Cecchi L (2008) Beyond competition: incorporating positive interactions between species to predict ecosystem invasibility. PLoS Biol 6:e162</w:t>
      </w:r>
      <w:r w:rsidR="004C3B36" w:rsidRPr="0099303D">
        <w:rPr>
          <w:rFonts w:cstheme="minorHAnsi"/>
        </w:rPr>
        <w:t xml:space="preserve"> </w:t>
      </w:r>
    </w:p>
    <w:p w14:paraId="2B6A85BE" w14:textId="70B37727" w:rsidR="00C4618E" w:rsidRPr="0099303D" w:rsidRDefault="00C4618E" w:rsidP="0099303D">
      <w:pPr>
        <w:spacing w:after="0"/>
        <w:ind w:left="720" w:hanging="720"/>
        <w:rPr>
          <w:rFonts w:cstheme="minorHAnsi"/>
        </w:rPr>
      </w:pPr>
      <w:r w:rsidRPr="0099303D">
        <w:rPr>
          <w:rFonts w:cstheme="minorHAnsi"/>
        </w:rPr>
        <w:t>Bustamente-Sanchez MA, Armesto JJ, Halpern CB (2011) Biotic and abiotic controls on tree colonization in three early successional communities of Chiloé Island, Chile. J Ecol 99(1):228–299</w:t>
      </w:r>
      <w:r w:rsidR="004C3B36" w:rsidRPr="0099303D">
        <w:rPr>
          <w:rFonts w:cstheme="minorHAnsi"/>
        </w:rPr>
        <w:t xml:space="preserve"> </w:t>
      </w:r>
    </w:p>
    <w:p w14:paraId="309997BA" w14:textId="118901D7" w:rsidR="00C4618E" w:rsidRPr="0099303D" w:rsidRDefault="00C4618E" w:rsidP="0099303D">
      <w:pPr>
        <w:spacing w:after="0"/>
        <w:ind w:left="720" w:hanging="720"/>
        <w:rPr>
          <w:rFonts w:cstheme="minorHAnsi"/>
        </w:rPr>
      </w:pPr>
      <w:r w:rsidRPr="0099303D">
        <w:rPr>
          <w:rFonts w:cstheme="minorHAnsi"/>
        </w:rPr>
        <w:t>Callaway R (1995) Positive interactions among plants. Bot Rev 61:306–349</w:t>
      </w:r>
      <w:r w:rsidR="004C3B36" w:rsidRPr="0099303D">
        <w:rPr>
          <w:rFonts w:cstheme="minorHAnsi"/>
        </w:rPr>
        <w:t xml:space="preserve"> </w:t>
      </w:r>
    </w:p>
    <w:p w14:paraId="0F5E7BE9" w14:textId="305854A1" w:rsidR="00C4618E" w:rsidRPr="0099303D" w:rsidRDefault="00C4618E" w:rsidP="0099303D">
      <w:pPr>
        <w:spacing w:after="0"/>
        <w:ind w:left="720" w:hanging="720"/>
        <w:rPr>
          <w:rFonts w:cstheme="minorHAnsi"/>
        </w:rPr>
      </w:pPr>
      <w:r w:rsidRPr="0099303D">
        <w:rPr>
          <w:rFonts w:cstheme="minorHAnsi"/>
        </w:rPr>
        <w:t>Callaway R, Walker L (1997) Competition and facilitation: a synthetic approach to interactions in plant communities. Ecology 78:1958–1965</w:t>
      </w:r>
      <w:r w:rsidR="004C3B36" w:rsidRPr="0099303D">
        <w:rPr>
          <w:rFonts w:cstheme="minorHAnsi"/>
        </w:rPr>
        <w:t xml:space="preserve"> </w:t>
      </w:r>
    </w:p>
    <w:p w14:paraId="36C45C1B" w14:textId="5253C7E8" w:rsidR="00C4618E" w:rsidRPr="0099303D" w:rsidRDefault="00C4618E" w:rsidP="0099303D">
      <w:pPr>
        <w:spacing w:after="0"/>
        <w:ind w:left="720" w:hanging="720"/>
        <w:rPr>
          <w:rFonts w:cstheme="minorHAnsi"/>
        </w:rPr>
      </w:pPr>
      <w:r w:rsidRPr="0099303D">
        <w:rPr>
          <w:rFonts w:cstheme="minorHAnsi"/>
        </w:rPr>
        <w:t>Chase JM, Ryberg WA (2004) Connectivity, scale-dependence, and the productivity-diversity relationship. Ecol Lett 7:676–683. doi:</w:t>
      </w:r>
      <w:r w:rsidRPr="0099303D">
        <w:rPr>
          <w:rStyle w:val="externalref"/>
          <w:rFonts w:eastAsiaTheme="majorEastAsia" w:cstheme="minorHAnsi"/>
        </w:rPr>
        <w:t> </w:t>
      </w:r>
      <w:hyperlink r:id="rId175" w:tgtFrame="_blank" w:history="1">
        <w:r w:rsidRPr="0099303D">
          <w:rPr>
            <w:rStyle w:val="refsource"/>
            <w:rFonts w:cstheme="minorHAnsi"/>
            <w:u w:val="single"/>
          </w:rPr>
          <w:t>10.1111/j.1461-0248.2004.00622.x</w:t>
        </w:r>
      </w:hyperlink>
      <w:r w:rsidR="004C3B36" w:rsidRPr="0099303D">
        <w:rPr>
          <w:rFonts w:cstheme="minorHAnsi"/>
        </w:rPr>
        <w:t xml:space="preserve"> </w:t>
      </w:r>
    </w:p>
    <w:p w14:paraId="260E5612" w14:textId="5A66ACD3" w:rsidR="00C4618E" w:rsidRPr="0099303D" w:rsidRDefault="00C4618E" w:rsidP="0099303D">
      <w:pPr>
        <w:spacing w:after="0"/>
        <w:ind w:left="720" w:hanging="720"/>
        <w:rPr>
          <w:rFonts w:cstheme="minorHAnsi"/>
        </w:rPr>
      </w:pPr>
      <w:r w:rsidRPr="0099303D">
        <w:rPr>
          <w:rFonts w:cstheme="minorHAnsi"/>
        </w:rPr>
        <w:t>Classen A, Norby R, Campany C, Sides K (2010) Climate change alters seedling emergence and establishment in an old-field ecosystem. PLoS One e13476:1–8</w:t>
      </w:r>
      <w:r w:rsidR="004C3B36" w:rsidRPr="0099303D">
        <w:rPr>
          <w:rFonts w:cstheme="minorHAnsi"/>
        </w:rPr>
        <w:t xml:space="preserve"> </w:t>
      </w:r>
    </w:p>
    <w:p w14:paraId="0F08B75A" w14:textId="3DA51F39" w:rsidR="00C4618E" w:rsidRPr="0099303D" w:rsidRDefault="00C4618E" w:rsidP="0099303D">
      <w:pPr>
        <w:spacing w:after="0"/>
        <w:ind w:left="720" w:hanging="720"/>
        <w:rPr>
          <w:rFonts w:cstheme="minorHAnsi"/>
        </w:rPr>
      </w:pPr>
      <w:r w:rsidRPr="0099303D">
        <w:rPr>
          <w:rFonts w:cstheme="minorHAnsi"/>
        </w:rPr>
        <w:t>Cuesta B, Villar-Salvador P, Puértolas J, Rey Benayas JM, Michalet R (2010) Facilitation of</w:t>
      </w:r>
      <w:r w:rsidRPr="0099303D">
        <w:rPr>
          <w:rStyle w:val="Emphasis"/>
          <w:rFonts w:eastAsiaTheme="majorEastAsia" w:cstheme="minorHAnsi"/>
        </w:rPr>
        <w:t> Quercus ilex</w:t>
      </w:r>
      <w:r w:rsidRPr="0099303D">
        <w:rPr>
          <w:rFonts w:cstheme="minorHAnsi"/>
        </w:rPr>
        <w:t> in Mediterranean shrubland is explained by both direct and indirect interactions mediated by herbs. J Ecol 98:687–696. doi:</w:t>
      </w:r>
      <w:r w:rsidRPr="0099303D">
        <w:rPr>
          <w:rStyle w:val="externalref"/>
          <w:rFonts w:eastAsiaTheme="majorEastAsia" w:cstheme="minorHAnsi"/>
        </w:rPr>
        <w:t> </w:t>
      </w:r>
      <w:hyperlink r:id="rId176" w:tgtFrame="_blank" w:history="1">
        <w:r w:rsidRPr="0099303D">
          <w:rPr>
            <w:rStyle w:val="refsource"/>
            <w:rFonts w:cstheme="minorHAnsi"/>
            <w:u w:val="single"/>
          </w:rPr>
          <w:t>10.1111/j.1365-2745.2010.01655.x</w:t>
        </w:r>
      </w:hyperlink>
      <w:r w:rsidR="004C3B36" w:rsidRPr="0099303D">
        <w:rPr>
          <w:rFonts w:cstheme="minorHAnsi"/>
        </w:rPr>
        <w:t xml:space="preserve"> </w:t>
      </w:r>
    </w:p>
    <w:p w14:paraId="5C6E9DC2" w14:textId="68E8E54B" w:rsidR="00C4618E" w:rsidRPr="0099303D" w:rsidRDefault="00C4618E" w:rsidP="0099303D">
      <w:pPr>
        <w:spacing w:after="0"/>
        <w:ind w:left="720" w:hanging="720"/>
        <w:rPr>
          <w:rFonts w:cstheme="minorHAnsi"/>
        </w:rPr>
      </w:pPr>
      <w:r w:rsidRPr="0099303D">
        <w:rPr>
          <w:rFonts w:cstheme="minorHAnsi"/>
        </w:rPr>
        <w:t>Davis M, Wrage K, Reich P (1998) Competition between tree seedlings and herbaceous vegetation: support for a theory of resource supply and demand. J Ecol 86:652–661</w:t>
      </w:r>
      <w:r w:rsidR="004C3B36" w:rsidRPr="0099303D">
        <w:rPr>
          <w:rFonts w:cstheme="minorHAnsi"/>
        </w:rPr>
        <w:t xml:space="preserve"> </w:t>
      </w:r>
    </w:p>
    <w:p w14:paraId="1AA6FFCF" w14:textId="464470EC" w:rsidR="00C4618E" w:rsidRPr="0099303D" w:rsidRDefault="00C4618E" w:rsidP="0099303D">
      <w:pPr>
        <w:spacing w:after="0"/>
        <w:ind w:left="720" w:hanging="720"/>
        <w:rPr>
          <w:rFonts w:cstheme="minorHAnsi"/>
        </w:rPr>
      </w:pPr>
      <w:r w:rsidRPr="0099303D">
        <w:rPr>
          <w:rFonts w:cstheme="minorHAnsi"/>
        </w:rPr>
        <w:t>Davis M, Wrage K, Reich P, Tjoelker M, Schaeffer T, Muermann C (1999) Survival, growth, and photosynthesis of tree seedlings competing with herbaceous vegetation along a water-light-nitrogen gradient. Plant Ecol 145:341–350</w:t>
      </w:r>
      <w:r w:rsidR="004C3B36" w:rsidRPr="0099303D">
        <w:rPr>
          <w:rFonts w:cstheme="minorHAnsi"/>
        </w:rPr>
        <w:t xml:space="preserve"> </w:t>
      </w:r>
    </w:p>
    <w:p w14:paraId="13B063FF" w14:textId="177D3369" w:rsidR="00C4618E" w:rsidRPr="0099303D" w:rsidRDefault="00C4618E" w:rsidP="0099303D">
      <w:pPr>
        <w:spacing w:after="0"/>
        <w:ind w:left="720" w:hanging="720"/>
        <w:rPr>
          <w:rFonts w:cstheme="minorHAnsi"/>
        </w:rPr>
      </w:pPr>
      <w:r w:rsidRPr="0099303D">
        <w:rPr>
          <w:rFonts w:cstheme="minorHAnsi"/>
        </w:rPr>
        <w:t>Davis MA, Reich PB, Knoll MJB, Dooley L, Hundtoft M, Attleson I (2007) Elevated atmospheric CO</w:t>
      </w:r>
      <w:r w:rsidRPr="0099303D">
        <w:rPr>
          <w:rFonts w:cstheme="minorHAnsi"/>
          <w:vertAlign w:val="subscript"/>
        </w:rPr>
        <w:t>2</w:t>
      </w:r>
      <w:r w:rsidRPr="0099303D">
        <w:rPr>
          <w:rFonts w:cstheme="minorHAnsi"/>
        </w:rPr>
        <w:t>: a nurse plant substitute for oak seedlings establishing in old fields. Glob Change Biol 13:2308–2316. doi:</w:t>
      </w:r>
      <w:r w:rsidRPr="0099303D">
        <w:rPr>
          <w:rStyle w:val="externalref"/>
          <w:rFonts w:eastAsiaTheme="majorEastAsia" w:cstheme="minorHAnsi"/>
        </w:rPr>
        <w:t> </w:t>
      </w:r>
      <w:hyperlink r:id="rId177" w:tgtFrame="_blank" w:history="1">
        <w:r w:rsidRPr="0099303D">
          <w:rPr>
            <w:rStyle w:val="refsource"/>
            <w:rFonts w:cstheme="minorHAnsi"/>
            <w:u w:val="single"/>
          </w:rPr>
          <w:t>10.1111/j.1365-2486.2007.01444.x</w:t>
        </w:r>
      </w:hyperlink>
      <w:r w:rsidR="004C3B36" w:rsidRPr="0099303D">
        <w:rPr>
          <w:rFonts w:cstheme="minorHAnsi"/>
        </w:rPr>
        <w:t xml:space="preserve"> </w:t>
      </w:r>
    </w:p>
    <w:p w14:paraId="70F8DF29" w14:textId="53029FB5" w:rsidR="00C4618E" w:rsidRPr="0099303D" w:rsidRDefault="00C4618E" w:rsidP="0099303D">
      <w:pPr>
        <w:spacing w:after="0"/>
        <w:ind w:left="720" w:hanging="720"/>
        <w:rPr>
          <w:rFonts w:cstheme="minorHAnsi"/>
        </w:rPr>
      </w:pPr>
      <w:r w:rsidRPr="0099303D">
        <w:rPr>
          <w:rFonts w:cstheme="minorHAnsi"/>
        </w:rPr>
        <w:t>Dickie IA, Schnitzer SA, Reich PB, Hobbie SE (2007) Is oak establishment in old-fields and savanna openings context dependent? J Ecol 95:309–320. doi:</w:t>
      </w:r>
      <w:r w:rsidRPr="0099303D">
        <w:rPr>
          <w:rStyle w:val="externalref"/>
          <w:rFonts w:eastAsiaTheme="majorEastAsia" w:cstheme="minorHAnsi"/>
        </w:rPr>
        <w:t> </w:t>
      </w:r>
      <w:hyperlink r:id="rId178" w:tgtFrame="_blank" w:history="1">
        <w:r w:rsidRPr="0099303D">
          <w:rPr>
            <w:rStyle w:val="refsource"/>
            <w:rFonts w:cstheme="minorHAnsi"/>
            <w:u w:val="single"/>
          </w:rPr>
          <w:t>10.1111/j.1365-2745.2006.01202.x</w:t>
        </w:r>
      </w:hyperlink>
      <w:r w:rsidR="004C3B36" w:rsidRPr="0099303D">
        <w:rPr>
          <w:rFonts w:cstheme="minorHAnsi"/>
        </w:rPr>
        <w:t xml:space="preserve"> </w:t>
      </w:r>
    </w:p>
    <w:p w14:paraId="16962A93" w14:textId="7F9D4528" w:rsidR="00C4618E" w:rsidRPr="0099303D" w:rsidRDefault="00C4618E" w:rsidP="0099303D">
      <w:pPr>
        <w:spacing w:after="0"/>
        <w:ind w:left="720" w:hanging="720"/>
        <w:rPr>
          <w:rFonts w:cstheme="minorHAnsi"/>
        </w:rPr>
      </w:pPr>
      <w:r w:rsidRPr="0099303D">
        <w:rPr>
          <w:rFonts w:cstheme="minorHAnsi"/>
        </w:rPr>
        <w:t>Dijkstra F, Hobbie S, Reich P, Knops J (2005) Divergent effects of elevated CO</w:t>
      </w:r>
      <w:r w:rsidRPr="0099303D">
        <w:rPr>
          <w:rFonts w:cstheme="minorHAnsi"/>
          <w:vertAlign w:val="subscript"/>
        </w:rPr>
        <w:t>2</w:t>
      </w:r>
      <w:r w:rsidRPr="0099303D">
        <w:rPr>
          <w:rFonts w:cstheme="minorHAnsi"/>
        </w:rPr>
        <w:t>, N fertilization, and plant diversity on soil C and N dynamics in a grassland field experiment. Plant Soil 272:41–52</w:t>
      </w:r>
      <w:r w:rsidR="004C3B36" w:rsidRPr="0099303D">
        <w:rPr>
          <w:rFonts w:cstheme="minorHAnsi"/>
        </w:rPr>
        <w:t xml:space="preserve"> </w:t>
      </w:r>
    </w:p>
    <w:p w14:paraId="19EBF47D" w14:textId="51DEE71B" w:rsidR="00C4618E" w:rsidRPr="0099303D" w:rsidRDefault="00C4618E" w:rsidP="0099303D">
      <w:pPr>
        <w:spacing w:after="0"/>
        <w:ind w:left="720" w:hanging="720"/>
        <w:rPr>
          <w:rFonts w:cstheme="minorHAnsi"/>
        </w:rPr>
      </w:pPr>
      <w:r w:rsidRPr="0099303D">
        <w:rPr>
          <w:rFonts w:cstheme="minorHAnsi"/>
        </w:rPr>
        <w:t>Fargione JE, Tilman D (2005) Diversity decreases invasion via both sampling and complementarity effects. Ecol Lett 8:604–611. doi:</w:t>
      </w:r>
      <w:r w:rsidRPr="0099303D">
        <w:rPr>
          <w:rStyle w:val="externalref"/>
          <w:rFonts w:eastAsiaTheme="majorEastAsia" w:cstheme="minorHAnsi"/>
        </w:rPr>
        <w:t> </w:t>
      </w:r>
      <w:hyperlink r:id="rId179" w:tgtFrame="_blank" w:history="1">
        <w:r w:rsidRPr="0099303D">
          <w:rPr>
            <w:rStyle w:val="refsource"/>
            <w:rFonts w:cstheme="minorHAnsi"/>
            <w:u w:val="single"/>
          </w:rPr>
          <w:t>10.1111/j.1461-0248.2005.00753.x</w:t>
        </w:r>
      </w:hyperlink>
      <w:r w:rsidR="004C3B36" w:rsidRPr="0099303D">
        <w:rPr>
          <w:rFonts w:cstheme="minorHAnsi"/>
        </w:rPr>
        <w:t xml:space="preserve"> </w:t>
      </w:r>
    </w:p>
    <w:p w14:paraId="0C0F23E6" w14:textId="27C354B7" w:rsidR="00C4618E" w:rsidRPr="0099303D" w:rsidRDefault="00C4618E" w:rsidP="0099303D">
      <w:pPr>
        <w:spacing w:after="0"/>
        <w:ind w:left="720" w:hanging="720"/>
        <w:rPr>
          <w:rFonts w:cstheme="minorHAnsi"/>
        </w:rPr>
      </w:pPr>
      <w:r w:rsidRPr="0099303D">
        <w:rPr>
          <w:rFonts w:cstheme="minorHAnsi"/>
        </w:rPr>
        <w:t>Farrer EC, Goldberg DE (2011) Patterns and mechanisms of conspecific and heterospecific interactions in a dry perennial grassland. J Ecol 99(1):265–276</w:t>
      </w:r>
      <w:r w:rsidR="004C3B36" w:rsidRPr="0099303D">
        <w:rPr>
          <w:rFonts w:cstheme="minorHAnsi"/>
        </w:rPr>
        <w:t xml:space="preserve"> </w:t>
      </w:r>
    </w:p>
    <w:p w14:paraId="3BE0E2C8" w14:textId="08FEA5D0" w:rsidR="00C4618E" w:rsidRPr="0099303D" w:rsidRDefault="00C4618E" w:rsidP="0099303D">
      <w:pPr>
        <w:spacing w:after="0"/>
        <w:ind w:left="720" w:hanging="720"/>
        <w:rPr>
          <w:rFonts w:cstheme="minorHAnsi"/>
        </w:rPr>
      </w:pPr>
      <w:r w:rsidRPr="0099303D">
        <w:rPr>
          <w:rFonts w:cstheme="minorHAnsi"/>
        </w:rPr>
        <w:t>Fensham R, Fairfax R, Archer S (2005) Rainfall, land use and woody vegetation cover change in semi-arid Australian savanna. Ecology 93:596–606</w:t>
      </w:r>
      <w:r w:rsidR="004C3B36" w:rsidRPr="0099303D">
        <w:rPr>
          <w:rFonts w:cstheme="minorHAnsi"/>
        </w:rPr>
        <w:t xml:space="preserve"> </w:t>
      </w:r>
    </w:p>
    <w:p w14:paraId="3D68DD49" w14:textId="693EFE84" w:rsidR="00C4618E" w:rsidRPr="0099303D" w:rsidRDefault="00C4618E" w:rsidP="0099303D">
      <w:pPr>
        <w:spacing w:after="0"/>
        <w:ind w:left="720" w:hanging="720"/>
        <w:rPr>
          <w:rFonts w:cstheme="minorHAnsi"/>
        </w:rPr>
      </w:pPr>
      <w:r w:rsidRPr="0099303D">
        <w:rPr>
          <w:rFonts w:cstheme="minorHAnsi"/>
        </w:rPr>
        <w:t>Hoekstra JM, Boucher TM, Ricketts TH, Roberts C (2004) Confronting a biome crisis: global disparities of habitat loss and protection. Ecol Lett 8:23–29. doi:</w:t>
      </w:r>
      <w:r w:rsidRPr="0099303D">
        <w:rPr>
          <w:rStyle w:val="externalref"/>
          <w:rFonts w:eastAsiaTheme="majorEastAsia" w:cstheme="minorHAnsi"/>
        </w:rPr>
        <w:t> </w:t>
      </w:r>
      <w:hyperlink r:id="rId180" w:tgtFrame="_blank" w:history="1">
        <w:r w:rsidRPr="0099303D">
          <w:rPr>
            <w:rStyle w:val="refsource"/>
            <w:rFonts w:cstheme="minorHAnsi"/>
            <w:u w:val="single"/>
          </w:rPr>
          <w:t>10.1111/j.1461-0248.2004.00686.x</w:t>
        </w:r>
      </w:hyperlink>
      <w:r w:rsidR="004C3B36" w:rsidRPr="0099303D">
        <w:rPr>
          <w:rFonts w:cstheme="minorHAnsi"/>
        </w:rPr>
        <w:t xml:space="preserve"> </w:t>
      </w:r>
    </w:p>
    <w:p w14:paraId="7AFE100F" w14:textId="2D3E2113" w:rsidR="00C4618E" w:rsidRPr="0099303D" w:rsidRDefault="00C4618E" w:rsidP="0099303D">
      <w:pPr>
        <w:spacing w:after="0"/>
        <w:ind w:left="720" w:hanging="720"/>
        <w:rPr>
          <w:rFonts w:cstheme="minorHAnsi"/>
        </w:rPr>
      </w:pPr>
      <w:r w:rsidRPr="0099303D">
        <w:rPr>
          <w:rFonts w:cstheme="minorHAnsi"/>
        </w:rPr>
        <w:t>Isbell F, Calcagno V, Hector A, Connolly J, Harpole WS, Reich PB, Scherer-Lorenzen M, Schmid B, Tilman D, Van Ruijven J, Weigelt A, Wilsey BJ, Zavaleta ES, Loreau M (2011) High plant diversity is needed to maintain ecosystem services. Nature 477:199–202. doi:</w:t>
      </w:r>
      <w:r w:rsidRPr="0099303D">
        <w:rPr>
          <w:rStyle w:val="externalref"/>
          <w:rFonts w:eastAsiaTheme="majorEastAsia" w:cstheme="minorHAnsi"/>
        </w:rPr>
        <w:t> </w:t>
      </w:r>
      <w:hyperlink r:id="rId181" w:tgtFrame="_blank" w:history="1">
        <w:r w:rsidRPr="0099303D">
          <w:rPr>
            <w:rStyle w:val="refsource"/>
            <w:rFonts w:cstheme="minorHAnsi"/>
            <w:u w:val="single"/>
          </w:rPr>
          <w:t>10.1038/nature10282</w:t>
        </w:r>
      </w:hyperlink>
      <w:r w:rsidR="004C3B36" w:rsidRPr="0099303D">
        <w:rPr>
          <w:rFonts w:cstheme="minorHAnsi"/>
        </w:rPr>
        <w:t xml:space="preserve"> </w:t>
      </w:r>
    </w:p>
    <w:p w14:paraId="7FBB07C8" w14:textId="3EC4D086" w:rsidR="00C4618E" w:rsidRPr="0099303D" w:rsidRDefault="00C4618E" w:rsidP="0099303D">
      <w:pPr>
        <w:spacing w:after="0"/>
        <w:ind w:left="720" w:hanging="720"/>
        <w:rPr>
          <w:rFonts w:cstheme="minorHAnsi"/>
        </w:rPr>
      </w:pPr>
      <w:r w:rsidRPr="0099303D">
        <w:rPr>
          <w:rFonts w:cstheme="minorHAnsi"/>
        </w:rPr>
        <w:t>Jackson R, Banner J, Jobbágy E, Pockman W, Wall D (2002) Ecosystem carbon loss with woody plant invasion of grasslands. Nature 418:623–626</w:t>
      </w:r>
      <w:r w:rsidR="004C3B36" w:rsidRPr="0099303D">
        <w:rPr>
          <w:rFonts w:cstheme="minorHAnsi"/>
        </w:rPr>
        <w:t xml:space="preserve"> </w:t>
      </w:r>
    </w:p>
    <w:p w14:paraId="45267912" w14:textId="1E54B392" w:rsidR="00C4618E" w:rsidRPr="0099303D" w:rsidRDefault="00C4618E" w:rsidP="0099303D">
      <w:pPr>
        <w:spacing w:after="0"/>
        <w:ind w:left="720" w:hanging="720"/>
        <w:rPr>
          <w:rFonts w:cstheme="minorHAnsi"/>
        </w:rPr>
      </w:pPr>
      <w:r w:rsidRPr="0099303D">
        <w:rPr>
          <w:rFonts w:cstheme="minorHAnsi"/>
        </w:rPr>
        <w:t>Kennedy T, Naeem S, Howe K, Knops J, Tilman D, Reich P (2002) Biodiversity as a barrier to ecological invasion. Nature 417:636–638</w:t>
      </w:r>
      <w:r w:rsidR="004C3B36" w:rsidRPr="0099303D">
        <w:rPr>
          <w:rFonts w:cstheme="minorHAnsi"/>
        </w:rPr>
        <w:t xml:space="preserve"> </w:t>
      </w:r>
    </w:p>
    <w:p w14:paraId="6FFF734A" w14:textId="7FD9B6E7" w:rsidR="00C4618E" w:rsidRPr="0099303D" w:rsidRDefault="00C4618E" w:rsidP="0099303D">
      <w:pPr>
        <w:spacing w:after="0"/>
        <w:ind w:left="720" w:hanging="720"/>
        <w:rPr>
          <w:rFonts w:cstheme="minorHAnsi"/>
        </w:rPr>
      </w:pPr>
      <w:r w:rsidRPr="0099303D">
        <w:rPr>
          <w:rFonts w:cstheme="minorHAnsi"/>
        </w:rPr>
        <w:t>Kgope BS, Bond WJ, Midgley GF (2009) Growth responses of African savanna trees implicate atmospheric [CO</w:t>
      </w:r>
      <w:r w:rsidRPr="0099303D">
        <w:rPr>
          <w:rFonts w:cstheme="minorHAnsi"/>
          <w:vertAlign w:val="subscript"/>
        </w:rPr>
        <w:t>2</w:t>
      </w:r>
      <w:r w:rsidRPr="0099303D">
        <w:rPr>
          <w:rFonts w:cstheme="minorHAnsi"/>
        </w:rPr>
        <w:t>] as a driver of past and current changes in savanna tree cover. Aust Ecol 35:451–463. doi:</w:t>
      </w:r>
      <w:r w:rsidRPr="0099303D">
        <w:rPr>
          <w:rStyle w:val="externalref"/>
          <w:rFonts w:eastAsiaTheme="majorEastAsia" w:cstheme="minorHAnsi"/>
        </w:rPr>
        <w:t> </w:t>
      </w:r>
      <w:hyperlink r:id="rId182" w:tgtFrame="_blank" w:history="1">
        <w:r w:rsidRPr="0099303D">
          <w:rPr>
            <w:rStyle w:val="refsource"/>
            <w:rFonts w:cstheme="minorHAnsi"/>
            <w:u w:val="single"/>
          </w:rPr>
          <w:t>10.1111/j.1442-9993.2009.02046.x</w:t>
        </w:r>
      </w:hyperlink>
      <w:r w:rsidR="004C3B36" w:rsidRPr="0099303D">
        <w:rPr>
          <w:rFonts w:cstheme="minorHAnsi"/>
        </w:rPr>
        <w:t xml:space="preserve"> </w:t>
      </w:r>
    </w:p>
    <w:p w14:paraId="35F6D039" w14:textId="75AF511B" w:rsidR="00C4618E" w:rsidRPr="0099303D" w:rsidRDefault="00C4618E" w:rsidP="0099303D">
      <w:pPr>
        <w:spacing w:after="0"/>
        <w:ind w:left="720" w:hanging="720"/>
        <w:rPr>
          <w:rFonts w:cstheme="minorHAnsi"/>
        </w:rPr>
      </w:pPr>
      <w:r w:rsidRPr="0099303D">
        <w:rPr>
          <w:rFonts w:cstheme="minorHAnsi"/>
        </w:rPr>
        <w:t>Knapp AK, Briggs JM, Collins SL, Archer SR, Bret-Harte MS, Ewers BE, Peters DP, Young DR, Shaver GR, Pendall E, Cleary MB (2008) Shrub encroachment in North American grasslands: shifts in growth form dominance rapidly alters control of ecosystem carbon inputs. Glob Change Biol 14:615–623. doi:</w:t>
      </w:r>
      <w:r w:rsidRPr="0099303D">
        <w:rPr>
          <w:rStyle w:val="externalref"/>
          <w:rFonts w:eastAsiaTheme="majorEastAsia" w:cstheme="minorHAnsi"/>
        </w:rPr>
        <w:t> </w:t>
      </w:r>
      <w:hyperlink r:id="rId183" w:tgtFrame="_blank" w:history="1">
        <w:r w:rsidRPr="0099303D">
          <w:rPr>
            <w:rStyle w:val="refsource"/>
            <w:rFonts w:cstheme="minorHAnsi"/>
            <w:u w:val="single"/>
          </w:rPr>
          <w:t>10.1111/j.1365-2486.2007.01512.x</w:t>
        </w:r>
      </w:hyperlink>
      <w:r w:rsidR="004C3B36" w:rsidRPr="0099303D">
        <w:rPr>
          <w:rFonts w:cstheme="minorHAnsi"/>
        </w:rPr>
        <w:t xml:space="preserve"> </w:t>
      </w:r>
    </w:p>
    <w:p w14:paraId="589EFBBD" w14:textId="0019B839" w:rsidR="00C4618E" w:rsidRPr="0099303D" w:rsidRDefault="00C4618E" w:rsidP="0099303D">
      <w:pPr>
        <w:spacing w:after="0"/>
        <w:ind w:left="720" w:hanging="720"/>
        <w:rPr>
          <w:rFonts w:cstheme="minorHAnsi"/>
        </w:rPr>
      </w:pPr>
      <w:r w:rsidRPr="0099303D">
        <w:rPr>
          <w:rFonts w:cstheme="minorHAnsi"/>
        </w:rPr>
        <w:t>Knops JMH (2006) Fire does not alter vegetation in infertile prairie. Oecologia 150:477–483. doi:</w:t>
      </w:r>
      <w:r w:rsidRPr="0099303D">
        <w:rPr>
          <w:rStyle w:val="externalref"/>
          <w:rFonts w:eastAsiaTheme="majorEastAsia" w:cstheme="minorHAnsi"/>
        </w:rPr>
        <w:t> </w:t>
      </w:r>
      <w:hyperlink r:id="rId184" w:tgtFrame="_blank" w:history="1">
        <w:r w:rsidRPr="0099303D">
          <w:rPr>
            <w:rStyle w:val="refsource"/>
            <w:rFonts w:cstheme="minorHAnsi"/>
            <w:u w:val="single"/>
          </w:rPr>
          <w:t>10.1007/s00442-006-0535-8</w:t>
        </w:r>
      </w:hyperlink>
      <w:r w:rsidR="004C3B36" w:rsidRPr="0099303D">
        <w:rPr>
          <w:rFonts w:cstheme="minorHAnsi"/>
        </w:rPr>
        <w:t xml:space="preserve"> </w:t>
      </w:r>
    </w:p>
    <w:p w14:paraId="662C641D" w14:textId="52E8EF30" w:rsidR="00C4618E" w:rsidRPr="0099303D" w:rsidRDefault="00C4618E" w:rsidP="0099303D">
      <w:pPr>
        <w:spacing w:after="0"/>
        <w:ind w:left="720" w:hanging="720"/>
        <w:rPr>
          <w:rFonts w:cstheme="minorHAnsi"/>
        </w:rPr>
      </w:pPr>
      <w:r w:rsidRPr="0099303D">
        <w:rPr>
          <w:rFonts w:cstheme="minorHAnsi"/>
        </w:rPr>
        <w:t>McCulley R, Archer S, Boutton T, Hons F, Zuberer D (2004) Soil respiration and nutrient cycling in wooded communities developing in grassland. Ecology 85:2804–2817</w:t>
      </w:r>
      <w:r w:rsidR="004C3B36" w:rsidRPr="0099303D">
        <w:rPr>
          <w:rFonts w:cstheme="minorHAnsi"/>
        </w:rPr>
        <w:t xml:space="preserve"> </w:t>
      </w:r>
    </w:p>
    <w:p w14:paraId="5009A04C" w14:textId="5D4C8489" w:rsidR="00C4618E" w:rsidRPr="0099303D" w:rsidRDefault="00C4618E" w:rsidP="0099303D">
      <w:pPr>
        <w:spacing w:after="0"/>
        <w:ind w:left="720" w:hanging="720"/>
        <w:rPr>
          <w:rFonts w:cstheme="minorHAnsi"/>
        </w:rPr>
      </w:pPr>
      <w:r w:rsidRPr="0099303D">
        <w:rPr>
          <w:rFonts w:cstheme="minorHAnsi"/>
        </w:rPr>
        <w:t>McKinley D, Blair J (2008) Woody plant encroachment by </w:t>
      </w:r>
      <w:r w:rsidRPr="0099303D">
        <w:rPr>
          <w:rStyle w:val="Emphasis"/>
          <w:rFonts w:eastAsiaTheme="majorEastAsia" w:cstheme="minorHAnsi"/>
        </w:rPr>
        <w:t>Juniperus virginiana</w:t>
      </w:r>
      <w:r w:rsidRPr="0099303D">
        <w:rPr>
          <w:rFonts w:cstheme="minorHAnsi"/>
        </w:rPr>
        <w:t> in a mesic native grassland promotes rapid carbon and nitrogen accrual. Ecosystems 11(3):454–468. doi:</w:t>
      </w:r>
      <w:r w:rsidRPr="0099303D">
        <w:rPr>
          <w:rStyle w:val="externalref"/>
          <w:rFonts w:eastAsiaTheme="majorEastAsia" w:cstheme="minorHAnsi"/>
        </w:rPr>
        <w:t> </w:t>
      </w:r>
      <w:hyperlink r:id="rId185" w:tgtFrame="_blank" w:history="1">
        <w:r w:rsidRPr="0099303D">
          <w:rPr>
            <w:rStyle w:val="refsource"/>
            <w:rFonts w:cstheme="minorHAnsi"/>
            <w:u w:val="single"/>
          </w:rPr>
          <w:t>10.1007/s10021-008-9133-4</w:t>
        </w:r>
      </w:hyperlink>
      <w:r w:rsidR="004C3B36" w:rsidRPr="0099303D">
        <w:rPr>
          <w:rFonts w:cstheme="minorHAnsi"/>
        </w:rPr>
        <w:t xml:space="preserve"> </w:t>
      </w:r>
    </w:p>
    <w:p w14:paraId="1C5775CD" w14:textId="18A565DA" w:rsidR="00C4618E" w:rsidRPr="0099303D" w:rsidRDefault="00C4618E" w:rsidP="0099303D">
      <w:pPr>
        <w:spacing w:after="0"/>
        <w:ind w:left="720" w:hanging="720"/>
        <w:rPr>
          <w:rFonts w:cstheme="minorHAnsi"/>
        </w:rPr>
      </w:pPr>
      <w:r w:rsidRPr="0099303D">
        <w:rPr>
          <w:rFonts w:cstheme="minorHAnsi"/>
        </w:rPr>
        <w:t>Miriti MN (2006) Ontogenetic shift from facilitation to competition in a desert shrub. J Ecol 94:973–979. doi:</w:t>
      </w:r>
      <w:r w:rsidRPr="0099303D">
        <w:rPr>
          <w:rStyle w:val="externalref"/>
          <w:rFonts w:eastAsiaTheme="majorEastAsia" w:cstheme="minorHAnsi"/>
        </w:rPr>
        <w:t> </w:t>
      </w:r>
      <w:hyperlink r:id="rId186" w:tgtFrame="_blank" w:history="1">
        <w:r w:rsidRPr="0099303D">
          <w:rPr>
            <w:rStyle w:val="refsource"/>
            <w:rFonts w:cstheme="minorHAnsi"/>
            <w:u w:val="single"/>
          </w:rPr>
          <w:t>10.1111/j.1365-2745.2006.01138.x</w:t>
        </w:r>
      </w:hyperlink>
      <w:r w:rsidR="004C3B36" w:rsidRPr="0099303D">
        <w:rPr>
          <w:rFonts w:cstheme="minorHAnsi"/>
        </w:rPr>
        <w:t xml:space="preserve"> </w:t>
      </w:r>
    </w:p>
    <w:p w14:paraId="624F0C6B" w14:textId="118A5699" w:rsidR="00C4618E" w:rsidRPr="0099303D" w:rsidRDefault="00C4618E" w:rsidP="0099303D">
      <w:pPr>
        <w:spacing w:after="0"/>
        <w:ind w:left="720" w:hanging="720"/>
        <w:rPr>
          <w:rFonts w:cstheme="minorHAnsi"/>
        </w:rPr>
      </w:pPr>
      <w:r w:rsidRPr="0099303D">
        <w:rPr>
          <w:rFonts w:cstheme="minorHAnsi"/>
        </w:rPr>
        <w:t>Montgomery RA, Reich PB, Palik BJ (2010) Untangling positive and negative biotic interactions: views from above and below ground in a forest ecosystem. Ecology 91:3641–3655</w:t>
      </w:r>
    </w:p>
    <w:p w14:paraId="0D9C41A3" w14:textId="51D9D5EE" w:rsidR="00C4618E" w:rsidRPr="0099303D" w:rsidRDefault="00C4618E" w:rsidP="0099303D">
      <w:pPr>
        <w:spacing w:after="0"/>
        <w:ind w:left="720" w:hanging="720"/>
        <w:rPr>
          <w:rFonts w:cstheme="minorHAnsi"/>
        </w:rPr>
      </w:pPr>
      <w:r w:rsidRPr="0099303D">
        <w:rPr>
          <w:rFonts w:cstheme="minorHAnsi"/>
        </w:rPr>
        <w:t>Naeem S, Knops J, Tilman D, Howe K, Kennedy T, Gale S (2000) Plant diversity increases resistance to invasion in the absence of covarying extrinsic factors. Oikos:91:97–108</w:t>
      </w:r>
      <w:r w:rsidR="004C3B36" w:rsidRPr="0099303D">
        <w:rPr>
          <w:rFonts w:cstheme="minorHAnsi"/>
        </w:rPr>
        <w:t xml:space="preserve"> </w:t>
      </w:r>
    </w:p>
    <w:p w14:paraId="3E8EB8BF" w14:textId="1E782414" w:rsidR="00C4618E" w:rsidRPr="0099303D" w:rsidRDefault="00C4618E" w:rsidP="0099303D">
      <w:pPr>
        <w:spacing w:after="0"/>
        <w:ind w:left="720" w:hanging="720"/>
        <w:rPr>
          <w:rFonts w:cstheme="minorHAnsi"/>
        </w:rPr>
      </w:pPr>
      <w:r w:rsidRPr="0099303D">
        <w:rPr>
          <w:rFonts w:cstheme="minorHAnsi"/>
        </w:rPr>
        <w:t>Niinemets Ã (2010) Responses of forest trees to single and multiple environmental stresses from seedlings to mature plants: past stress history, stress interactions, tolerance and acclimation. For Ecol Manage 260:1623–1639. doi:</w:t>
      </w:r>
      <w:r w:rsidRPr="0099303D">
        <w:rPr>
          <w:rStyle w:val="externalref"/>
          <w:rFonts w:eastAsiaTheme="majorEastAsia" w:cstheme="minorHAnsi"/>
        </w:rPr>
        <w:t> </w:t>
      </w:r>
      <w:hyperlink r:id="rId187" w:tgtFrame="_blank" w:history="1">
        <w:r w:rsidRPr="0099303D">
          <w:rPr>
            <w:rStyle w:val="refsource"/>
            <w:rFonts w:cstheme="minorHAnsi"/>
            <w:u w:val="single"/>
          </w:rPr>
          <w:t>10.1016/j.foreco.2010.07.054</w:t>
        </w:r>
      </w:hyperlink>
      <w:r w:rsidR="004C3B36" w:rsidRPr="0099303D">
        <w:rPr>
          <w:rFonts w:cstheme="minorHAnsi"/>
        </w:rPr>
        <w:t xml:space="preserve"> </w:t>
      </w:r>
    </w:p>
    <w:p w14:paraId="04524983" w14:textId="07827727" w:rsidR="00C4618E" w:rsidRPr="0099303D" w:rsidRDefault="00C4618E" w:rsidP="0099303D">
      <w:pPr>
        <w:spacing w:after="0"/>
        <w:ind w:left="720" w:hanging="720"/>
        <w:rPr>
          <w:rFonts w:cstheme="minorHAnsi"/>
        </w:rPr>
      </w:pPr>
      <w:r w:rsidRPr="0099303D">
        <w:rPr>
          <w:rFonts w:cstheme="minorHAnsi"/>
        </w:rPr>
        <w:t>Ovington J, MacRae C (1960) The growth of seedlings of </w:t>
      </w:r>
      <w:r w:rsidRPr="0099303D">
        <w:rPr>
          <w:rStyle w:val="Emphasis"/>
          <w:rFonts w:eastAsiaTheme="majorEastAsia" w:cstheme="minorHAnsi"/>
        </w:rPr>
        <w:t>Quercus petraea</w:t>
      </w:r>
      <w:r w:rsidRPr="0099303D">
        <w:rPr>
          <w:rFonts w:cstheme="minorHAnsi"/>
        </w:rPr>
        <w:t>. J Ecol 48:549–555</w:t>
      </w:r>
      <w:r w:rsidR="004C3B36" w:rsidRPr="0099303D">
        <w:rPr>
          <w:rFonts w:cstheme="minorHAnsi"/>
        </w:rPr>
        <w:t xml:space="preserve"> </w:t>
      </w:r>
    </w:p>
    <w:p w14:paraId="63DADD10" w14:textId="704C5D82" w:rsidR="00C4618E" w:rsidRPr="0099303D" w:rsidRDefault="00C4618E" w:rsidP="0099303D">
      <w:pPr>
        <w:spacing w:after="0"/>
        <w:ind w:left="720" w:hanging="720"/>
        <w:rPr>
          <w:rFonts w:cstheme="minorHAnsi"/>
        </w:rPr>
      </w:pPr>
      <w:r w:rsidRPr="0099303D">
        <w:rPr>
          <w:rFonts w:cstheme="minorHAnsi"/>
        </w:rPr>
        <w:t>Peterson D, Reich P (2001) Prescribed fire in oak savanna: fire frequency effects on stand structure and dynamics. Ecol Appl 11:914–927</w:t>
      </w:r>
      <w:r w:rsidR="004C3B36" w:rsidRPr="0099303D">
        <w:rPr>
          <w:rFonts w:cstheme="minorHAnsi"/>
        </w:rPr>
        <w:t xml:space="preserve"> </w:t>
      </w:r>
    </w:p>
    <w:p w14:paraId="5E5F8AAC" w14:textId="2BBACCDB" w:rsidR="00C4618E" w:rsidRPr="0099303D" w:rsidRDefault="00C4618E" w:rsidP="0099303D">
      <w:pPr>
        <w:spacing w:after="0"/>
        <w:ind w:left="720" w:hanging="720"/>
        <w:rPr>
          <w:rFonts w:cstheme="minorHAnsi"/>
        </w:rPr>
      </w:pPr>
      <w:r w:rsidRPr="0099303D">
        <w:rPr>
          <w:rFonts w:cstheme="minorHAnsi"/>
        </w:rPr>
        <w:t>Polley WH, Johnson H, Tischler C (2003) Woody invasion of grasslands: evidence that CO</w:t>
      </w:r>
      <w:r w:rsidRPr="0099303D">
        <w:rPr>
          <w:rFonts w:cstheme="minorHAnsi"/>
          <w:vertAlign w:val="subscript"/>
        </w:rPr>
        <w:t>2</w:t>
      </w:r>
      <w:r w:rsidRPr="0099303D">
        <w:rPr>
          <w:rFonts w:cstheme="minorHAnsi"/>
        </w:rPr>
        <w:t> enrichment indirectly promotes establishment of </w:t>
      </w:r>
      <w:r w:rsidRPr="0099303D">
        <w:rPr>
          <w:rStyle w:val="Emphasis"/>
          <w:rFonts w:eastAsiaTheme="majorEastAsia" w:cstheme="minorHAnsi"/>
        </w:rPr>
        <w:t>Prosopis glandulosa</w:t>
      </w:r>
      <w:r w:rsidRPr="0099303D">
        <w:rPr>
          <w:rFonts w:cstheme="minorHAnsi"/>
        </w:rPr>
        <w:t>. Plant Ecol 164:85–94</w:t>
      </w:r>
    </w:p>
    <w:p w14:paraId="1257DCDA" w14:textId="34E55F85" w:rsidR="00C4618E" w:rsidRPr="0099303D" w:rsidRDefault="00C4618E" w:rsidP="0099303D">
      <w:pPr>
        <w:spacing w:after="0"/>
        <w:ind w:left="720" w:hanging="720"/>
        <w:rPr>
          <w:rFonts w:cstheme="minorHAnsi"/>
        </w:rPr>
      </w:pPr>
      <w:r w:rsidRPr="0099303D">
        <w:rPr>
          <w:rFonts w:cstheme="minorHAnsi"/>
        </w:rPr>
        <w:t>Post W, Emanuel W, Zinke P, Stangenberger A (1982) Soil carbon pools and world life zones. Nature 298:156–159</w:t>
      </w:r>
      <w:r w:rsidR="004C3B36" w:rsidRPr="0099303D">
        <w:rPr>
          <w:rFonts w:cstheme="minorHAnsi"/>
        </w:rPr>
        <w:t xml:space="preserve"> </w:t>
      </w:r>
    </w:p>
    <w:p w14:paraId="4FC04E0B" w14:textId="100101F2" w:rsidR="00C4618E" w:rsidRPr="0099303D" w:rsidRDefault="00C4618E" w:rsidP="0099303D">
      <w:pPr>
        <w:spacing w:after="0"/>
        <w:ind w:left="720" w:hanging="720"/>
        <w:rPr>
          <w:rFonts w:cstheme="minorHAnsi"/>
        </w:rPr>
      </w:pPr>
      <w:r w:rsidRPr="0099303D">
        <w:rPr>
          <w:rFonts w:cstheme="minorHAnsi"/>
        </w:rPr>
        <w:t>Reich PB (2009) Elevated CO</w:t>
      </w:r>
      <w:r w:rsidRPr="0099303D">
        <w:rPr>
          <w:rFonts w:cstheme="minorHAnsi"/>
          <w:vertAlign w:val="subscript"/>
        </w:rPr>
        <w:t>2</w:t>
      </w:r>
      <w:r w:rsidRPr="0099303D">
        <w:rPr>
          <w:rFonts w:cstheme="minorHAnsi"/>
        </w:rPr>
        <w:t> reduces losses of plant diversity caused by nitrogen deposition. Science 326:1399–1402. doi:</w:t>
      </w:r>
      <w:r w:rsidRPr="0099303D">
        <w:rPr>
          <w:rStyle w:val="externalref"/>
          <w:rFonts w:eastAsiaTheme="majorEastAsia" w:cstheme="minorHAnsi"/>
        </w:rPr>
        <w:t> </w:t>
      </w:r>
      <w:hyperlink r:id="rId188" w:tgtFrame="_blank" w:history="1">
        <w:r w:rsidRPr="0099303D">
          <w:rPr>
            <w:rStyle w:val="refsource"/>
            <w:rFonts w:cstheme="minorHAnsi"/>
            <w:u w:val="single"/>
          </w:rPr>
          <w:t>10.1126/science.1178820</w:t>
        </w:r>
      </w:hyperlink>
      <w:r w:rsidR="004C3B36" w:rsidRPr="0099303D">
        <w:rPr>
          <w:rFonts w:cstheme="minorHAnsi"/>
        </w:rPr>
        <w:t xml:space="preserve"> </w:t>
      </w:r>
    </w:p>
    <w:p w14:paraId="1F7ED457" w14:textId="502238B4" w:rsidR="00C4618E" w:rsidRPr="0099303D" w:rsidRDefault="00C4618E" w:rsidP="0099303D">
      <w:pPr>
        <w:spacing w:after="0"/>
        <w:ind w:left="720" w:hanging="720"/>
        <w:rPr>
          <w:rFonts w:cstheme="minorHAnsi"/>
        </w:rPr>
      </w:pPr>
      <w:r w:rsidRPr="0099303D">
        <w:rPr>
          <w:rFonts w:cstheme="minorHAnsi"/>
        </w:rPr>
        <w:t>Reich P, Knops J, Tilman D, Craine J, Ellsworth D, Tjoelker M, Lee T, Wedin D, Naeem S, Bahauddin D (2001a) Plant diversity enhances ecosystem responses to elevated CO</w:t>
      </w:r>
      <w:r w:rsidRPr="0099303D">
        <w:rPr>
          <w:rFonts w:cstheme="minorHAnsi"/>
          <w:vertAlign w:val="subscript"/>
        </w:rPr>
        <w:t>2</w:t>
      </w:r>
      <w:r w:rsidRPr="0099303D">
        <w:rPr>
          <w:rFonts w:cstheme="minorHAnsi"/>
        </w:rPr>
        <w:t> and nitrogen deposition. Nature 410:809–810</w:t>
      </w:r>
      <w:r w:rsidR="004C3B36" w:rsidRPr="0099303D">
        <w:rPr>
          <w:rFonts w:cstheme="minorHAnsi"/>
        </w:rPr>
        <w:t xml:space="preserve"> </w:t>
      </w:r>
    </w:p>
    <w:p w14:paraId="5FA4C700" w14:textId="6A6DB0B1" w:rsidR="00C4618E" w:rsidRPr="0099303D" w:rsidRDefault="00C4618E" w:rsidP="0099303D">
      <w:pPr>
        <w:spacing w:after="0"/>
        <w:ind w:left="720" w:hanging="720"/>
        <w:rPr>
          <w:rFonts w:cstheme="minorHAnsi"/>
        </w:rPr>
      </w:pPr>
      <w:r w:rsidRPr="0099303D">
        <w:rPr>
          <w:rFonts w:cstheme="minorHAnsi"/>
        </w:rPr>
        <w:t>Reich P, Peterson D, Wedin D, Wrage K (2001b) Fire and vegetation effects on productivity and nitrogen cycling across a forest–grassland continuum. Ecology 82:1703–1719</w:t>
      </w:r>
      <w:r w:rsidR="004C3B36" w:rsidRPr="0099303D">
        <w:rPr>
          <w:rFonts w:cstheme="minorHAnsi"/>
        </w:rPr>
        <w:t xml:space="preserve"> </w:t>
      </w:r>
    </w:p>
    <w:p w14:paraId="4F732A15" w14:textId="2E1C2AD1" w:rsidR="00C4618E" w:rsidRPr="0099303D" w:rsidRDefault="00C4618E" w:rsidP="0099303D">
      <w:pPr>
        <w:spacing w:after="0"/>
        <w:ind w:left="720" w:hanging="720"/>
        <w:rPr>
          <w:rFonts w:cstheme="minorHAnsi"/>
        </w:rPr>
      </w:pPr>
      <w:r w:rsidRPr="0099303D">
        <w:rPr>
          <w:rFonts w:cstheme="minorHAnsi"/>
        </w:rPr>
        <w:t>Reich P, Tilman D, Craine J, Ellsworth D, Tjoelker M, Knops J, Wedin D, Naeem S, Bahauddin D, Goth J (2001c) Do species and functional groups differ in acquisition and use of C, N and water under varying atmospheric CO</w:t>
      </w:r>
      <w:r w:rsidRPr="0099303D">
        <w:rPr>
          <w:rFonts w:cstheme="minorHAnsi"/>
          <w:vertAlign w:val="subscript"/>
        </w:rPr>
        <w:t>2</w:t>
      </w:r>
      <w:r w:rsidRPr="0099303D">
        <w:rPr>
          <w:rFonts w:cstheme="minorHAnsi"/>
        </w:rPr>
        <w:t> and N availability regimes? A field test with 16 grassland species. New Phytol 150:435–448</w:t>
      </w:r>
      <w:r w:rsidR="004C3B36" w:rsidRPr="0099303D">
        <w:rPr>
          <w:rFonts w:cstheme="minorHAnsi"/>
        </w:rPr>
        <w:t xml:space="preserve"> </w:t>
      </w:r>
    </w:p>
    <w:p w14:paraId="102254BA" w14:textId="6629EFCA" w:rsidR="00C4618E" w:rsidRPr="0099303D" w:rsidRDefault="00C4618E" w:rsidP="0099303D">
      <w:pPr>
        <w:spacing w:after="0"/>
        <w:ind w:left="720" w:hanging="720"/>
        <w:rPr>
          <w:rFonts w:cstheme="minorHAnsi"/>
        </w:rPr>
      </w:pPr>
      <w:r w:rsidRPr="0099303D">
        <w:rPr>
          <w:rFonts w:cstheme="minorHAnsi"/>
        </w:rPr>
        <w:t>Reich PB, Frelich LE, Voldseth RA, Bakken P, Adair EC (2012) Understorey diversity in southern boreal forests is regulated by productivity and its indirect impacts on resource availability and heterogeneity. J Ecol 100:539–545. doi:</w:t>
      </w:r>
      <w:r w:rsidRPr="0099303D">
        <w:rPr>
          <w:rStyle w:val="externalref"/>
          <w:rFonts w:eastAsiaTheme="majorEastAsia" w:cstheme="minorHAnsi"/>
        </w:rPr>
        <w:t> </w:t>
      </w:r>
      <w:hyperlink r:id="rId189" w:tgtFrame="_blank" w:history="1">
        <w:r w:rsidRPr="0099303D">
          <w:rPr>
            <w:rStyle w:val="refsource"/>
            <w:rFonts w:cstheme="minorHAnsi"/>
            <w:u w:val="single"/>
          </w:rPr>
          <w:t>10.1111/j.1365-2745.2011.01922.x</w:t>
        </w:r>
      </w:hyperlink>
      <w:r w:rsidR="004C3B36" w:rsidRPr="0099303D">
        <w:rPr>
          <w:rFonts w:cstheme="minorHAnsi"/>
        </w:rPr>
        <w:t xml:space="preserve"> </w:t>
      </w:r>
    </w:p>
    <w:p w14:paraId="10192908" w14:textId="614E3D1F" w:rsidR="00C4618E" w:rsidRPr="0099303D" w:rsidRDefault="00C4618E" w:rsidP="0099303D">
      <w:pPr>
        <w:spacing w:after="0"/>
        <w:ind w:left="720" w:hanging="720"/>
        <w:rPr>
          <w:rFonts w:cstheme="minorHAnsi"/>
        </w:rPr>
      </w:pPr>
      <w:r w:rsidRPr="0099303D">
        <w:rPr>
          <w:rFonts w:cstheme="minorHAnsi"/>
        </w:rPr>
        <w:t>Roques K, O’connor T, Watkinson A (2001) Dynamics of shrub encroachment in an African savanna: relative influences of fire, herbivory, rainfall and density dependence. J Appl Ecol 38:268–280</w:t>
      </w:r>
      <w:r w:rsidR="004C3B36" w:rsidRPr="0099303D">
        <w:rPr>
          <w:rFonts w:cstheme="minorHAnsi"/>
        </w:rPr>
        <w:t xml:space="preserve"> </w:t>
      </w:r>
    </w:p>
    <w:p w14:paraId="3047D9FF" w14:textId="06C1C6D6" w:rsidR="00C4618E" w:rsidRPr="0099303D" w:rsidRDefault="00C4618E" w:rsidP="0099303D">
      <w:pPr>
        <w:spacing w:after="0"/>
        <w:ind w:left="720" w:hanging="720"/>
        <w:rPr>
          <w:rFonts w:cstheme="minorHAnsi"/>
        </w:rPr>
      </w:pPr>
      <w:r w:rsidRPr="0099303D">
        <w:rPr>
          <w:rFonts w:cstheme="minorHAnsi"/>
        </w:rPr>
        <w:t>Roscher C, Temperton VM, Scherer-Lorenzen M, Schmitz M, Schumacher J, Schmid B, Buchmann N, Weisser WW, Schulze E-D (2005) Overyielding in experimental grassland communities: irrespective of species pool or spatial scale. Ecol Lett 8:419–429. doi:</w:t>
      </w:r>
      <w:r w:rsidRPr="0099303D">
        <w:rPr>
          <w:rStyle w:val="externalref"/>
          <w:rFonts w:eastAsiaTheme="majorEastAsia" w:cstheme="minorHAnsi"/>
        </w:rPr>
        <w:t> </w:t>
      </w:r>
      <w:hyperlink r:id="rId190" w:tgtFrame="_blank" w:history="1">
        <w:r w:rsidRPr="0099303D">
          <w:rPr>
            <w:rStyle w:val="refsource"/>
            <w:rFonts w:cstheme="minorHAnsi"/>
            <w:u w:val="single"/>
          </w:rPr>
          <w:t>10.1111/j.1461-0248.2005.00736.x</w:t>
        </w:r>
      </w:hyperlink>
      <w:r w:rsidR="004C3B36" w:rsidRPr="0099303D">
        <w:rPr>
          <w:rFonts w:cstheme="minorHAnsi"/>
        </w:rPr>
        <w:t xml:space="preserve"> </w:t>
      </w:r>
    </w:p>
    <w:p w14:paraId="4F82C70E" w14:textId="16ECEB17" w:rsidR="00C4618E" w:rsidRPr="0099303D" w:rsidRDefault="00C4618E" w:rsidP="0099303D">
      <w:pPr>
        <w:spacing w:after="0"/>
        <w:ind w:left="720" w:hanging="720"/>
        <w:rPr>
          <w:rFonts w:cstheme="minorHAnsi"/>
        </w:rPr>
      </w:pPr>
      <w:r w:rsidRPr="0099303D">
        <w:rPr>
          <w:rFonts w:cstheme="minorHAnsi"/>
        </w:rPr>
        <w:t>Schnitzer S, Klironomos J, HilleRisLambers J, Kinkel L, Reich P, Xiao K, Rillig M, Sikes B, Callaway R, Mangan S (2011) Soil microbes drive the classic plant diversity-productivity pattern. Ecology 92:296–303</w:t>
      </w:r>
      <w:r w:rsidR="004C3B36" w:rsidRPr="0099303D">
        <w:rPr>
          <w:rFonts w:cstheme="minorHAnsi"/>
        </w:rPr>
        <w:t xml:space="preserve"> </w:t>
      </w:r>
    </w:p>
    <w:p w14:paraId="671B3F7F" w14:textId="6D6C169B" w:rsidR="00C4618E" w:rsidRPr="0099303D" w:rsidRDefault="00C4618E" w:rsidP="0099303D">
      <w:pPr>
        <w:spacing w:after="0"/>
        <w:ind w:left="720" w:hanging="720"/>
        <w:rPr>
          <w:rFonts w:cstheme="minorHAnsi"/>
        </w:rPr>
      </w:pPr>
      <w:r w:rsidRPr="0099303D">
        <w:rPr>
          <w:rFonts w:cstheme="minorHAnsi"/>
        </w:rPr>
        <w:t>Silva J, Zambrano A, Fariñas M (2001) Increase in the woody component of seasonal savannas under different fire regimes in Calabozo, Venezuela. J Biogeogr 28:977–983</w:t>
      </w:r>
    </w:p>
    <w:p w14:paraId="1B5FDC0E" w14:textId="57A789DD" w:rsidR="00C4618E" w:rsidRPr="0099303D" w:rsidRDefault="00C4618E" w:rsidP="0099303D">
      <w:pPr>
        <w:spacing w:after="0"/>
        <w:ind w:left="720" w:hanging="720"/>
        <w:rPr>
          <w:rFonts w:cstheme="minorHAnsi"/>
        </w:rPr>
      </w:pPr>
      <w:r w:rsidRPr="0099303D">
        <w:rPr>
          <w:rFonts w:cstheme="minorHAnsi"/>
        </w:rPr>
        <w:t>Staver AC, Archibald S, Levin SA (2011) The global extent and determinants of savanna and forest as alternative biome states. Science 334:230–232. doi:</w:t>
      </w:r>
      <w:r w:rsidRPr="0099303D">
        <w:rPr>
          <w:rStyle w:val="externalref"/>
          <w:rFonts w:eastAsiaTheme="majorEastAsia" w:cstheme="minorHAnsi"/>
        </w:rPr>
        <w:t> </w:t>
      </w:r>
      <w:hyperlink r:id="rId191" w:tgtFrame="_blank" w:history="1">
        <w:r w:rsidRPr="0099303D">
          <w:rPr>
            <w:rStyle w:val="refsource"/>
            <w:rFonts w:cstheme="minorHAnsi"/>
            <w:u w:val="single"/>
          </w:rPr>
          <w:t>10.1126/science.1210465</w:t>
        </w:r>
      </w:hyperlink>
      <w:r w:rsidR="004C3B36" w:rsidRPr="0099303D">
        <w:rPr>
          <w:rFonts w:cstheme="minorHAnsi"/>
        </w:rPr>
        <w:t xml:space="preserve"> </w:t>
      </w:r>
    </w:p>
    <w:p w14:paraId="4789D4A9" w14:textId="4ED5663F" w:rsidR="00C4618E" w:rsidRPr="0099303D" w:rsidRDefault="00C4618E" w:rsidP="0099303D">
      <w:pPr>
        <w:spacing w:after="0"/>
        <w:ind w:left="720" w:hanging="720"/>
        <w:rPr>
          <w:rFonts w:cstheme="minorHAnsi"/>
        </w:rPr>
      </w:pPr>
      <w:r w:rsidRPr="0099303D">
        <w:rPr>
          <w:rFonts w:cstheme="minorHAnsi"/>
        </w:rPr>
        <w:t>Tilman D (1987) Secondary succession and the pattern of plant dominance along experimental nitrogen gradients. Ecol Monogr 57:189–214</w:t>
      </w:r>
      <w:r w:rsidR="004C3B36" w:rsidRPr="0099303D">
        <w:rPr>
          <w:rFonts w:cstheme="minorHAnsi"/>
        </w:rPr>
        <w:t xml:space="preserve"> </w:t>
      </w:r>
    </w:p>
    <w:p w14:paraId="0DB02D7E" w14:textId="7EBEBC32" w:rsidR="00C4618E" w:rsidRPr="0099303D" w:rsidRDefault="00C4618E" w:rsidP="0099303D">
      <w:pPr>
        <w:spacing w:after="0"/>
        <w:ind w:left="720" w:hanging="720"/>
        <w:rPr>
          <w:rFonts w:cstheme="minorHAnsi"/>
        </w:rPr>
      </w:pPr>
      <w:r w:rsidRPr="0099303D">
        <w:rPr>
          <w:rFonts w:cstheme="minorHAnsi"/>
        </w:rPr>
        <w:t>Tilman D, Knops J, Wedin D, Reich P, Ritchie M, Siemann E (1997a) The influence of functional diversity and composition on ecosystem processes. Science 277:1300</w:t>
      </w:r>
      <w:r w:rsidR="004C3B36" w:rsidRPr="0099303D">
        <w:rPr>
          <w:rFonts w:cstheme="minorHAnsi"/>
        </w:rPr>
        <w:t xml:space="preserve"> </w:t>
      </w:r>
    </w:p>
    <w:p w14:paraId="3ACDE2F0" w14:textId="218C5D94" w:rsidR="00C4618E" w:rsidRPr="0099303D" w:rsidRDefault="00C4618E" w:rsidP="0099303D">
      <w:pPr>
        <w:spacing w:after="0"/>
        <w:ind w:left="720" w:hanging="720"/>
        <w:rPr>
          <w:rFonts w:cstheme="minorHAnsi"/>
        </w:rPr>
      </w:pPr>
      <w:r w:rsidRPr="0099303D">
        <w:rPr>
          <w:rFonts w:cstheme="minorHAnsi"/>
        </w:rPr>
        <w:t>Tilman D, Lehman C, Thomson K (1997b) Plant diversity and ecosystem productivity: theoretical considerations. Proc Natl Acad Sci USA 94:1857–1861</w:t>
      </w:r>
      <w:r w:rsidR="004C3B36" w:rsidRPr="0099303D">
        <w:rPr>
          <w:rFonts w:cstheme="minorHAnsi"/>
        </w:rPr>
        <w:t xml:space="preserve"> </w:t>
      </w:r>
    </w:p>
    <w:p w14:paraId="0787D274" w14:textId="236D9590" w:rsidR="00C4618E" w:rsidRPr="0099303D" w:rsidRDefault="00C4618E" w:rsidP="0099303D">
      <w:pPr>
        <w:spacing w:after="0"/>
        <w:ind w:left="720" w:hanging="720"/>
        <w:rPr>
          <w:rFonts w:cstheme="minorHAnsi"/>
        </w:rPr>
      </w:pPr>
      <w:r w:rsidRPr="0099303D">
        <w:rPr>
          <w:rFonts w:cstheme="minorHAnsi"/>
        </w:rPr>
        <w:t>Tilman D, Reich P, Knops J, Wedin D, Mielke T, Lehman C (2001) Diversity and productivity in a long-term grassland experiment. Science 294:843–845</w:t>
      </w:r>
      <w:r w:rsidR="004C3B36" w:rsidRPr="0099303D">
        <w:rPr>
          <w:rFonts w:cstheme="minorHAnsi"/>
        </w:rPr>
        <w:t xml:space="preserve"> </w:t>
      </w:r>
    </w:p>
    <w:p w14:paraId="00A167A3" w14:textId="24441854" w:rsidR="00C4618E" w:rsidRPr="0099303D" w:rsidRDefault="00C4618E" w:rsidP="0099303D">
      <w:pPr>
        <w:spacing w:after="0"/>
        <w:ind w:left="720" w:hanging="720"/>
        <w:rPr>
          <w:rFonts w:cstheme="minorHAnsi"/>
        </w:rPr>
      </w:pPr>
      <w:r w:rsidRPr="0099303D">
        <w:rPr>
          <w:rFonts w:cstheme="minorHAnsi"/>
        </w:rPr>
        <w:t>Van Auken O (2000) Shrub invasions of North American semiarid grasslands. Annu Rev Ecol Syst 31:197–215</w:t>
      </w:r>
      <w:r w:rsidR="004C3B36" w:rsidRPr="0099303D">
        <w:rPr>
          <w:rFonts w:cstheme="minorHAnsi"/>
        </w:rPr>
        <w:t xml:space="preserve"> </w:t>
      </w:r>
    </w:p>
    <w:p w14:paraId="4B11943B" w14:textId="2006D663" w:rsidR="00C4618E" w:rsidRPr="0099303D" w:rsidRDefault="00C4618E" w:rsidP="0099303D">
      <w:pPr>
        <w:spacing w:after="0"/>
        <w:ind w:left="720" w:hanging="720"/>
        <w:rPr>
          <w:rFonts w:cstheme="minorHAnsi"/>
        </w:rPr>
      </w:pPr>
      <w:r w:rsidRPr="0099303D">
        <w:rPr>
          <w:rFonts w:cstheme="minorHAnsi"/>
        </w:rPr>
        <w:t>Van Auken O, Bush J (1997) Growth of </w:t>
      </w:r>
      <w:r w:rsidRPr="0099303D">
        <w:rPr>
          <w:rStyle w:val="Emphasis"/>
          <w:rFonts w:eastAsiaTheme="majorEastAsia" w:cstheme="minorHAnsi"/>
        </w:rPr>
        <w:t>Prosopis glandulosa</w:t>
      </w:r>
      <w:r w:rsidRPr="0099303D">
        <w:rPr>
          <w:rFonts w:cstheme="minorHAnsi"/>
        </w:rPr>
        <w:t> in response to changes in aboveground and belowground interference. Ecology 78:1222–1229</w:t>
      </w:r>
      <w:r w:rsidR="004C3B36" w:rsidRPr="0099303D">
        <w:rPr>
          <w:rFonts w:cstheme="minorHAnsi"/>
        </w:rPr>
        <w:t xml:space="preserve"> </w:t>
      </w:r>
    </w:p>
    <w:p w14:paraId="7C70883A" w14:textId="063CD3E0" w:rsidR="00C4618E" w:rsidRPr="0099303D" w:rsidRDefault="00C4618E" w:rsidP="0099303D">
      <w:pPr>
        <w:spacing w:after="0"/>
        <w:ind w:left="720" w:hanging="720"/>
        <w:rPr>
          <w:rFonts w:cstheme="minorHAnsi"/>
        </w:rPr>
      </w:pPr>
      <w:r w:rsidRPr="0099303D">
        <w:rPr>
          <w:rFonts w:cstheme="minorHAnsi"/>
        </w:rPr>
        <w:t>van Ruijven J, Berendse F (2003) Positive effects of plant species diversity on productivity in the absence of legumes. Ecol Lett 6:170–175</w:t>
      </w:r>
      <w:r w:rsidR="004C3B36" w:rsidRPr="0099303D">
        <w:rPr>
          <w:rFonts w:cstheme="minorHAnsi"/>
        </w:rPr>
        <w:t xml:space="preserve"> </w:t>
      </w:r>
    </w:p>
    <w:p w14:paraId="04271ADA" w14:textId="05D0CB52" w:rsidR="00C4618E" w:rsidRPr="0099303D" w:rsidRDefault="00C4618E" w:rsidP="0099303D">
      <w:pPr>
        <w:spacing w:after="0"/>
        <w:ind w:left="720" w:hanging="720"/>
        <w:rPr>
          <w:rFonts w:cstheme="minorHAnsi"/>
        </w:rPr>
      </w:pPr>
      <w:r w:rsidRPr="0099303D">
        <w:rPr>
          <w:rFonts w:cstheme="minorHAnsi"/>
        </w:rPr>
        <w:t>Vitousek P, Mooney H, Lubchenco J, Melillo J (1997) Human domination of earth’s ecosystems. Science 277:494</w:t>
      </w:r>
      <w:r w:rsidR="004C3B36" w:rsidRPr="0099303D">
        <w:rPr>
          <w:rFonts w:cstheme="minorHAnsi"/>
        </w:rPr>
        <w:t xml:space="preserve"> </w:t>
      </w:r>
    </w:p>
    <w:p w14:paraId="6B3DC162" w14:textId="77777777" w:rsidR="00C4618E" w:rsidRPr="0099303D" w:rsidRDefault="00C4618E" w:rsidP="0099303D">
      <w:pPr>
        <w:spacing w:after="0"/>
        <w:ind w:left="720" w:hanging="720"/>
        <w:rPr>
          <w:rFonts w:cstheme="minorHAnsi"/>
        </w:rPr>
      </w:pPr>
      <w:r w:rsidRPr="0099303D">
        <w:rPr>
          <w:rFonts w:cstheme="minorHAnsi"/>
        </w:rPr>
        <w:t>Zhang Y, Chen HYH, Reich PB (2012) Forest productivity increases with evenness, species richness and trait variation: a global meta-analysis. J Ecology. doi:</w:t>
      </w:r>
      <w:r w:rsidRPr="0099303D">
        <w:rPr>
          <w:rStyle w:val="externalref"/>
          <w:rFonts w:eastAsiaTheme="majorEastAsia" w:cstheme="minorHAnsi"/>
        </w:rPr>
        <w:t> </w:t>
      </w:r>
      <w:hyperlink r:id="rId192" w:tgtFrame="_blank" w:history="1">
        <w:r w:rsidRPr="0099303D">
          <w:rPr>
            <w:rStyle w:val="refsource"/>
            <w:rFonts w:cstheme="minorHAnsi"/>
            <w:u w:val="single"/>
          </w:rPr>
          <w:t>10.1111/j.1365-2745.2011.01944.x</w:t>
        </w:r>
      </w:hyperlink>
    </w:p>
    <w:p w14:paraId="0FDE6123" w14:textId="77777777" w:rsidR="00C4618E" w:rsidRPr="0099303D" w:rsidRDefault="00C4618E" w:rsidP="0099303D">
      <w:pPr>
        <w:spacing w:after="0"/>
        <w:rPr>
          <w:rFonts w:cstheme="minorHAnsi"/>
        </w:rPr>
      </w:pPr>
    </w:p>
    <w:sectPr w:rsidR="00C4618E" w:rsidRPr="0099303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FBB"/>
    <w:multiLevelType w:val="multilevel"/>
    <w:tmpl w:val="02665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9C04EC"/>
    <w:multiLevelType w:val="multilevel"/>
    <w:tmpl w:val="103C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mzDu5ZCu26QxhcKZY6WyIG/o2pG6z8Dz71QcwRUNGCi3ZL5p4dOQ0lHeTz3WVYqRKQrkx9vkcLBqKNq8C89EYQ==" w:salt="a7mENYXdv3x5634hNvDD9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187"/>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5518"/>
    <w:rsid w:val="00196C7C"/>
    <w:rsid w:val="001A1C71"/>
    <w:rsid w:val="001A1DF4"/>
    <w:rsid w:val="001A34C4"/>
    <w:rsid w:val="001B6E76"/>
    <w:rsid w:val="001C3A3F"/>
    <w:rsid w:val="001C5E26"/>
    <w:rsid w:val="001D1087"/>
    <w:rsid w:val="001D2448"/>
    <w:rsid w:val="001D3ADE"/>
    <w:rsid w:val="001D4B44"/>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3E5F"/>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18D2"/>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0527"/>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9E7"/>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3B36"/>
    <w:rsid w:val="004C45D2"/>
    <w:rsid w:val="004C5EEF"/>
    <w:rsid w:val="004D118A"/>
    <w:rsid w:val="004D1439"/>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5203"/>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4BD9"/>
    <w:rsid w:val="006769E6"/>
    <w:rsid w:val="00676C63"/>
    <w:rsid w:val="00682333"/>
    <w:rsid w:val="006844CA"/>
    <w:rsid w:val="006871E0"/>
    <w:rsid w:val="0069051A"/>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087F"/>
    <w:rsid w:val="00781619"/>
    <w:rsid w:val="0079146B"/>
    <w:rsid w:val="00791DD5"/>
    <w:rsid w:val="00796875"/>
    <w:rsid w:val="0079756E"/>
    <w:rsid w:val="007A1233"/>
    <w:rsid w:val="007A258F"/>
    <w:rsid w:val="007A3B3A"/>
    <w:rsid w:val="007B0BBA"/>
    <w:rsid w:val="007B4D87"/>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548"/>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3B8D"/>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00C2"/>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303D"/>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354F"/>
    <w:rsid w:val="00B23CC7"/>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1E19"/>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5913"/>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618E"/>
    <w:rsid w:val="00C47122"/>
    <w:rsid w:val="00C47959"/>
    <w:rsid w:val="00C47CEA"/>
    <w:rsid w:val="00C515E0"/>
    <w:rsid w:val="00C531A3"/>
    <w:rsid w:val="00C57F24"/>
    <w:rsid w:val="00C61552"/>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3819"/>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258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18EA"/>
    <w:rsid w:val="00EA6E8E"/>
    <w:rsid w:val="00EA7978"/>
    <w:rsid w:val="00EA7D19"/>
    <w:rsid w:val="00EB7F70"/>
    <w:rsid w:val="00EC4C2A"/>
    <w:rsid w:val="00EC6764"/>
    <w:rsid w:val="00EC726F"/>
    <w:rsid w:val="00EC7743"/>
    <w:rsid w:val="00EC7B8C"/>
    <w:rsid w:val="00ED2540"/>
    <w:rsid w:val="00ED48A6"/>
    <w:rsid w:val="00ED521A"/>
    <w:rsid w:val="00EE0AAE"/>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01D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461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
    <w:name w:val="para"/>
    <w:basedOn w:val="Normal"/>
    <w:rsid w:val="00C461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C4618E"/>
  </w:style>
  <w:style w:type="paragraph" w:customStyle="1" w:styleId="simplepara">
    <w:name w:val="simplepara"/>
    <w:basedOn w:val="Normal"/>
    <w:rsid w:val="00C461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ternalref">
    <w:name w:val="externalref"/>
    <w:basedOn w:val="DefaultParagraphFont"/>
    <w:rsid w:val="00C4618E"/>
  </w:style>
  <w:style w:type="character" w:styleId="Hyperlink">
    <w:name w:val="Hyperlink"/>
    <w:basedOn w:val="DefaultParagraphFont"/>
    <w:uiPriority w:val="99"/>
    <w:semiHidden/>
    <w:unhideWhenUsed/>
    <w:rsid w:val="00C4618E"/>
    <w:rPr>
      <w:color w:val="0000FF"/>
      <w:u w:val="single"/>
    </w:rPr>
  </w:style>
  <w:style w:type="character" w:styleId="FollowedHyperlink">
    <w:name w:val="FollowedHyperlink"/>
    <w:basedOn w:val="DefaultParagraphFont"/>
    <w:uiPriority w:val="99"/>
    <w:semiHidden/>
    <w:unhideWhenUsed/>
    <w:rsid w:val="00C4618E"/>
    <w:rPr>
      <w:color w:val="800080"/>
      <w:u w:val="single"/>
    </w:rPr>
  </w:style>
  <w:style w:type="character" w:customStyle="1" w:styleId="refsource">
    <w:name w:val="refsource"/>
    <w:basedOn w:val="DefaultParagraphFont"/>
    <w:rsid w:val="00C4618E"/>
  </w:style>
  <w:style w:type="character" w:customStyle="1" w:styleId="citationref">
    <w:name w:val="citationref"/>
    <w:basedOn w:val="DefaultParagraphFont"/>
    <w:rsid w:val="00C4618E"/>
  </w:style>
  <w:style w:type="character" w:customStyle="1" w:styleId="heading">
    <w:name w:val="heading"/>
    <w:basedOn w:val="DefaultParagraphFont"/>
    <w:rsid w:val="00C4618E"/>
  </w:style>
  <w:style w:type="character" w:customStyle="1" w:styleId="internalref">
    <w:name w:val="internalref"/>
    <w:basedOn w:val="DefaultParagraphFont"/>
    <w:rsid w:val="00C4618E"/>
  </w:style>
  <w:style w:type="character" w:customStyle="1" w:styleId="captionnumber">
    <w:name w:val="captionnumber"/>
    <w:basedOn w:val="DefaultParagraphFont"/>
    <w:rsid w:val="00C4618E"/>
  </w:style>
  <w:style w:type="character" w:customStyle="1" w:styleId="u-screenreader-only">
    <w:name w:val="u-screenreader-only"/>
    <w:basedOn w:val="DefaultParagraphFont"/>
    <w:rsid w:val="00C4618E"/>
  </w:style>
  <w:style w:type="character" w:customStyle="1" w:styleId="filesize">
    <w:name w:val="filesize"/>
    <w:basedOn w:val="DefaultParagraphFont"/>
    <w:rsid w:val="00C4618E"/>
  </w:style>
  <w:style w:type="character" w:customStyle="1" w:styleId="simplepara1">
    <w:name w:val="simplepara1"/>
    <w:basedOn w:val="DefaultParagraphFont"/>
    <w:rsid w:val="00C4618E"/>
  </w:style>
  <w:style w:type="paragraph" w:customStyle="1" w:styleId="citation">
    <w:name w:val="citation"/>
    <w:basedOn w:val="Normal"/>
    <w:rsid w:val="00C461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ccurrences">
    <w:name w:val="occurrences"/>
    <w:basedOn w:val="DefaultParagraphFont"/>
    <w:rsid w:val="00C4618E"/>
  </w:style>
  <w:style w:type="character" w:customStyle="1" w:styleId="occurrence">
    <w:name w:val="occurrence"/>
    <w:basedOn w:val="DefaultParagraphFont"/>
    <w:rsid w:val="00C46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30090">
      <w:bodyDiv w:val="1"/>
      <w:marLeft w:val="0"/>
      <w:marRight w:val="0"/>
      <w:marTop w:val="0"/>
      <w:marBottom w:val="0"/>
      <w:divBdr>
        <w:top w:val="none" w:sz="0" w:space="0" w:color="auto"/>
        <w:left w:val="none" w:sz="0" w:space="0" w:color="auto"/>
        <w:bottom w:val="none" w:sz="0" w:space="0" w:color="auto"/>
        <w:right w:val="none" w:sz="0" w:space="0" w:color="auto"/>
      </w:divBdr>
      <w:divsChild>
        <w:div w:id="1914393199">
          <w:marLeft w:val="0"/>
          <w:marRight w:val="0"/>
          <w:marTop w:val="0"/>
          <w:marBottom w:val="360"/>
          <w:divBdr>
            <w:top w:val="none" w:sz="0" w:space="0" w:color="auto"/>
            <w:left w:val="none" w:sz="0" w:space="0" w:color="auto"/>
            <w:bottom w:val="none" w:sz="0" w:space="0" w:color="auto"/>
            <w:right w:val="none" w:sz="0" w:space="0" w:color="auto"/>
          </w:divBdr>
        </w:div>
        <w:div w:id="16978213">
          <w:marLeft w:val="0"/>
          <w:marRight w:val="0"/>
          <w:marTop w:val="0"/>
          <w:marBottom w:val="360"/>
          <w:divBdr>
            <w:top w:val="single" w:sz="6" w:space="0" w:color="CCCCCC"/>
            <w:left w:val="none" w:sz="0" w:space="0" w:color="auto"/>
            <w:bottom w:val="single" w:sz="6" w:space="0" w:color="CCCCCC"/>
            <w:right w:val="none" w:sz="0" w:space="0" w:color="auto"/>
          </w:divBdr>
        </w:div>
        <w:div w:id="1803574405">
          <w:marLeft w:val="0"/>
          <w:marRight w:val="0"/>
          <w:marTop w:val="0"/>
          <w:marBottom w:val="0"/>
          <w:divBdr>
            <w:top w:val="none" w:sz="0" w:space="0" w:color="auto"/>
            <w:left w:val="none" w:sz="0" w:space="0" w:color="auto"/>
            <w:bottom w:val="none" w:sz="0" w:space="0" w:color="auto"/>
            <w:right w:val="none" w:sz="0" w:space="0" w:color="auto"/>
          </w:divBdr>
          <w:divsChild>
            <w:div w:id="707031151">
              <w:marLeft w:val="0"/>
              <w:marRight w:val="0"/>
              <w:marTop w:val="0"/>
              <w:marBottom w:val="0"/>
              <w:divBdr>
                <w:top w:val="none" w:sz="0" w:space="0" w:color="auto"/>
                <w:left w:val="none" w:sz="0" w:space="0" w:color="auto"/>
                <w:bottom w:val="none" w:sz="0" w:space="0" w:color="auto"/>
                <w:right w:val="none" w:sz="0" w:space="0" w:color="auto"/>
              </w:divBdr>
              <w:divsChild>
                <w:div w:id="1432511246">
                  <w:marLeft w:val="0"/>
                  <w:marRight w:val="0"/>
                  <w:marTop w:val="0"/>
                  <w:marBottom w:val="0"/>
                  <w:divBdr>
                    <w:top w:val="none" w:sz="0" w:space="0" w:color="auto"/>
                    <w:left w:val="none" w:sz="0" w:space="0" w:color="auto"/>
                    <w:bottom w:val="none" w:sz="0" w:space="0" w:color="auto"/>
                    <w:right w:val="none" w:sz="0" w:space="0" w:color="auto"/>
                  </w:divBdr>
                </w:div>
                <w:div w:id="745227366">
                  <w:marLeft w:val="0"/>
                  <w:marRight w:val="0"/>
                  <w:marTop w:val="0"/>
                  <w:marBottom w:val="0"/>
                  <w:divBdr>
                    <w:top w:val="none" w:sz="0" w:space="0" w:color="auto"/>
                    <w:left w:val="none" w:sz="0" w:space="0" w:color="auto"/>
                    <w:bottom w:val="none" w:sz="0" w:space="0" w:color="auto"/>
                    <w:right w:val="none" w:sz="0" w:space="0" w:color="auto"/>
                  </w:divBdr>
                </w:div>
              </w:divsChild>
            </w:div>
            <w:div w:id="1824809976">
              <w:marLeft w:val="0"/>
              <w:marRight w:val="0"/>
              <w:marTop w:val="0"/>
              <w:marBottom w:val="0"/>
              <w:divBdr>
                <w:top w:val="none" w:sz="0" w:space="0" w:color="auto"/>
                <w:left w:val="none" w:sz="0" w:space="0" w:color="auto"/>
                <w:bottom w:val="none" w:sz="0" w:space="0" w:color="auto"/>
                <w:right w:val="none" w:sz="0" w:space="0" w:color="auto"/>
              </w:divBdr>
            </w:div>
            <w:div w:id="890774358">
              <w:marLeft w:val="0"/>
              <w:marRight w:val="0"/>
              <w:marTop w:val="0"/>
              <w:marBottom w:val="0"/>
              <w:divBdr>
                <w:top w:val="none" w:sz="0" w:space="0" w:color="auto"/>
                <w:left w:val="none" w:sz="0" w:space="0" w:color="auto"/>
                <w:bottom w:val="none" w:sz="0" w:space="0" w:color="auto"/>
                <w:right w:val="none" w:sz="0" w:space="0" w:color="auto"/>
              </w:divBdr>
              <w:divsChild>
                <w:div w:id="2015036247">
                  <w:marLeft w:val="0"/>
                  <w:marRight w:val="0"/>
                  <w:marTop w:val="240"/>
                  <w:marBottom w:val="288"/>
                  <w:divBdr>
                    <w:top w:val="none" w:sz="0" w:space="0" w:color="auto"/>
                    <w:left w:val="none" w:sz="0" w:space="0" w:color="auto"/>
                    <w:bottom w:val="none" w:sz="0" w:space="0" w:color="auto"/>
                    <w:right w:val="none" w:sz="0" w:space="0" w:color="auto"/>
                  </w:divBdr>
                  <w:divsChild>
                    <w:div w:id="1074356737">
                      <w:marLeft w:val="-240"/>
                      <w:marRight w:val="0"/>
                      <w:marTop w:val="240"/>
                      <w:marBottom w:val="240"/>
                      <w:divBdr>
                        <w:top w:val="single" w:sz="6" w:space="9" w:color="CCCCCC"/>
                        <w:left w:val="single" w:sz="6" w:space="9" w:color="CCCCCC"/>
                        <w:bottom w:val="single" w:sz="6" w:space="9" w:color="CCCCCC"/>
                        <w:right w:val="single" w:sz="6" w:space="9" w:color="CCCCCC"/>
                      </w:divBdr>
                      <w:divsChild>
                        <w:div w:id="1364864343">
                          <w:marLeft w:val="0"/>
                          <w:marRight w:val="0"/>
                          <w:marTop w:val="0"/>
                          <w:marBottom w:val="240"/>
                          <w:divBdr>
                            <w:top w:val="none" w:sz="0" w:space="0" w:color="auto"/>
                            <w:left w:val="none" w:sz="0" w:space="0" w:color="auto"/>
                            <w:bottom w:val="none" w:sz="0" w:space="0" w:color="auto"/>
                            <w:right w:val="none" w:sz="0" w:space="0" w:color="auto"/>
                          </w:divBdr>
                          <w:divsChild>
                            <w:div w:id="968441579">
                              <w:marLeft w:val="0"/>
                              <w:marRight w:val="0"/>
                              <w:marTop w:val="0"/>
                              <w:marBottom w:val="0"/>
                              <w:divBdr>
                                <w:top w:val="none" w:sz="0" w:space="0" w:color="auto"/>
                                <w:left w:val="none" w:sz="0" w:space="0" w:color="auto"/>
                                <w:bottom w:val="none" w:sz="0" w:space="0" w:color="auto"/>
                                <w:right w:val="none" w:sz="0" w:space="0" w:color="auto"/>
                              </w:divBdr>
                            </w:div>
                          </w:divsChild>
                        </w:div>
                        <w:div w:id="1707363291">
                          <w:marLeft w:val="0"/>
                          <w:marRight w:val="0"/>
                          <w:marTop w:val="0"/>
                          <w:marBottom w:val="0"/>
                          <w:divBdr>
                            <w:top w:val="none" w:sz="0" w:space="0" w:color="auto"/>
                            <w:left w:val="none" w:sz="0" w:space="0" w:color="auto"/>
                            <w:bottom w:val="none" w:sz="0" w:space="0" w:color="auto"/>
                            <w:right w:val="none" w:sz="0" w:space="0" w:color="auto"/>
                          </w:divBdr>
                        </w:div>
                        <w:div w:id="1002127152">
                          <w:marLeft w:val="0"/>
                          <w:marRight w:val="0"/>
                          <w:marTop w:val="180"/>
                          <w:marBottom w:val="180"/>
                          <w:divBdr>
                            <w:top w:val="none" w:sz="0" w:space="0" w:color="auto"/>
                            <w:left w:val="none" w:sz="0" w:space="0" w:color="auto"/>
                            <w:bottom w:val="none" w:sz="0" w:space="0" w:color="auto"/>
                            <w:right w:val="none" w:sz="0" w:space="0" w:color="auto"/>
                          </w:divBdr>
                        </w:div>
                      </w:divsChild>
                    </w:div>
                    <w:div w:id="1531798952">
                      <w:marLeft w:val="-240"/>
                      <w:marRight w:val="0"/>
                      <w:marTop w:val="240"/>
                      <w:marBottom w:val="240"/>
                      <w:divBdr>
                        <w:top w:val="single" w:sz="6" w:space="9" w:color="CCCCCC"/>
                        <w:left w:val="single" w:sz="6" w:space="9" w:color="CCCCCC"/>
                        <w:bottom w:val="single" w:sz="6" w:space="9" w:color="CCCCCC"/>
                        <w:right w:val="single" w:sz="6" w:space="9" w:color="CCCCCC"/>
                      </w:divBdr>
                      <w:divsChild>
                        <w:div w:id="1681201437">
                          <w:marLeft w:val="0"/>
                          <w:marRight w:val="0"/>
                          <w:marTop w:val="0"/>
                          <w:marBottom w:val="240"/>
                          <w:divBdr>
                            <w:top w:val="none" w:sz="0" w:space="0" w:color="auto"/>
                            <w:left w:val="none" w:sz="0" w:space="0" w:color="auto"/>
                            <w:bottom w:val="none" w:sz="0" w:space="0" w:color="auto"/>
                            <w:right w:val="none" w:sz="0" w:space="0" w:color="auto"/>
                          </w:divBdr>
                          <w:divsChild>
                            <w:div w:id="1608536532">
                              <w:marLeft w:val="0"/>
                              <w:marRight w:val="0"/>
                              <w:marTop w:val="0"/>
                              <w:marBottom w:val="0"/>
                              <w:divBdr>
                                <w:top w:val="none" w:sz="0" w:space="0" w:color="auto"/>
                                <w:left w:val="none" w:sz="0" w:space="0" w:color="auto"/>
                                <w:bottom w:val="none" w:sz="0" w:space="0" w:color="auto"/>
                                <w:right w:val="none" w:sz="0" w:space="0" w:color="auto"/>
                              </w:divBdr>
                            </w:div>
                          </w:divsChild>
                        </w:div>
                        <w:div w:id="1963416085">
                          <w:marLeft w:val="0"/>
                          <w:marRight w:val="0"/>
                          <w:marTop w:val="0"/>
                          <w:marBottom w:val="0"/>
                          <w:divBdr>
                            <w:top w:val="none" w:sz="0" w:space="0" w:color="auto"/>
                            <w:left w:val="none" w:sz="0" w:space="0" w:color="auto"/>
                            <w:bottom w:val="none" w:sz="0" w:space="0" w:color="auto"/>
                            <w:right w:val="none" w:sz="0" w:space="0" w:color="auto"/>
                          </w:divBdr>
                        </w:div>
                        <w:div w:id="1878472900">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592250723">
                  <w:marLeft w:val="0"/>
                  <w:marRight w:val="0"/>
                  <w:marTop w:val="240"/>
                  <w:marBottom w:val="288"/>
                  <w:divBdr>
                    <w:top w:val="none" w:sz="0" w:space="0" w:color="auto"/>
                    <w:left w:val="none" w:sz="0" w:space="0" w:color="auto"/>
                    <w:bottom w:val="none" w:sz="0" w:space="0" w:color="auto"/>
                    <w:right w:val="none" w:sz="0" w:space="0" w:color="auto"/>
                  </w:divBdr>
                  <w:divsChild>
                    <w:div w:id="859705531">
                      <w:marLeft w:val="0"/>
                      <w:marRight w:val="0"/>
                      <w:marTop w:val="0"/>
                      <w:marBottom w:val="0"/>
                      <w:divBdr>
                        <w:top w:val="none" w:sz="0" w:space="0" w:color="auto"/>
                        <w:left w:val="none" w:sz="0" w:space="0" w:color="auto"/>
                        <w:bottom w:val="none" w:sz="0" w:space="0" w:color="auto"/>
                        <w:right w:val="none" w:sz="0" w:space="0" w:color="auto"/>
                      </w:divBdr>
                    </w:div>
                    <w:div w:id="1432239870">
                      <w:marLeft w:val="0"/>
                      <w:marRight w:val="0"/>
                      <w:marTop w:val="0"/>
                      <w:marBottom w:val="0"/>
                      <w:divBdr>
                        <w:top w:val="none" w:sz="0" w:space="0" w:color="auto"/>
                        <w:left w:val="none" w:sz="0" w:space="0" w:color="auto"/>
                        <w:bottom w:val="none" w:sz="0" w:space="0" w:color="auto"/>
                        <w:right w:val="none" w:sz="0" w:space="0" w:color="auto"/>
                      </w:divBdr>
                    </w:div>
                  </w:divsChild>
                </w:div>
                <w:div w:id="336075247">
                  <w:marLeft w:val="0"/>
                  <w:marRight w:val="0"/>
                  <w:marTop w:val="240"/>
                  <w:marBottom w:val="288"/>
                  <w:divBdr>
                    <w:top w:val="none" w:sz="0" w:space="0" w:color="auto"/>
                    <w:left w:val="none" w:sz="0" w:space="0" w:color="auto"/>
                    <w:bottom w:val="none" w:sz="0" w:space="0" w:color="auto"/>
                    <w:right w:val="none" w:sz="0" w:space="0" w:color="auto"/>
                  </w:divBdr>
                  <w:divsChild>
                    <w:div w:id="2071027472">
                      <w:marLeft w:val="0"/>
                      <w:marRight w:val="0"/>
                      <w:marTop w:val="0"/>
                      <w:marBottom w:val="0"/>
                      <w:divBdr>
                        <w:top w:val="none" w:sz="0" w:space="0" w:color="auto"/>
                        <w:left w:val="none" w:sz="0" w:space="0" w:color="auto"/>
                        <w:bottom w:val="none" w:sz="0" w:space="0" w:color="auto"/>
                        <w:right w:val="none" w:sz="0" w:space="0" w:color="auto"/>
                      </w:divBdr>
                    </w:div>
                    <w:div w:id="306908445">
                      <w:marLeft w:val="0"/>
                      <w:marRight w:val="0"/>
                      <w:marTop w:val="0"/>
                      <w:marBottom w:val="0"/>
                      <w:divBdr>
                        <w:top w:val="none" w:sz="0" w:space="0" w:color="auto"/>
                        <w:left w:val="none" w:sz="0" w:space="0" w:color="auto"/>
                        <w:bottom w:val="none" w:sz="0" w:space="0" w:color="auto"/>
                        <w:right w:val="none" w:sz="0" w:space="0" w:color="auto"/>
                      </w:divBdr>
                    </w:div>
                  </w:divsChild>
                </w:div>
                <w:div w:id="1932081113">
                  <w:marLeft w:val="0"/>
                  <w:marRight w:val="0"/>
                  <w:marTop w:val="240"/>
                  <w:marBottom w:val="288"/>
                  <w:divBdr>
                    <w:top w:val="none" w:sz="0" w:space="0" w:color="auto"/>
                    <w:left w:val="none" w:sz="0" w:space="0" w:color="auto"/>
                    <w:bottom w:val="none" w:sz="0" w:space="0" w:color="auto"/>
                    <w:right w:val="none" w:sz="0" w:space="0" w:color="auto"/>
                  </w:divBdr>
                  <w:divsChild>
                    <w:div w:id="85812182">
                      <w:marLeft w:val="0"/>
                      <w:marRight w:val="0"/>
                      <w:marTop w:val="0"/>
                      <w:marBottom w:val="0"/>
                      <w:divBdr>
                        <w:top w:val="none" w:sz="0" w:space="0" w:color="auto"/>
                        <w:left w:val="none" w:sz="0" w:space="0" w:color="auto"/>
                        <w:bottom w:val="none" w:sz="0" w:space="0" w:color="auto"/>
                        <w:right w:val="none" w:sz="0" w:space="0" w:color="auto"/>
                      </w:divBdr>
                    </w:div>
                    <w:div w:id="923496986">
                      <w:marLeft w:val="0"/>
                      <w:marRight w:val="0"/>
                      <w:marTop w:val="0"/>
                      <w:marBottom w:val="0"/>
                      <w:divBdr>
                        <w:top w:val="none" w:sz="0" w:space="0" w:color="auto"/>
                        <w:left w:val="none" w:sz="0" w:space="0" w:color="auto"/>
                        <w:bottom w:val="none" w:sz="0" w:space="0" w:color="auto"/>
                        <w:right w:val="none" w:sz="0" w:space="0" w:color="auto"/>
                      </w:divBdr>
                    </w:div>
                  </w:divsChild>
                </w:div>
                <w:div w:id="229269487">
                  <w:marLeft w:val="0"/>
                  <w:marRight w:val="0"/>
                  <w:marTop w:val="0"/>
                  <w:marBottom w:val="0"/>
                  <w:divBdr>
                    <w:top w:val="none" w:sz="0" w:space="0" w:color="auto"/>
                    <w:left w:val="none" w:sz="0" w:space="0" w:color="auto"/>
                    <w:bottom w:val="none" w:sz="0" w:space="0" w:color="auto"/>
                    <w:right w:val="none" w:sz="0" w:space="0" w:color="auto"/>
                  </w:divBdr>
                </w:div>
                <w:div w:id="1902322849">
                  <w:marLeft w:val="0"/>
                  <w:marRight w:val="0"/>
                  <w:marTop w:val="0"/>
                  <w:marBottom w:val="0"/>
                  <w:divBdr>
                    <w:top w:val="none" w:sz="0" w:space="0" w:color="auto"/>
                    <w:left w:val="none" w:sz="0" w:space="0" w:color="auto"/>
                    <w:bottom w:val="none" w:sz="0" w:space="0" w:color="auto"/>
                    <w:right w:val="none" w:sz="0" w:space="0" w:color="auto"/>
                  </w:divBdr>
                </w:div>
              </w:divsChild>
            </w:div>
            <w:div w:id="576282256">
              <w:marLeft w:val="0"/>
              <w:marRight w:val="0"/>
              <w:marTop w:val="0"/>
              <w:marBottom w:val="0"/>
              <w:divBdr>
                <w:top w:val="none" w:sz="0" w:space="0" w:color="auto"/>
                <w:left w:val="none" w:sz="0" w:space="0" w:color="auto"/>
                <w:bottom w:val="none" w:sz="0" w:space="0" w:color="auto"/>
                <w:right w:val="none" w:sz="0" w:space="0" w:color="auto"/>
              </w:divBdr>
            </w:div>
          </w:divsChild>
        </w:div>
        <w:div w:id="181549667">
          <w:marLeft w:val="0"/>
          <w:marRight w:val="0"/>
          <w:marTop w:val="0"/>
          <w:marBottom w:val="0"/>
          <w:divBdr>
            <w:top w:val="none" w:sz="0" w:space="0" w:color="auto"/>
            <w:left w:val="none" w:sz="0" w:space="0" w:color="auto"/>
            <w:bottom w:val="none" w:sz="0" w:space="0" w:color="auto"/>
            <w:right w:val="none" w:sz="0" w:space="0" w:color="auto"/>
          </w:divBdr>
        </w:div>
        <w:div w:id="1766270963">
          <w:marLeft w:val="0"/>
          <w:marRight w:val="0"/>
          <w:marTop w:val="0"/>
          <w:marBottom w:val="0"/>
          <w:divBdr>
            <w:top w:val="none" w:sz="0" w:space="0" w:color="auto"/>
            <w:left w:val="none" w:sz="0" w:space="0" w:color="auto"/>
            <w:bottom w:val="none" w:sz="0" w:space="0" w:color="auto"/>
            <w:right w:val="none" w:sz="0" w:space="0" w:color="auto"/>
          </w:divBdr>
          <w:divsChild>
            <w:div w:id="899094702">
              <w:marLeft w:val="0"/>
              <w:marRight w:val="0"/>
              <w:marTop w:val="240"/>
              <w:marBottom w:val="240"/>
              <w:divBdr>
                <w:top w:val="none" w:sz="0" w:space="0" w:color="auto"/>
                <w:left w:val="none" w:sz="0" w:space="0" w:color="auto"/>
                <w:bottom w:val="none" w:sz="0" w:space="0" w:color="auto"/>
                <w:right w:val="none" w:sz="0" w:space="0" w:color="auto"/>
              </w:divBdr>
              <w:divsChild>
                <w:div w:id="1918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1125">
          <w:marLeft w:val="0"/>
          <w:marRight w:val="0"/>
          <w:marTop w:val="0"/>
          <w:marBottom w:val="0"/>
          <w:divBdr>
            <w:top w:val="none" w:sz="0" w:space="0" w:color="auto"/>
            <w:left w:val="none" w:sz="0" w:space="0" w:color="auto"/>
            <w:bottom w:val="none" w:sz="0" w:space="0" w:color="auto"/>
            <w:right w:val="none" w:sz="0" w:space="0" w:color="auto"/>
          </w:divBdr>
          <w:divsChild>
            <w:div w:id="1581594907">
              <w:marLeft w:val="480"/>
              <w:marRight w:val="0"/>
              <w:marTop w:val="0"/>
              <w:marBottom w:val="0"/>
              <w:divBdr>
                <w:top w:val="none" w:sz="0" w:space="0" w:color="auto"/>
                <w:left w:val="none" w:sz="0" w:space="0" w:color="auto"/>
                <w:bottom w:val="none" w:sz="0" w:space="0" w:color="auto"/>
                <w:right w:val="none" w:sz="0" w:space="0" w:color="auto"/>
              </w:divBdr>
            </w:div>
            <w:div w:id="1674650552">
              <w:marLeft w:val="480"/>
              <w:marRight w:val="0"/>
              <w:marTop w:val="0"/>
              <w:marBottom w:val="0"/>
              <w:divBdr>
                <w:top w:val="none" w:sz="0" w:space="0" w:color="auto"/>
                <w:left w:val="none" w:sz="0" w:space="0" w:color="auto"/>
                <w:bottom w:val="none" w:sz="0" w:space="0" w:color="auto"/>
                <w:right w:val="none" w:sz="0" w:space="0" w:color="auto"/>
              </w:divBdr>
            </w:div>
            <w:div w:id="1543131075">
              <w:marLeft w:val="480"/>
              <w:marRight w:val="0"/>
              <w:marTop w:val="0"/>
              <w:marBottom w:val="0"/>
              <w:divBdr>
                <w:top w:val="none" w:sz="0" w:space="0" w:color="auto"/>
                <w:left w:val="none" w:sz="0" w:space="0" w:color="auto"/>
                <w:bottom w:val="none" w:sz="0" w:space="0" w:color="auto"/>
                <w:right w:val="none" w:sz="0" w:space="0" w:color="auto"/>
              </w:divBdr>
            </w:div>
            <w:div w:id="485973709">
              <w:marLeft w:val="480"/>
              <w:marRight w:val="0"/>
              <w:marTop w:val="0"/>
              <w:marBottom w:val="0"/>
              <w:divBdr>
                <w:top w:val="none" w:sz="0" w:space="0" w:color="auto"/>
                <w:left w:val="none" w:sz="0" w:space="0" w:color="auto"/>
                <w:bottom w:val="none" w:sz="0" w:space="0" w:color="auto"/>
                <w:right w:val="none" w:sz="0" w:space="0" w:color="auto"/>
              </w:divBdr>
            </w:div>
            <w:div w:id="205143307">
              <w:marLeft w:val="480"/>
              <w:marRight w:val="0"/>
              <w:marTop w:val="0"/>
              <w:marBottom w:val="0"/>
              <w:divBdr>
                <w:top w:val="none" w:sz="0" w:space="0" w:color="auto"/>
                <w:left w:val="none" w:sz="0" w:space="0" w:color="auto"/>
                <w:bottom w:val="none" w:sz="0" w:space="0" w:color="auto"/>
                <w:right w:val="none" w:sz="0" w:space="0" w:color="auto"/>
              </w:divBdr>
            </w:div>
            <w:div w:id="1606033408">
              <w:marLeft w:val="480"/>
              <w:marRight w:val="0"/>
              <w:marTop w:val="0"/>
              <w:marBottom w:val="0"/>
              <w:divBdr>
                <w:top w:val="none" w:sz="0" w:space="0" w:color="auto"/>
                <w:left w:val="none" w:sz="0" w:space="0" w:color="auto"/>
                <w:bottom w:val="none" w:sz="0" w:space="0" w:color="auto"/>
                <w:right w:val="none" w:sz="0" w:space="0" w:color="auto"/>
              </w:divBdr>
            </w:div>
            <w:div w:id="1004016236">
              <w:marLeft w:val="480"/>
              <w:marRight w:val="0"/>
              <w:marTop w:val="0"/>
              <w:marBottom w:val="0"/>
              <w:divBdr>
                <w:top w:val="none" w:sz="0" w:space="0" w:color="auto"/>
                <w:left w:val="none" w:sz="0" w:space="0" w:color="auto"/>
                <w:bottom w:val="none" w:sz="0" w:space="0" w:color="auto"/>
                <w:right w:val="none" w:sz="0" w:space="0" w:color="auto"/>
              </w:divBdr>
            </w:div>
            <w:div w:id="1398354289">
              <w:marLeft w:val="480"/>
              <w:marRight w:val="0"/>
              <w:marTop w:val="0"/>
              <w:marBottom w:val="0"/>
              <w:divBdr>
                <w:top w:val="none" w:sz="0" w:space="0" w:color="auto"/>
                <w:left w:val="none" w:sz="0" w:space="0" w:color="auto"/>
                <w:bottom w:val="none" w:sz="0" w:space="0" w:color="auto"/>
                <w:right w:val="none" w:sz="0" w:space="0" w:color="auto"/>
              </w:divBdr>
            </w:div>
            <w:div w:id="1525174743">
              <w:marLeft w:val="480"/>
              <w:marRight w:val="0"/>
              <w:marTop w:val="0"/>
              <w:marBottom w:val="0"/>
              <w:divBdr>
                <w:top w:val="none" w:sz="0" w:space="0" w:color="auto"/>
                <w:left w:val="none" w:sz="0" w:space="0" w:color="auto"/>
                <w:bottom w:val="none" w:sz="0" w:space="0" w:color="auto"/>
                <w:right w:val="none" w:sz="0" w:space="0" w:color="auto"/>
              </w:divBdr>
            </w:div>
            <w:div w:id="893664594">
              <w:marLeft w:val="480"/>
              <w:marRight w:val="0"/>
              <w:marTop w:val="0"/>
              <w:marBottom w:val="0"/>
              <w:divBdr>
                <w:top w:val="none" w:sz="0" w:space="0" w:color="auto"/>
                <w:left w:val="none" w:sz="0" w:space="0" w:color="auto"/>
                <w:bottom w:val="none" w:sz="0" w:space="0" w:color="auto"/>
                <w:right w:val="none" w:sz="0" w:space="0" w:color="auto"/>
              </w:divBdr>
            </w:div>
            <w:div w:id="475297518">
              <w:marLeft w:val="480"/>
              <w:marRight w:val="0"/>
              <w:marTop w:val="0"/>
              <w:marBottom w:val="0"/>
              <w:divBdr>
                <w:top w:val="none" w:sz="0" w:space="0" w:color="auto"/>
                <w:left w:val="none" w:sz="0" w:space="0" w:color="auto"/>
                <w:bottom w:val="none" w:sz="0" w:space="0" w:color="auto"/>
                <w:right w:val="none" w:sz="0" w:space="0" w:color="auto"/>
              </w:divBdr>
            </w:div>
            <w:div w:id="840390358">
              <w:marLeft w:val="480"/>
              <w:marRight w:val="0"/>
              <w:marTop w:val="0"/>
              <w:marBottom w:val="0"/>
              <w:divBdr>
                <w:top w:val="none" w:sz="0" w:space="0" w:color="auto"/>
                <w:left w:val="none" w:sz="0" w:space="0" w:color="auto"/>
                <w:bottom w:val="none" w:sz="0" w:space="0" w:color="auto"/>
                <w:right w:val="none" w:sz="0" w:space="0" w:color="auto"/>
              </w:divBdr>
            </w:div>
            <w:div w:id="1894153054">
              <w:marLeft w:val="480"/>
              <w:marRight w:val="0"/>
              <w:marTop w:val="0"/>
              <w:marBottom w:val="0"/>
              <w:divBdr>
                <w:top w:val="none" w:sz="0" w:space="0" w:color="auto"/>
                <w:left w:val="none" w:sz="0" w:space="0" w:color="auto"/>
                <w:bottom w:val="none" w:sz="0" w:space="0" w:color="auto"/>
                <w:right w:val="none" w:sz="0" w:space="0" w:color="auto"/>
              </w:divBdr>
            </w:div>
            <w:div w:id="1905680784">
              <w:marLeft w:val="480"/>
              <w:marRight w:val="0"/>
              <w:marTop w:val="0"/>
              <w:marBottom w:val="0"/>
              <w:divBdr>
                <w:top w:val="none" w:sz="0" w:space="0" w:color="auto"/>
                <w:left w:val="none" w:sz="0" w:space="0" w:color="auto"/>
                <w:bottom w:val="none" w:sz="0" w:space="0" w:color="auto"/>
                <w:right w:val="none" w:sz="0" w:space="0" w:color="auto"/>
              </w:divBdr>
            </w:div>
            <w:div w:id="1896964370">
              <w:marLeft w:val="480"/>
              <w:marRight w:val="0"/>
              <w:marTop w:val="0"/>
              <w:marBottom w:val="0"/>
              <w:divBdr>
                <w:top w:val="none" w:sz="0" w:space="0" w:color="auto"/>
                <w:left w:val="none" w:sz="0" w:space="0" w:color="auto"/>
                <w:bottom w:val="none" w:sz="0" w:space="0" w:color="auto"/>
                <w:right w:val="none" w:sz="0" w:space="0" w:color="auto"/>
              </w:divBdr>
            </w:div>
            <w:div w:id="336546319">
              <w:marLeft w:val="480"/>
              <w:marRight w:val="0"/>
              <w:marTop w:val="0"/>
              <w:marBottom w:val="0"/>
              <w:divBdr>
                <w:top w:val="none" w:sz="0" w:space="0" w:color="auto"/>
                <w:left w:val="none" w:sz="0" w:space="0" w:color="auto"/>
                <w:bottom w:val="none" w:sz="0" w:space="0" w:color="auto"/>
                <w:right w:val="none" w:sz="0" w:space="0" w:color="auto"/>
              </w:divBdr>
            </w:div>
            <w:div w:id="1234117662">
              <w:marLeft w:val="480"/>
              <w:marRight w:val="0"/>
              <w:marTop w:val="0"/>
              <w:marBottom w:val="0"/>
              <w:divBdr>
                <w:top w:val="none" w:sz="0" w:space="0" w:color="auto"/>
                <w:left w:val="none" w:sz="0" w:space="0" w:color="auto"/>
                <w:bottom w:val="none" w:sz="0" w:space="0" w:color="auto"/>
                <w:right w:val="none" w:sz="0" w:space="0" w:color="auto"/>
              </w:divBdr>
            </w:div>
            <w:div w:id="684289432">
              <w:marLeft w:val="480"/>
              <w:marRight w:val="0"/>
              <w:marTop w:val="0"/>
              <w:marBottom w:val="0"/>
              <w:divBdr>
                <w:top w:val="none" w:sz="0" w:space="0" w:color="auto"/>
                <w:left w:val="none" w:sz="0" w:space="0" w:color="auto"/>
                <w:bottom w:val="none" w:sz="0" w:space="0" w:color="auto"/>
                <w:right w:val="none" w:sz="0" w:space="0" w:color="auto"/>
              </w:divBdr>
            </w:div>
            <w:div w:id="191264057">
              <w:marLeft w:val="480"/>
              <w:marRight w:val="0"/>
              <w:marTop w:val="0"/>
              <w:marBottom w:val="0"/>
              <w:divBdr>
                <w:top w:val="none" w:sz="0" w:space="0" w:color="auto"/>
                <w:left w:val="none" w:sz="0" w:space="0" w:color="auto"/>
                <w:bottom w:val="none" w:sz="0" w:space="0" w:color="auto"/>
                <w:right w:val="none" w:sz="0" w:space="0" w:color="auto"/>
              </w:divBdr>
            </w:div>
            <w:div w:id="1237979242">
              <w:marLeft w:val="480"/>
              <w:marRight w:val="0"/>
              <w:marTop w:val="0"/>
              <w:marBottom w:val="0"/>
              <w:divBdr>
                <w:top w:val="none" w:sz="0" w:space="0" w:color="auto"/>
                <w:left w:val="none" w:sz="0" w:space="0" w:color="auto"/>
                <w:bottom w:val="none" w:sz="0" w:space="0" w:color="auto"/>
                <w:right w:val="none" w:sz="0" w:space="0" w:color="auto"/>
              </w:divBdr>
            </w:div>
            <w:div w:id="1190603474">
              <w:marLeft w:val="480"/>
              <w:marRight w:val="0"/>
              <w:marTop w:val="0"/>
              <w:marBottom w:val="0"/>
              <w:divBdr>
                <w:top w:val="none" w:sz="0" w:space="0" w:color="auto"/>
                <w:left w:val="none" w:sz="0" w:space="0" w:color="auto"/>
                <w:bottom w:val="none" w:sz="0" w:space="0" w:color="auto"/>
                <w:right w:val="none" w:sz="0" w:space="0" w:color="auto"/>
              </w:divBdr>
            </w:div>
            <w:div w:id="1024088285">
              <w:marLeft w:val="480"/>
              <w:marRight w:val="0"/>
              <w:marTop w:val="0"/>
              <w:marBottom w:val="0"/>
              <w:divBdr>
                <w:top w:val="none" w:sz="0" w:space="0" w:color="auto"/>
                <w:left w:val="none" w:sz="0" w:space="0" w:color="auto"/>
                <w:bottom w:val="none" w:sz="0" w:space="0" w:color="auto"/>
                <w:right w:val="none" w:sz="0" w:space="0" w:color="auto"/>
              </w:divBdr>
            </w:div>
            <w:div w:id="1118450856">
              <w:marLeft w:val="480"/>
              <w:marRight w:val="0"/>
              <w:marTop w:val="0"/>
              <w:marBottom w:val="0"/>
              <w:divBdr>
                <w:top w:val="none" w:sz="0" w:space="0" w:color="auto"/>
                <w:left w:val="none" w:sz="0" w:space="0" w:color="auto"/>
                <w:bottom w:val="none" w:sz="0" w:space="0" w:color="auto"/>
                <w:right w:val="none" w:sz="0" w:space="0" w:color="auto"/>
              </w:divBdr>
            </w:div>
            <w:div w:id="430587358">
              <w:marLeft w:val="480"/>
              <w:marRight w:val="0"/>
              <w:marTop w:val="0"/>
              <w:marBottom w:val="0"/>
              <w:divBdr>
                <w:top w:val="none" w:sz="0" w:space="0" w:color="auto"/>
                <w:left w:val="none" w:sz="0" w:space="0" w:color="auto"/>
                <w:bottom w:val="none" w:sz="0" w:space="0" w:color="auto"/>
                <w:right w:val="none" w:sz="0" w:space="0" w:color="auto"/>
              </w:divBdr>
            </w:div>
            <w:div w:id="2070299163">
              <w:marLeft w:val="480"/>
              <w:marRight w:val="0"/>
              <w:marTop w:val="0"/>
              <w:marBottom w:val="0"/>
              <w:divBdr>
                <w:top w:val="none" w:sz="0" w:space="0" w:color="auto"/>
                <w:left w:val="none" w:sz="0" w:space="0" w:color="auto"/>
                <w:bottom w:val="none" w:sz="0" w:space="0" w:color="auto"/>
                <w:right w:val="none" w:sz="0" w:space="0" w:color="auto"/>
              </w:divBdr>
            </w:div>
            <w:div w:id="639654179">
              <w:marLeft w:val="480"/>
              <w:marRight w:val="0"/>
              <w:marTop w:val="0"/>
              <w:marBottom w:val="0"/>
              <w:divBdr>
                <w:top w:val="none" w:sz="0" w:space="0" w:color="auto"/>
                <w:left w:val="none" w:sz="0" w:space="0" w:color="auto"/>
                <w:bottom w:val="none" w:sz="0" w:space="0" w:color="auto"/>
                <w:right w:val="none" w:sz="0" w:space="0" w:color="auto"/>
              </w:divBdr>
            </w:div>
            <w:div w:id="1158304713">
              <w:marLeft w:val="480"/>
              <w:marRight w:val="0"/>
              <w:marTop w:val="0"/>
              <w:marBottom w:val="0"/>
              <w:divBdr>
                <w:top w:val="none" w:sz="0" w:space="0" w:color="auto"/>
                <w:left w:val="none" w:sz="0" w:space="0" w:color="auto"/>
                <w:bottom w:val="none" w:sz="0" w:space="0" w:color="auto"/>
                <w:right w:val="none" w:sz="0" w:space="0" w:color="auto"/>
              </w:divBdr>
            </w:div>
            <w:div w:id="1746561341">
              <w:marLeft w:val="480"/>
              <w:marRight w:val="0"/>
              <w:marTop w:val="0"/>
              <w:marBottom w:val="0"/>
              <w:divBdr>
                <w:top w:val="none" w:sz="0" w:space="0" w:color="auto"/>
                <w:left w:val="none" w:sz="0" w:space="0" w:color="auto"/>
                <w:bottom w:val="none" w:sz="0" w:space="0" w:color="auto"/>
                <w:right w:val="none" w:sz="0" w:space="0" w:color="auto"/>
              </w:divBdr>
            </w:div>
            <w:div w:id="1744376074">
              <w:marLeft w:val="480"/>
              <w:marRight w:val="0"/>
              <w:marTop w:val="0"/>
              <w:marBottom w:val="0"/>
              <w:divBdr>
                <w:top w:val="none" w:sz="0" w:space="0" w:color="auto"/>
                <w:left w:val="none" w:sz="0" w:space="0" w:color="auto"/>
                <w:bottom w:val="none" w:sz="0" w:space="0" w:color="auto"/>
                <w:right w:val="none" w:sz="0" w:space="0" w:color="auto"/>
              </w:divBdr>
            </w:div>
            <w:div w:id="781800405">
              <w:marLeft w:val="480"/>
              <w:marRight w:val="0"/>
              <w:marTop w:val="0"/>
              <w:marBottom w:val="0"/>
              <w:divBdr>
                <w:top w:val="none" w:sz="0" w:space="0" w:color="auto"/>
                <w:left w:val="none" w:sz="0" w:space="0" w:color="auto"/>
                <w:bottom w:val="none" w:sz="0" w:space="0" w:color="auto"/>
                <w:right w:val="none" w:sz="0" w:space="0" w:color="auto"/>
              </w:divBdr>
            </w:div>
            <w:div w:id="923687039">
              <w:marLeft w:val="480"/>
              <w:marRight w:val="0"/>
              <w:marTop w:val="0"/>
              <w:marBottom w:val="0"/>
              <w:divBdr>
                <w:top w:val="none" w:sz="0" w:space="0" w:color="auto"/>
                <w:left w:val="none" w:sz="0" w:space="0" w:color="auto"/>
                <w:bottom w:val="none" w:sz="0" w:space="0" w:color="auto"/>
                <w:right w:val="none" w:sz="0" w:space="0" w:color="auto"/>
              </w:divBdr>
            </w:div>
            <w:div w:id="391540547">
              <w:marLeft w:val="480"/>
              <w:marRight w:val="0"/>
              <w:marTop w:val="0"/>
              <w:marBottom w:val="0"/>
              <w:divBdr>
                <w:top w:val="none" w:sz="0" w:space="0" w:color="auto"/>
                <w:left w:val="none" w:sz="0" w:space="0" w:color="auto"/>
                <w:bottom w:val="none" w:sz="0" w:space="0" w:color="auto"/>
                <w:right w:val="none" w:sz="0" w:space="0" w:color="auto"/>
              </w:divBdr>
            </w:div>
            <w:div w:id="4793326">
              <w:marLeft w:val="480"/>
              <w:marRight w:val="0"/>
              <w:marTop w:val="0"/>
              <w:marBottom w:val="0"/>
              <w:divBdr>
                <w:top w:val="none" w:sz="0" w:space="0" w:color="auto"/>
                <w:left w:val="none" w:sz="0" w:space="0" w:color="auto"/>
                <w:bottom w:val="none" w:sz="0" w:space="0" w:color="auto"/>
                <w:right w:val="none" w:sz="0" w:space="0" w:color="auto"/>
              </w:divBdr>
            </w:div>
            <w:div w:id="1947736165">
              <w:marLeft w:val="480"/>
              <w:marRight w:val="0"/>
              <w:marTop w:val="0"/>
              <w:marBottom w:val="0"/>
              <w:divBdr>
                <w:top w:val="none" w:sz="0" w:space="0" w:color="auto"/>
                <w:left w:val="none" w:sz="0" w:space="0" w:color="auto"/>
                <w:bottom w:val="none" w:sz="0" w:space="0" w:color="auto"/>
                <w:right w:val="none" w:sz="0" w:space="0" w:color="auto"/>
              </w:divBdr>
            </w:div>
            <w:div w:id="1915123318">
              <w:marLeft w:val="480"/>
              <w:marRight w:val="0"/>
              <w:marTop w:val="0"/>
              <w:marBottom w:val="0"/>
              <w:divBdr>
                <w:top w:val="none" w:sz="0" w:space="0" w:color="auto"/>
                <w:left w:val="none" w:sz="0" w:space="0" w:color="auto"/>
                <w:bottom w:val="none" w:sz="0" w:space="0" w:color="auto"/>
                <w:right w:val="none" w:sz="0" w:space="0" w:color="auto"/>
              </w:divBdr>
            </w:div>
            <w:div w:id="1259682340">
              <w:marLeft w:val="480"/>
              <w:marRight w:val="0"/>
              <w:marTop w:val="0"/>
              <w:marBottom w:val="0"/>
              <w:divBdr>
                <w:top w:val="none" w:sz="0" w:space="0" w:color="auto"/>
                <w:left w:val="none" w:sz="0" w:space="0" w:color="auto"/>
                <w:bottom w:val="none" w:sz="0" w:space="0" w:color="auto"/>
                <w:right w:val="none" w:sz="0" w:space="0" w:color="auto"/>
              </w:divBdr>
            </w:div>
            <w:div w:id="29457234">
              <w:marLeft w:val="480"/>
              <w:marRight w:val="0"/>
              <w:marTop w:val="0"/>
              <w:marBottom w:val="0"/>
              <w:divBdr>
                <w:top w:val="none" w:sz="0" w:space="0" w:color="auto"/>
                <w:left w:val="none" w:sz="0" w:space="0" w:color="auto"/>
                <w:bottom w:val="none" w:sz="0" w:space="0" w:color="auto"/>
                <w:right w:val="none" w:sz="0" w:space="0" w:color="auto"/>
              </w:divBdr>
            </w:div>
            <w:div w:id="376860669">
              <w:marLeft w:val="480"/>
              <w:marRight w:val="0"/>
              <w:marTop w:val="0"/>
              <w:marBottom w:val="0"/>
              <w:divBdr>
                <w:top w:val="none" w:sz="0" w:space="0" w:color="auto"/>
                <w:left w:val="none" w:sz="0" w:space="0" w:color="auto"/>
                <w:bottom w:val="none" w:sz="0" w:space="0" w:color="auto"/>
                <w:right w:val="none" w:sz="0" w:space="0" w:color="auto"/>
              </w:divBdr>
            </w:div>
            <w:div w:id="1882596928">
              <w:marLeft w:val="480"/>
              <w:marRight w:val="0"/>
              <w:marTop w:val="0"/>
              <w:marBottom w:val="0"/>
              <w:divBdr>
                <w:top w:val="none" w:sz="0" w:space="0" w:color="auto"/>
                <w:left w:val="none" w:sz="0" w:space="0" w:color="auto"/>
                <w:bottom w:val="none" w:sz="0" w:space="0" w:color="auto"/>
                <w:right w:val="none" w:sz="0" w:space="0" w:color="auto"/>
              </w:divBdr>
            </w:div>
            <w:div w:id="1971594093">
              <w:marLeft w:val="480"/>
              <w:marRight w:val="0"/>
              <w:marTop w:val="0"/>
              <w:marBottom w:val="0"/>
              <w:divBdr>
                <w:top w:val="none" w:sz="0" w:space="0" w:color="auto"/>
                <w:left w:val="none" w:sz="0" w:space="0" w:color="auto"/>
                <w:bottom w:val="none" w:sz="0" w:space="0" w:color="auto"/>
                <w:right w:val="none" w:sz="0" w:space="0" w:color="auto"/>
              </w:divBdr>
            </w:div>
            <w:div w:id="493035028">
              <w:marLeft w:val="480"/>
              <w:marRight w:val="0"/>
              <w:marTop w:val="0"/>
              <w:marBottom w:val="0"/>
              <w:divBdr>
                <w:top w:val="none" w:sz="0" w:space="0" w:color="auto"/>
                <w:left w:val="none" w:sz="0" w:space="0" w:color="auto"/>
                <w:bottom w:val="none" w:sz="0" w:space="0" w:color="auto"/>
                <w:right w:val="none" w:sz="0" w:space="0" w:color="auto"/>
              </w:divBdr>
            </w:div>
            <w:div w:id="121193833">
              <w:marLeft w:val="480"/>
              <w:marRight w:val="0"/>
              <w:marTop w:val="0"/>
              <w:marBottom w:val="0"/>
              <w:divBdr>
                <w:top w:val="none" w:sz="0" w:space="0" w:color="auto"/>
                <w:left w:val="none" w:sz="0" w:space="0" w:color="auto"/>
                <w:bottom w:val="none" w:sz="0" w:space="0" w:color="auto"/>
                <w:right w:val="none" w:sz="0" w:space="0" w:color="auto"/>
              </w:divBdr>
            </w:div>
            <w:div w:id="1667005638">
              <w:marLeft w:val="480"/>
              <w:marRight w:val="0"/>
              <w:marTop w:val="0"/>
              <w:marBottom w:val="0"/>
              <w:divBdr>
                <w:top w:val="none" w:sz="0" w:space="0" w:color="auto"/>
                <w:left w:val="none" w:sz="0" w:space="0" w:color="auto"/>
                <w:bottom w:val="none" w:sz="0" w:space="0" w:color="auto"/>
                <w:right w:val="none" w:sz="0" w:space="0" w:color="auto"/>
              </w:divBdr>
            </w:div>
            <w:div w:id="1647541696">
              <w:marLeft w:val="480"/>
              <w:marRight w:val="0"/>
              <w:marTop w:val="0"/>
              <w:marBottom w:val="0"/>
              <w:divBdr>
                <w:top w:val="none" w:sz="0" w:space="0" w:color="auto"/>
                <w:left w:val="none" w:sz="0" w:space="0" w:color="auto"/>
                <w:bottom w:val="none" w:sz="0" w:space="0" w:color="auto"/>
                <w:right w:val="none" w:sz="0" w:space="0" w:color="auto"/>
              </w:divBdr>
            </w:div>
            <w:div w:id="1725908838">
              <w:marLeft w:val="480"/>
              <w:marRight w:val="0"/>
              <w:marTop w:val="0"/>
              <w:marBottom w:val="0"/>
              <w:divBdr>
                <w:top w:val="none" w:sz="0" w:space="0" w:color="auto"/>
                <w:left w:val="none" w:sz="0" w:space="0" w:color="auto"/>
                <w:bottom w:val="none" w:sz="0" w:space="0" w:color="auto"/>
                <w:right w:val="none" w:sz="0" w:space="0" w:color="auto"/>
              </w:divBdr>
            </w:div>
            <w:div w:id="675183764">
              <w:marLeft w:val="480"/>
              <w:marRight w:val="0"/>
              <w:marTop w:val="0"/>
              <w:marBottom w:val="0"/>
              <w:divBdr>
                <w:top w:val="none" w:sz="0" w:space="0" w:color="auto"/>
                <w:left w:val="none" w:sz="0" w:space="0" w:color="auto"/>
                <w:bottom w:val="none" w:sz="0" w:space="0" w:color="auto"/>
                <w:right w:val="none" w:sz="0" w:space="0" w:color="auto"/>
              </w:divBdr>
            </w:div>
            <w:div w:id="1832598053">
              <w:marLeft w:val="480"/>
              <w:marRight w:val="0"/>
              <w:marTop w:val="0"/>
              <w:marBottom w:val="0"/>
              <w:divBdr>
                <w:top w:val="none" w:sz="0" w:space="0" w:color="auto"/>
                <w:left w:val="none" w:sz="0" w:space="0" w:color="auto"/>
                <w:bottom w:val="none" w:sz="0" w:space="0" w:color="auto"/>
                <w:right w:val="none" w:sz="0" w:space="0" w:color="auto"/>
              </w:divBdr>
            </w:div>
            <w:div w:id="894894612">
              <w:marLeft w:val="480"/>
              <w:marRight w:val="0"/>
              <w:marTop w:val="0"/>
              <w:marBottom w:val="0"/>
              <w:divBdr>
                <w:top w:val="none" w:sz="0" w:space="0" w:color="auto"/>
                <w:left w:val="none" w:sz="0" w:space="0" w:color="auto"/>
                <w:bottom w:val="none" w:sz="0" w:space="0" w:color="auto"/>
                <w:right w:val="none" w:sz="0" w:space="0" w:color="auto"/>
              </w:divBdr>
            </w:div>
            <w:div w:id="1229458545">
              <w:marLeft w:val="480"/>
              <w:marRight w:val="0"/>
              <w:marTop w:val="0"/>
              <w:marBottom w:val="0"/>
              <w:divBdr>
                <w:top w:val="none" w:sz="0" w:space="0" w:color="auto"/>
                <w:left w:val="none" w:sz="0" w:space="0" w:color="auto"/>
                <w:bottom w:val="none" w:sz="0" w:space="0" w:color="auto"/>
                <w:right w:val="none" w:sz="0" w:space="0" w:color="auto"/>
              </w:divBdr>
            </w:div>
            <w:div w:id="1236358565">
              <w:marLeft w:val="480"/>
              <w:marRight w:val="0"/>
              <w:marTop w:val="0"/>
              <w:marBottom w:val="0"/>
              <w:divBdr>
                <w:top w:val="none" w:sz="0" w:space="0" w:color="auto"/>
                <w:left w:val="none" w:sz="0" w:space="0" w:color="auto"/>
                <w:bottom w:val="none" w:sz="0" w:space="0" w:color="auto"/>
                <w:right w:val="none" w:sz="0" w:space="0" w:color="auto"/>
              </w:divBdr>
            </w:div>
            <w:div w:id="1082145297">
              <w:marLeft w:val="480"/>
              <w:marRight w:val="0"/>
              <w:marTop w:val="0"/>
              <w:marBottom w:val="0"/>
              <w:divBdr>
                <w:top w:val="none" w:sz="0" w:space="0" w:color="auto"/>
                <w:left w:val="none" w:sz="0" w:space="0" w:color="auto"/>
                <w:bottom w:val="none" w:sz="0" w:space="0" w:color="auto"/>
                <w:right w:val="none" w:sz="0" w:space="0" w:color="auto"/>
              </w:divBdr>
            </w:div>
            <w:div w:id="881399948">
              <w:marLeft w:val="480"/>
              <w:marRight w:val="0"/>
              <w:marTop w:val="0"/>
              <w:marBottom w:val="0"/>
              <w:divBdr>
                <w:top w:val="none" w:sz="0" w:space="0" w:color="auto"/>
                <w:left w:val="none" w:sz="0" w:space="0" w:color="auto"/>
                <w:bottom w:val="none" w:sz="0" w:space="0" w:color="auto"/>
                <w:right w:val="none" w:sz="0" w:space="0" w:color="auto"/>
              </w:divBdr>
            </w:div>
            <w:div w:id="1217401423">
              <w:marLeft w:val="480"/>
              <w:marRight w:val="0"/>
              <w:marTop w:val="0"/>
              <w:marBottom w:val="0"/>
              <w:divBdr>
                <w:top w:val="none" w:sz="0" w:space="0" w:color="auto"/>
                <w:left w:val="none" w:sz="0" w:space="0" w:color="auto"/>
                <w:bottom w:val="none" w:sz="0" w:space="0" w:color="auto"/>
                <w:right w:val="none" w:sz="0" w:space="0" w:color="auto"/>
              </w:divBdr>
            </w:div>
            <w:div w:id="1898130590">
              <w:marLeft w:val="480"/>
              <w:marRight w:val="0"/>
              <w:marTop w:val="0"/>
              <w:marBottom w:val="0"/>
              <w:divBdr>
                <w:top w:val="none" w:sz="0" w:space="0" w:color="auto"/>
                <w:left w:val="none" w:sz="0" w:space="0" w:color="auto"/>
                <w:bottom w:val="none" w:sz="0" w:space="0" w:color="auto"/>
                <w:right w:val="none" w:sz="0" w:space="0" w:color="auto"/>
              </w:divBdr>
            </w:div>
            <w:div w:id="906722385">
              <w:marLeft w:val="480"/>
              <w:marRight w:val="0"/>
              <w:marTop w:val="0"/>
              <w:marBottom w:val="0"/>
              <w:divBdr>
                <w:top w:val="none" w:sz="0" w:space="0" w:color="auto"/>
                <w:left w:val="none" w:sz="0" w:space="0" w:color="auto"/>
                <w:bottom w:val="none" w:sz="0" w:space="0" w:color="auto"/>
                <w:right w:val="none" w:sz="0" w:space="0" w:color="auto"/>
              </w:divBdr>
            </w:div>
            <w:div w:id="1260220172">
              <w:marLeft w:val="480"/>
              <w:marRight w:val="0"/>
              <w:marTop w:val="0"/>
              <w:marBottom w:val="0"/>
              <w:divBdr>
                <w:top w:val="none" w:sz="0" w:space="0" w:color="auto"/>
                <w:left w:val="none" w:sz="0" w:space="0" w:color="auto"/>
                <w:bottom w:val="none" w:sz="0" w:space="0" w:color="auto"/>
                <w:right w:val="none" w:sz="0" w:space="0" w:color="auto"/>
              </w:divBdr>
            </w:div>
            <w:div w:id="1337537851">
              <w:marLeft w:val="480"/>
              <w:marRight w:val="0"/>
              <w:marTop w:val="0"/>
              <w:marBottom w:val="0"/>
              <w:divBdr>
                <w:top w:val="none" w:sz="0" w:space="0" w:color="auto"/>
                <w:left w:val="none" w:sz="0" w:space="0" w:color="auto"/>
                <w:bottom w:val="none" w:sz="0" w:space="0" w:color="auto"/>
                <w:right w:val="none" w:sz="0" w:space="0" w:color="auto"/>
              </w:divBdr>
            </w:div>
            <w:div w:id="631834022">
              <w:marLeft w:val="480"/>
              <w:marRight w:val="0"/>
              <w:marTop w:val="0"/>
              <w:marBottom w:val="0"/>
              <w:divBdr>
                <w:top w:val="none" w:sz="0" w:space="0" w:color="auto"/>
                <w:left w:val="none" w:sz="0" w:space="0" w:color="auto"/>
                <w:bottom w:val="none" w:sz="0" w:space="0" w:color="auto"/>
                <w:right w:val="none" w:sz="0" w:space="0" w:color="auto"/>
              </w:divBdr>
            </w:div>
            <w:div w:id="1162895503">
              <w:marLeft w:val="480"/>
              <w:marRight w:val="0"/>
              <w:marTop w:val="0"/>
              <w:marBottom w:val="0"/>
              <w:divBdr>
                <w:top w:val="none" w:sz="0" w:space="0" w:color="auto"/>
                <w:left w:val="none" w:sz="0" w:space="0" w:color="auto"/>
                <w:bottom w:val="none" w:sz="0" w:space="0" w:color="auto"/>
                <w:right w:val="none" w:sz="0" w:space="0" w:color="auto"/>
              </w:divBdr>
            </w:div>
            <w:div w:id="2059431359">
              <w:marLeft w:val="480"/>
              <w:marRight w:val="0"/>
              <w:marTop w:val="0"/>
              <w:marBottom w:val="0"/>
              <w:divBdr>
                <w:top w:val="none" w:sz="0" w:space="0" w:color="auto"/>
                <w:left w:val="none" w:sz="0" w:space="0" w:color="auto"/>
                <w:bottom w:val="none" w:sz="0" w:space="0" w:color="auto"/>
                <w:right w:val="none" w:sz="0" w:space="0" w:color="auto"/>
              </w:divBdr>
            </w:div>
            <w:div w:id="1504782514">
              <w:marLeft w:val="480"/>
              <w:marRight w:val="0"/>
              <w:marTop w:val="0"/>
              <w:marBottom w:val="0"/>
              <w:divBdr>
                <w:top w:val="none" w:sz="0" w:space="0" w:color="auto"/>
                <w:left w:val="none" w:sz="0" w:space="0" w:color="auto"/>
                <w:bottom w:val="none" w:sz="0" w:space="0" w:color="auto"/>
                <w:right w:val="none" w:sz="0" w:space="0" w:color="auto"/>
              </w:divBdr>
            </w:div>
            <w:div w:id="1195575297">
              <w:marLeft w:val="480"/>
              <w:marRight w:val="0"/>
              <w:marTop w:val="0"/>
              <w:marBottom w:val="0"/>
              <w:divBdr>
                <w:top w:val="none" w:sz="0" w:space="0" w:color="auto"/>
                <w:left w:val="none" w:sz="0" w:space="0" w:color="auto"/>
                <w:bottom w:val="none" w:sz="0" w:space="0" w:color="auto"/>
                <w:right w:val="none" w:sz="0" w:space="0" w:color="auto"/>
              </w:divBdr>
            </w:div>
            <w:div w:id="359746679">
              <w:marLeft w:val="480"/>
              <w:marRight w:val="0"/>
              <w:marTop w:val="0"/>
              <w:marBottom w:val="0"/>
              <w:divBdr>
                <w:top w:val="none" w:sz="0" w:space="0" w:color="auto"/>
                <w:left w:val="none" w:sz="0" w:space="0" w:color="auto"/>
                <w:bottom w:val="none" w:sz="0" w:space="0" w:color="auto"/>
                <w:right w:val="none" w:sz="0" w:space="0" w:color="auto"/>
              </w:divBdr>
            </w:div>
            <w:div w:id="4575825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377201023">
      <w:bodyDiv w:val="1"/>
      <w:marLeft w:val="0"/>
      <w:marRight w:val="0"/>
      <w:marTop w:val="0"/>
      <w:marBottom w:val="0"/>
      <w:divBdr>
        <w:top w:val="none" w:sz="0" w:space="0" w:color="auto"/>
        <w:left w:val="none" w:sz="0" w:space="0" w:color="auto"/>
        <w:bottom w:val="none" w:sz="0" w:space="0" w:color="auto"/>
        <w:right w:val="none" w:sz="0" w:space="0" w:color="auto"/>
      </w:divBdr>
    </w:div>
    <w:div w:id="145898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ink.springer.com/article/10.1007%2Fs00442-012-2420-y" TargetMode="External"/><Relationship Id="rId21" Type="http://schemas.openxmlformats.org/officeDocument/2006/relationships/hyperlink" Target="https://link.springer.com/article/10.1007%2Fs00442-012-2420-y" TargetMode="External"/><Relationship Id="rId42" Type="http://schemas.openxmlformats.org/officeDocument/2006/relationships/hyperlink" Target="https://link.springer.com/article/10.1007%2Fs00442-012-2420-y" TargetMode="External"/><Relationship Id="rId63" Type="http://schemas.openxmlformats.org/officeDocument/2006/relationships/hyperlink" Target="https://link.springer.com/article/10.1007%2Fs00442-012-2420-y" TargetMode="External"/><Relationship Id="rId84" Type="http://schemas.openxmlformats.org/officeDocument/2006/relationships/hyperlink" Target="https://link.springer.com/article/10.1007%2Fs00442-012-2420-y" TargetMode="External"/><Relationship Id="rId138" Type="http://schemas.openxmlformats.org/officeDocument/2006/relationships/hyperlink" Target="https://link.springer.com/article/10.1007%2Fs00442-012-2420-y" TargetMode="External"/><Relationship Id="rId159" Type="http://schemas.openxmlformats.org/officeDocument/2006/relationships/hyperlink" Target="https://link.springer.com/article/10.1007%2Fs00442-012-2420-y" TargetMode="External"/><Relationship Id="rId170" Type="http://schemas.openxmlformats.org/officeDocument/2006/relationships/hyperlink" Target="https://link.springer.com/article/10.1007%2Fs00442-012-2420-y" TargetMode="External"/><Relationship Id="rId191" Type="http://schemas.openxmlformats.org/officeDocument/2006/relationships/hyperlink" Target="https://doi.org/10.1126/science.1210465" TargetMode="External"/><Relationship Id="rId107" Type="http://schemas.openxmlformats.org/officeDocument/2006/relationships/hyperlink" Target="https://link.springer.com/article/10.1007%2Fs00442-012-2420-y" TargetMode="External"/><Relationship Id="rId11" Type="http://schemas.openxmlformats.org/officeDocument/2006/relationships/hyperlink" Target="https://link.springer.com/article/10.1007%2Fs00442-012-2420-y" TargetMode="External"/><Relationship Id="rId32" Type="http://schemas.openxmlformats.org/officeDocument/2006/relationships/hyperlink" Target="https://link.springer.com/article/10.1007%2Fs00442-012-2420-y" TargetMode="External"/><Relationship Id="rId53" Type="http://schemas.openxmlformats.org/officeDocument/2006/relationships/hyperlink" Target="https://link.springer.com/article/10.1007%2Fs00442-012-2420-y" TargetMode="External"/><Relationship Id="rId74" Type="http://schemas.openxmlformats.org/officeDocument/2006/relationships/hyperlink" Target="https://link.springer.com/article/10.1007%2Fs00442-012-2420-y" TargetMode="External"/><Relationship Id="rId128" Type="http://schemas.openxmlformats.org/officeDocument/2006/relationships/hyperlink" Target="https://link.springer.com/article/10.1007%2Fs00442-012-2420-y" TargetMode="External"/><Relationship Id="rId149" Type="http://schemas.openxmlformats.org/officeDocument/2006/relationships/hyperlink" Target="https://link.springer.com/article/10.1007%2Fs00442-012-2420-y" TargetMode="External"/><Relationship Id="rId5" Type="http://schemas.openxmlformats.org/officeDocument/2006/relationships/styles" Target="styles.xml"/><Relationship Id="rId95" Type="http://schemas.openxmlformats.org/officeDocument/2006/relationships/hyperlink" Target="https://link.springer.com/article/10.1007%2Fs00442-012-2420-y" TargetMode="External"/><Relationship Id="rId160" Type="http://schemas.openxmlformats.org/officeDocument/2006/relationships/hyperlink" Target="https://link.springer.com/article/10.1007%2Fs00442-012-2420-y" TargetMode="External"/><Relationship Id="rId181" Type="http://schemas.openxmlformats.org/officeDocument/2006/relationships/hyperlink" Target="https://doi.org/10.1038/nature10282" TargetMode="External"/><Relationship Id="rId22" Type="http://schemas.openxmlformats.org/officeDocument/2006/relationships/hyperlink" Target="https://link.springer.com/article/10.1007%2Fs00442-012-2420-y" TargetMode="External"/><Relationship Id="rId43" Type="http://schemas.openxmlformats.org/officeDocument/2006/relationships/hyperlink" Target="https://link.springer.com/article/10.1007%2Fs00442-012-2420-y" TargetMode="External"/><Relationship Id="rId64" Type="http://schemas.openxmlformats.org/officeDocument/2006/relationships/hyperlink" Target="https://link.springer.com/article/10.1007%2Fs00442-012-2420-y" TargetMode="External"/><Relationship Id="rId118" Type="http://schemas.openxmlformats.org/officeDocument/2006/relationships/hyperlink" Target="https://link.springer.com/article/10.1007%2Fs00442-012-2420-y" TargetMode="External"/><Relationship Id="rId139" Type="http://schemas.openxmlformats.org/officeDocument/2006/relationships/hyperlink" Target="https://link.springer.com/article/10.1007%2Fs00442-012-2420-y" TargetMode="External"/><Relationship Id="rId85" Type="http://schemas.openxmlformats.org/officeDocument/2006/relationships/hyperlink" Target="https://link.springer.com/article/10.1007%2Fs00442-012-2420-y" TargetMode="External"/><Relationship Id="rId150" Type="http://schemas.openxmlformats.org/officeDocument/2006/relationships/hyperlink" Target="https://link.springer.com/article/10.1007%2Fs00442-012-2420-y" TargetMode="External"/><Relationship Id="rId171" Type="http://schemas.openxmlformats.org/officeDocument/2006/relationships/hyperlink" Target="https://link.springer.com/article/10.1007%2Fs00442-012-2420-y" TargetMode="External"/><Relationship Id="rId192" Type="http://schemas.openxmlformats.org/officeDocument/2006/relationships/hyperlink" Target="https://doi.org/10.1111/j.1365-2745.2011.01944.x" TargetMode="External"/><Relationship Id="rId12" Type="http://schemas.openxmlformats.org/officeDocument/2006/relationships/hyperlink" Target="https://link.springer.com/article/10.1007%2Fs00442-012-2420-y" TargetMode="External"/><Relationship Id="rId33" Type="http://schemas.openxmlformats.org/officeDocument/2006/relationships/hyperlink" Target="https://link.springer.com/article/10.1007%2Fs00442-012-2420-y" TargetMode="External"/><Relationship Id="rId108" Type="http://schemas.openxmlformats.org/officeDocument/2006/relationships/hyperlink" Target="https://media.springernature.com/original/springer-static/image/art%3A10.1007%2Fs00442-012-2420-y/MediaObjects/442_2012_2420_Fig2_HTML.gif" TargetMode="External"/><Relationship Id="rId129" Type="http://schemas.openxmlformats.org/officeDocument/2006/relationships/hyperlink" Target="https://link.springer.com/article/10.1007%2Fs00442-012-2420-y" TargetMode="External"/><Relationship Id="rId54" Type="http://schemas.openxmlformats.org/officeDocument/2006/relationships/hyperlink" Target="https://link.springer.com/article/10.1007%2Fs00442-012-2420-y" TargetMode="External"/><Relationship Id="rId75" Type="http://schemas.openxmlformats.org/officeDocument/2006/relationships/hyperlink" Target="https://link.springer.com/article/10.1007%2Fs00442-012-2420-y" TargetMode="External"/><Relationship Id="rId96" Type="http://schemas.openxmlformats.org/officeDocument/2006/relationships/hyperlink" Target="https://link.springer.com/article/10.1007%2Fs00442-012-2420-y" TargetMode="External"/><Relationship Id="rId140" Type="http://schemas.openxmlformats.org/officeDocument/2006/relationships/hyperlink" Target="https://link.springer.com/article/10.1007%2Fs00442-012-2420-y" TargetMode="External"/><Relationship Id="rId161" Type="http://schemas.openxmlformats.org/officeDocument/2006/relationships/hyperlink" Target="https://link.springer.com/article/10.1007%2Fs00442-012-2420-y" TargetMode="External"/><Relationship Id="rId182" Type="http://schemas.openxmlformats.org/officeDocument/2006/relationships/hyperlink" Target="https://doi.org/10.1111/j.1442-9993.2009.02046.x" TargetMode="External"/><Relationship Id="rId6" Type="http://schemas.openxmlformats.org/officeDocument/2006/relationships/settings" Target="settings.xml"/><Relationship Id="rId23" Type="http://schemas.openxmlformats.org/officeDocument/2006/relationships/hyperlink" Target="https://link.springer.com/article/10.1007%2Fs00442-012-2420-y" TargetMode="External"/><Relationship Id="rId119" Type="http://schemas.openxmlformats.org/officeDocument/2006/relationships/hyperlink" Target="https://link.springer.com/article/10.1007%2Fs00442-012-2420-y" TargetMode="External"/><Relationship Id="rId44" Type="http://schemas.openxmlformats.org/officeDocument/2006/relationships/hyperlink" Target="https://link.springer.com/article/10.1007%2Fs00442-012-2420-y" TargetMode="External"/><Relationship Id="rId65" Type="http://schemas.openxmlformats.org/officeDocument/2006/relationships/hyperlink" Target="https://link.springer.com/article/10.1007%2Fs00442-012-2420-y" TargetMode="External"/><Relationship Id="rId86" Type="http://schemas.openxmlformats.org/officeDocument/2006/relationships/hyperlink" Target="https://link.springer.com/article/10.1007%2Fs00442-012-2420-y" TargetMode="External"/><Relationship Id="rId130" Type="http://schemas.openxmlformats.org/officeDocument/2006/relationships/hyperlink" Target="https://link.springer.com/article/10.1007%2Fs00442-012-2420-y" TargetMode="External"/><Relationship Id="rId151" Type="http://schemas.openxmlformats.org/officeDocument/2006/relationships/hyperlink" Target="https://link.springer.com/article/10.1007%2Fs00442-012-2420-y" TargetMode="External"/><Relationship Id="rId172" Type="http://schemas.openxmlformats.org/officeDocument/2006/relationships/hyperlink" Target="https://link.springer.com/article/10.1007%2Fs00442-012-2420-y" TargetMode="External"/><Relationship Id="rId193" Type="http://schemas.openxmlformats.org/officeDocument/2006/relationships/fontTable" Target="fontTable.xml"/><Relationship Id="rId13" Type="http://schemas.openxmlformats.org/officeDocument/2006/relationships/hyperlink" Target="https://link.springer.com/article/10.1007%2Fs00442-012-2420-y" TargetMode="External"/><Relationship Id="rId109" Type="http://schemas.openxmlformats.org/officeDocument/2006/relationships/image" Target="media/image2.gif"/><Relationship Id="rId34" Type="http://schemas.openxmlformats.org/officeDocument/2006/relationships/hyperlink" Target="https://link.springer.com/article/10.1007%2Fs00442-012-2420-y" TargetMode="External"/><Relationship Id="rId50" Type="http://schemas.openxmlformats.org/officeDocument/2006/relationships/hyperlink" Target="https://link.springer.com/article/10.1007%2Fs00442-012-2420-y" TargetMode="External"/><Relationship Id="rId55" Type="http://schemas.openxmlformats.org/officeDocument/2006/relationships/hyperlink" Target="https://link.springer.com/article/10.1007%2Fs00442-012-2420-y" TargetMode="External"/><Relationship Id="rId76" Type="http://schemas.openxmlformats.org/officeDocument/2006/relationships/hyperlink" Target="https://link.springer.com/article/10.1007%2Fs00442-012-2420-y" TargetMode="External"/><Relationship Id="rId97" Type="http://schemas.openxmlformats.org/officeDocument/2006/relationships/hyperlink" Target="https://link.springer.com/article/10.1007%2Fs00442-012-2420-y" TargetMode="External"/><Relationship Id="rId104" Type="http://schemas.openxmlformats.org/officeDocument/2006/relationships/hyperlink" Target="https://media.springernature.com/original/springer-static/image/art%3A10.1007%2Fs00442-012-2420-y/MediaObjects/442_2012_2420_Fig1_HTML.gif" TargetMode="External"/><Relationship Id="rId120" Type="http://schemas.openxmlformats.org/officeDocument/2006/relationships/hyperlink" Target="https://link.springer.com/article/10.1007%2Fs00442-012-2420-y" TargetMode="External"/><Relationship Id="rId125" Type="http://schemas.openxmlformats.org/officeDocument/2006/relationships/hyperlink" Target="https://link.springer.com/article/10.1007%2Fs00442-012-2420-y" TargetMode="External"/><Relationship Id="rId141" Type="http://schemas.openxmlformats.org/officeDocument/2006/relationships/hyperlink" Target="https://link.springer.com/article/10.1007%2Fs00442-012-2420-y" TargetMode="External"/><Relationship Id="rId146" Type="http://schemas.openxmlformats.org/officeDocument/2006/relationships/hyperlink" Target="https://link.springer.com/article/10.1007%2Fs00442-012-2420-y" TargetMode="External"/><Relationship Id="rId167" Type="http://schemas.openxmlformats.org/officeDocument/2006/relationships/hyperlink" Target="https://link.springer.com/article/10.1007%2Fs00442-012-2420-y" TargetMode="External"/><Relationship Id="rId188" Type="http://schemas.openxmlformats.org/officeDocument/2006/relationships/hyperlink" Target="https://doi.org/10.1126/science.1178820" TargetMode="External"/><Relationship Id="rId7" Type="http://schemas.openxmlformats.org/officeDocument/2006/relationships/webSettings" Target="webSettings.xml"/><Relationship Id="rId71" Type="http://schemas.openxmlformats.org/officeDocument/2006/relationships/hyperlink" Target="https://link.springer.com/article/10.1007%2Fs00442-012-2420-y" TargetMode="External"/><Relationship Id="rId92" Type="http://schemas.openxmlformats.org/officeDocument/2006/relationships/hyperlink" Target="https://link.springer.com/article/10.1007%2Fs00442-012-2420-y" TargetMode="External"/><Relationship Id="rId162" Type="http://schemas.openxmlformats.org/officeDocument/2006/relationships/hyperlink" Target="https://link.springer.com/article/10.1007%2Fs00442-012-2420-y" TargetMode="External"/><Relationship Id="rId183" Type="http://schemas.openxmlformats.org/officeDocument/2006/relationships/hyperlink" Target="https://doi.org/10.1111/j.1365-2486.2007.01512.x" TargetMode="External"/><Relationship Id="rId2" Type="http://schemas.openxmlformats.org/officeDocument/2006/relationships/customXml" Target="../customXml/item2.xml"/><Relationship Id="rId29" Type="http://schemas.openxmlformats.org/officeDocument/2006/relationships/hyperlink" Target="https://link.springer.com/article/10.1007%2Fs00442-012-2420-y" TargetMode="External"/><Relationship Id="rId24" Type="http://schemas.openxmlformats.org/officeDocument/2006/relationships/hyperlink" Target="https://link.springer.com/article/10.1007%2Fs00442-012-2420-y" TargetMode="External"/><Relationship Id="rId40" Type="http://schemas.openxmlformats.org/officeDocument/2006/relationships/hyperlink" Target="https://link.springer.com/article/10.1007%2Fs00442-012-2420-y" TargetMode="External"/><Relationship Id="rId45" Type="http://schemas.openxmlformats.org/officeDocument/2006/relationships/hyperlink" Target="https://link.springer.com/article/10.1007%2Fs00442-012-2420-y" TargetMode="External"/><Relationship Id="rId66" Type="http://schemas.openxmlformats.org/officeDocument/2006/relationships/hyperlink" Target="https://link.springer.com/article/10.1007%2Fs00442-012-2420-y" TargetMode="External"/><Relationship Id="rId87" Type="http://schemas.openxmlformats.org/officeDocument/2006/relationships/hyperlink" Target="https://link.springer.com/article/10.1007%2Fs00442-012-2420-y" TargetMode="External"/><Relationship Id="rId110" Type="http://schemas.openxmlformats.org/officeDocument/2006/relationships/hyperlink" Target="https://link.springer.com/article/10.1007%2Fs00442-012-2420-y" TargetMode="External"/><Relationship Id="rId115" Type="http://schemas.openxmlformats.org/officeDocument/2006/relationships/hyperlink" Target="https://link.springer.com/article/10.1007%2Fs00442-012-2420-y" TargetMode="External"/><Relationship Id="rId131" Type="http://schemas.openxmlformats.org/officeDocument/2006/relationships/hyperlink" Target="https://link.springer.com/article/10.1007%2Fs00442-012-2420-y" TargetMode="External"/><Relationship Id="rId136" Type="http://schemas.openxmlformats.org/officeDocument/2006/relationships/hyperlink" Target="https://link.springer.com/article/10.1007%2Fs00442-012-2420-y" TargetMode="External"/><Relationship Id="rId157" Type="http://schemas.openxmlformats.org/officeDocument/2006/relationships/hyperlink" Target="https://link.springer.com/article/10.1007%2Fs00442-012-2420-y" TargetMode="External"/><Relationship Id="rId178" Type="http://schemas.openxmlformats.org/officeDocument/2006/relationships/hyperlink" Target="https://doi.org/10.1111/j.1365-2745.2006.01202.x" TargetMode="External"/><Relationship Id="rId61" Type="http://schemas.openxmlformats.org/officeDocument/2006/relationships/hyperlink" Target="https://link.springer.com/article/10.1007%2Fs00442-012-2420-y" TargetMode="External"/><Relationship Id="rId82" Type="http://schemas.openxmlformats.org/officeDocument/2006/relationships/hyperlink" Target="https://link.springer.com/article/10.1007%2Fs00442-012-2420-y" TargetMode="External"/><Relationship Id="rId152" Type="http://schemas.openxmlformats.org/officeDocument/2006/relationships/hyperlink" Target="https://link.springer.com/article/10.1007%2Fs00442-012-2420-y" TargetMode="External"/><Relationship Id="rId173" Type="http://schemas.openxmlformats.org/officeDocument/2006/relationships/hyperlink" Target="https://doi.org/10.1126/science.1204498" TargetMode="External"/><Relationship Id="rId194" Type="http://schemas.openxmlformats.org/officeDocument/2006/relationships/theme" Target="theme/theme1.xml"/><Relationship Id="rId19" Type="http://schemas.openxmlformats.org/officeDocument/2006/relationships/hyperlink" Target="https://link.springer.com/article/10.1007%2Fs00442-012-2420-y" TargetMode="External"/><Relationship Id="rId14" Type="http://schemas.openxmlformats.org/officeDocument/2006/relationships/hyperlink" Target="https://link.springer.com/article/10.1007%2Fs00442-012-2420-y" TargetMode="External"/><Relationship Id="rId30" Type="http://schemas.openxmlformats.org/officeDocument/2006/relationships/hyperlink" Target="https://link.springer.com/article/10.1007%2Fs00442-012-2420-y" TargetMode="External"/><Relationship Id="rId35" Type="http://schemas.openxmlformats.org/officeDocument/2006/relationships/hyperlink" Target="https://link.springer.com/article/10.1007%2Fs00442-012-2420-y" TargetMode="External"/><Relationship Id="rId56" Type="http://schemas.openxmlformats.org/officeDocument/2006/relationships/hyperlink" Target="https://link.springer.com/article/10.1007%2Fs00442-012-2420-y" TargetMode="External"/><Relationship Id="rId77" Type="http://schemas.openxmlformats.org/officeDocument/2006/relationships/hyperlink" Target="https://link.springer.com/article/10.1007%2Fs00442-012-2420-y" TargetMode="External"/><Relationship Id="rId100" Type="http://schemas.openxmlformats.org/officeDocument/2006/relationships/hyperlink" Target="https://link.springer.com/article/10.1007%2Fs00442-012-2420-y" TargetMode="External"/><Relationship Id="rId105" Type="http://schemas.openxmlformats.org/officeDocument/2006/relationships/image" Target="media/image1.gif"/><Relationship Id="rId126" Type="http://schemas.openxmlformats.org/officeDocument/2006/relationships/hyperlink" Target="https://link.springer.com/article/10.1007%2Fs00442-012-2420-y" TargetMode="External"/><Relationship Id="rId147" Type="http://schemas.openxmlformats.org/officeDocument/2006/relationships/hyperlink" Target="https://link.springer.com/article/10.1007%2Fs00442-012-2420-y" TargetMode="External"/><Relationship Id="rId168" Type="http://schemas.openxmlformats.org/officeDocument/2006/relationships/hyperlink" Target="https://link.springer.com/article/10.1007%2Fs00442-012-2420-y" TargetMode="External"/><Relationship Id="rId8" Type="http://schemas.openxmlformats.org/officeDocument/2006/relationships/hyperlink" Target="10.1007/s00442-012-2420-y" TargetMode="External"/><Relationship Id="rId51" Type="http://schemas.openxmlformats.org/officeDocument/2006/relationships/hyperlink" Target="https://link.springer.com/article/10.1007%2Fs00442-012-2420-y" TargetMode="External"/><Relationship Id="rId72" Type="http://schemas.openxmlformats.org/officeDocument/2006/relationships/hyperlink" Target="https://link.springer.com/article/10.1007%2Fs00442-012-2420-y" TargetMode="External"/><Relationship Id="rId93" Type="http://schemas.openxmlformats.org/officeDocument/2006/relationships/hyperlink" Target="https://link.springer.com/article/10.1007%2Fs00442-012-2420-y" TargetMode="External"/><Relationship Id="rId98" Type="http://schemas.openxmlformats.org/officeDocument/2006/relationships/hyperlink" Target="https://link.springer.com/article/10.1007%2Fs00442-012-2420-y" TargetMode="External"/><Relationship Id="rId121" Type="http://schemas.openxmlformats.org/officeDocument/2006/relationships/hyperlink" Target="https://link.springer.com/article/10.1007%2Fs00442-012-2420-y" TargetMode="External"/><Relationship Id="rId142" Type="http://schemas.openxmlformats.org/officeDocument/2006/relationships/hyperlink" Target="https://link.springer.com/article/10.1007%2Fs00442-012-2420-y" TargetMode="External"/><Relationship Id="rId163" Type="http://schemas.openxmlformats.org/officeDocument/2006/relationships/hyperlink" Target="https://link.springer.com/article/10.1007%2Fs00442-012-2420-y" TargetMode="External"/><Relationship Id="rId184" Type="http://schemas.openxmlformats.org/officeDocument/2006/relationships/hyperlink" Target="https://doi.org/10.1007/s00442-006-0535-8" TargetMode="External"/><Relationship Id="rId189" Type="http://schemas.openxmlformats.org/officeDocument/2006/relationships/hyperlink" Target="https://doi.org/10.1111/j.1365-2745.2011.01922.x" TargetMode="External"/><Relationship Id="rId3" Type="http://schemas.openxmlformats.org/officeDocument/2006/relationships/customXml" Target="../customXml/item3.xml"/><Relationship Id="rId25" Type="http://schemas.openxmlformats.org/officeDocument/2006/relationships/hyperlink" Target="https://link.springer.com/article/10.1007%2Fs00442-012-2420-y" TargetMode="External"/><Relationship Id="rId46" Type="http://schemas.openxmlformats.org/officeDocument/2006/relationships/hyperlink" Target="https://link.springer.com/article/10.1007%2Fs00442-012-2420-y" TargetMode="External"/><Relationship Id="rId67" Type="http://schemas.openxmlformats.org/officeDocument/2006/relationships/hyperlink" Target="https://link.springer.com/article/10.1007%2Fs00442-012-2420-y" TargetMode="External"/><Relationship Id="rId116" Type="http://schemas.openxmlformats.org/officeDocument/2006/relationships/hyperlink" Target="https://link.springer.com/article/10.1007%2Fs00442-012-2420-y" TargetMode="External"/><Relationship Id="rId137" Type="http://schemas.openxmlformats.org/officeDocument/2006/relationships/hyperlink" Target="https://link.springer.com/article/10.1007%2Fs00442-012-2420-y" TargetMode="External"/><Relationship Id="rId158" Type="http://schemas.openxmlformats.org/officeDocument/2006/relationships/hyperlink" Target="https://link.springer.com/article/10.1007%2Fs00442-012-2420-y" TargetMode="External"/><Relationship Id="rId20" Type="http://schemas.openxmlformats.org/officeDocument/2006/relationships/hyperlink" Target="https://link.springer.com/article/10.1007%2Fs00442-012-2420-y" TargetMode="External"/><Relationship Id="rId41" Type="http://schemas.openxmlformats.org/officeDocument/2006/relationships/hyperlink" Target="https://link.springer.com/article/10.1007%2Fs00442-012-2420-y" TargetMode="External"/><Relationship Id="rId62" Type="http://schemas.openxmlformats.org/officeDocument/2006/relationships/hyperlink" Target="https://link.springer.com/article/10.1007%2Fs00442-012-2420-y" TargetMode="External"/><Relationship Id="rId83" Type="http://schemas.openxmlformats.org/officeDocument/2006/relationships/hyperlink" Target="https://link.springer.com/article/10.1007%2Fs00442-012-2420-y" TargetMode="External"/><Relationship Id="rId88" Type="http://schemas.openxmlformats.org/officeDocument/2006/relationships/hyperlink" Target="https://link.springer.com/article/10.1007%2Fs00442-012-2420-y" TargetMode="External"/><Relationship Id="rId111" Type="http://schemas.openxmlformats.org/officeDocument/2006/relationships/hyperlink" Target="https://link.springer.com/article/10.1007%2Fs00442-012-2420-y" TargetMode="External"/><Relationship Id="rId132" Type="http://schemas.openxmlformats.org/officeDocument/2006/relationships/hyperlink" Target="https://link.springer.com/article/10.1007%2Fs00442-012-2420-y" TargetMode="External"/><Relationship Id="rId153" Type="http://schemas.openxmlformats.org/officeDocument/2006/relationships/hyperlink" Target="https://link.springer.com/article/10.1007%2Fs00442-012-2420-y" TargetMode="External"/><Relationship Id="rId174" Type="http://schemas.openxmlformats.org/officeDocument/2006/relationships/hyperlink" Target="https://doi.org/10.1029/2010JG001506" TargetMode="External"/><Relationship Id="rId179" Type="http://schemas.openxmlformats.org/officeDocument/2006/relationships/hyperlink" Target="https://doi.org/10.1111/j.1461-0248.2005.00753.x" TargetMode="External"/><Relationship Id="rId190" Type="http://schemas.openxmlformats.org/officeDocument/2006/relationships/hyperlink" Target="https://doi.org/10.1111/j.1461-0248.2005.00736.x" TargetMode="External"/><Relationship Id="rId15" Type="http://schemas.openxmlformats.org/officeDocument/2006/relationships/hyperlink" Target="https://link.springer.com/article/10.1007%2Fs00442-012-2420-y" TargetMode="External"/><Relationship Id="rId36" Type="http://schemas.openxmlformats.org/officeDocument/2006/relationships/hyperlink" Target="https://link.springer.com/article/10.1007%2Fs00442-012-2420-y" TargetMode="External"/><Relationship Id="rId57" Type="http://schemas.openxmlformats.org/officeDocument/2006/relationships/hyperlink" Target="https://link.springer.com/article/10.1007%2Fs00442-012-2420-y" TargetMode="External"/><Relationship Id="rId106" Type="http://schemas.openxmlformats.org/officeDocument/2006/relationships/hyperlink" Target="https://link.springer.com/article/10.1007%2Fs00442-012-2420-y" TargetMode="External"/><Relationship Id="rId127" Type="http://schemas.openxmlformats.org/officeDocument/2006/relationships/hyperlink" Target="https://link.springer.com/article/10.1007%2Fs00442-012-2420-y" TargetMode="External"/><Relationship Id="rId10" Type="http://schemas.openxmlformats.org/officeDocument/2006/relationships/hyperlink" Target="https://link.springer.com/article/10.1007%2Fs00442-012-2420-y" TargetMode="External"/><Relationship Id="rId31" Type="http://schemas.openxmlformats.org/officeDocument/2006/relationships/hyperlink" Target="https://link.springer.com/article/10.1007%2Fs00442-012-2420-y" TargetMode="External"/><Relationship Id="rId52" Type="http://schemas.openxmlformats.org/officeDocument/2006/relationships/hyperlink" Target="https://link.springer.com/article/10.1007%2Fs00442-012-2420-y" TargetMode="External"/><Relationship Id="rId73" Type="http://schemas.openxmlformats.org/officeDocument/2006/relationships/hyperlink" Target="https://link.springer.com/article/10.1007%2Fs00442-012-2420-y" TargetMode="External"/><Relationship Id="rId78" Type="http://schemas.openxmlformats.org/officeDocument/2006/relationships/hyperlink" Target="https://link.springer.com/article/10.1007%2Fs00442-012-2420-y" TargetMode="External"/><Relationship Id="rId94" Type="http://schemas.openxmlformats.org/officeDocument/2006/relationships/hyperlink" Target="https://link.springer.com/article/10.1007%2Fs00442-012-2420-y" TargetMode="External"/><Relationship Id="rId99" Type="http://schemas.openxmlformats.org/officeDocument/2006/relationships/hyperlink" Target="https://link.springer.com/article/10.1007%2Fs00442-012-2420-y" TargetMode="External"/><Relationship Id="rId101" Type="http://schemas.openxmlformats.org/officeDocument/2006/relationships/hyperlink" Target="https://link.springer.com/article/10.1007%2Fs00442-012-2420-y" TargetMode="External"/><Relationship Id="rId122" Type="http://schemas.openxmlformats.org/officeDocument/2006/relationships/hyperlink" Target="https://link.springer.com/article/10.1007%2Fs00442-012-2420-y" TargetMode="External"/><Relationship Id="rId143" Type="http://schemas.openxmlformats.org/officeDocument/2006/relationships/hyperlink" Target="https://link.springer.com/article/10.1007%2Fs00442-012-2420-y" TargetMode="External"/><Relationship Id="rId148" Type="http://schemas.openxmlformats.org/officeDocument/2006/relationships/hyperlink" Target="https://link.springer.com/article/10.1007%2Fs00442-012-2420-y" TargetMode="External"/><Relationship Id="rId164" Type="http://schemas.openxmlformats.org/officeDocument/2006/relationships/hyperlink" Target="https://link.springer.com/article/10.1007%2Fs00442-012-2420-y" TargetMode="External"/><Relationship Id="rId169" Type="http://schemas.openxmlformats.org/officeDocument/2006/relationships/hyperlink" Target="https://link.springer.com/article/10.1007%2Fs00442-012-2420-y" TargetMode="External"/><Relationship Id="rId185" Type="http://schemas.openxmlformats.org/officeDocument/2006/relationships/hyperlink" Target="https://doi.org/10.1007/s10021-008-9133-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doi.org/10.1111/j.1461-0248.2004.00686.x" TargetMode="External"/><Relationship Id="rId26" Type="http://schemas.openxmlformats.org/officeDocument/2006/relationships/hyperlink" Target="https://link.springer.com/article/10.1007%2Fs00442-012-2420-y" TargetMode="External"/><Relationship Id="rId47" Type="http://schemas.openxmlformats.org/officeDocument/2006/relationships/hyperlink" Target="https://link.springer.com/article/10.1007%2Fs00442-012-2420-y" TargetMode="External"/><Relationship Id="rId68" Type="http://schemas.openxmlformats.org/officeDocument/2006/relationships/hyperlink" Target="https://link.springer.com/article/10.1007%2Fs00442-012-2420-y" TargetMode="External"/><Relationship Id="rId89" Type="http://schemas.openxmlformats.org/officeDocument/2006/relationships/hyperlink" Target="https://link.springer.com/article/10.1007%2Fs00442-012-2420-y" TargetMode="External"/><Relationship Id="rId112" Type="http://schemas.openxmlformats.org/officeDocument/2006/relationships/hyperlink" Target="https://media.springernature.com/original/springer-static/image/art%3A10.1007%2Fs00442-012-2420-y/MediaObjects/442_2012_2420_Fig3_HTML.gif" TargetMode="External"/><Relationship Id="rId133" Type="http://schemas.openxmlformats.org/officeDocument/2006/relationships/hyperlink" Target="https://link.springer.com/article/10.1007%2Fs00442-012-2420-y" TargetMode="External"/><Relationship Id="rId154" Type="http://schemas.openxmlformats.org/officeDocument/2006/relationships/hyperlink" Target="https://link.springer.com/article/10.1007%2Fs00442-012-2420-y" TargetMode="External"/><Relationship Id="rId175" Type="http://schemas.openxmlformats.org/officeDocument/2006/relationships/hyperlink" Target="https://doi.org/10.1111/j.1461-0248.2004.00622.x" TargetMode="External"/><Relationship Id="rId16" Type="http://schemas.openxmlformats.org/officeDocument/2006/relationships/hyperlink" Target="https://link.springer.com/article/10.1007%2Fs00442-012-2420-y" TargetMode="External"/><Relationship Id="rId37" Type="http://schemas.openxmlformats.org/officeDocument/2006/relationships/hyperlink" Target="https://link.springer.com/article/10.1007%2Fs00442-012-2420-y" TargetMode="External"/><Relationship Id="rId58" Type="http://schemas.openxmlformats.org/officeDocument/2006/relationships/hyperlink" Target="https://link.springer.com/article/10.1007%2Fs00442-012-2420-y" TargetMode="External"/><Relationship Id="rId79" Type="http://schemas.openxmlformats.org/officeDocument/2006/relationships/hyperlink" Target="https://link.springer.com/article/10.1007%2Fs00442-012-2420-y" TargetMode="External"/><Relationship Id="rId102" Type="http://schemas.openxmlformats.org/officeDocument/2006/relationships/hyperlink" Target="https://link.springer.com/article/10.1007%2Fs00442-012-2420-y" TargetMode="External"/><Relationship Id="rId123" Type="http://schemas.openxmlformats.org/officeDocument/2006/relationships/hyperlink" Target="https://link.springer.com/article/10.1007%2Fs00442-012-2420-y" TargetMode="External"/><Relationship Id="rId144" Type="http://schemas.openxmlformats.org/officeDocument/2006/relationships/hyperlink" Target="https://link.springer.com/article/10.1007%2Fs00442-012-2420-y" TargetMode="External"/><Relationship Id="rId90" Type="http://schemas.openxmlformats.org/officeDocument/2006/relationships/hyperlink" Target="https://link.springer.com/article/10.1007%2Fs00442-012-2420-y" TargetMode="External"/><Relationship Id="rId165" Type="http://schemas.openxmlformats.org/officeDocument/2006/relationships/hyperlink" Target="https://link.springer.com/article/10.1007%2Fs00442-012-2420-y" TargetMode="External"/><Relationship Id="rId186" Type="http://schemas.openxmlformats.org/officeDocument/2006/relationships/hyperlink" Target="https://doi.org/10.1111/j.1365-2745.2006.01138.x" TargetMode="External"/><Relationship Id="rId27" Type="http://schemas.openxmlformats.org/officeDocument/2006/relationships/hyperlink" Target="https://link.springer.com/article/10.1007%2Fs00442-012-2420-y" TargetMode="External"/><Relationship Id="rId48" Type="http://schemas.openxmlformats.org/officeDocument/2006/relationships/hyperlink" Target="https://link.springer.com/article/10.1007%2Fs00442-012-2420-y" TargetMode="External"/><Relationship Id="rId69" Type="http://schemas.openxmlformats.org/officeDocument/2006/relationships/hyperlink" Target="https://link.springer.com/article/10.1007%2Fs00442-012-2420-y" TargetMode="External"/><Relationship Id="rId113" Type="http://schemas.openxmlformats.org/officeDocument/2006/relationships/image" Target="media/image3.gif"/><Relationship Id="rId134" Type="http://schemas.openxmlformats.org/officeDocument/2006/relationships/hyperlink" Target="https://link.springer.com/article/10.1007%2Fs00442-012-2420-y" TargetMode="External"/><Relationship Id="rId80" Type="http://schemas.openxmlformats.org/officeDocument/2006/relationships/hyperlink" Target="https://link.springer.com/article/10.1007%2Fs00442-012-2420-y" TargetMode="External"/><Relationship Id="rId155" Type="http://schemas.openxmlformats.org/officeDocument/2006/relationships/hyperlink" Target="https://link.springer.com/article/10.1007%2Fs00442-012-2420-y" TargetMode="External"/><Relationship Id="rId176" Type="http://schemas.openxmlformats.org/officeDocument/2006/relationships/hyperlink" Target="https://doi.org/10.1111/j.1365-2745.2010.01655.x" TargetMode="External"/><Relationship Id="rId17" Type="http://schemas.openxmlformats.org/officeDocument/2006/relationships/hyperlink" Target="https://link.springer.com/article/10.1007%2Fs00442-012-2420-y" TargetMode="External"/><Relationship Id="rId38" Type="http://schemas.openxmlformats.org/officeDocument/2006/relationships/hyperlink" Target="https://link.springer.com/article/10.1007%2Fs00442-012-2420-y" TargetMode="External"/><Relationship Id="rId59" Type="http://schemas.openxmlformats.org/officeDocument/2006/relationships/hyperlink" Target="https://link.springer.com/article/10.1007%2Fs00442-012-2420-y" TargetMode="External"/><Relationship Id="rId103" Type="http://schemas.openxmlformats.org/officeDocument/2006/relationships/hyperlink" Target="https://link.springer.com/article/10.1007%2Fs00442-012-2420-y" TargetMode="External"/><Relationship Id="rId124" Type="http://schemas.openxmlformats.org/officeDocument/2006/relationships/hyperlink" Target="https://link.springer.com/article/10.1007%2Fs00442-012-2420-y" TargetMode="External"/><Relationship Id="rId70" Type="http://schemas.openxmlformats.org/officeDocument/2006/relationships/hyperlink" Target="https://link.springer.com/article/10.1007%2Fs00442-012-2420-y" TargetMode="External"/><Relationship Id="rId91" Type="http://schemas.openxmlformats.org/officeDocument/2006/relationships/hyperlink" Target="https://link.springer.com/article/10.1007%2Fs00442-012-2420-y" TargetMode="External"/><Relationship Id="rId145" Type="http://schemas.openxmlformats.org/officeDocument/2006/relationships/hyperlink" Target="https://link.springer.com/article/10.1007%2Fs00442-012-2420-y" TargetMode="External"/><Relationship Id="rId166" Type="http://schemas.openxmlformats.org/officeDocument/2006/relationships/hyperlink" Target="https://link.springer.com/article/10.1007%2Fs00442-012-2420-y" TargetMode="External"/><Relationship Id="rId187" Type="http://schemas.openxmlformats.org/officeDocument/2006/relationships/hyperlink" Target="https://doi.org/10.1016/j.foreco.2010.07.054" TargetMode="External"/><Relationship Id="rId1" Type="http://schemas.openxmlformats.org/officeDocument/2006/relationships/customXml" Target="../customXml/item1.xml"/><Relationship Id="rId28" Type="http://schemas.openxmlformats.org/officeDocument/2006/relationships/hyperlink" Target="https://link.springer.com/article/10.1007%2Fs00442-012-2420-y" TargetMode="External"/><Relationship Id="rId49" Type="http://schemas.openxmlformats.org/officeDocument/2006/relationships/hyperlink" Target="https://link.springer.com/article/10.1007%2Fs00442-012-2420-y" TargetMode="External"/><Relationship Id="rId114" Type="http://schemas.openxmlformats.org/officeDocument/2006/relationships/hyperlink" Target="https://link.springer.com/article/10.1007%2Fs00442-012-2420-y" TargetMode="External"/><Relationship Id="rId60" Type="http://schemas.openxmlformats.org/officeDocument/2006/relationships/hyperlink" Target="https://link.springer.com/article/10.1007%2Fs00442-012-2420-y" TargetMode="External"/><Relationship Id="rId81" Type="http://schemas.openxmlformats.org/officeDocument/2006/relationships/hyperlink" Target="https://link.springer.com/article/10.1007%2Fs00442-012-2420-y" TargetMode="External"/><Relationship Id="rId135" Type="http://schemas.openxmlformats.org/officeDocument/2006/relationships/hyperlink" Target="https://link.springer.com/article/10.1007%2Fs00442-012-2420-y" TargetMode="External"/><Relationship Id="rId156" Type="http://schemas.openxmlformats.org/officeDocument/2006/relationships/hyperlink" Target="https://link.springer.com/article/10.1007%2Fs00442-012-2420-y" TargetMode="External"/><Relationship Id="rId177" Type="http://schemas.openxmlformats.org/officeDocument/2006/relationships/hyperlink" Target="https://doi.org/10.1111/j.1365-2486.2007.01444.x" TargetMode="External"/><Relationship Id="rId18" Type="http://schemas.openxmlformats.org/officeDocument/2006/relationships/hyperlink" Target="https://link.springer.com/article/10.1007%2Fs00442-012-2420-y" TargetMode="External"/><Relationship Id="rId39" Type="http://schemas.openxmlformats.org/officeDocument/2006/relationships/hyperlink" Target="https://link.springer.com/article/10.1007%2Fs00442-012-2420-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59DFE9-E65F-4092-9AC1-9D6E6C2ED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2F4515-1665-4DA9-8951-AB0B96B0CBE6}">
  <ds:schemaRefs>
    <ds:schemaRef ds:uri="http://schemas.microsoft.com/sharepoint/v3/contenttype/forms"/>
  </ds:schemaRefs>
</ds:datastoreItem>
</file>

<file path=customXml/itemProps3.xml><?xml version="1.0" encoding="utf-8"?>
<ds:datastoreItem xmlns:ds="http://schemas.openxmlformats.org/officeDocument/2006/customXml" ds:itemID="{7186EC99-3952-47B7-956F-79416238B9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10659</Words>
  <Characters>59374</Characters>
  <Application>Microsoft Office Word</Application>
  <DocSecurity>8</DocSecurity>
  <Lines>973</Lines>
  <Paragraphs>463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2019-07-11T16:58:00Z</dcterms:created>
  <dcterms:modified xsi:type="dcterms:W3CDTF">2019-10-11T14:21:00Z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