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D5733"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D5733"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D5733">
        <w:rPr>
          <w:rFonts w:cstheme="minorHAnsi"/>
          <w:b/>
          <w:bCs/>
          <w:color w:val="316192"/>
          <w:sz w:val="28"/>
          <w:szCs w:val="26"/>
        </w:rPr>
        <w:t>Marquette University</w:t>
      </w:r>
    </w:p>
    <w:p w14:paraId="158D4B9F" w14:textId="77777777" w:rsidR="000A7622" w:rsidRPr="008D5733" w:rsidRDefault="000A7622" w:rsidP="00D14423">
      <w:pPr>
        <w:autoSpaceDE w:val="0"/>
        <w:autoSpaceDN w:val="0"/>
        <w:adjustRightInd w:val="0"/>
        <w:rPr>
          <w:rFonts w:cstheme="minorHAnsi"/>
          <w:b/>
          <w:bCs/>
          <w:color w:val="316192"/>
          <w:sz w:val="40"/>
          <w:szCs w:val="36"/>
        </w:rPr>
      </w:pPr>
      <w:proofErr w:type="spellStart"/>
      <w:r w:rsidRPr="008D5733">
        <w:rPr>
          <w:rFonts w:cstheme="minorHAnsi"/>
          <w:b/>
          <w:bCs/>
          <w:color w:val="316192"/>
          <w:sz w:val="40"/>
          <w:szCs w:val="36"/>
        </w:rPr>
        <w:t>e-Publications@Marquette</w:t>
      </w:r>
      <w:proofErr w:type="spellEnd"/>
    </w:p>
    <w:p w14:paraId="689ACF87" w14:textId="77777777" w:rsidR="000A7622" w:rsidRPr="008D5733" w:rsidRDefault="000A7622" w:rsidP="00D14423">
      <w:pPr>
        <w:autoSpaceDE w:val="0"/>
        <w:autoSpaceDN w:val="0"/>
        <w:adjustRightInd w:val="0"/>
        <w:rPr>
          <w:rFonts w:cstheme="minorHAnsi"/>
          <w:b/>
          <w:bCs/>
          <w:i/>
          <w:iCs/>
        </w:rPr>
      </w:pPr>
    </w:p>
    <w:p w14:paraId="161853CC" w14:textId="516ECFB1" w:rsidR="000A7622" w:rsidRPr="008D5733" w:rsidRDefault="0029364C" w:rsidP="00D14423">
      <w:pPr>
        <w:autoSpaceDE w:val="0"/>
        <w:autoSpaceDN w:val="0"/>
        <w:adjustRightInd w:val="0"/>
        <w:rPr>
          <w:rFonts w:cstheme="minorHAnsi"/>
          <w:b/>
          <w:bCs/>
          <w:i/>
          <w:iCs/>
          <w:sz w:val="32"/>
          <w:szCs w:val="32"/>
        </w:rPr>
      </w:pPr>
      <w:r w:rsidRPr="008D5733">
        <w:rPr>
          <w:rFonts w:cstheme="minorHAnsi"/>
          <w:b/>
          <w:bCs/>
          <w:i/>
          <w:iCs/>
          <w:sz w:val="32"/>
          <w:szCs w:val="32"/>
        </w:rPr>
        <w:t xml:space="preserve">Biology </w:t>
      </w:r>
      <w:r w:rsidR="000A7622" w:rsidRPr="008D5733">
        <w:rPr>
          <w:rFonts w:cstheme="minorHAnsi"/>
          <w:b/>
          <w:bCs/>
          <w:i/>
          <w:iCs/>
          <w:sz w:val="32"/>
          <w:szCs w:val="32"/>
        </w:rPr>
        <w:t>Faculty Research and Publications/</w:t>
      </w:r>
      <w:r w:rsidR="009732A9" w:rsidRPr="008D5733">
        <w:rPr>
          <w:rFonts w:cstheme="minorHAnsi"/>
          <w:b/>
          <w:bCs/>
          <w:i/>
          <w:iCs/>
          <w:sz w:val="32"/>
          <w:szCs w:val="32"/>
        </w:rPr>
        <w:t xml:space="preserve">College of </w:t>
      </w:r>
      <w:r w:rsidRPr="008D5733">
        <w:rPr>
          <w:rFonts w:cstheme="minorHAnsi"/>
          <w:b/>
          <w:bCs/>
          <w:i/>
          <w:iCs/>
          <w:sz w:val="32"/>
          <w:szCs w:val="32"/>
        </w:rPr>
        <w:t>Business Administration</w:t>
      </w:r>
    </w:p>
    <w:bookmarkEnd w:id="1"/>
    <w:p w14:paraId="3E538636" w14:textId="77777777" w:rsidR="000A7622" w:rsidRPr="008D5733" w:rsidRDefault="000A7622" w:rsidP="00D14423">
      <w:pPr>
        <w:jc w:val="center"/>
        <w:rPr>
          <w:rFonts w:cstheme="minorHAnsi"/>
          <w:b/>
          <w:bCs/>
          <w:i/>
          <w:iCs/>
        </w:rPr>
      </w:pPr>
    </w:p>
    <w:p w14:paraId="25509BF0" w14:textId="23228A4D" w:rsidR="000A7622" w:rsidRPr="008D5733" w:rsidRDefault="000A7622" w:rsidP="00D14423">
      <w:pPr>
        <w:jc w:val="center"/>
        <w:rPr>
          <w:rFonts w:cstheme="minorHAnsi"/>
          <w:sz w:val="24"/>
          <w:szCs w:val="24"/>
        </w:rPr>
      </w:pPr>
      <w:r w:rsidRPr="008D5733">
        <w:rPr>
          <w:rFonts w:cstheme="minorHAnsi"/>
          <w:b/>
          <w:bCs/>
          <w:i/>
          <w:iCs/>
          <w:sz w:val="24"/>
          <w:szCs w:val="24"/>
        </w:rPr>
        <w:t xml:space="preserve">This paper is NOT THE PUBLISHED VERSION; </w:t>
      </w:r>
      <w:r w:rsidRPr="008D5733">
        <w:rPr>
          <w:rFonts w:cstheme="minorHAnsi"/>
          <w:b/>
          <w:bCs/>
          <w:sz w:val="24"/>
          <w:szCs w:val="24"/>
        </w:rPr>
        <w:t xml:space="preserve">but the author’s final, peer-reviewed manuscript. </w:t>
      </w:r>
      <w:r w:rsidRPr="008D5733">
        <w:rPr>
          <w:rFonts w:cstheme="minorHAnsi"/>
          <w:sz w:val="24"/>
          <w:szCs w:val="24"/>
        </w:rPr>
        <w:t>The published version may be accessed by following the link in th</w:t>
      </w:r>
      <w:r w:rsidR="0029364C" w:rsidRPr="008D5733">
        <w:rPr>
          <w:rFonts w:cstheme="minorHAnsi"/>
          <w:sz w:val="24"/>
          <w:szCs w:val="24"/>
        </w:rPr>
        <w:t>e</w:t>
      </w:r>
      <w:r w:rsidRPr="008D5733">
        <w:rPr>
          <w:rFonts w:cstheme="minorHAnsi"/>
          <w:sz w:val="24"/>
          <w:szCs w:val="24"/>
        </w:rPr>
        <w:t xml:space="preserve"> citation below.</w:t>
      </w:r>
    </w:p>
    <w:p w14:paraId="207B0342" w14:textId="77777777" w:rsidR="000A7622" w:rsidRPr="008D5733" w:rsidRDefault="000A7622" w:rsidP="00D14423">
      <w:pPr>
        <w:jc w:val="center"/>
        <w:rPr>
          <w:rFonts w:cstheme="minorHAnsi"/>
          <w:sz w:val="24"/>
          <w:szCs w:val="24"/>
        </w:rPr>
      </w:pPr>
    </w:p>
    <w:p w14:paraId="2A38AFE1" w14:textId="5469A789" w:rsidR="000A7622" w:rsidRPr="008D5733" w:rsidRDefault="008D5733"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Ecology</w:t>
      </w:r>
      <w:proofErr w:type="spellEnd"/>
      <w:r w:rsidR="000A7622" w:rsidRPr="008D5733">
        <w:rPr>
          <w:rFonts w:cstheme="minorHAnsi"/>
          <w:sz w:val="24"/>
          <w:szCs w:val="24"/>
          <w:lang w:val="fr-FR"/>
        </w:rPr>
        <w:t xml:space="preserve">, Vol. </w:t>
      </w:r>
      <w:r>
        <w:rPr>
          <w:rFonts w:cstheme="minorHAnsi"/>
          <w:sz w:val="24"/>
          <w:szCs w:val="24"/>
          <w:lang w:val="fr-FR"/>
        </w:rPr>
        <w:t>92</w:t>
      </w:r>
      <w:r w:rsidR="000A7622" w:rsidRPr="008D5733">
        <w:rPr>
          <w:rFonts w:cstheme="minorHAnsi"/>
          <w:sz w:val="24"/>
          <w:szCs w:val="24"/>
          <w:lang w:val="fr-FR"/>
        </w:rPr>
        <w:t xml:space="preserve">, No. </w:t>
      </w:r>
      <w:r>
        <w:rPr>
          <w:rFonts w:cstheme="minorHAnsi"/>
          <w:sz w:val="24"/>
          <w:szCs w:val="24"/>
          <w:lang w:val="fr-FR"/>
        </w:rPr>
        <w:t>2</w:t>
      </w:r>
      <w:r w:rsidR="000A7622" w:rsidRPr="008D5733">
        <w:rPr>
          <w:rFonts w:cstheme="minorHAnsi"/>
          <w:sz w:val="24"/>
          <w:szCs w:val="24"/>
          <w:lang w:val="fr-FR"/>
        </w:rPr>
        <w:t xml:space="preserve"> (</w:t>
      </w:r>
      <w:r>
        <w:rPr>
          <w:rFonts w:cstheme="minorHAnsi"/>
          <w:sz w:val="24"/>
          <w:szCs w:val="24"/>
          <w:lang w:val="fr-FR"/>
        </w:rPr>
        <w:t>2004</w:t>
      </w:r>
      <w:proofErr w:type="gramStart"/>
      <w:r w:rsidR="000A7622" w:rsidRPr="008D5733">
        <w:rPr>
          <w:rFonts w:cstheme="minorHAnsi"/>
          <w:sz w:val="24"/>
          <w:szCs w:val="24"/>
          <w:lang w:val="fr-FR"/>
        </w:rPr>
        <w:t>):</w:t>
      </w:r>
      <w:proofErr w:type="gramEnd"/>
      <w:r w:rsidR="000A7622" w:rsidRPr="008D5733">
        <w:rPr>
          <w:rFonts w:cstheme="minorHAnsi"/>
          <w:sz w:val="24"/>
          <w:szCs w:val="24"/>
          <w:lang w:val="fr-FR"/>
        </w:rPr>
        <w:t xml:space="preserve"> </w:t>
      </w:r>
      <w:r>
        <w:rPr>
          <w:rFonts w:cstheme="minorHAnsi"/>
          <w:sz w:val="24"/>
          <w:szCs w:val="24"/>
          <w:lang w:val="fr-FR"/>
        </w:rPr>
        <w:t>339-347</w:t>
      </w:r>
      <w:r w:rsidR="000A7622" w:rsidRPr="008D5733">
        <w:rPr>
          <w:rFonts w:cstheme="minorHAnsi"/>
          <w:sz w:val="24"/>
          <w:szCs w:val="24"/>
          <w:lang w:val="fr-FR"/>
        </w:rPr>
        <w:t xml:space="preserve">. </w:t>
      </w:r>
      <w:hyperlink r:id="rId8" w:history="1">
        <w:r w:rsidR="000A7622" w:rsidRPr="008D5733">
          <w:rPr>
            <w:rFonts w:cstheme="minorHAnsi"/>
            <w:color w:val="0563C1" w:themeColor="hyperlink"/>
            <w:sz w:val="24"/>
            <w:szCs w:val="24"/>
            <w:u w:val="single"/>
            <w:lang w:val="fr-FR"/>
          </w:rPr>
          <w:t>DOI</w:t>
        </w:r>
      </w:hyperlink>
      <w:r w:rsidR="000A7622" w:rsidRPr="008D5733">
        <w:rPr>
          <w:rFonts w:cstheme="minorHAnsi"/>
          <w:sz w:val="24"/>
          <w:szCs w:val="24"/>
          <w:lang w:val="fr-FR"/>
        </w:rPr>
        <w:t xml:space="preserve">. </w:t>
      </w:r>
      <w:r w:rsidR="000A7622" w:rsidRPr="008D5733">
        <w:rPr>
          <w:rFonts w:cstheme="minorHAnsi"/>
          <w:sz w:val="24"/>
          <w:szCs w:val="24"/>
        </w:rPr>
        <w:t xml:space="preserve">This article is © </w:t>
      </w:r>
      <w:r w:rsidR="00533673">
        <w:rPr>
          <w:rFonts w:cstheme="minorHAnsi"/>
          <w:sz w:val="24"/>
          <w:szCs w:val="24"/>
        </w:rPr>
        <w:t>Wiley</w:t>
      </w:r>
      <w:r w:rsidR="000A7622" w:rsidRPr="008D5733">
        <w:rPr>
          <w:rFonts w:cstheme="minorHAnsi"/>
          <w:sz w:val="24"/>
          <w:szCs w:val="24"/>
        </w:rPr>
        <w:t xml:space="preserve"> and permission has been granted for this version to appear in </w:t>
      </w:r>
      <w:hyperlink r:id="rId9" w:history="1">
        <w:proofErr w:type="spellStart"/>
        <w:r w:rsidR="000A7622" w:rsidRPr="008D5733">
          <w:rPr>
            <w:rFonts w:cstheme="minorHAnsi"/>
            <w:color w:val="0563C1" w:themeColor="hyperlink"/>
            <w:sz w:val="24"/>
            <w:szCs w:val="24"/>
            <w:u w:val="single"/>
          </w:rPr>
          <w:t>e-Publications@Marquette</w:t>
        </w:r>
        <w:proofErr w:type="spellEnd"/>
      </w:hyperlink>
      <w:r w:rsidR="000A7622" w:rsidRPr="008D5733">
        <w:rPr>
          <w:rFonts w:cstheme="minorHAnsi"/>
          <w:sz w:val="24"/>
          <w:szCs w:val="24"/>
        </w:rPr>
        <w:t xml:space="preserve">. </w:t>
      </w:r>
      <w:r w:rsidR="00533673">
        <w:rPr>
          <w:rFonts w:cstheme="minorHAnsi"/>
          <w:sz w:val="24"/>
          <w:szCs w:val="24"/>
        </w:rPr>
        <w:t>Wiley</w:t>
      </w:r>
      <w:r w:rsidR="000A7622" w:rsidRPr="008D5733">
        <w:rPr>
          <w:rFonts w:cstheme="minorHAnsi"/>
          <w:sz w:val="24"/>
          <w:szCs w:val="24"/>
        </w:rPr>
        <w:t xml:space="preserve"> does not grant permission for this article to be further copied/distributed or hosted elsewhere without the express permission from </w:t>
      </w:r>
      <w:r w:rsidR="00533673">
        <w:rPr>
          <w:rFonts w:cstheme="minorHAnsi"/>
          <w:sz w:val="24"/>
          <w:szCs w:val="24"/>
        </w:rPr>
        <w:t>Wiley.</w:t>
      </w:r>
      <w:r w:rsidR="000A7622" w:rsidRPr="008D5733">
        <w:rPr>
          <w:rFonts w:cstheme="minorHAnsi"/>
          <w:sz w:val="24"/>
          <w:szCs w:val="24"/>
        </w:rPr>
        <w:t xml:space="preserve"> </w:t>
      </w:r>
    </w:p>
    <w:bookmarkEnd w:id="2"/>
    <w:p w14:paraId="5BC0075B" w14:textId="7AC89358" w:rsidR="000A7622" w:rsidRPr="008D5733" w:rsidRDefault="000A7622" w:rsidP="000A7622">
      <w:pPr>
        <w:rPr>
          <w:rFonts w:cstheme="minorHAnsi"/>
        </w:rPr>
      </w:pPr>
    </w:p>
    <w:p w14:paraId="4C5B5151" w14:textId="77777777" w:rsidR="0029364C" w:rsidRPr="008D5733" w:rsidRDefault="0029364C" w:rsidP="0029364C">
      <w:pPr>
        <w:pStyle w:val="Title"/>
        <w:rPr>
          <w:rFonts w:asciiTheme="minorHAnsi" w:hAnsiTheme="minorHAnsi" w:cstheme="minorHAnsi"/>
        </w:rPr>
      </w:pPr>
      <w:r w:rsidRPr="008D5733">
        <w:rPr>
          <w:rFonts w:asciiTheme="minorHAnsi" w:hAnsiTheme="minorHAnsi" w:cstheme="minorHAnsi"/>
        </w:rPr>
        <w:t>Establishment limitation reduces species recruitment and species richness as soil resources rise</w:t>
      </w:r>
    </w:p>
    <w:p w14:paraId="7BC98928" w14:textId="1DE29AD1" w:rsidR="003B4E7C" w:rsidRPr="008D5733" w:rsidRDefault="003B4E7C" w:rsidP="000A7622">
      <w:pPr>
        <w:rPr>
          <w:rFonts w:cstheme="minorHAnsi"/>
        </w:rPr>
      </w:pPr>
    </w:p>
    <w:p w14:paraId="3D23252A" w14:textId="77777777" w:rsidR="00AA33A3" w:rsidRPr="008D5733" w:rsidRDefault="00A017A5" w:rsidP="00A017A5">
      <w:pPr>
        <w:rPr>
          <w:rFonts w:cstheme="minorHAnsi"/>
          <w:sz w:val="28"/>
          <w:szCs w:val="28"/>
        </w:rPr>
      </w:pPr>
      <w:r w:rsidRPr="008D5733">
        <w:rPr>
          <w:rFonts w:cstheme="minorHAnsi"/>
          <w:sz w:val="28"/>
          <w:szCs w:val="28"/>
        </w:rPr>
        <w:t>M. HENRY</w:t>
      </w:r>
    </w:p>
    <w:p w14:paraId="57DEDE12" w14:textId="45CB81FD" w:rsidR="00AA33A3" w:rsidRPr="008D5733" w:rsidRDefault="00434857" w:rsidP="00A017A5">
      <w:pPr>
        <w:rPr>
          <w:rFonts w:cstheme="minorHAnsi"/>
          <w:sz w:val="28"/>
          <w:szCs w:val="28"/>
        </w:rPr>
      </w:pPr>
      <w:r w:rsidRPr="008D5733">
        <w:rPr>
          <w:rFonts w:cstheme="minorHAnsi"/>
          <w:sz w:val="28"/>
          <w:szCs w:val="28"/>
        </w:rPr>
        <w:t>Department of Botany, Miami University, Oxford, OH 45056, USA</w:t>
      </w:r>
    </w:p>
    <w:p w14:paraId="1053A51E" w14:textId="07D64F3B" w:rsidR="00FE39FE" w:rsidRPr="008D5733" w:rsidRDefault="00A017A5" w:rsidP="00A017A5">
      <w:pPr>
        <w:rPr>
          <w:rFonts w:cstheme="minorHAnsi"/>
          <w:sz w:val="28"/>
          <w:szCs w:val="28"/>
        </w:rPr>
      </w:pPr>
      <w:r w:rsidRPr="008D5733">
        <w:rPr>
          <w:rFonts w:cstheme="minorHAnsi"/>
          <w:sz w:val="28"/>
          <w:szCs w:val="28"/>
        </w:rPr>
        <w:t>H. STEVENS</w:t>
      </w:r>
    </w:p>
    <w:p w14:paraId="43AA3418" w14:textId="4B512B6D" w:rsidR="00434857" w:rsidRPr="008D5733" w:rsidRDefault="00434857" w:rsidP="00A017A5">
      <w:pPr>
        <w:rPr>
          <w:rFonts w:cstheme="minorHAnsi"/>
          <w:sz w:val="28"/>
          <w:szCs w:val="28"/>
        </w:rPr>
      </w:pPr>
      <w:bookmarkStart w:id="3" w:name="_Hlk22560068"/>
      <w:bookmarkStart w:id="4" w:name="_Hlk22560186"/>
      <w:r w:rsidRPr="008D5733">
        <w:rPr>
          <w:rFonts w:cstheme="minorHAnsi"/>
          <w:sz w:val="28"/>
          <w:szCs w:val="28"/>
        </w:rPr>
        <w:t>Department of Botany, Miami University, Oxford, OH 45056, USA</w:t>
      </w:r>
      <w:bookmarkEnd w:id="3"/>
      <w:bookmarkEnd w:id="4"/>
    </w:p>
    <w:p w14:paraId="2CC51A38" w14:textId="7294D49C" w:rsidR="00FE39FE" w:rsidRPr="008D5733" w:rsidRDefault="00A017A5" w:rsidP="00A017A5">
      <w:pPr>
        <w:rPr>
          <w:rFonts w:cstheme="minorHAnsi"/>
          <w:sz w:val="28"/>
          <w:szCs w:val="28"/>
        </w:rPr>
      </w:pPr>
      <w:r w:rsidRPr="008D5733">
        <w:rPr>
          <w:rFonts w:cstheme="minorHAnsi"/>
          <w:sz w:val="28"/>
          <w:szCs w:val="28"/>
        </w:rPr>
        <w:t>DANIEL E. BUNKER</w:t>
      </w:r>
    </w:p>
    <w:p w14:paraId="6977C509" w14:textId="283CDD41" w:rsidR="00AA33A3" w:rsidRPr="008D5733" w:rsidRDefault="00AA33A3" w:rsidP="00A017A5">
      <w:pPr>
        <w:rPr>
          <w:rFonts w:cstheme="minorHAnsi"/>
          <w:sz w:val="28"/>
          <w:szCs w:val="28"/>
        </w:rPr>
      </w:pPr>
      <w:r w:rsidRPr="008D5733">
        <w:rPr>
          <w:rFonts w:cstheme="minorHAnsi"/>
          <w:sz w:val="28"/>
          <w:szCs w:val="28"/>
        </w:rPr>
        <w:t>Department of Biological Sciences, University of Pittsburgh, Pittsburgh, PA 15260, USA</w:t>
      </w:r>
    </w:p>
    <w:p w14:paraId="4200E1A7" w14:textId="11DA15FE" w:rsidR="00AA33A3" w:rsidRPr="008D5733" w:rsidRDefault="00AA33A3" w:rsidP="00A017A5">
      <w:pPr>
        <w:rPr>
          <w:rFonts w:cstheme="minorHAnsi"/>
          <w:sz w:val="28"/>
          <w:szCs w:val="28"/>
        </w:rPr>
      </w:pPr>
      <w:r w:rsidRPr="008D5733">
        <w:rPr>
          <w:rFonts w:cstheme="minorHAnsi"/>
          <w:sz w:val="28"/>
          <w:szCs w:val="28"/>
        </w:rPr>
        <w:t>Department of Botany, Miami University, Oxford, OH 45056, USA</w:t>
      </w:r>
    </w:p>
    <w:p w14:paraId="496F8B85" w14:textId="5F040E24" w:rsidR="00FE39FE" w:rsidRPr="008D5733" w:rsidRDefault="00A017A5" w:rsidP="00A017A5">
      <w:pPr>
        <w:rPr>
          <w:rFonts w:cstheme="minorHAnsi"/>
          <w:sz w:val="28"/>
          <w:szCs w:val="28"/>
        </w:rPr>
      </w:pPr>
      <w:r w:rsidRPr="008D5733">
        <w:rPr>
          <w:rFonts w:cstheme="minorHAnsi"/>
          <w:sz w:val="28"/>
          <w:szCs w:val="28"/>
        </w:rPr>
        <w:t>STEFAN A. SCHNITZER</w:t>
      </w:r>
    </w:p>
    <w:p w14:paraId="605411D8" w14:textId="46D738F7" w:rsidR="00394417" w:rsidRPr="008D5733" w:rsidRDefault="00394417" w:rsidP="00A017A5">
      <w:pPr>
        <w:rPr>
          <w:rFonts w:cstheme="minorHAnsi"/>
          <w:sz w:val="28"/>
          <w:szCs w:val="28"/>
        </w:rPr>
      </w:pPr>
      <w:r w:rsidRPr="008D5733">
        <w:rPr>
          <w:rFonts w:cstheme="minorHAnsi"/>
          <w:sz w:val="28"/>
          <w:szCs w:val="28"/>
        </w:rPr>
        <w:lastRenderedPageBreak/>
        <w:t>Department of Biological Sciences, University of Wisconsin–Milwaukee, Milwaukee, WI 53201, USA</w:t>
      </w:r>
    </w:p>
    <w:p w14:paraId="49B143A8" w14:textId="6016E794" w:rsidR="00394417" w:rsidRPr="008D5733" w:rsidRDefault="00E32CA6" w:rsidP="00A017A5">
      <w:pPr>
        <w:rPr>
          <w:rFonts w:cstheme="minorHAnsi"/>
          <w:sz w:val="28"/>
          <w:szCs w:val="28"/>
        </w:rPr>
      </w:pPr>
      <w:r w:rsidRPr="008D5733">
        <w:rPr>
          <w:rFonts w:cstheme="minorHAnsi"/>
          <w:sz w:val="28"/>
          <w:szCs w:val="28"/>
        </w:rPr>
        <w:t>Department of Botany, Miami University, Oxford, OH 45056, USA</w:t>
      </w:r>
    </w:p>
    <w:p w14:paraId="08F31152" w14:textId="399F6015" w:rsidR="00FE39FE" w:rsidRPr="008D5733" w:rsidRDefault="00A017A5" w:rsidP="00A017A5">
      <w:pPr>
        <w:rPr>
          <w:rFonts w:cstheme="minorHAnsi"/>
          <w:sz w:val="28"/>
          <w:szCs w:val="28"/>
        </w:rPr>
      </w:pPr>
      <w:r w:rsidRPr="008D5733">
        <w:rPr>
          <w:rFonts w:cstheme="minorHAnsi"/>
          <w:sz w:val="28"/>
          <w:szCs w:val="28"/>
        </w:rPr>
        <w:t>WALTER P. CARSON</w:t>
      </w:r>
    </w:p>
    <w:p w14:paraId="1AC56EB2" w14:textId="77777777" w:rsidR="00394417" w:rsidRPr="008D5733" w:rsidRDefault="00E32CA6" w:rsidP="00A017A5">
      <w:pPr>
        <w:rPr>
          <w:rFonts w:cstheme="minorHAnsi"/>
          <w:sz w:val="28"/>
          <w:szCs w:val="28"/>
        </w:rPr>
      </w:pPr>
      <w:r w:rsidRPr="008D5733">
        <w:rPr>
          <w:rFonts w:cstheme="minorHAnsi"/>
          <w:sz w:val="28"/>
          <w:szCs w:val="28"/>
        </w:rPr>
        <w:t>Department of Botany, Miami University, Oxford, OH 45056, USA</w:t>
      </w:r>
    </w:p>
    <w:p w14:paraId="293AD036" w14:textId="6BDC6EBC" w:rsidR="00E32CA6" w:rsidRPr="008D5733" w:rsidRDefault="00E32CA6" w:rsidP="00A017A5">
      <w:pPr>
        <w:rPr>
          <w:rFonts w:cstheme="minorHAnsi"/>
          <w:sz w:val="28"/>
          <w:szCs w:val="28"/>
        </w:rPr>
      </w:pPr>
      <w:r w:rsidRPr="008D5733">
        <w:rPr>
          <w:rFonts w:cstheme="minorHAnsi"/>
          <w:sz w:val="28"/>
          <w:szCs w:val="28"/>
        </w:rPr>
        <w:t>Department of Biological Sciences, University of Pittsburgh, Pittsburgh, PA 15260, USA</w:t>
      </w:r>
    </w:p>
    <w:p w14:paraId="542C4CB5" w14:textId="77777777" w:rsidR="00FE39FE" w:rsidRPr="008D5733" w:rsidRDefault="00FE39FE" w:rsidP="00A017A5">
      <w:pPr>
        <w:rPr>
          <w:rFonts w:cstheme="minorHAnsi"/>
        </w:rPr>
      </w:pPr>
    </w:p>
    <w:p w14:paraId="07D139CC" w14:textId="5255774A"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t>Summary</w:t>
      </w:r>
    </w:p>
    <w:p w14:paraId="05045A3B" w14:textId="77777777" w:rsidR="000C0AE0" w:rsidRPr="008D5733" w:rsidRDefault="000C0AE0" w:rsidP="00184B1C">
      <w:pPr>
        <w:pStyle w:val="ListParagraph"/>
        <w:numPr>
          <w:ilvl w:val="0"/>
          <w:numId w:val="3"/>
        </w:numPr>
        <w:rPr>
          <w:rFonts w:cstheme="minorHAnsi"/>
        </w:rPr>
      </w:pPr>
      <w:r w:rsidRPr="008D5733">
        <w:rPr>
          <w:rFonts w:cstheme="minorHAnsi"/>
        </w:rPr>
        <w:t>At local spatial scales, species richness tends to fall as productivity rises. Most explanations have focused on increased extinction, but, instead, we test experimentally whether increased soil fertility reduces recruitment. Specifically, we test whether variation in recruitment is due to source limitation, germination limitation or establishment limitation, and how litter accumulation and seed predation contribute to these processes.</w:t>
      </w:r>
    </w:p>
    <w:p w14:paraId="4957BC3F" w14:textId="3AB7AA9B" w:rsidR="000C0AE0" w:rsidRPr="008D5733" w:rsidRDefault="000C0AE0" w:rsidP="00184B1C">
      <w:pPr>
        <w:pStyle w:val="ListParagraph"/>
        <w:numPr>
          <w:ilvl w:val="0"/>
          <w:numId w:val="3"/>
        </w:numPr>
        <w:rPr>
          <w:rFonts w:cstheme="minorHAnsi"/>
        </w:rPr>
      </w:pPr>
      <w:r w:rsidRPr="008D5733">
        <w:rPr>
          <w:rFonts w:cstheme="minorHAnsi"/>
        </w:rPr>
        <w:t>We established four crossed experimental treatments in a perennial‐dominated early successional plant community over 3 years. We added seed of 30 species, manipulated access by selected seed predators, removed litter and added slow release fertilizer at four levels (0, 8, 16 and 32 g N m</w:t>
      </w:r>
      <w:r w:rsidRPr="008D5733">
        <w:rPr>
          <w:rFonts w:cstheme="minorHAnsi"/>
          <w:vertAlign w:val="superscript"/>
        </w:rPr>
        <w:t>−2</w:t>
      </w:r>
      <w:r w:rsidRPr="008D5733">
        <w:rPr>
          <w:rFonts w:cstheme="minorHAnsi"/>
        </w:rPr>
        <w:t xml:space="preserve">). </w:t>
      </w:r>
    </w:p>
    <w:p w14:paraId="63A3CFF2" w14:textId="2D99CDE1" w:rsidR="000C0AE0" w:rsidRPr="008D5733" w:rsidRDefault="000C0AE0" w:rsidP="00184B1C">
      <w:pPr>
        <w:pStyle w:val="ListParagraph"/>
        <w:numPr>
          <w:ilvl w:val="0"/>
          <w:numId w:val="3"/>
        </w:numPr>
        <w:rPr>
          <w:rFonts w:cstheme="minorHAnsi"/>
        </w:rPr>
      </w:pPr>
      <w:r w:rsidRPr="008D5733">
        <w:rPr>
          <w:rFonts w:cstheme="minorHAnsi"/>
        </w:rPr>
        <w:t>Species recruitment and richness both decreased with increasing fertility, but, counter to our expectations, we found that neither seed additions nor litter removal could counteract the negative effects of fertilizer.</w:t>
      </w:r>
    </w:p>
    <w:p w14:paraId="62B44E4D" w14:textId="572BA7B5" w:rsidR="000C0AE0" w:rsidRPr="008D5733" w:rsidRDefault="000C0AE0" w:rsidP="00184B1C">
      <w:pPr>
        <w:pStyle w:val="ListParagraph"/>
        <w:numPr>
          <w:ilvl w:val="0"/>
          <w:numId w:val="3"/>
        </w:numPr>
        <w:rPr>
          <w:rFonts w:cstheme="minorHAnsi"/>
        </w:rPr>
      </w:pPr>
      <w:r w:rsidRPr="008D5733">
        <w:rPr>
          <w:rFonts w:cstheme="minorHAnsi"/>
        </w:rPr>
        <w:t xml:space="preserve">Seed additions increased seedling density at all fertilizer levels, and seed predation appeared to have no influence on seedling densities. </w:t>
      </w:r>
      <w:proofErr w:type="gramStart"/>
      <w:r w:rsidRPr="008D5733">
        <w:rPr>
          <w:rFonts w:cstheme="minorHAnsi"/>
        </w:rPr>
        <w:t>In spite of</w:t>
      </w:r>
      <w:proofErr w:type="gramEnd"/>
      <w:r w:rsidRPr="008D5733">
        <w:rPr>
          <w:rFonts w:cstheme="minorHAnsi"/>
        </w:rPr>
        <w:t xml:space="preserve"> high seedling densities at all fertilizer levels, final stem density declined by 70% as fertilizer increased. A strong stem density–species richness relationship suggests that declines in final stem density caused more than half of the decline in species richness along this fertility gradient.</w:t>
      </w:r>
    </w:p>
    <w:p w14:paraId="6348568F" w14:textId="40CDA258" w:rsidR="000C0AE0" w:rsidRPr="008D5733" w:rsidRDefault="000C0AE0" w:rsidP="00184B1C">
      <w:pPr>
        <w:pStyle w:val="ListParagraph"/>
        <w:numPr>
          <w:ilvl w:val="0"/>
          <w:numId w:val="3"/>
        </w:numPr>
        <w:rPr>
          <w:rFonts w:cstheme="minorHAnsi"/>
        </w:rPr>
      </w:pPr>
      <w:r w:rsidRPr="008D5733">
        <w:rPr>
          <w:rFonts w:cstheme="minorHAnsi"/>
        </w:rPr>
        <w:t>These results suggest that establishment limitation, i.e. the reduction of growth and survival from seedling to adult, controls species recruitment in highly fertile sites.</w:t>
      </w:r>
    </w:p>
    <w:p w14:paraId="692D85C9" w14:textId="77777777" w:rsidR="000C0AE0" w:rsidRPr="008D5733" w:rsidRDefault="000C0AE0" w:rsidP="00184B1C">
      <w:pPr>
        <w:pStyle w:val="ListParagraph"/>
        <w:numPr>
          <w:ilvl w:val="0"/>
          <w:numId w:val="3"/>
        </w:numPr>
        <w:rPr>
          <w:rFonts w:cstheme="minorHAnsi"/>
        </w:rPr>
      </w:pPr>
      <w:r w:rsidRPr="008D5733">
        <w:rPr>
          <w:rFonts w:cstheme="minorHAnsi"/>
        </w:rPr>
        <w:t>The high degree of recruitment limitation commonly observed in productive habitats suggests that high productivity causes establishment limitation, thereby isolating these communities from the regional species pool. We suggest that such isolation provides a mechanism to explain why the species composition of productive communities exhibits higher variability than the composition of less productive communities within the same regional source pool.</w:t>
      </w:r>
    </w:p>
    <w:p w14:paraId="1272680F" w14:textId="77777777"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t>Introduction</w:t>
      </w:r>
    </w:p>
    <w:p w14:paraId="4A0EBA7A" w14:textId="77777777" w:rsidR="000C0AE0" w:rsidRPr="008D5733" w:rsidRDefault="000C0AE0" w:rsidP="000C0AE0">
      <w:pPr>
        <w:rPr>
          <w:rFonts w:cstheme="minorHAnsi"/>
        </w:rPr>
      </w:pPr>
      <w:r w:rsidRPr="008D5733">
        <w:rPr>
          <w:rFonts w:cstheme="minorHAnsi"/>
        </w:rPr>
        <w:t>The number of species observed in small samples frequently increases and then declines as productivity (g C m</w:t>
      </w:r>
      <w:r w:rsidRPr="008D5733">
        <w:rPr>
          <w:rFonts w:cstheme="minorHAnsi"/>
          <w:vertAlign w:val="superscript"/>
        </w:rPr>
        <w:t>−2</w:t>
      </w:r>
      <w:r w:rsidRPr="008D5733">
        <w:rPr>
          <w:rFonts w:cstheme="minorHAnsi"/>
        </w:rPr>
        <w:t> y</w:t>
      </w:r>
      <w:r w:rsidRPr="008D5733">
        <w:rPr>
          <w:rFonts w:cstheme="minorHAnsi"/>
          <w:vertAlign w:val="superscript"/>
        </w:rPr>
        <w:t>−1</w:t>
      </w:r>
      <w:r w:rsidRPr="008D5733">
        <w:rPr>
          <w:rFonts w:cstheme="minorHAnsi"/>
        </w:rPr>
        <w:t>) rises from zero along natural productivity gradients (</w:t>
      </w:r>
      <w:hyperlink r:id="rId10" w:anchor="b1" w:history="1">
        <w:r w:rsidRPr="008D5733">
          <w:rPr>
            <w:rStyle w:val="Hyperlink"/>
            <w:rFonts w:cstheme="minorHAnsi"/>
          </w:rPr>
          <w:t>Stevens &amp; Carson 1999b</w:t>
        </w:r>
      </w:hyperlink>
      <w:r w:rsidRPr="008D5733">
        <w:rPr>
          <w:rFonts w:cstheme="minorHAnsi"/>
        </w:rPr>
        <w:t xml:space="preserve">; </w:t>
      </w:r>
      <w:hyperlink r:id="rId11" w:anchor="b2" w:history="1">
        <w:proofErr w:type="spellStart"/>
        <w:r w:rsidRPr="008D5733">
          <w:rPr>
            <w:rStyle w:val="Hyperlink"/>
            <w:rFonts w:cstheme="minorHAnsi"/>
          </w:rPr>
          <w:t>Waide</w:t>
        </w:r>
        <w:proofErr w:type="spellEnd"/>
        <w:r w:rsidRPr="008D5733">
          <w:rPr>
            <w:rStyle w:val="Hyperlink"/>
            <w:rFonts w:cstheme="minorHAnsi"/>
          </w:rPr>
          <w:t xml:space="preserve"> </w:t>
        </w:r>
        <w:r w:rsidRPr="008D5733">
          <w:rPr>
            <w:rStyle w:val="Hyperlink"/>
            <w:rFonts w:cstheme="minorHAnsi"/>
            <w:i/>
            <w:iCs/>
          </w:rPr>
          <w:t>et al</w:t>
        </w:r>
        <w:r w:rsidRPr="008D5733">
          <w:rPr>
            <w:rStyle w:val="Hyperlink"/>
            <w:rFonts w:cstheme="minorHAnsi"/>
          </w:rPr>
          <w:t>. 1999</w:t>
        </w:r>
      </w:hyperlink>
      <w:r w:rsidRPr="008D5733">
        <w:rPr>
          <w:rFonts w:cstheme="minorHAnsi"/>
        </w:rPr>
        <w:t>). Theories aimed at explaining the decline of richness at high productivity have generally assumed that productivity varies due to variation in resource availability (</w:t>
      </w:r>
      <w:proofErr w:type="spellStart"/>
      <w:r w:rsidR="00DD20AB">
        <w:fldChar w:fldCharType="begin"/>
      </w:r>
      <w:r w:rsidR="00DD20AB">
        <w:instrText xml:space="preserve"> HYPERLINK "https://besjournals.onlinelibrary.wiley.com/doi/full/10.1111/j.0022-0477.2004</w:instrText>
      </w:r>
      <w:r w:rsidR="00DD20AB">
        <w:instrText xml:space="preserve">.00866.x" \l "b3" </w:instrText>
      </w:r>
      <w:r w:rsidR="00DD20AB">
        <w:fldChar w:fldCharType="separate"/>
      </w:r>
      <w:r w:rsidRPr="008D5733">
        <w:rPr>
          <w:rStyle w:val="Hyperlink"/>
          <w:rFonts w:cstheme="minorHAnsi"/>
        </w:rPr>
        <w:t>Mittelbach</w:t>
      </w:r>
      <w:proofErr w:type="spellEnd"/>
      <w:r w:rsidRPr="008D5733">
        <w:rPr>
          <w:rStyle w:val="Hyperlink"/>
          <w:rFonts w:cstheme="minorHAnsi"/>
        </w:rPr>
        <w:t xml:space="preserve"> </w:t>
      </w:r>
      <w:r w:rsidRPr="008D5733">
        <w:rPr>
          <w:rStyle w:val="Hyperlink"/>
          <w:rFonts w:cstheme="minorHAnsi"/>
          <w:i/>
          <w:iCs/>
        </w:rPr>
        <w:t>et al</w:t>
      </w:r>
      <w:r w:rsidRPr="008D5733">
        <w:rPr>
          <w:rStyle w:val="Hyperlink"/>
          <w:rFonts w:cstheme="minorHAnsi"/>
        </w:rPr>
        <w:t>. 2001</w:t>
      </w:r>
      <w:r w:rsidR="00DD20AB">
        <w:rPr>
          <w:rStyle w:val="Hyperlink"/>
          <w:rFonts w:cstheme="minorHAnsi"/>
        </w:rPr>
        <w:fldChar w:fldCharType="end"/>
      </w:r>
      <w:r w:rsidRPr="008D5733">
        <w:rPr>
          <w:rFonts w:cstheme="minorHAnsi"/>
        </w:rPr>
        <w:t>). Indeed, declines in species richness and increases in productivity are ubiquitous along experimental nutrient gradients (</w:t>
      </w:r>
      <w:proofErr w:type="spellStart"/>
      <w:r w:rsidR="00DD20AB">
        <w:fldChar w:fldCharType="begin"/>
      </w:r>
      <w:r w:rsidR="00DD20AB">
        <w:instrText xml:space="preserve"> HYPERLINK "https://besjournals.onlinelibrary.wiley.com/doi/full/10.1111/j.0022-0477.2004</w:instrText>
      </w:r>
      <w:r w:rsidR="00DD20AB">
        <w:instrText xml:space="preserve">.00866.x" \l "b4" </w:instrText>
      </w:r>
      <w:r w:rsidR="00DD20AB">
        <w:fldChar w:fldCharType="separate"/>
      </w:r>
      <w:r w:rsidRPr="008D5733">
        <w:rPr>
          <w:rStyle w:val="Hyperlink"/>
          <w:rFonts w:cstheme="minorHAnsi"/>
        </w:rPr>
        <w:t>DiTomasso</w:t>
      </w:r>
      <w:proofErr w:type="spellEnd"/>
      <w:r w:rsidRPr="008D5733">
        <w:rPr>
          <w:rStyle w:val="Hyperlink"/>
          <w:rFonts w:cstheme="minorHAnsi"/>
        </w:rPr>
        <w:t xml:space="preserve"> &amp; </w:t>
      </w:r>
      <w:proofErr w:type="spellStart"/>
      <w:r w:rsidRPr="008D5733">
        <w:rPr>
          <w:rStyle w:val="Hyperlink"/>
          <w:rFonts w:cstheme="minorHAnsi"/>
        </w:rPr>
        <w:t>Aarssen</w:t>
      </w:r>
      <w:proofErr w:type="spellEnd"/>
      <w:r w:rsidRPr="008D5733">
        <w:rPr>
          <w:rStyle w:val="Hyperlink"/>
          <w:rFonts w:cstheme="minorHAnsi"/>
        </w:rPr>
        <w:t xml:space="preserve"> 1989</w:t>
      </w:r>
      <w:r w:rsidR="00DD20AB">
        <w:rPr>
          <w:rStyle w:val="Hyperlink"/>
          <w:rFonts w:cstheme="minorHAnsi"/>
        </w:rPr>
        <w:fldChar w:fldCharType="end"/>
      </w:r>
      <w:r w:rsidRPr="008D5733">
        <w:rPr>
          <w:rFonts w:cstheme="minorHAnsi"/>
        </w:rPr>
        <w:t xml:space="preserve">; </w:t>
      </w:r>
      <w:hyperlink r:id="rId12" w:anchor="b5" w:history="1">
        <w:r w:rsidRPr="008D5733">
          <w:rPr>
            <w:rStyle w:val="Hyperlink"/>
            <w:rFonts w:cstheme="minorHAnsi"/>
          </w:rPr>
          <w:t xml:space="preserve">Gough </w:t>
        </w:r>
        <w:r w:rsidRPr="008D5733">
          <w:rPr>
            <w:rStyle w:val="Hyperlink"/>
            <w:rFonts w:cstheme="minorHAnsi"/>
            <w:i/>
            <w:iCs/>
          </w:rPr>
          <w:t>et al</w:t>
        </w:r>
        <w:r w:rsidRPr="008D5733">
          <w:rPr>
            <w:rStyle w:val="Hyperlink"/>
            <w:rFonts w:cstheme="minorHAnsi"/>
          </w:rPr>
          <w:t>. 2000</w:t>
        </w:r>
      </w:hyperlink>
      <w:r w:rsidRPr="008D5733">
        <w:rPr>
          <w:rFonts w:cstheme="minorHAnsi"/>
        </w:rPr>
        <w:t>). What controls the loss of species along both natural and experimental productivity gradients remains unknown (</w:t>
      </w:r>
      <w:proofErr w:type="spellStart"/>
      <w:r w:rsidR="00DD20AB">
        <w:fldChar w:fldCharType="begin"/>
      </w:r>
      <w:r w:rsidR="00DD20AB">
        <w:instrText xml:space="preserve"> HYPERLINK "https://besjournals.onlinelibrary.wiley.com/doi/full/10.1111/j.0022-0477.2004.00866.x" \l "b3" </w:instrText>
      </w:r>
      <w:r w:rsidR="00DD20AB">
        <w:fldChar w:fldCharType="separate"/>
      </w:r>
      <w:r w:rsidRPr="008D5733">
        <w:rPr>
          <w:rStyle w:val="Hyperlink"/>
          <w:rFonts w:cstheme="minorHAnsi"/>
        </w:rPr>
        <w:t>Mittelbach</w:t>
      </w:r>
      <w:proofErr w:type="spellEnd"/>
      <w:r w:rsidRPr="008D5733">
        <w:rPr>
          <w:rStyle w:val="Hyperlink"/>
          <w:rFonts w:cstheme="minorHAnsi"/>
        </w:rPr>
        <w:t xml:space="preserve"> </w:t>
      </w:r>
      <w:r w:rsidRPr="008D5733">
        <w:rPr>
          <w:rStyle w:val="Hyperlink"/>
          <w:rFonts w:cstheme="minorHAnsi"/>
          <w:i/>
          <w:iCs/>
        </w:rPr>
        <w:t>et al</w:t>
      </w:r>
      <w:r w:rsidRPr="008D5733">
        <w:rPr>
          <w:rStyle w:val="Hyperlink"/>
          <w:rFonts w:cstheme="minorHAnsi"/>
        </w:rPr>
        <w:t>. 2001</w:t>
      </w:r>
      <w:r w:rsidR="00DD20AB">
        <w:rPr>
          <w:rStyle w:val="Hyperlink"/>
          <w:rFonts w:cstheme="minorHAnsi"/>
        </w:rPr>
        <w:fldChar w:fldCharType="end"/>
      </w:r>
      <w:r w:rsidRPr="008D5733">
        <w:rPr>
          <w:rFonts w:cstheme="minorHAnsi"/>
        </w:rPr>
        <w:t xml:space="preserve">). Here we use an experimental nutrient gradient to test selected mechanisms recently proposed to control richness along such gradients. </w:t>
      </w:r>
    </w:p>
    <w:p w14:paraId="3214A88C" w14:textId="77777777" w:rsidR="000C0AE0" w:rsidRPr="008D5733" w:rsidRDefault="000C0AE0" w:rsidP="000C0AE0">
      <w:pPr>
        <w:rPr>
          <w:rFonts w:cstheme="minorHAnsi"/>
        </w:rPr>
      </w:pPr>
      <w:r w:rsidRPr="008D5733">
        <w:rPr>
          <w:rFonts w:cstheme="minorHAnsi"/>
        </w:rPr>
        <w:lastRenderedPageBreak/>
        <w:t>Rates of extinction and recruitment determine the number of species in a local community (</w:t>
      </w:r>
      <w:hyperlink r:id="rId13" w:anchor="b6" w:history="1">
        <w:r w:rsidRPr="008D5733">
          <w:rPr>
            <w:rStyle w:val="Hyperlink"/>
            <w:rFonts w:cstheme="minorHAnsi"/>
          </w:rPr>
          <w:t>MacArthur &amp; Wilson 1963</w:t>
        </w:r>
      </w:hyperlink>
      <w:r w:rsidRPr="008D5733">
        <w:rPr>
          <w:rFonts w:cstheme="minorHAnsi"/>
        </w:rPr>
        <w:t xml:space="preserve">; </w:t>
      </w:r>
      <w:hyperlink r:id="rId14" w:anchor="b7" w:history="1">
        <w:r w:rsidRPr="008D5733">
          <w:rPr>
            <w:rStyle w:val="Hyperlink"/>
            <w:rFonts w:cstheme="minorHAnsi"/>
          </w:rPr>
          <w:t>Grace 2001</w:t>
        </w:r>
      </w:hyperlink>
      <w:r w:rsidRPr="008D5733">
        <w:rPr>
          <w:rFonts w:cstheme="minorHAnsi"/>
        </w:rPr>
        <w:t xml:space="preserve">; </w:t>
      </w:r>
      <w:hyperlink r:id="rId15" w:anchor="b8" w:history="1">
        <w:r w:rsidRPr="008D5733">
          <w:rPr>
            <w:rStyle w:val="Hyperlink"/>
            <w:rFonts w:cstheme="minorHAnsi"/>
          </w:rPr>
          <w:t>Hubbell 2001</w:t>
        </w:r>
      </w:hyperlink>
      <w:r w:rsidRPr="008D5733">
        <w:rPr>
          <w:rFonts w:cstheme="minorHAnsi"/>
        </w:rPr>
        <w:t>). Both theory (</w:t>
      </w:r>
      <w:hyperlink r:id="rId16" w:anchor="b9" w:history="1">
        <w:r w:rsidRPr="008D5733">
          <w:rPr>
            <w:rStyle w:val="Hyperlink"/>
            <w:rFonts w:cstheme="minorHAnsi"/>
          </w:rPr>
          <w:t>Tilman 1982</w:t>
        </w:r>
      </w:hyperlink>
      <w:r w:rsidRPr="008D5733">
        <w:rPr>
          <w:rFonts w:cstheme="minorHAnsi"/>
        </w:rPr>
        <w:t xml:space="preserve">; </w:t>
      </w:r>
      <w:hyperlink r:id="rId17" w:anchor="b10" w:history="1">
        <w:r w:rsidRPr="008D5733">
          <w:rPr>
            <w:rStyle w:val="Hyperlink"/>
            <w:rFonts w:cstheme="minorHAnsi"/>
          </w:rPr>
          <w:t xml:space="preserve">Holt </w:t>
        </w:r>
        <w:r w:rsidRPr="008D5733">
          <w:rPr>
            <w:rStyle w:val="Hyperlink"/>
            <w:rFonts w:cstheme="minorHAnsi"/>
            <w:i/>
            <w:iCs/>
          </w:rPr>
          <w:t>et al</w:t>
        </w:r>
        <w:r w:rsidRPr="008D5733">
          <w:rPr>
            <w:rStyle w:val="Hyperlink"/>
            <w:rFonts w:cstheme="minorHAnsi"/>
          </w:rPr>
          <w:t>. 1994</w:t>
        </w:r>
      </w:hyperlink>
      <w:r w:rsidRPr="008D5733">
        <w:rPr>
          <w:rFonts w:cstheme="minorHAnsi"/>
        </w:rPr>
        <w:t xml:space="preserve">; </w:t>
      </w:r>
      <w:hyperlink r:id="rId18" w:anchor="b11" w:history="1">
        <w:proofErr w:type="spellStart"/>
        <w:r w:rsidRPr="008D5733">
          <w:rPr>
            <w:rStyle w:val="Hyperlink"/>
            <w:rFonts w:cstheme="minorHAnsi"/>
          </w:rPr>
          <w:t>Kassen</w:t>
        </w:r>
        <w:proofErr w:type="spellEnd"/>
        <w:r w:rsidRPr="008D5733">
          <w:rPr>
            <w:rStyle w:val="Hyperlink"/>
            <w:rFonts w:cstheme="minorHAnsi"/>
          </w:rPr>
          <w:t xml:space="preserve"> </w:t>
        </w:r>
        <w:r w:rsidRPr="008D5733">
          <w:rPr>
            <w:rStyle w:val="Hyperlink"/>
            <w:rFonts w:cstheme="minorHAnsi"/>
            <w:i/>
            <w:iCs/>
          </w:rPr>
          <w:t>et al</w:t>
        </w:r>
        <w:r w:rsidRPr="008D5733">
          <w:rPr>
            <w:rStyle w:val="Hyperlink"/>
            <w:rFonts w:cstheme="minorHAnsi"/>
          </w:rPr>
          <w:t>. 2000</w:t>
        </w:r>
      </w:hyperlink>
      <w:r w:rsidRPr="008D5733">
        <w:rPr>
          <w:rFonts w:cstheme="minorHAnsi"/>
        </w:rPr>
        <w:t>) and experiments (</w:t>
      </w:r>
      <w:hyperlink r:id="rId19" w:anchor="b12" w:history="1">
        <w:r w:rsidRPr="008D5733">
          <w:rPr>
            <w:rStyle w:val="Hyperlink"/>
            <w:rFonts w:cstheme="minorHAnsi"/>
          </w:rPr>
          <w:t>Bohannan &amp; Lenski 2000</w:t>
        </w:r>
      </w:hyperlink>
      <w:r w:rsidRPr="008D5733">
        <w:rPr>
          <w:rFonts w:cstheme="minorHAnsi"/>
        </w:rPr>
        <w:t xml:space="preserve">; </w:t>
      </w:r>
      <w:hyperlink r:id="rId20" w:anchor="b13" w:history="1">
        <w:proofErr w:type="spellStart"/>
        <w:r w:rsidRPr="008D5733">
          <w:rPr>
            <w:rStyle w:val="Hyperlink"/>
            <w:rFonts w:cstheme="minorHAnsi"/>
          </w:rPr>
          <w:t>Rajaniemi</w:t>
        </w:r>
        <w:proofErr w:type="spellEnd"/>
        <w:r w:rsidRPr="008D5733">
          <w:rPr>
            <w:rStyle w:val="Hyperlink"/>
            <w:rFonts w:cstheme="minorHAnsi"/>
          </w:rPr>
          <w:t xml:space="preserve"> 2002</w:t>
        </w:r>
      </w:hyperlink>
      <w:r w:rsidRPr="008D5733">
        <w:rPr>
          <w:rFonts w:cstheme="minorHAnsi"/>
        </w:rPr>
        <w:t xml:space="preserve">; </w:t>
      </w:r>
      <w:hyperlink r:id="rId21" w:anchor="b14" w:history="1">
        <w:r w:rsidRPr="008D5733">
          <w:rPr>
            <w:rStyle w:val="Hyperlink"/>
            <w:rFonts w:cstheme="minorHAnsi"/>
          </w:rPr>
          <w:t>Stevens &amp; Carson 2002</w:t>
        </w:r>
      </w:hyperlink>
      <w:r w:rsidRPr="008D5733">
        <w:rPr>
          <w:rFonts w:cstheme="minorHAnsi"/>
        </w:rPr>
        <w:t>) have focused on how competition and predation influence the productivity–diversity relationship via effects on the rates of local extinction (</w:t>
      </w:r>
      <w:proofErr w:type="spellStart"/>
      <w:r w:rsidR="00DD20AB">
        <w:fldChar w:fldCharType="begin"/>
      </w:r>
      <w:r w:rsidR="00DD20AB">
        <w:instrText xml:space="preserve"> HYPERLINK "https://besjournals.onlinelibrary.wiley.com/doi/full/10.</w:instrText>
      </w:r>
      <w:r w:rsidR="00DD20AB">
        <w:instrText xml:space="preserve">1111/j.0022-0477.2004.00866.x" \l "b15" </w:instrText>
      </w:r>
      <w:r w:rsidR="00DD20AB">
        <w:fldChar w:fldCharType="separate"/>
      </w:r>
      <w:r w:rsidRPr="008D5733">
        <w:rPr>
          <w:rStyle w:val="Hyperlink"/>
          <w:rFonts w:cstheme="minorHAnsi"/>
        </w:rPr>
        <w:t>Rajaniemi</w:t>
      </w:r>
      <w:proofErr w:type="spellEnd"/>
      <w:r w:rsidRPr="008D5733">
        <w:rPr>
          <w:rStyle w:val="Hyperlink"/>
          <w:rFonts w:cstheme="minorHAnsi"/>
        </w:rPr>
        <w:t xml:space="preserve"> 2003</w:t>
      </w:r>
      <w:r w:rsidR="00DD20AB">
        <w:rPr>
          <w:rStyle w:val="Hyperlink"/>
          <w:rFonts w:cstheme="minorHAnsi"/>
        </w:rPr>
        <w:fldChar w:fldCharType="end"/>
      </w:r>
      <w:r w:rsidRPr="008D5733">
        <w:rPr>
          <w:rFonts w:cstheme="minorHAnsi"/>
        </w:rPr>
        <w:t xml:space="preserve">). In contrast, few studies have assessed the role of recruitment by measuring variation in recruitment rates along fertility </w:t>
      </w:r>
      <w:proofErr w:type="gramStart"/>
      <w:r w:rsidRPr="008D5733">
        <w:rPr>
          <w:rFonts w:cstheme="minorHAnsi"/>
        </w:rPr>
        <w:t>gradients, or</w:t>
      </w:r>
      <w:proofErr w:type="gramEnd"/>
      <w:r w:rsidRPr="008D5733">
        <w:rPr>
          <w:rFonts w:cstheme="minorHAnsi"/>
        </w:rPr>
        <w:t xml:space="preserve"> testing how competition or predation may cause such variation. </w:t>
      </w:r>
      <w:hyperlink r:id="rId22" w:anchor="b16" w:history="1">
        <w:r w:rsidRPr="008D5733">
          <w:rPr>
            <w:rStyle w:val="Hyperlink"/>
            <w:rFonts w:cstheme="minorHAnsi"/>
          </w:rPr>
          <w:t>Tilman (1993</w:t>
        </w:r>
      </w:hyperlink>
      <w:r w:rsidRPr="008D5733">
        <w:rPr>
          <w:rFonts w:cstheme="minorHAnsi"/>
        </w:rPr>
        <w:t xml:space="preserve">) and </w:t>
      </w:r>
      <w:hyperlink r:id="rId23" w:anchor="b17" w:history="1">
        <w:r w:rsidRPr="008D5733">
          <w:rPr>
            <w:rStyle w:val="Hyperlink"/>
            <w:rFonts w:cstheme="minorHAnsi"/>
          </w:rPr>
          <w:t>Wilson &amp; Tilman (2002</w:t>
        </w:r>
      </w:hyperlink>
      <w:r w:rsidRPr="008D5733">
        <w:rPr>
          <w:rFonts w:cstheme="minorHAnsi"/>
        </w:rPr>
        <w:t xml:space="preserve">) showed that recruitment rate falls as soil resources and standing crop biomass rise. </w:t>
      </w:r>
      <w:hyperlink r:id="rId24" w:anchor="b18" w:history="1">
        <w:r w:rsidRPr="008D5733">
          <w:rPr>
            <w:rStyle w:val="Hyperlink"/>
            <w:rFonts w:cstheme="minorHAnsi"/>
          </w:rPr>
          <w:t>Foster (2001</w:t>
        </w:r>
      </w:hyperlink>
      <w:r w:rsidRPr="008D5733">
        <w:rPr>
          <w:rFonts w:cstheme="minorHAnsi"/>
        </w:rPr>
        <w:t xml:space="preserve">) used seed additions along naturally occurring gradients of standing crop biomass to demonstrate experimentally that recruitment falls as standing crop biomass increases. </w:t>
      </w:r>
      <w:proofErr w:type="gramStart"/>
      <w:r w:rsidRPr="008D5733">
        <w:rPr>
          <w:rFonts w:cstheme="minorHAnsi"/>
        </w:rPr>
        <w:t>Thus</w:t>
      </w:r>
      <w:proofErr w:type="gramEnd"/>
      <w:r w:rsidRPr="008D5733">
        <w:rPr>
          <w:rFonts w:cstheme="minorHAnsi"/>
        </w:rPr>
        <w:t xml:space="preserve"> recruitment limitation appears to contribute to patterns of plant species richness along productivity gradients, but the mechanisms underlying this phenomenon have remained untested. </w:t>
      </w:r>
    </w:p>
    <w:p w14:paraId="5D92CE9C" w14:textId="77777777" w:rsidR="000C0AE0" w:rsidRPr="008D5733" w:rsidRDefault="000C0AE0" w:rsidP="000C0AE0">
      <w:pPr>
        <w:rPr>
          <w:rFonts w:cstheme="minorHAnsi"/>
        </w:rPr>
      </w:pPr>
      <w:r w:rsidRPr="008D5733">
        <w:rPr>
          <w:rFonts w:cstheme="minorHAnsi"/>
        </w:rPr>
        <w:t>A variety of mechanisms, operating at several life‐history stages, may contribute to variation in recruitment rate (</w:t>
      </w:r>
      <w:hyperlink r:id="rId25" w:anchor="b19" w:history="1">
        <w:r w:rsidRPr="008D5733">
          <w:rPr>
            <w:rStyle w:val="Hyperlink"/>
            <w:rFonts w:cstheme="minorHAnsi"/>
          </w:rPr>
          <w:t>Nathan &amp; Muller‐Landau 2000</w:t>
        </w:r>
      </w:hyperlink>
      <w:r w:rsidRPr="008D5733">
        <w:rPr>
          <w:rFonts w:cstheme="minorHAnsi"/>
        </w:rPr>
        <w:t xml:space="preserve">). Recruitment limitation may result from any or all of </w:t>
      </w:r>
      <w:r w:rsidRPr="008D5733">
        <w:rPr>
          <w:rFonts w:cstheme="minorHAnsi"/>
          <w:i/>
          <w:iCs/>
        </w:rPr>
        <w:t>source limitation</w:t>
      </w:r>
      <w:r w:rsidRPr="008D5733">
        <w:rPr>
          <w:rFonts w:cstheme="minorHAnsi"/>
        </w:rPr>
        <w:t xml:space="preserve"> (recruits fail to arrive at a site due to reduced fecundity of adults or reduced dispersal of propagules), </w:t>
      </w:r>
      <w:r w:rsidRPr="008D5733">
        <w:rPr>
          <w:rFonts w:cstheme="minorHAnsi"/>
          <w:i/>
          <w:iCs/>
        </w:rPr>
        <w:t>germination limitation</w:t>
      </w:r>
      <w:r w:rsidRPr="008D5733">
        <w:rPr>
          <w:rFonts w:cstheme="minorHAnsi"/>
        </w:rPr>
        <w:t xml:space="preserve"> (site conditions prevent or reduce seed germination or increase seed mortality), and </w:t>
      </w:r>
      <w:r w:rsidRPr="008D5733">
        <w:rPr>
          <w:rFonts w:cstheme="minorHAnsi"/>
          <w:i/>
          <w:iCs/>
        </w:rPr>
        <w:t>establishment limitation</w:t>
      </w:r>
      <w:r w:rsidRPr="008D5733">
        <w:rPr>
          <w:rFonts w:cstheme="minorHAnsi"/>
        </w:rPr>
        <w:t xml:space="preserve"> (seedlings fail to mature). </w:t>
      </w:r>
    </w:p>
    <w:p w14:paraId="640D2903" w14:textId="77777777" w:rsidR="000C0AE0" w:rsidRPr="008D5733" w:rsidRDefault="000C0AE0" w:rsidP="000C0AE0">
      <w:pPr>
        <w:rPr>
          <w:rFonts w:cstheme="minorHAnsi"/>
        </w:rPr>
      </w:pPr>
      <w:r w:rsidRPr="008D5733">
        <w:rPr>
          <w:rFonts w:cstheme="minorHAnsi"/>
        </w:rPr>
        <w:t xml:space="preserve">Biotic and abiotic conditions of fertile, nutrient‐rich habitats are inextricably linked to conditions associated with high productivity, and these conditions appear likely to reduce all stages of recruitment. Fertile and productive habitats have been characterized by low light levels, heavy litter layers, high levels of above‐ground competition or increased competition intensity and seed predation (e.g. </w:t>
      </w:r>
      <w:hyperlink r:id="rId26" w:anchor="b20" w:history="1">
        <w:r w:rsidRPr="008D5733">
          <w:rPr>
            <w:rStyle w:val="Hyperlink"/>
            <w:rFonts w:cstheme="minorHAnsi"/>
          </w:rPr>
          <w:t>Carson &amp; Peterson 1990</w:t>
        </w:r>
      </w:hyperlink>
      <w:r w:rsidRPr="008D5733">
        <w:rPr>
          <w:rFonts w:cstheme="minorHAnsi"/>
        </w:rPr>
        <w:t xml:space="preserve">; </w:t>
      </w:r>
      <w:hyperlink r:id="rId27" w:anchor="b21" w:history="1">
        <w:r w:rsidRPr="008D5733">
          <w:rPr>
            <w:rStyle w:val="Hyperlink"/>
            <w:rFonts w:cstheme="minorHAnsi"/>
          </w:rPr>
          <w:t xml:space="preserve">Reader &amp; </w:t>
        </w:r>
        <w:proofErr w:type="spellStart"/>
        <w:r w:rsidRPr="008D5733">
          <w:rPr>
            <w:rStyle w:val="Hyperlink"/>
            <w:rFonts w:cstheme="minorHAnsi"/>
          </w:rPr>
          <w:t>Beisner</w:t>
        </w:r>
        <w:proofErr w:type="spellEnd"/>
        <w:r w:rsidRPr="008D5733">
          <w:rPr>
            <w:rStyle w:val="Hyperlink"/>
            <w:rFonts w:cstheme="minorHAnsi"/>
          </w:rPr>
          <w:t xml:space="preserve"> 1991</w:t>
        </w:r>
      </w:hyperlink>
      <w:r w:rsidRPr="008D5733">
        <w:rPr>
          <w:rFonts w:cstheme="minorHAnsi"/>
        </w:rPr>
        <w:t xml:space="preserve">; </w:t>
      </w:r>
      <w:hyperlink r:id="rId28" w:anchor="b22" w:history="1">
        <w:r w:rsidRPr="008D5733">
          <w:rPr>
            <w:rStyle w:val="Hyperlink"/>
            <w:rFonts w:cstheme="minorHAnsi"/>
          </w:rPr>
          <w:t>Wilson &amp; Tilman 1991</w:t>
        </w:r>
      </w:hyperlink>
      <w:r w:rsidRPr="008D5733">
        <w:rPr>
          <w:rFonts w:cstheme="minorHAnsi"/>
        </w:rPr>
        <w:t xml:space="preserve">). Such studies, however, do not distinguish the mechanism whereby these factors reduce overall recruitment. </w:t>
      </w:r>
    </w:p>
    <w:p w14:paraId="67EB38F8" w14:textId="77777777" w:rsidR="000C0AE0" w:rsidRPr="008D5733" w:rsidRDefault="000C0AE0" w:rsidP="000C0AE0">
      <w:pPr>
        <w:rPr>
          <w:rFonts w:cstheme="minorHAnsi"/>
        </w:rPr>
      </w:pPr>
      <w:r w:rsidRPr="008D5733">
        <w:rPr>
          <w:rFonts w:cstheme="minorHAnsi"/>
        </w:rPr>
        <w:t>We tested how reduced recruitment limits species richness at high fertility in a perennial‐dominated early successional plant community by adding seed of 30 species in small plots with and without cages, with and without litter at various points along an experimental fertility gradient. We define recruitment as the absence of a species in the first census and its presence in the last census. These experiments tested hypotheses arising from each of the possible mechanisms that may contribute to reduced recruitment.</w:t>
      </w:r>
    </w:p>
    <w:p w14:paraId="45F57CFA" w14:textId="77777777" w:rsidR="000C0AE0" w:rsidRPr="008D5733" w:rsidRDefault="000C0AE0" w:rsidP="000C0AE0">
      <w:pPr>
        <w:rPr>
          <w:rFonts w:cstheme="minorHAnsi"/>
        </w:rPr>
      </w:pPr>
      <w:r w:rsidRPr="008D5733">
        <w:rPr>
          <w:rFonts w:cstheme="minorHAnsi"/>
          <w:i/>
          <w:iCs/>
        </w:rPr>
        <w:t>Source limitation</w:t>
      </w:r>
      <w:r w:rsidRPr="008D5733">
        <w:rPr>
          <w:rFonts w:cstheme="minorHAnsi"/>
        </w:rPr>
        <w:t xml:space="preserve">. Increasing fertility reduces fecundity of subordinate species and seed additions would therefore eliminate negative effects of fertilizer on all recruitment parameters (i.e. seedling density, species recruitment and species richness). </w:t>
      </w:r>
    </w:p>
    <w:p w14:paraId="75C85876" w14:textId="77777777" w:rsidR="000C0AE0" w:rsidRPr="008D5733" w:rsidRDefault="000C0AE0" w:rsidP="000C0AE0">
      <w:pPr>
        <w:rPr>
          <w:rFonts w:cstheme="minorHAnsi"/>
        </w:rPr>
      </w:pPr>
      <w:r w:rsidRPr="008D5733">
        <w:rPr>
          <w:rFonts w:cstheme="minorHAnsi"/>
          <w:i/>
          <w:iCs/>
        </w:rPr>
        <w:t>Germination limitation</w:t>
      </w:r>
      <w:r w:rsidRPr="008D5733">
        <w:rPr>
          <w:rFonts w:cstheme="minorHAnsi"/>
        </w:rPr>
        <w:t xml:space="preserve">. Increasing fertility reduces germination through effects on germination cues and seed survival and seed additions should therefore not eliminate or ameliorate the negative effects of fertilizer. If heavy litter layers or high levels of seed predation in fertile sites contribute to reduced germination, then litter removal and predator exclosures would increase recruitment parameters to a greater degree in fertile sites than unfertile sites. If established vegetation in fertile sites reduces germination, then we should observe a negative effect of fertility on seedling density where litter has been removed. </w:t>
      </w:r>
    </w:p>
    <w:p w14:paraId="21F69850" w14:textId="77777777" w:rsidR="000C0AE0" w:rsidRPr="008D5733" w:rsidRDefault="000C0AE0" w:rsidP="000C0AE0">
      <w:pPr>
        <w:rPr>
          <w:rFonts w:cstheme="minorHAnsi"/>
        </w:rPr>
      </w:pPr>
      <w:r w:rsidRPr="008D5733">
        <w:rPr>
          <w:rFonts w:cstheme="minorHAnsi"/>
          <w:i/>
          <w:iCs/>
        </w:rPr>
        <w:t>Establishment limitation</w:t>
      </w:r>
      <w:r w:rsidRPr="008D5733">
        <w:rPr>
          <w:rFonts w:cstheme="minorHAnsi"/>
        </w:rPr>
        <w:t xml:space="preserve">. Established individuals in fertile sites prevent seedling growth and survival, so the probability of a seedling dying will increase with fertility. Seed additions should thus eliminate the negative effect of fertilizer on seedling density, but the probability of a seedling dying should increase with fertility, causing final stem density to decline with increasing fertilizer. Seed additions should not eliminate the negative effects of fertilizer on species recruitment or species richness. </w:t>
      </w:r>
    </w:p>
    <w:p w14:paraId="0C3DE8D7" w14:textId="77777777"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lastRenderedPageBreak/>
        <w:t>Methods</w:t>
      </w:r>
    </w:p>
    <w:p w14:paraId="3E1A474A" w14:textId="77777777" w:rsidR="000C0AE0" w:rsidRPr="008D5733" w:rsidRDefault="000C0AE0" w:rsidP="000C0AE0">
      <w:pPr>
        <w:rPr>
          <w:rFonts w:cstheme="minorHAnsi"/>
        </w:rPr>
      </w:pPr>
      <w:r w:rsidRPr="008D5733">
        <w:rPr>
          <w:rFonts w:cstheme="minorHAnsi"/>
        </w:rPr>
        <w:t>We conducted this study at the Pymatuning Laboratory of Ecology in north‐western Pennsylvania, USA (UTM Zone 17, N 4610737, E 552046). Soils at the study site are poorly drained French Silt Loams (</w:t>
      </w:r>
      <w:hyperlink r:id="rId29" w:anchor="b23" w:history="1">
        <w:r w:rsidRPr="008D5733">
          <w:rPr>
            <w:rStyle w:val="Hyperlink"/>
            <w:rFonts w:cstheme="minorHAnsi"/>
          </w:rPr>
          <w:t>USSCS 1979</w:t>
        </w:r>
      </w:hyperlink>
      <w:r w:rsidRPr="008D5733">
        <w:rPr>
          <w:rFonts w:cstheme="minorHAnsi"/>
        </w:rPr>
        <w:t xml:space="preserve">). Average annual precipitation of 106 cm is distributed </w:t>
      </w:r>
      <w:proofErr w:type="gramStart"/>
      <w:r w:rsidRPr="008D5733">
        <w:rPr>
          <w:rFonts w:cstheme="minorHAnsi"/>
        </w:rPr>
        <w:t>fairly evenly</w:t>
      </w:r>
      <w:proofErr w:type="gramEnd"/>
      <w:r w:rsidRPr="008D5733">
        <w:rPr>
          <w:rFonts w:cstheme="minorHAnsi"/>
        </w:rPr>
        <w:t xml:space="preserve"> throughout the year. In October 1995, we sprayed with herbicide and ploughed a 2‐ha portion of an oldfield that had previously been abandoned for more than 10 years. By the fourth year of succession, </w:t>
      </w:r>
      <w:r w:rsidRPr="008D5733">
        <w:rPr>
          <w:rFonts w:cstheme="minorHAnsi"/>
          <w:i/>
          <w:iCs/>
        </w:rPr>
        <w:t>Agropyron repens</w:t>
      </w:r>
      <w:r w:rsidRPr="008D5733">
        <w:rPr>
          <w:rFonts w:cstheme="minorHAnsi"/>
        </w:rPr>
        <w:t xml:space="preserve">, </w:t>
      </w:r>
      <w:r w:rsidRPr="008D5733">
        <w:rPr>
          <w:rFonts w:cstheme="minorHAnsi"/>
          <w:i/>
          <w:iCs/>
        </w:rPr>
        <w:t>Solidago rugosa</w:t>
      </w:r>
      <w:r w:rsidRPr="008D5733">
        <w:rPr>
          <w:rFonts w:cstheme="minorHAnsi"/>
        </w:rPr>
        <w:t xml:space="preserve">, </w:t>
      </w:r>
      <w:r w:rsidRPr="008D5733">
        <w:rPr>
          <w:rFonts w:cstheme="minorHAnsi"/>
          <w:i/>
          <w:iCs/>
        </w:rPr>
        <w:t>Euthamia graminifolia</w:t>
      </w:r>
      <w:r w:rsidRPr="008D5733">
        <w:rPr>
          <w:rFonts w:cstheme="minorHAnsi"/>
        </w:rPr>
        <w:t xml:space="preserve">, </w:t>
      </w:r>
      <w:r w:rsidRPr="008D5733">
        <w:rPr>
          <w:rFonts w:cstheme="minorHAnsi"/>
          <w:i/>
          <w:iCs/>
        </w:rPr>
        <w:t>Rubus allegheniensis</w:t>
      </w:r>
      <w:r w:rsidRPr="008D5733">
        <w:rPr>
          <w:rFonts w:cstheme="minorHAnsi"/>
        </w:rPr>
        <w:t xml:space="preserve"> and </w:t>
      </w:r>
      <w:r w:rsidRPr="008D5733">
        <w:rPr>
          <w:rFonts w:cstheme="minorHAnsi"/>
          <w:i/>
          <w:iCs/>
        </w:rPr>
        <w:t>Rubus flagillaris</w:t>
      </w:r>
      <w:r w:rsidRPr="008D5733">
        <w:rPr>
          <w:rFonts w:cstheme="minorHAnsi"/>
        </w:rPr>
        <w:t xml:space="preserve"> (</w:t>
      </w:r>
      <w:hyperlink r:id="rId30" w:anchor="b24" w:history="1">
        <w:r w:rsidRPr="008D5733">
          <w:rPr>
            <w:rStyle w:val="Hyperlink"/>
            <w:rFonts w:cstheme="minorHAnsi"/>
          </w:rPr>
          <w:t>Gleason &amp; Cronquist 1991</w:t>
        </w:r>
      </w:hyperlink>
      <w:r w:rsidRPr="008D5733">
        <w:rPr>
          <w:rFonts w:cstheme="minorHAnsi"/>
        </w:rPr>
        <w:t>) dominated the area used in this experiment (</w:t>
      </w:r>
      <w:hyperlink r:id="rId31" w:anchor="b25" w:history="1">
        <w:r w:rsidRPr="008D5733">
          <w:rPr>
            <w:rStyle w:val="Hyperlink"/>
            <w:rFonts w:cstheme="minorHAnsi"/>
          </w:rPr>
          <w:t>Stevens 1999</w:t>
        </w:r>
      </w:hyperlink>
      <w:r w:rsidRPr="008D5733">
        <w:rPr>
          <w:rFonts w:cstheme="minorHAnsi"/>
        </w:rPr>
        <w:t xml:space="preserve">). In April 1996, we established 48, 6 × 4 m main plots, divided into two blocks of 24 main plots each. Each main plot contained two 1 × 1 m split plots, which were each divided into two 1 × 0.5 m split‐split plots (see </w:t>
      </w:r>
      <w:hyperlink r:id="rId32" w:anchor="f1" w:history="1">
        <w:r w:rsidRPr="008D5733">
          <w:rPr>
            <w:rStyle w:val="Hyperlink"/>
            <w:rFonts w:cstheme="minorHAnsi"/>
          </w:rPr>
          <w:t>Fig. 1</w:t>
        </w:r>
      </w:hyperlink>
      <w:r w:rsidRPr="008D5733">
        <w:rPr>
          <w:rFonts w:cstheme="minorHAnsi"/>
        </w:rPr>
        <w:t xml:space="preserve"> for details). In late spring of each year (1996–99), we fertilized main plots at four different rates (Osmocote® slow release fertilizer, Scott‐Sierra Agricultural Products, Marysville, OH, USA, 18‐6‐12 NPK, at rates of 0, 8, 16 and 32 g N m</w:t>
      </w:r>
      <w:r w:rsidRPr="008D5733">
        <w:rPr>
          <w:rFonts w:cstheme="minorHAnsi"/>
          <w:vertAlign w:val="superscript"/>
        </w:rPr>
        <w:t>−2</w:t>
      </w:r>
      <w:r w:rsidRPr="008D5733">
        <w:rPr>
          <w:rFonts w:cstheme="minorHAnsi"/>
        </w:rPr>
        <w:t> year</w:t>
      </w:r>
      <w:r w:rsidRPr="008D5733">
        <w:rPr>
          <w:rFonts w:cstheme="minorHAnsi"/>
          <w:vertAlign w:val="superscript"/>
        </w:rPr>
        <w:t>−1</w:t>
      </w:r>
      <w:r w:rsidRPr="008D5733">
        <w:rPr>
          <w:rFonts w:cstheme="minorHAnsi"/>
        </w:rPr>
        <w:t xml:space="preserve">). Fertilizer resulted in linearly proportional increases in mean above‐ground biomass from </w:t>
      </w:r>
      <w:r w:rsidRPr="008D5733">
        <w:rPr>
          <w:rFonts w:cstheme="minorHAnsi"/>
          <w:i/>
          <w:iCs/>
        </w:rPr>
        <w:t>c</w:t>
      </w:r>
      <w:r w:rsidRPr="008D5733">
        <w:rPr>
          <w:rFonts w:cstheme="minorHAnsi"/>
        </w:rPr>
        <w:t>. 350 g dry biomass m</w:t>
      </w:r>
      <w:r w:rsidRPr="008D5733">
        <w:rPr>
          <w:rFonts w:cstheme="minorHAnsi"/>
          <w:vertAlign w:val="superscript"/>
        </w:rPr>
        <w:t>−2</w:t>
      </w:r>
      <w:r w:rsidRPr="008D5733">
        <w:rPr>
          <w:rFonts w:cstheme="minorHAnsi"/>
        </w:rPr>
        <w:t xml:space="preserve"> in control plots to nearly 800 g dry biomass m</w:t>
      </w:r>
      <w:r w:rsidRPr="008D5733">
        <w:rPr>
          <w:rFonts w:cstheme="minorHAnsi"/>
          <w:vertAlign w:val="superscript"/>
        </w:rPr>
        <w:t>−2</w:t>
      </w:r>
      <w:r w:rsidRPr="008D5733">
        <w:rPr>
          <w:rFonts w:cstheme="minorHAnsi"/>
        </w:rPr>
        <w:t xml:space="preserve"> in high fertility plots (</w:t>
      </w:r>
      <w:hyperlink r:id="rId33" w:anchor="b25" w:history="1">
        <w:r w:rsidRPr="008D5733">
          <w:rPr>
            <w:rStyle w:val="Hyperlink"/>
            <w:rFonts w:cstheme="minorHAnsi"/>
          </w:rPr>
          <w:t>Stevens 1999</w:t>
        </w:r>
      </w:hyperlink>
      <w:r w:rsidRPr="008D5733">
        <w:rPr>
          <w:rFonts w:cstheme="minorHAnsi"/>
        </w:rPr>
        <w:t>). This resulted in approximately an order of magnitude decline in subcanopy light levels (</w:t>
      </w:r>
      <w:hyperlink r:id="rId34" w:anchor="b25" w:history="1">
        <w:r w:rsidRPr="008D5733">
          <w:rPr>
            <w:rStyle w:val="Hyperlink"/>
            <w:rFonts w:cstheme="minorHAnsi"/>
          </w:rPr>
          <w:t>Stevens 1999</w:t>
        </w:r>
      </w:hyperlink>
      <w:r w:rsidRPr="008D5733">
        <w:rPr>
          <w:rFonts w:cstheme="minorHAnsi"/>
        </w:rPr>
        <w:t xml:space="preserve">; </w:t>
      </w:r>
      <w:hyperlink r:id="rId35" w:anchor="b14" w:history="1">
        <w:r w:rsidRPr="008D5733">
          <w:rPr>
            <w:rStyle w:val="Hyperlink"/>
            <w:rFonts w:cstheme="minorHAnsi"/>
          </w:rPr>
          <w:t>Stevens &amp; Carson 2002</w:t>
        </w:r>
      </w:hyperlink>
      <w:r w:rsidRPr="008D5733">
        <w:rPr>
          <w:rFonts w:cstheme="minorHAnsi"/>
        </w:rPr>
        <w:t>). In November of 1997 and 1998, we removed by hand all standing and fallen litter in one of each pair of split‐split plots (</w:t>
      </w:r>
      <w:hyperlink r:id="rId36" w:anchor="f1" w:history="1">
        <w:r w:rsidRPr="008D5733">
          <w:rPr>
            <w:rStyle w:val="Hyperlink"/>
            <w:rFonts w:cstheme="minorHAnsi"/>
          </w:rPr>
          <w:t>Fig. 1</w:t>
        </w:r>
      </w:hyperlink>
      <w:r w:rsidRPr="008D5733">
        <w:rPr>
          <w:rFonts w:cstheme="minorHAnsi"/>
        </w:rPr>
        <w:t xml:space="preserve">). Litter from 1997 was dried for 3 days at 60 °C to a constant mass and weighed. </w:t>
      </w:r>
    </w:p>
    <w:p w14:paraId="112DAACB" w14:textId="2E6DC9FB" w:rsidR="000C0AE0" w:rsidRPr="008D5733" w:rsidRDefault="000C0AE0" w:rsidP="000C0AE0">
      <w:pPr>
        <w:rPr>
          <w:rFonts w:cstheme="minorHAnsi"/>
        </w:rPr>
      </w:pPr>
      <w:r w:rsidRPr="008D5733">
        <w:rPr>
          <w:rFonts w:cstheme="minorHAnsi"/>
          <w:noProof/>
        </w:rPr>
        <w:drawing>
          <wp:inline distT="0" distB="0" distL="0" distR="0" wp14:anchorId="5C5440E4" wp14:editId="597B5F31">
            <wp:extent cx="3808095" cy="4922520"/>
            <wp:effectExtent l="0" t="0" r="1905" b="0"/>
            <wp:docPr id="9" name="Picture 9" descr="Figure 1 &#10;Plot layout. Each block (eight rows × three columns) contained six main plots (4 × 6 m) at each of four fertilizer levels. Each main plot contained two 1 × 1 m split plots for seed addition treatments. Each split plot was divided in half for litter treatments, and cages and seed dishes were established within split‐split plots. All treatments were assigned randomly to plots.&#10;">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08095" cy="4922520"/>
                    </a:xfrm>
                    <a:prstGeom prst="rect">
                      <a:avLst/>
                    </a:prstGeom>
                    <a:noFill/>
                    <a:ln>
                      <a:noFill/>
                    </a:ln>
                  </pic:spPr>
                </pic:pic>
              </a:graphicData>
            </a:graphic>
          </wp:inline>
        </w:drawing>
      </w:r>
    </w:p>
    <w:p w14:paraId="1FFDD71C" w14:textId="77777777" w:rsidR="000C0AE0" w:rsidRPr="008D5733" w:rsidRDefault="000C0AE0" w:rsidP="000C0AE0">
      <w:pPr>
        <w:rPr>
          <w:rFonts w:cstheme="minorHAnsi"/>
        </w:rPr>
      </w:pPr>
      <w:r w:rsidRPr="008D5733">
        <w:rPr>
          <w:rFonts w:cstheme="minorHAnsi"/>
          <w:b/>
          <w:bCs/>
        </w:rPr>
        <w:t>Figure 1</w:t>
      </w:r>
      <w:r w:rsidRPr="008D5733">
        <w:rPr>
          <w:rFonts w:cstheme="minorHAnsi"/>
        </w:rPr>
        <w:t xml:space="preserve"> </w:t>
      </w:r>
    </w:p>
    <w:p w14:paraId="62D6A063" w14:textId="77777777" w:rsidR="000C0AE0" w:rsidRPr="008D5733" w:rsidRDefault="000C0AE0" w:rsidP="000C0AE0">
      <w:pPr>
        <w:rPr>
          <w:rFonts w:cstheme="minorHAnsi"/>
        </w:rPr>
      </w:pPr>
      <w:r w:rsidRPr="008D5733">
        <w:rPr>
          <w:rFonts w:cstheme="minorHAnsi"/>
        </w:rPr>
        <w:lastRenderedPageBreak/>
        <w:t>Plot layout. Each block (eight rows × three columns) contained six main plots (4 × 6 m) at each of four fertilizer levels. Each main plot contained two 1 × 1 m split plots for seed addition treatments. Each split plot was divided in half for litter treatments, and cages and seed dishes were established within split‐split plots. All treatments were assigned randomly to plots.</w:t>
      </w:r>
    </w:p>
    <w:p w14:paraId="5ED3DE57" w14:textId="77777777" w:rsidR="000C0AE0" w:rsidRPr="008D5733" w:rsidRDefault="000C0AE0" w:rsidP="000C0AE0">
      <w:pPr>
        <w:rPr>
          <w:rFonts w:cstheme="minorHAnsi"/>
        </w:rPr>
      </w:pPr>
      <w:r w:rsidRPr="008D5733">
        <w:rPr>
          <w:rFonts w:cstheme="minorHAnsi"/>
        </w:rPr>
        <w:t xml:space="preserve">In late April 1998 and again in late February 1999 we added 2.0 g of seeds of each of 30 species (see </w:t>
      </w:r>
      <w:hyperlink r:id="rId39" w:anchor="t1" w:history="1">
        <w:r w:rsidRPr="008D5733">
          <w:rPr>
            <w:rStyle w:val="Hyperlink"/>
            <w:rFonts w:cstheme="minorHAnsi"/>
          </w:rPr>
          <w:t>Table 1</w:t>
        </w:r>
      </w:hyperlink>
      <w:r w:rsidRPr="008D5733">
        <w:rPr>
          <w:rFonts w:cstheme="minorHAnsi"/>
        </w:rPr>
        <w:t xml:space="preserve">) to one of each pair of split plots. We obtained seeds from a seed supplier (Ernst Conservation Seeds, Meadville, PA, USA) located </w:t>
      </w:r>
      <w:r w:rsidRPr="008D5733">
        <w:rPr>
          <w:rFonts w:cstheme="minorHAnsi"/>
          <w:i/>
          <w:iCs/>
        </w:rPr>
        <w:t>c</w:t>
      </w:r>
      <w:r w:rsidRPr="008D5733">
        <w:rPr>
          <w:rFonts w:cstheme="minorHAnsi"/>
        </w:rPr>
        <w:t xml:space="preserve">. 10 k from the field site. This supplier collects local wild seed, using multiple parents from multiple sites to ensure a diverse genetic stock, </w:t>
      </w:r>
      <w:proofErr w:type="gramStart"/>
      <w:r w:rsidRPr="008D5733">
        <w:rPr>
          <w:rFonts w:cstheme="minorHAnsi"/>
        </w:rPr>
        <w:t>and also</w:t>
      </w:r>
      <w:proofErr w:type="gramEnd"/>
      <w:r w:rsidRPr="008D5733">
        <w:rPr>
          <w:rFonts w:cstheme="minorHAnsi"/>
        </w:rPr>
        <w:t xml:space="preserve"> sows crops of selected native species using this diverse stock. We chose species that were likely to establish in this habitat, and, in many cases, that we observed previously at our study site (</w:t>
      </w:r>
      <w:hyperlink r:id="rId40" w:anchor="b25" w:history="1">
        <w:r w:rsidRPr="008D5733">
          <w:rPr>
            <w:rStyle w:val="Hyperlink"/>
            <w:rFonts w:cstheme="minorHAnsi"/>
          </w:rPr>
          <w:t>Stevens 1999</w:t>
        </w:r>
      </w:hyperlink>
      <w:r w:rsidRPr="008D5733">
        <w:rPr>
          <w:rFonts w:cstheme="minorHAnsi"/>
        </w:rPr>
        <w:t xml:space="preserve">; </w:t>
      </w:r>
      <w:hyperlink r:id="rId41" w:anchor="b26" w:history="1">
        <w:r w:rsidRPr="008D5733">
          <w:rPr>
            <w:rStyle w:val="Hyperlink"/>
            <w:rFonts w:cstheme="minorHAnsi"/>
          </w:rPr>
          <w:t>Stevens &amp; Carson 1999a</w:t>
        </w:r>
      </w:hyperlink>
      <w:r w:rsidRPr="008D5733">
        <w:rPr>
          <w:rFonts w:cstheme="minorHAnsi"/>
        </w:rPr>
        <w:t>). After seed addition in spring 1999, we randomly selected three main plots at each fertilizer level in block 1 and excluded rodents and birds by placing a small cage (15 W × 30 L × 10 H cm, with 0.61 cm mesh) in each of 24 litter removal split‐split plots in block 1 (</w:t>
      </w:r>
      <w:hyperlink r:id="rId42" w:anchor="f1" w:history="1">
        <w:r w:rsidRPr="008D5733">
          <w:rPr>
            <w:rStyle w:val="Hyperlink"/>
            <w:rFonts w:cstheme="minorHAnsi"/>
          </w:rPr>
          <w:t>Fig. 1</w:t>
        </w:r>
      </w:hyperlink>
      <w:r w:rsidRPr="008D5733">
        <w:rPr>
          <w:rFonts w:cstheme="minorHAnsi"/>
        </w:rPr>
        <w:t>). We placed the edges of each cage 2 cm into the soil to prevent access of voles and mice. We used cages only in litter removal plots for two reasons. First, because we could then measure the direct effect of cage rather than cage + litter (</w:t>
      </w:r>
      <w:hyperlink r:id="rId43" w:anchor="b21" w:history="1">
        <w:r w:rsidRPr="008D5733">
          <w:rPr>
            <w:rStyle w:val="Hyperlink"/>
            <w:rFonts w:cstheme="minorHAnsi"/>
          </w:rPr>
          <w:t>Reader &amp; Beisner 1991</w:t>
        </w:r>
      </w:hyperlink>
      <w:r w:rsidRPr="008D5733">
        <w:rPr>
          <w:rFonts w:cstheme="minorHAnsi"/>
        </w:rPr>
        <w:t xml:space="preserve">; </w:t>
      </w:r>
      <w:hyperlink r:id="rId44" w:anchor="b27" w:history="1">
        <w:r w:rsidRPr="008D5733">
          <w:rPr>
            <w:rStyle w:val="Hyperlink"/>
            <w:rFonts w:cstheme="minorHAnsi"/>
          </w:rPr>
          <w:t>Reader 1993</w:t>
        </w:r>
      </w:hyperlink>
      <w:r w:rsidRPr="008D5733">
        <w:rPr>
          <w:rFonts w:cstheme="minorHAnsi"/>
        </w:rPr>
        <w:t xml:space="preserve">). Secondly, because we did not count seedlings in any litter control plots (removing and replacing the litter in order to count seedlings had the potential to alter the effects of the litter itself; </w:t>
      </w:r>
      <w:hyperlink r:id="rId45" w:anchor="b54" w:history="1">
        <w:r w:rsidRPr="008D5733">
          <w:rPr>
            <w:rStyle w:val="Hyperlink"/>
            <w:rFonts w:cstheme="minorHAnsi"/>
          </w:rPr>
          <w:t xml:space="preserve">Long </w:t>
        </w:r>
        <w:r w:rsidRPr="008D5733">
          <w:rPr>
            <w:rStyle w:val="Hyperlink"/>
            <w:rFonts w:cstheme="minorHAnsi"/>
            <w:i/>
            <w:iCs/>
          </w:rPr>
          <w:t>et al</w:t>
        </w:r>
        <w:r w:rsidRPr="008D5733">
          <w:rPr>
            <w:rStyle w:val="Hyperlink"/>
            <w:rFonts w:cstheme="minorHAnsi"/>
          </w:rPr>
          <w:t>. 2003</w:t>
        </w:r>
      </w:hyperlink>
      <w:r w:rsidRPr="008D5733">
        <w:rPr>
          <w:rFonts w:cstheme="minorHAnsi"/>
        </w:rPr>
        <w:t xml:space="preserve">), the effect of cages on seedlings could only be assessed in no‐litter plots. When the cages were established, we also placed small dishes containing 15 seeds each of </w:t>
      </w:r>
      <w:r w:rsidRPr="008D5733">
        <w:rPr>
          <w:rFonts w:cstheme="minorHAnsi"/>
          <w:i/>
          <w:iCs/>
        </w:rPr>
        <w:t>Daucus carota</w:t>
      </w:r>
      <w:r w:rsidRPr="008D5733">
        <w:rPr>
          <w:rFonts w:cstheme="minorHAnsi"/>
        </w:rPr>
        <w:t xml:space="preserve">, </w:t>
      </w:r>
      <w:r w:rsidRPr="008D5733">
        <w:rPr>
          <w:rFonts w:cstheme="minorHAnsi"/>
          <w:i/>
          <w:iCs/>
        </w:rPr>
        <w:t>Hypericum perforatum</w:t>
      </w:r>
      <w:r w:rsidRPr="008D5733">
        <w:rPr>
          <w:rFonts w:cstheme="minorHAnsi"/>
        </w:rPr>
        <w:t xml:space="preserve">, </w:t>
      </w:r>
      <w:r w:rsidRPr="008D5733">
        <w:rPr>
          <w:rFonts w:cstheme="minorHAnsi"/>
          <w:i/>
          <w:iCs/>
        </w:rPr>
        <w:t>Panicum clandestinum</w:t>
      </w:r>
      <w:r w:rsidRPr="008D5733">
        <w:rPr>
          <w:rFonts w:cstheme="minorHAnsi"/>
        </w:rPr>
        <w:t xml:space="preserve"> and </w:t>
      </w:r>
      <w:r w:rsidRPr="008D5733">
        <w:rPr>
          <w:rFonts w:cstheme="minorHAnsi"/>
          <w:i/>
          <w:iCs/>
        </w:rPr>
        <w:t>Cornus racemosa</w:t>
      </w:r>
      <w:r w:rsidRPr="008D5733">
        <w:rPr>
          <w:rFonts w:cstheme="minorHAnsi"/>
        </w:rPr>
        <w:t xml:space="preserve"> inside and immediately outside the cage (</w:t>
      </w:r>
      <w:r w:rsidRPr="008D5733">
        <w:rPr>
          <w:rFonts w:cstheme="minorHAnsi"/>
          <w:i/>
          <w:iCs/>
        </w:rPr>
        <w:t>n</w:t>
      </w:r>
      <w:r w:rsidRPr="008D5733">
        <w:rPr>
          <w:rFonts w:cstheme="minorHAnsi"/>
        </w:rPr>
        <w:t> = 48 dishes). Dishes were collected after 3 days to assess seed predation rates (</w:t>
      </w:r>
      <w:hyperlink r:id="rId46" w:anchor="b29" w:history="1">
        <w:r w:rsidRPr="008D5733">
          <w:rPr>
            <w:rStyle w:val="Hyperlink"/>
            <w:rFonts w:cstheme="minorHAnsi"/>
          </w:rPr>
          <w:t>Mittelbach &amp; Gross 1984</w:t>
        </w:r>
      </w:hyperlink>
      <w:r w:rsidRPr="008D5733">
        <w:rPr>
          <w:rFonts w:cstheme="minorHAnsi"/>
        </w:rPr>
        <w:t xml:space="preserve">; </w:t>
      </w:r>
      <w:hyperlink r:id="rId47" w:anchor="b30" w:history="1">
        <w:r w:rsidRPr="008D5733">
          <w:rPr>
            <w:rStyle w:val="Hyperlink"/>
            <w:rFonts w:cstheme="minorHAnsi"/>
          </w:rPr>
          <w:t>Hulme 1994</w:t>
        </w:r>
      </w:hyperlink>
      <w:r w:rsidRPr="008D5733">
        <w:rPr>
          <w:rFonts w:cstheme="minorHAnsi"/>
        </w:rPr>
        <w:t xml:space="preserve">). In May 1999, while most seedlings were &lt; 1 cm in height, we removed the cages for the remainder of the experiment. At that </w:t>
      </w:r>
      <w:proofErr w:type="gramStart"/>
      <w:r w:rsidRPr="008D5733">
        <w:rPr>
          <w:rFonts w:cstheme="minorHAnsi"/>
        </w:rPr>
        <w:t>time</w:t>
      </w:r>
      <w:proofErr w:type="gramEnd"/>
      <w:r w:rsidRPr="008D5733">
        <w:rPr>
          <w:rFonts w:cstheme="minorHAnsi"/>
        </w:rPr>
        <w:t xml:space="preserve"> we counted seedling density in a randomly selected 2 × 10 cm strip within each cage and in an adjacent randomly selected area within the same split‐split plot (</w:t>
      </w:r>
      <w:r w:rsidRPr="008D5733">
        <w:rPr>
          <w:rFonts w:cstheme="minorHAnsi"/>
          <w:i/>
          <w:iCs/>
        </w:rPr>
        <w:t>n</w:t>
      </w:r>
      <w:r w:rsidRPr="008D5733">
        <w:rPr>
          <w:rFonts w:cstheme="minorHAnsi"/>
        </w:rPr>
        <w:t xml:space="preserve"> = 48 strips). </w:t>
      </w:r>
      <w:proofErr w:type="gramStart"/>
      <w:r w:rsidRPr="008D5733">
        <w:rPr>
          <w:rFonts w:cstheme="minorHAnsi"/>
        </w:rPr>
        <w:t>Thus</w:t>
      </w:r>
      <w:proofErr w:type="gramEnd"/>
      <w:r w:rsidRPr="008D5733">
        <w:rPr>
          <w:rFonts w:cstheme="minorHAnsi"/>
        </w:rPr>
        <w:t xml:space="preserve"> our cage treatment evaluated seed predation and early seedling predation by mammals and birds, rather than post‐establishment seedling predation on seedlings &gt; 1 cm. </w:t>
      </w:r>
    </w:p>
    <w:p w14:paraId="01058A6C" w14:textId="77777777" w:rsidR="000C0AE0" w:rsidRPr="008D5733" w:rsidRDefault="000C0AE0" w:rsidP="000C0AE0">
      <w:pPr>
        <w:rPr>
          <w:rFonts w:cstheme="minorHAnsi"/>
        </w:rPr>
      </w:pPr>
      <w:r w:rsidRPr="008D5733">
        <w:rPr>
          <w:rFonts w:cstheme="minorHAnsi"/>
        </w:rPr>
        <w:t xml:space="preserve">Table 1. Numbers of split‐split plots (out of 96 per treatment) containing species used for seed addition treatment. Two grams of seed of each species were added to plots in 1998 and 1999. A, P, B refer to annual, perennial, biennial; N refers to nitrogen fixing </w:t>
      </w:r>
    </w:p>
    <w:tbl>
      <w:tblPr>
        <w:tblStyle w:val="TableGrid"/>
        <w:tblW w:w="5000" w:type="pct"/>
        <w:tblLook w:val="04A0" w:firstRow="1" w:lastRow="0" w:firstColumn="1" w:lastColumn="0" w:noHBand="0" w:noVBand="1"/>
      </w:tblPr>
      <w:tblGrid>
        <w:gridCol w:w="5994"/>
        <w:gridCol w:w="928"/>
        <w:gridCol w:w="1595"/>
        <w:gridCol w:w="1553"/>
      </w:tblGrid>
      <w:tr w:rsidR="000C0AE0" w:rsidRPr="008D5733" w14:paraId="532E9AAC" w14:textId="77777777" w:rsidTr="007879B6">
        <w:tc>
          <w:tcPr>
            <w:tcW w:w="2976" w:type="pct"/>
            <w:hideMark/>
          </w:tcPr>
          <w:p w14:paraId="4C9C0A67" w14:textId="77777777" w:rsidR="000C0AE0" w:rsidRPr="008D5733" w:rsidRDefault="000C0AE0" w:rsidP="000C0AE0">
            <w:pPr>
              <w:rPr>
                <w:rFonts w:cstheme="minorHAnsi"/>
                <w:b/>
                <w:bCs/>
              </w:rPr>
            </w:pPr>
            <w:r w:rsidRPr="008D5733">
              <w:rPr>
                <w:rFonts w:cstheme="minorHAnsi"/>
                <w:b/>
                <w:bCs/>
              </w:rPr>
              <w:t>Traits</w:t>
            </w:r>
          </w:p>
        </w:tc>
        <w:tc>
          <w:tcPr>
            <w:tcW w:w="461" w:type="pct"/>
            <w:hideMark/>
          </w:tcPr>
          <w:p w14:paraId="194801F7" w14:textId="77777777" w:rsidR="000C0AE0" w:rsidRPr="008D5733" w:rsidRDefault="000C0AE0" w:rsidP="000C0AE0">
            <w:pPr>
              <w:rPr>
                <w:rFonts w:cstheme="minorHAnsi"/>
                <w:b/>
                <w:bCs/>
              </w:rPr>
            </w:pPr>
            <w:r w:rsidRPr="008D5733">
              <w:rPr>
                <w:rFonts w:cstheme="minorHAnsi"/>
                <w:b/>
                <w:bCs/>
              </w:rPr>
              <w:t>Seed</w:t>
            </w:r>
          </w:p>
        </w:tc>
        <w:tc>
          <w:tcPr>
            <w:tcW w:w="792" w:type="pct"/>
            <w:hideMark/>
          </w:tcPr>
          <w:p w14:paraId="7A8018EC" w14:textId="77777777" w:rsidR="000C0AE0" w:rsidRPr="008D5733" w:rsidRDefault="000C0AE0" w:rsidP="000C0AE0">
            <w:pPr>
              <w:rPr>
                <w:rFonts w:cstheme="minorHAnsi"/>
                <w:b/>
                <w:bCs/>
              </w:rPr>
            </w:pPr>
            <w:r w:rsidRPr="008D5733">
              <w:rPr>
                <w:rFonts w:cstheme="minorHAnsi"/>
                <w:b/>
                <w:bCs/>
              </w:rPr>
              <w:t>Addition</w:t>
            </w:r>
          </w:p>
        </w:tc>
        <w:tc>
          <w:tcPr>
            <w:tcW w:w="771" w:type="pct"/>
            <w:hideMark/>
          </w:tcPr>
          <w:p w14:paraId="1F491EC8" w14:textId="77777777" w:rsidR="000C0AE0" w:rsidRPr="008D5733" w:rsidRDefault="000C0AE0" w:rsidP="000C0AE0">
            <w:pPr>
              <w:rPr>
                <w:rFonts w:cstheme="minorHAnsi"/>
                <w:b/>
                <w:bCs/>
              </w:rPr>
            </w:pPr>
            <w:r w:rsidRPr="008D5733">
              <w:rPr>
                <w:rFonts w:cstheme="minorHAnsi"/>
                <w:b/>
                <w:bCs/>
              </w:rPr>
              <w:t>Control</w:t>
            </w:r>
          </w:p>
        </w:tc>
      </w:tr>
      <w:tr w:rsidR="007879B6" w:rsidRPr="008D5733" w14:paraId="54018B1B" w14:textId="77777777" w:rsidTr="007879B6">
        <w:tc>
          <w:tcPr>
            <w:tcW w:w="2976" w:type="pct"/>
            <w:hideMark/>
          </w:tcPr>
          <w:p w14:paraId="1537E378" w14:textId="77777777" w:rsidR="007879B6" w:rsidRPr="008D5733" w:rsidRDefault="007879B6" w:rsidP="000C0AE0">
            <w:pPr>
              <w:rPr>
                <w:rFonts w:cstheme="minorHAnsi"/>
              </w:rPr>
            </w:pPr>
            <w:r w:rsidRPr="008D5733">
              <w:rPr>
                <w:rFonts w:cstheme="minorHAnsi"/>
              </w:rPr>
              <w:t>Tall forbs (&gt; 1 m)</w:t>
            </w:r>
          </w:p>
        </w:tc>
        <w:tc>
          <w:tcPr>
            <w:tcW w:w="461" w:type="pct"/>
          </w:tcPr>
          <w:p w14:paraId="1C1E3E59" w14:textId="77777777" w:rsidR="007879B6" w:rsidRPr="008D5733" w:rsidRDefault="007879B6" w:rsidP="000C0AE0">
            <w:pPr>
              <w:rPr>
                <w:rFonts w:cstheme="minorHAnsi"/>
              </w:rPr>
            </w:pPr>
          </w:p>
        </w:tc>
        <w:tc>
          <w:tcPr>
            <w:tcW w:w="792" w:type="pct"/>
          </w:tcPr>
          <w:p w14:paraId="4F4AA84F" w14:textId="77777777" w:rsidR="007879B6" w:rsidRPr="008D5733" w:rsidRDefault="007879B6" w:rsidP="000C0AE0">
            <w:pPr>
              <w:rPr>
                <w:rFonts w:cstheme="minorHAnsi"/>
              </w:rPr>
            </w:pPr>
          </w:p>
        </w:tc>
        <w:tc>
          <w:tcPr>
            <w:tcW w:w="771" w:type="pct"/>
          </w:tcPr>
          <w:p w14:paraId="3DF0A548" w14:textId="620FDA55" w:rsidR="007879B6" w:rsidRPr="008D5733" w:rsidRDefault="007879B6" w:rsidP="000C0AE0">
            <w:pPr>
              <w:rPr>
                <w:rFonts w:cstheme="minorHAnsi"/>
              </w:rPr>
            </w:pPr>
          </w:p>
        </w:tc>
      </w:tr>
      <w:tr w:rsidR="000C0AE0" w:rsidRPr="008D5733" w14:paraId="7BD5A96D" w14:textId="77777777" w:rsidTr="007879B6">
        <w:tc>
          <w:tcPr>
            <w:tcW w:w="2976" w:type="pct"/>
            <w:hideMark/>
          </w:tcPr>
          <w:p w14:paraId="5A425D61" w14:textId="77777777" w:rsidR="000C0AE0" w:rsidRPr="008D5733" w:rsidRDefault="000C0AE0" w:rsidP="000C0AE0">
            <w:pPr>
              <w:rPr>
                <w:rFonts w:cstheme="minorHAnsi"/>
              </w:rPr>
            </w:pPr>
            <w:r w:rsidRPr="008D5733">
              <w:rPr>
                <w:rFonts w:cstheme="minorHAnsi"/>
              </w:rPr>
              <w:t> </w:t>
            </w:r>
            <w:r w:rsidRPr="008D5733">
              <w:rPr>
                <w:rFonts w:cstheme="minorHAnsi"/>
                <w:i/>
                <w:iCs/>
              </w:rPr>
              <w:t>Daucus carota</w:t>
            </w:r>
          </w:p>
        </w:tc>
        <w:tc>
          <w:tcPr>
            <w:tcW w:w="461" w:type="pct"/>
            <w:hideMark/>
          </w:tcPr>
          <w:p w14:paraId="3F053286" w14:textId="77777777" w:rsidR="000C0AE0" w:rsidRPr="008D5733" w:rsidRDefault="000C0AE0" w:rsidP="000C0AE0">
            <w:pPr>
              <w:rPr>
                <w:rFonts w:cstheme="minorHAnsi"/>
              </w:rPr>
            </w:pPr>
            <w:r w:rsidRPr="008D5733">
              <w:rPr>
                <w:rFonts w:cstheme="minorHAnsi"/>
              </w:rPr>
              <w:t>P</w:t>
            </w:r>
          </w:p>
        </w:tc>
        <w:tc>
          <w:tcPr>
            <w:tcW w:w="792" w:type="pct"/>
            <w:hideMark/>
          </w:tcPr>
          <w:p w14:paraId="457001D1" w14:textId="77777777" w:rsidR="000C0AE0" w:rsidRPr="008D5733" w:rsidRDefault="000C0AE0" w:rsidP="000C0AE0">
            <w:pPr>
              <w:rPr>
                <w:rFonts w:cstheme="minorHAnsi"/>
              </w:rPr>
            </w:pPr>
            <w:r w:rsidRPr="008D5733">
              <w:rPr>
                <w:rFonts w:cstheme="minorHAnsi"/>
              </w:rPr>
              <w:t>6</w:t>
            </w:r>
          </w:p>
        </w:tc>
        <w:tc>
          <w:tcPr>
            <w:tcW w:w="771" w:type="pct"/>
            <w:hideMark/>
          </w:tcPr>
          <w:p w14:paraId="75027F2C" w14:textId="77777777" w:rsidR="000C0AE0" w:rsidRPr="008D5733" w:rsidRDefault="000C0AE0" w:rsidP="000C0AE0">
            <w:pPr>
              <w:rPr>
                <w:rFonts w:cstheme="minorHAnsi"/>
              </w:rPr>
            </w:pPr>
            <w:r w:rsidRPr="008D5733">
              <w:rPr>
                <w:rFonts w:cstheme="minorHAnsi"/>
              </w:rPr>
              <w:t>4</w:t>
            </w:r>
          </w:p>
        </w:tc>
      </w:tr>
      <w:tr w:rsidR="000C0AE0" w:rsidRPr="008D5733" w14:paraId="6C338E8E" w14:textId="77777777" w:rsidTr="007879B6">
        <w:tc>
          <w:tcPr>
            <w:tcW w:w="2976" w:type="pct"/>
            <w:hideMark/>
          </w:tcPr>
          <w:p w14:paraId="4ED1B0E9" w14:textId="77777777" w:rsidR="000C0AE0" w:rsidRPr="008D5733" w:rsidRDefault="000C0AE0" w:rsidP="000C0AE0">
            <w:pPr>
              <w:rPr>
                <w:rFonts w:cstheme="minorHAnsi"/>
              </w:rPr>
            </w:pPr>
            <w:r w:rsidRPr="008D5733">
              <w:rPr>
                <w:rFonts w:cstheme="minorHAnsi"/>
              </w:rPr>
              <w:t> </w:t>
            </w:r>
            <w:r w:rsidRPr="008D5733">
              <w:rPr>
                <w:rFonts w:cstheme="minorHAnsi"/>
                <w:i/>
                <w:iCs/>
              </w:rPr>
              <w:t>Lespedeza capitata</w:t>
            </w:r>
          </w:p>
        </w:tc>
        <w:tc>
          <w:tcPr>
            <w:tcW w:w="461" w:type="pct"/>
            <w:hideMark/>
          </w:tcPr>
          <w:p w14:paraId="5D7CAD4A" w14:textId="77777777" w:rsidR="000C0AE0" w:rsidRPr="008D5733" w:rsidRDefault="000C0AE0" w:rsidP="000C0AE0">
            <w:pPr>
              <w:rPr>
                <w:rFonts w:cstheme="minorHAnsi"/>
              </w:rPr>
            </w:pPr>
            <w:r w:rsidRPr="008D5733">
              <w:rPr>
                <w:rFonts w:cstheme="minorHAnsi"/>
              </w:rPr>
              <w:t>P, N</w:t>
            </w:r>
          </w:p>
        </w:tc>
        <w:tc>
          <w:tcPr>
            <w:tcW w:w="792" w:type="pct"/>
            <w:hideMark/>
          </w:tcPr>
          <w:p w14:paraId="1310D723" w14:textId="77777777" w:rsidR="000C0AE0" w:rsidRPr="008D5733" w:rsidRDefault="000C0AE0" w:rsidP="000C0AE0">
            <w:pPr>
              <w:rPr>
                <w:rFonts w:cstheme="minorHAnsi"/>
              </w:rPr>
            </w:pPr>
            <w:r w:rsidRPr="008D5733">
              <w:rPr>
                <w:rFonts w:cstheme="minorHAnsi"/>
              </w:rPr>
              <w:t>0</w:t>
            </w:r>
          </w:p>
        </w:tc>
        <w:tc>
          <w:tcPr>
            <w:tcW w:w="771" w:type="pct"/>
            <w:hideMark/>
          </w:tcPr>
          <w:p w14:paraId="081A18BC" w14:textId="77777777" w:rsidR="000C0AE0" w:rsidRPr="008D5733" w:rsidRDefault="000C0AE0" w:rsidP="000C0AE0">
            <w:pPr>
              <w:rPr>
                <w:rFonts w:cstheme="minorHAnsi"/>
              </w:rPr>
            </w:pPr>
            <w:r w:rsidRPr="008D5733">
              <w:rPr>
                <w:rFonts w:cstheme="minorHAnsi"/>
              </w:rPr>
              <w:t>0</w:t>
            </w:r>
          </w:p>
        </w:tc>
      </w:tr>
      <w:tr w:rsidR="000C0AE0" w:rsidRPr="008D5733" w14:paraId="15531866" w14:textId="77777777" w:rsidTr="007879B6">
        <w:tc>
          <w:tcPr>
            <w:tcW w:w="2976" w:type="pct"/>
            <w:hideMark/>
          </w:tcPr>
          <w:p w14:paraId="10F0C883" w14:textId="77777777" w:rsidR="000C0AE0" w:rsidRPr="008D5733" w:rsidRDefault="000C0AE0" w:rsidP="000C0AE0">
            <w:pPr>
              <w:rPr>
                <w:rFonts w:cstheme="minorHAnsi"/>
              </w:rPr>
            </w:pPr>
            <w:r w:rsidRPr="008D5733">
              <w:rPr>
                <w:rFonts w:cstheme="minorHAnsi"/>
              </w:rPr>
              <w:t> </w:t>
            </w:r>
            <w:r w:rsidRPr="008D5733">
              <w:rPr>
                <w:rFonts w:cstheme="minorHAnsi"/>
                <w:i/>
                <w:iCs/>
              </w:rPr>
              <w:t>Melilotus alba</w:t>
            </w:r>
          </w:p>
        </w:tc>
        <w:tc>
          <w:tcPr>
            <w:tcW w:w="461" w:type="pct"/>
            <w:hideMark/>
          </w:tcPr>
          <w:p w14:paraId="004904DD" w14:textId="77777777" w:rsidR="000C0AE0" w:rsidRPr="008D5733" w:rsidRDefault="000C0AE0" w:rsidP="000C0AE0">
            <w:pPr>
              <w:rPr>
                <w:rFonts w:cstheme="minorHAnsi"/>
              </w:rPr>
            </w:pPr>
            <w:r w:rsidRPr="008D5733">
              <w:rPr>
                <w:rFonts w:cstheme="minorHAnsi"/>
              </w:rPr>
              <w:t>A, N</w:t>
            </w:r>
          </w:p>
        </w:tc>
        <w:tc>
          <w:tcPr>
            <w:tcW w:w="792" w:type="pct"/>
            <w:hideMark/>
          </w:tcPr>
          <w:p w14:paraId="0C4C3967" w14:textId="77777777" w:rsidR="000C0AE0" w:rsidRPr="008D5733" w:rsidRDefault="000C0AE0" w:rsidP="000C0AE0">
            <w:pPr>
              <w:rPr>
                <w:rFonts w:cstheme="minorHAnsi"/>
              </w:rPr>
            </w:pPr>
            <w:r w:rsidRPr="008D5733">
              <w:rPr>
                <w:rFonts w:cstheme="minorHAnsi"/>
              </w:rPr>
              <w:t>0</w:t>
            </w:r>
          </w:p>
        </w:tc>
        <w:tc>
          <w:tcPr>
            <w:tcW w:w="771" w:type="pct"/>
            <w:hideMark/>
          </w:tcPr>
          <w:p w14:paraId="6342D0DA" w14:textId="77777777" w:rsidR="000C0AE0" w:rsidRPr="008D5733" w:rsidRDefault="000C0AE0" w:rsidP="000C0AE0">
            <w:pPr>
              <w:rPr>
                <w:rFonts w:cstheme="minorHAnsi"/>
              </w:rPr>
            </w:pPr>
            <w:r w:rsidRPr="008D5733">
              <w:rPr>
                <w:rFonts w:cstheme="minorHAnsi"/>
              </w:rPr>
              <w:t>0</w:t>
            </w:r>
          </w:p>
        </w:tc>
      </w:tr>
      <w:tr w:rsidR="000C0AE0" w:rsidRPr="008D5733" w14:paraId="2247B401" w14:textId="77777777" w:rsidTr="007879B6">
        <w:tc>
          <w:tcPr>
            <w:tcW w:w="2976" w:type="pct"/>
            <w:hideMark/>
          </w:tcPr>
          <w:p w14:paraId="2FDBCA1C" w14:textId="77777777" w:rsidR="000C0AE0" w:rsidRPr="008D5733" w:rsidRDefault="000C0AE0" w:rsidP="000C0AE0">
            <w:pPr>
              <w:rPr>
                <w:rFonts w:cstheme="minorHAnsi"/>
              </w:rPr>
            </w:pPr>
            <w:r w:rsidRPr="008D5733">
              <w:rPr>
                <w:rFonts w:cstheme="minorHAnsi"/>
              </w:rPr>
              <w:t> </w:t>
            </w:r>
            <w:r w:rsidRPr="008D5733">
              <w:rPr>
                <w:rFonts w:cstheme="minorHAnsi"/>
                <w:i/>
                <w:iCs/>
              </w:rPr>
              <w:t>Melilotus officinalis</w:t>
            </w:r>
          </w:p>
        </w:tc>
        <w:tc>
          <w:tcPr>
            <w:tcW w:w="461" w:type="pct"/>
            <w:hideMark/>
          </w:tcPr>
          <w:p w14:paraId="1DE571D6" w14:textId="77777777" w:rsidR="000C0AE0" w:rsidRPr="008D5733" w:rsidRDefault="000C0AE0" w:rsidP="000C0AE0">
            <w:pPr>
              <w:rPr>
                <w:rFonts w:cstheme="minorHAnsi"/>
              </w:rPr>
            </w:pPr>
            <w:r w:rsidRPr="008D5733">
              <w:rPr>
                <w:rFonts w:cstheme="minorHAnsi"/>
              </w:rPr>
              <w:t>A, N</w:t>
            </w:r>
          </w:p>
        </w:tc>
        <w:tc>
          <w:tcPr>
            <w:tcW w:w="792" w:type="pct"/>
            <w:hideMark/>
          </w:tcPr>
          <w:p w14:paraId="064CD42B" w14:textId="77777777" w:rsidR="000C0AE0" w:rsidRPr="008D5733" w:rsidRDefault="000C0AE0" w:rsidP="000C0AE0">
            <w:pPr>
              <w:rPr>
                <w:rFonts w:cstheme="minorHAnsi"/>
              </w:rPr>
            </w:pPr>
            <w:r w:rsidRPr="008D5733">
              <w:rPr>
                <w:rFonts w:cstheme="minorHAnsi"/>
              </w:rPr>
              <w:t>0</w:t>
            </w:r>
          </w:p>
        </w:tc>
        <w:tc>
          <w:tcPr>
            <w:tcW w:w="771" w:type="pct"/>
            <w:hideMark/>
          </w:tcPr>
          <w:p w14:paraId="4C743CA7" w14:textId="77777777" w:rsidR="000C0AE0" w:rsidRPr="008D5733" w:rsidRDefault="000C0AE0" w:rsidP="000C0AE0">
            <w:pPr>
              <w:rPr>
                <w:rFonts w:cstheme="minorHAnsi"/>
              </w:rPr>
            </w:pPr>
            <w:r w:rsidRPr="008D5733">
              <w:rPr>
                <w:rFonts w:cstheme="minorHAnsi"/>
              </w:rPr>
              <w:t>0</w:t>
            </w:r>
          </w:p>
        </w:tc>
      </w:tr>
      <w:tr w:rsidR="000C0AE0" w:rsidRPr="008D5733" w14:paraId="46B44400" w14:textId="77777777" w:rsidTr="007879B6">
        <w:tc>
          <w:tcPr>
            <w:tcW w:w="2976" w:type="pct"/>
            <w:hideMark/>
          </w:tcPr>
          <w:p w14:paraId="33D13BF8" w14:textId="77777777" w:rsidR="000C0AE0" w:rsidRPr="008D5733" w:rsidRDefault="000C0AE0" w:rsidP="000C0AE0">
            <w:pPr>
              <w:rPr>
                <w:rFonts w:cstheme="minorHAnsi"/>
              </w:rPr>
            </w:pPr>
            <w:r w:rsidRPr="008D5733">
              <w:rPr>
                <w:rFonts w:cstheme="minorHAnsi"/>
              </w:rPr>
              <w:t> </w:t>
            </w:r>
            <w:r w:rsidRPr="008D5733">
              <w:rPr>
                <w:rFonts w:cstheme="minorHAnsi"/>
                <w:i/>
                <w:iCs/>
              </w:rPr>
              <w:t>Solidago altissima</w:t>
            </w:r>
          </w:p>
        </w:tc>
        <w:tc>
          <w:tcPr>
            <w:tcW w:w="461" w:type="pct"/>
            <w:hideMark/>
          </w:tcPr>
          <w:p w14:paraId="7CF65602" w14:textId="77777777" w:rsidR="000C0AE0" w:rsidRPr="008D5733" w:rsidRDefault="000C0AE0" w:rsidP="000C0AE0">
            <w:pPr>
              <w:rPr>
                <w:rFonts w:cstheme="minorHAnsi"/>
              </w:rPr>
            </w:pPr>
            <w:r w:rsidRPr="008D5733">
              <w:rPr>
                <w:rFonts w:cstheme="minorHAnsi"/>
              </w:rPr>
              <w:t>P</w:t>
            </w:r>
          </w:p>
        </w:tc>
        <w:tc>
          <w:tcPr>
            <w:tcW w:w="792" w:type="pct"/>
            <w:hideMark/>
          </w:tcPr>
          <w:p w14:paraId="114E7E6B" w14:textId="77777777" w:rsidR="000C0AE0" w:rsidRPr="008D5733" w:rsidRDefault="000C0AE0" w:rsidP="000C0AE0">
            <w:pPr>
              <w:rPr>
                <w:rFonts w:cstheme="minorHAnsi"/>
              </w:rPr>
            </w:pPr>
            <w:r w:rsidRPr="008D5733">
              <w:rPr>
                <w:rFonts w:cstheme="minorHAnsi"/>
              </w:rPr>
              <w:t>25</w:t>
            </w:r>
          </w:p>
        </w:tc>
        <w:tc>
          <w:tcPr>
            <w:tcW w:w="771" w:type="pct"/>
            <w:hideMark/>
          </w:tcPr>
          <w:p w14:paraId="0B5493BC" w14:textId="77777777" w:rsidR="000C0AE0" w:rsidRPr="008D5733" w:rsidRDefault="000C0AE0" w:rsidP="000C0AE0">
            <w:pPr>
              <w:rPr>
                <w:rFonts w:cstheme="minorHAnsi"/>
              </w:rPr>
            </w:pPr>
            <w:r w:rsidRPr="008D5733">
              <w:rPr>
                <w:rFonts w:cstheme="minorHAnsi"/>
              </w:rPr>
              <w:t>28</w:t>
            </w:r>
          </w:p>
        </w:tc>
      </w:tr>
      <w:tr w:rsidR="000C0AE0" w:rsidRPr="008D5733" w14:paraId="200736C6" w14:textId="77777777" w:rsidTr="007879B6">
        <w:tc>
          <w:tcPr>
            <w:tcW w:w="2976" w:type="pct"/>
            <w:hideMark/>
          </w:tcPr>
          <w:p w14:paraId="0CA19064" w14:textId="77777777" w:rsidR="000C0AE0" w:rsidRPr="008D5733" w:rsidRDefault="000C0AE0" w:rsidP="000C0AE0">
            <w:pPr>
              <w:rPr>
                <w:rFonts w:cstheme="minorHAnsi"/>
              </w:rPr>
            </w:pPr>
            <w:r w:rsidRPr="008D5733">
              <w:rPr>
                <w:rFonts w:cstheme="minorHAnsi"/>
              </w:rPr>
              <w:t> </w:t>
            </w:r>
            <w:r w:rsidRPr="008D5733">
              <w:rPr>
                <w:rFonts w:cstheme="minorHAnsi"/>
                <w:i/>
                <w:iCs/>
              </w:rPr>
              <w:t>Solidago gigantea</w:t>
            </w:r>
          </w:p>
        </w:tc>
        <w:tc>
          <w:tcPr>
            <w:tcW w:w="461" w:type="pct"/>
            <w:hideMark/>
          </w:tcPr>
          <w:p w14:paraId="2D2CFE62" w14:textId="77777777" w:rsidR="000C0AE0" w:rsidRPr="008D5733" w:rsidRDefault="000C0AE0" w:rsidP="000C0AE0">
            <w:pPr>
              <w:rPr>
                <w:rFonts w:cstheme="minorHAnsi"/>
              </w:rPr>
            </w:pPr>
            <w:r w:rsidRPr="008D5733">
              <w:rPr>
                <w:rFonts w:cstheme="minorHAnsi"/>
              </w:rPr>
              <w:t>P</w:t>
            </w:r>
          </w:p>
        </w:tc>
        <w:tc>
          <w:tcPr>
            <w:tcW w:w="792" w:type="pct"/>
            <w:hideMark/>
          </w:tcPr>
          <w:p w14:paraId="3227B5F7" w14:textId="77777777" w:rsidR="000C0AE0" w:rsidRPr="008D5733" w:rsidRDefault="000C0AE0" w:rsidP="000C0AE0">
            <w:pPr>
              <w:rPr>
                <w:rFonts w:cstheme="minorHAnsi"/>
              </w:rPr>
            </w:pPr>
            <w:r w:rsidRPr="008D5733">
              <w:rPr>
                <w:rFonts w:cstheme="minorHAnsi"/>
              </w:rPr>
              <w:t>42</w:t>
            </w:r>
          </w:p>
        </w:tc>
        <w:tc>
          <w:tcPr>
            <w:tcW w:w="771" w:type="pct"/>
            <w:hideMark/>
          </w:tcPr>
          <w:p w14:paraId="387C9FB2" w14:textId="77777777" w:rsidR="000C0AE0" w:rsidRPr="008D5733" w:rsidRDefault="000C0AE0" w:rsidP="000C0AE0">
            <w:pPr>
              <w:rPr>
                <w:rFonts w:cstheme="minorHAnsi"/>
              </w:rPr>
            </w:pPr>
            <w:r w:rsidRPr="008D5733">
              <w:rPr>
                <w:rFonts w:cstheme="minorHAnsi"/>
              </w:rPr>
              <w:t>40</w:t>
            </w:r>
          </w:p>
        </w:tc>
      </w:tr>
      <w:tr w:rsidR="000C0AE0" w:rsidRPr="008D5733" w14:paraId="60E666D2" w14:textId="77777777" w:rsidTr="007879B6">
        <w:tc>
          <w:tcPr>
            <w:tcW w:w="2976" w:type="pct"/>
            <w:hideMark/>
          </w:tcPr>
          <w:p w14:paraId="4FCD0BDE" w14:textId="77777777" w:rsidR="000C0AE0" w:rsidRPr="008D5733" w:rsidRDefault="000C0AE0" w:rsidP="000C0AE0">
            <w:pPr>
              <w:rPr>
                <w:rFonts w:cstheme="minorHAnsi"/>
              </w:rPr>
            </w:pPr>
            <w:r w:rsidRPr="008D5733">
              <w:rPr>
                <w:rFonts w:cstheme="minorHAnsi"/>
              </w:rPr>
              <w:t> </w:t>
            </w:r>
            <w:r w:rsidRPr="008D5733">
              <w:rPr>
                <w:rFonts w:cstheme="minorHAnsi"/>
                <w:i/>
                <w:iCs/>
              </w:rPr>
              <w:t>Solidago rugosa</w:t>
            </w:r>
          </w:p>
        </w:tc>
        <w:tc>
          <w:tcPr>
            <w:tcW w:w="461" w:type="pct"/>
            <w:hideMark/>
          </w:tcPr>
          <w:p w14:paraId="084D177F" w14:textId="77777777" w:rsidR="000C0AE0" w:rsidRPr="008D5733" w:rsidRDefault="000C0AE0" w:rsidP="000C0AE0">
            <w:pPr>
              <w:rPr>
                <w:rFonts w:cstheme="minorHAnsi"/>
              </w:rPr>
            </w:pPr>
            <w:r w:rsidRPr="008D5733">
              <w:rPr>
                <w:rFonts w:cstheme="minorHAnsi"/>
              </w:rPr>
              <w:t>P</w:t>
            </w:r>
          </w:p>
        </w:tc>
        <w:tc>
          <w:tcPr>
            <w:tcW w:w="792" w:type="pct"/>
            <w:hideMark/>
          </w:tcPr>
          <w:p w14:paraId="108B206E" w14:textId="77777777" w:rsidR="000C0AE0" w:rsidRPr="008D5733" w:rsidRDefault="000C0AE0" w:rsidP="000C0AE0">
            <w:pPr>
              <w:rPr>
                <w:rFonts w:cstheme="minorHAnsi"/>
              </w:rPr>
            </w:pPr>
            <w:r w:rsidRPr="008D5733">
              <w:rPr>
                <w:rFonts w:cstheme="minorHAnsi"/>
              </w:rPr>
              <w:t>89</w:t>
            </w:r>
          </w:p>
        </w:tc>
        <w:tc>
          <w:tcPr>
            <w:tcW w:w="771" w:type="pct"/>
            <w:hideMark/>
          </w:tcPr>
          <w:p w14:paraId="4467E5C4" w14:textId="77777777" w:rsidR="000C0AE0" w:rsidRPr="008D5733" w:rsidRDefault="000C0AE0" w:rsidP="000C0AE0">
            <w:pPr>
              <w:rPr>
                <w:rFonts w:cstheme="minorHAnsi"/>
              </w:rPr>
            </w:pPr>
            <w:r w:rsidRPr="008D5733">
              <w:rPr>
                <w:rFonts w:cstheme="minorHAnsi"/>
              </w:rPr>
              <w:t>89</w:t>
            </w:r>
          </w:p>
        </w:tc>
      </w:tr>
      <w:tr w:rsidR="007879B6" w:rsidRPr="008D5733" w14:paraId="56692536" w14:textId="77777777" w:rsidTr="007879B6">
        <w:tc>
          <w:tcPr>
            <w:tcW w:w="2976" w:type="pct"/>
            <w:hideMark/>
          </w:tcPr>
          <w:p w14:paraId="46DB524D" w14:textId="77777777" w:rsidR="007879B6" w:rsidRPr="008D5733" w:rsidRDefault="007879B6" w:rsidP="000C0AE0">
            <w:pPr>
              <w:rPr>
                <w:rFonts w:cstheme="minorHAnsi"/>
              </w:rPr>
            </w:pPr>
            <w:r w:rsidRPr="008D5733">
              <w:rPr>
                <w:rFonts w:cstheme="minorHAnsi"/>
              </w:rPr>
              <w:t>Short forbs (&lt; 1 m)</w:t>
            </w:r>
          </w:p>
        </w:tc>
        <w:tc>
          <w:tcPr>
            <w:tcW w:w="461" w:type="pct"/>
          </w:tcPr>
          <w:p w14:paraId="66F12D6F" w14:textId="77777777" w:rsidR="007879B6" w:rsidRPr="008D5733" w:rsidRDefault="007879B6" w:rsidP="000C0AE0">
            <w:pPr>
              <w:rPr>
                <w:rFonts w:cstheme="minorHAnsi"/>
              </w:rPr>
            </w:pPr>
          </w:p>
        </w:tc>
        <w:tc>
          <w:tcPr>
            <w:tcW w:w="792" w:type="pct"/>
          </w:tcPr>
          <w:p w14:paraId="4D68F6E1" w14:textId="77777777" w:rsidR="007879B6" w:rsidRPr="008D5733" w:rsidRDefault="007879B6" w:rsidP="000C0AE0">
            <w:pPr>
              <w:rPr>
                <w:rFonts w:cstheme="minorHAnsi"/>
              </w:rPr>
            </w:pPr>
          </w:p>
        </w:tc>
        <w:tc>
          <w:tcPr>
            <w:tcW w:w="771" w:type="pct"/>
          </w:tcPr>
          <w:p w14:paraId="02035F3C" w14:textId="15570805" w:rsidR="007879B6" w:rsidRPr="008D5733" w:rsidRDefault="007879B6" w:rsidP="000C0AE0">
            <w:pPr>
              <w:rPr>
                <w:rFonts w:cstheme="minorHAnsi"/>
              </w:rPr>
            </w:pPr>
          </w:p>
        </w:tc>
      </w:tr>
      <w:tr w:rsidR="000C0AE0" w:rsidRPr="008D5733" w14:paraId="08F267DE" w14:textId="77777777" w:rsidTr="007879B6">
        <w:tc>
          <w:tcPr>
            <w:tcW w:w="2976" w:type="pct"/>
            <w:hideMark/>
          </w:tcPr>
          <w:p w14:paraId="1AC56D1A" w14:textId="77777777" w:rsidR="000C0AE0" w:rsidRPr="008D5733" w:rsidRDefault="000C0AE0" w:rsidP="000C0AE0">
            <w:pPr>
              <w:rPr>
                <w:rFonts w:cstheme="minorHAnsi"/>
              </w:rPr>
            </w:pPr>
            <w:r w:rsidRPr="008D5733">
              <w:rPr>
                <w:rFonts w:cstheme="minorHAnsi"/>
              </w:rPr>
              <w:t> </w:t>
            </w:r>
            <w:r w:rsidRPr="008D5733">
              <w:rPr>
                <w:rFonts w:cstheme="minorHAnsi"/>
                <w:i/>
                <w:iCs/>
              </w:rPr>
              <w:t>Achillea millefolium</w:t>
            </w:r>
          </w:p>
        </w:tc>
        <w:tc>
          <w:tcPr>
            <w:tcW w:w="461" w:type="pct"/>
            <w:hideMark/>
          </w:tcPr>
          <w:p w14:paraId="22F738D1" w14:textId="77777777" w:rsidR="000C0AE0" w:rsidRPr="008D5733" w:rsidRDefault="000C0AE0" w:rsidP="000C0AE0">
            <w:pPr>
              <w:rPr>
                <w:rFonts w:cstheme="minorHAnsi"/>
              </w:rPr>
            </w:pPr>
            <w:r w:rsidRPr="008D5733">
              <w:rPr>
                <w:rFonts w:cstheme="minorHAnsi"/>
              </w:rPr>
              <w:t>P</w:t>
            </w:r>
          </w:p>
        </w:tc>
        <w:tc>
          <w:tcPr>
            <w:tcW w:w="792" w:type="pct"/>
            <w:hideMark/>
          </w:tcPr>
          <w:p w14:paraId="014B7083" w14:textId="77777777" w:rsidR="000C0AE0" w:rsidRPr="008D5733" w:rsidRDefault="000C0AE0" w:rsidP="000C0AE0">
            <w:pPr>
              <w:rPr>
                <w:rFonts w:cstheme="minorHAnsi"/>
              </w:rPr>
            </w:pPr>
            <w:r w:rsidRPr="008D5733">
              <w:rPr>
                <w:rFonts w:cstheme="minorHAnsi"/>
              </w:rPr>
              <w:t>0</w:t>
            </w:r>
          </w:p>
        </w:tc>
        <w:tc>
          <w:tcPr>
            <w:tcW w:w="771" w:type="pct"/>
            <w:hideMark/>
          </w:tcPr>
          <w:p w14:paraId="4628091D" w14:textId="77777777" w:rsidR="000C0AE0" w:rsidRPr="008D5733" w:rsidRDefault="000C0AE0" w:rsidP="000C0AE0">
            <w:pPr>
              <w:rPr>
                <w:rFonts w:cstheme="minorHAnsi"/>
              </w:rPr>
            </w:pPr>
            <w:r w:rsidRPr="008D5733">
              <w:rPr>
                <w:rFonts w:cstheme="minorHAnsi"/>
              </w:rPr>
              <w:t>0</w:t>
            </w:r>
          </w:p>
        </w:tc>
      </w:tr>
      <w:tr w:rsidR="000C0AE0" w:rsidRPr="008D5733" w14:paraId="242F96B4" w14:textId="77777777" w:rsidTr="007879B6">
        <w:tc>
          <w:tcPr>
            <w:tcW w:w="2976" w:type="pct"/>
            <w:hideMark/>
          </w:tcPr>
          <w:p w14:paraId="568775C8" w14:textId="77777777" w:rsidR="000C0AE0" w:rsidRPr="008D5733" w:rsidRDefault="000C0AE0" w:rsidP="000C0AE0">
            <w:pPr>
              <w:rPr>
                <w:rFonts w:cstheme="minorHAnsi"/>
              </w:rPr>
            </w:pPr>
            <w:r w:rsidRPr="008D5733">
              <w:rPr>
                <w:rFonts w:cstheme="minorHAnsi"/>
              </w:rPr>
              <w:t> </w:t>
            </w:r>
            <w:r w:rsidRPr="008D5733">
              <w:rPr>
                <w:rFonts w:cstheme="minorHAnsi"/>
                <w:i/>
                <w:iCs/>
              </w:rPr>
              <w:t>Bidens cernua</w:t>
            </w:r>
          </w:p>
        </w:tc>
        <w:tc>
          <w:tcPr>
            <w:tcW w:w="461" w:type="pct"/>
            <w:hideMark/>
          </w:tcPr>
          <w:p w14:paraId="25BE5419" w14:textId="77777777" w:rsidR="000C0AE0" w:rsidRPr="008D5733" w:rsidRDefault="000C0AE0" w:rsidP="000C0AE0">
            <w:pPr>
              <w:rPr>
                <w:rFonts w:cstheme="minorHAnsi"/>
              </w:rPr>
            </w:pPr>
            <w:r w:rsidRPr="008D5733">
              <w:rPr>
                <w:rFonts w:cstheme="minorHAnsi"/>
              </w:rPr>
              <w:t>A</w:t>
            </w:r>
          </w:p>
        </w:tc>
        <w:tc>
          <w:tcPr>
            <w:tcW w:w="792" w:type="pct"/>
            <w:hideMark/>
          </w:tcPr>
          <w:p w14:paraId="11ACFFC7" w14:textId="77777777" w:rsidR="000C0AE0" w:rsidRPr="008D5733" w:rsidRDefault="000C0AE0" w:rsidP="000C0AE0">
            <w:pPr>
              <w:rPr>
                <w:rFonts w:cstheme="minorHAnsi"/>
              </w:rPr>
            </w:pPr>
            <w:r w:rsidRPr="008D5733">
              <w:rPr>
                <w:rFonts w:cstheme="minorHAnsi"/>
              </w:rPr>
              <w:t>0</w:t>
            </w:r>
          </w:p>
        </w:tc>
        <w:tc>
          <w:tcPr>
            <w:tcW w:w="771" w:type="pct"/>
            <w:hideMark/>
          </w:tcPr>
          <w:p w14:paraId="34DD2DB7" w14:textId="77777777" w:rsidR="000C0AE0" w:rsidRPr="008D5733" w:rsidRDefault="000C0AE0" w:rsidP="000C0AE0">
            <w:pPr>
              <w:rPr>
                <w:rFonts w:cstheme="minorHAnsi"/>
              </w:rPr>
            </w:pPr>
            <w:r w:rsidRPr="008D5733">
              <w:rPr>
                <w:rFonts w:cstheme="minorHAnsi"/>
              </w:rPr>
              <w:t>0</w:t>
            </w:r>
          </w:p>
        </w:tc>
      </w:tr>
      <w:tr w:rsidR="000C0AE0" w:rsidRPr="008D5733" w14:paraId="6C3E9DAD" w14:textId="77777777" w:rsidTr="007879B6">
        <w:tc>
          <w:tcPr>
            <w:tcW w:w="2976" w:type="pct"/>
            <w:hideMark/>
          </w:tcPr>
          <w:p w14:paraId="50B54D55" w14:textId="77777777" w:rsidR="000C0AE0" w:rsidRPr="008D5733" w:rsidRDefault="000C0AE0" w:rsidP="000C0AE0">
            <w:pPr>
              <w:rPr>
                <w:rFonts w:cstheme="minorHAnsi"/>
              </w:rPr>
            </w:pPr>
            <w:r w:rsidRPr="008D5733">
              <w:rPr>
                <w:rFonts w:cstheme="minorHAnsi"/>
              </w:rPr>
              <w:t> </w:t>
            </w:r>
            <w:r w:rsidRPr="008D5733">
              <w:rPr>
                <w:rFonts w:cstheme="minorHAnsi"/>
                <w:i/>
                <w:iCs/>
              </w:rPr>
              <w:t>Bidens frondosa</w:t>
            </w:r>
          </w:p>
        </w:tc>
        <w:tc>
          <w:tcPr>
            <w:tcW w:w="461" w:type="pct"/>
            <w:hideMark/>
          </w:tcPr>
          <w:p w14:paraId="56649CD4" w14:textId="77777777" w:rsidR="000C0AE0" w:rsidRPr="008D5733" w:rsidRDefault="000C0AE0" w:rsidP="000C0AE0">
            <w:pPr>
              <w:rPr>
                <w:rFonts w:cstheme="minorHAnsi"/>
              </w:rPr>
            </w:pPr>
            <w:r w:rsidRPr="008D5733">
              <w:rPr>
                <w:rFonts w:cstheme="minorHAnsi"/>
              </w:rPr>
              <w:t>A</w:t>
            </w:r>
          </w:p>
        </w:tc>
        <w:tc>
          <w:tcPr>
            <w:tcW w:w="792" w:type="pct"/>
            <w:hideMark/>
          </w:tcPr>
          <w:p w14:paraId="6CE160E2" w14:textId="77777777" w:rsidR="000C0AE0" w:rsidRPr="008D5733" w:rsidRDefault="000C0AE0" w:rsidP="000C0AE0">
            <w:pPr>
              <w:rPr>
                <w:rFonts w:cstheme="minorHAnsi"/>
              </w:rPr>
            </w:pPr>
            <w:r w:rsidRPr="008D5733">
              <w:rPr>
                <w:rFonts w:cstheme="minorHAnsi"/>
              </w:rPr>
              <w:t>0</w:t>
            </w:r>
          </w:p>
        </w:tc>
        <w:tc>
          <w:tcPr>
            <w:tcW w:w="771" w:type="pct"/>
            <w:hideMark/>
          </w:tcPr>
          <w:p w14:paraId="1D4E9F36" w14:textId="77777777" w:rsidR="000C0AE0" w:rsidRPr="008D5733" w:rsidRDefault="000C0AE0" w:rsidP="000C0AE0">
            <w:pPr>
              <w:rPr>
                <w:rFonts w:cstheme="minorHAnsi"/>
              </w:rPr>
            </w:pPr>
            <w:r w:rsidRPr="008D5733">
              <w:rPr>
                <w:rFonts w:cstheme="minorHAnsi"/>
              </w:rPr>
              <w:t>0</w:t>
            </w:r>
          </w:p>
        </w:tc>
      </w:tr>
      <w:tr w:rsidR="000C0AE0" w:rsidRPr="008D5733" w14:paraId="099E1E2C" w14:textId="77777777" w:rsidTr="007879B6">
        <w:tc>
          <w:tcPr>
            <w:tcW w:w="2976" w:type="pct"/>
            <w:hideMark/>
          </w:tcPr>
          <w:p w14:paraId="3933E57E" w14:textId="77777777" w:rsidR="000C0AE0" w:rsidRPr="008D5733" w:rsidRDefault="000C0AE0" w:rsidP="000C0AE0">
            <w:pPr>
              <w:rPr>
                <w:rFonts w:cstheme="minorHAnsi"/>
              </w:rPr>
            </w:pPr>
            <w:r w:rsidRPr="008D5733">
              <w:rPr>
                <w:rFonts w:cstheme="minorHAnsi"/>
              </w:rPr>
              <w:t> </w:t>
            </w:r>
            <w:r w:rsidRPr="008D5733">
              <w:rPr>
                <w:rFonts w:cstheme="minorHAnsi"/>
                <w:i/>
                <w:iCs/>
              </w:rPr>
              <w:t>Chamaecrista fasciculata</w:t>
            </w:r>
          </w:p>
        </w:tc>
        <w:tc>
          <w:tcPr>
            <w:tcW w:w="461" w:type="pct"/>
            <w:hideMark/>
          </w:tcPr>
          <w:p w14:paraId="16F7DF21" w14:textId="77777777" w:rsidR="000C0AE0" w:rsidRPr="008D5733" w:rsidRDefault="000C0AE0" w:rsidP="000C0AE0">
            <w:pPr>
              <w:rPr>
                <w:rFonts w:cstheme="minorHAnsi"/>
              </w:rPr>
            </w:pPr>
            <w:r w:rsidRPr="008D5733">
              <w:rPr>
                <w:rFonts w:cstheme="minorHAnsi"/>
              </w:rPr>
              <w:t>A, N</w:t>
            </w:r>
          </w:p>
        </w:tc>
        <w:tc>
          <w:tcPr>
            <w:tcW w:w="792" w:type="pct"/>
            <w:hideMark/>
          </w:tcPr>
          <w:p w14:paraId="3E37ABFC" w14:textId="77777777" w:rsidR="000C0AE0" w:rsidRPr="008D5733" w:rsidRDefault="000C0AE0" w:rsidP="000C0AE0">
            <w:pPr>
              <w:rPr>
                <w:rFonts w:cstheme="minorHAnsi"/>
              </w:rPr>
            </w:pPr>
            <w:r w:rsidRPr="008D5733">
              <w:rPr>
                <w:rFonts w:cstheme="minorHAnsi"/>
              </w:rPr>
              <w:t>0</w:t>
            </w:r>
          </w:p>
        </w:tc>
        <w:tc>
          <w:tcPr>
            <w:tcW w:w="771" w:type="pct"/>
            <w:hideMark/>
          </w:tcPr>
          <w:p w14:paraId="78CDC8D2" w14:textId="77777777" w:rsidR="000C0AE0" w:rsidRPr="008D5733" w:rsidRDefault="000C0AE0" w:rsidP="000C0AE0">
            <w:pPr>
              <w:rPr>
                <w:rFonts w:cstheme="minorHAnsi"/>
              </w:rPr>
            </w:pPr>
            <w:r w:rsidRPr="008D5733">
              <w:rPr>
                <w:rFonts w:cstheme="minorHAnsi"/>
              </w:rPr>
              <w:t>0</w:t>
            </w:r>
          </w:p>
        </w:tc>
      </w:tr>
      <w:tr w:rsidR="000C0AE0" w:rsidRPr="008D5733" w14:paraId="33E1576D" w14:textId="77777777" w:rsidTr="007879B6">
        <w:tc>
          <w:tcPr>
            <w:tcW w:w="2976" w:type="pct"/>
            <w:hideMark/>
          </w:tcPr>
          <w:p w14:paraId="11F83775" w14:textId="77777777" w:rsidR="000C0AE0" w:rsidRPr="008D5733" w:rsidRDefault="000C0AE0" w:rsidP="000C0AE0">
            <w:pPr>
              <w:rPr>
                <w:rFonts w:cstheme="minorHAnsi"/>
              </w:rPr>
            </w:pPr>
            <w:r w:rsidRPr="008D5733">
              <w:rPr>
                <w:rFonts w:cstheme="minorHAnsi"/>
              </w:rPr>
              <w:t> </w:t>
            </w:r>
            <w:r w:rsidRPr="008D5733">
              <w:rPr>
                <w:rFonts w:cstheme="minorHAnsi"/>
                <w:i/>
                <w:iCs/>
              </w:rPr>
              <w:t>Chrysanthemum leucanthemum</w:t>
            </w:r>
          </w:p>
        </w:tc>
        <w:tc>
          <w:tcPr>
            <w:tcW w:w="461" w:type="pct"/>
            <w:hideMark/>
          </w:tcPr>
          <w:p w14:paraId="7A744331" w14:textId="77777777" w:rsidR="000C0AE0" w:rsidRPr="008D5733" w:rsidRDefault="000C0AE0" w:rsidP="000C0AE0">
            <w:pPr>
              <w:rPr>
                <w:rFonts w:cstheme="minorHAnsi"/>
              </w:rPr>
            </w:pPr>
            <w:r w:rsidRPr="008D5733">
              <w:rPr>
                <w:rFonts w:cstheme="minorHAnsi"/>
              </w:rPr>
              <w:t>P</w:t>
            </w:r>
          </w:p>
        </w:tc>
        <w:tc>
          <w:tcPr>
            <w:tcW w:w="792" w:type="pct"/>
            <w:hideMark/>
          </w:tcPr>
          <w:p w14:paraId="594297C6" w14:textId="77777777" w:rsidR="000C0AE0" w:rsidRPr="008D5733" w:rsidRDefault="000C0AE0" w:rsidP="000C0AE0">
            <w:pPr>
              <w:rPr>
                <w:rFonts w:cstheme="minorHAnsi"/>
              </w:rPr>
            </w:pPr>
            <w:r w:rsidRPr="008D5733">
              <w:rPr>
                <w:rFonts w:cstheme="minorHAnsi"/>
              </w:rPr>
              <w:t>0</w:t>
            </w:r>
          </w:p>
        </w:tc>
        <w:tc>
          <w:tcPr>
            <w:tcW w:w="771" w:type="pct"/>
            <w:hideMark/>
          </w:tcPr>
          <w:p w14:paraId="6AC57333" w14:textId="77777777" w:rsidR="000C0AE0" w:rsidRPr="008D5733" w:rsidRDefault="000C0AE0" w:rsidP="000C0AE0">
            <w:pPr>
              <w:rPr>
                <w:rFonts w:cstheme="minorHAnsi"/>
              </w:rPr>
            </w:pPr>
            <w:r w:rsidRPr="008D5733">
              <w:rPr>
                <w:rFonts w:cstheme="minorHAnsi"/>
              </w:rPr>
              <w:t>0</w:t>
            </w:r>
          </w:p>
        </w:tc>
      </w:tr>
      <w:tr w:rsidR="000C0AE0" w:rsidRPr="008D5733" w14:paraId="0003317C" w14:textId="77777777" w:rsidTr="007879B6">
        <w:tc>
          <w:tcPr>
            <w:tcW w:w="2976" w:type="pct"/>
            <w:hideMark/>
          </w:tcPr>
          <w:p w14:paraId="66E3B9A7" w14:textId="77777777" w:rsidR="000C0AE0" w:rsidRPr="008D5733" w:rsidRDefault="000C0AE0" w:rsidP="000C0AE0">
            <w:pPr>
              <w:rPr>
                <w:rFonts w:cstheme="minorHAnsi"/>
              </w:rPr>
            </w:pPr>
            <w:r w:rsidRPr="008D5733">
              <w:rPr>
                <w:rFonts w:cstheme="minorHAnsi"/>
              </w:rPr>
              <w:t> </w:t>
            </w:r>
            <w:r w:rsidRPr="008D5733">
              <w:rPr>
                <w:rFonts w:cstheme="minorHAnsi"/>
                <w:i/>
                <w:iCs/>
              </w:rPr>
              <w:t>Hypericum perforatum</w:t>
            </w:r>
          </w:p>
        </w:tc>
        <w:tc>
          <w:tcPr>
            <w:tcW w:w="461" w:type="pct"/>
            <w:hideMark/>
          </w:tcPr>
          <w:p w14:paraId="49561954" w14:textId="77777777" w:rsidR="000C0AE0" w:rsidRPr="008D5733" w:rsidRDefault="000C0AE0" w:rsidP="000C0AE0">
            <w:pPr>
              <w:rPr>
                <w:rFonts w:cstheme="minorHAnsi"/>
              </w:rPr>
            </w:pPr>
            <w:r w:rsidRPr="008D5733">
              <w:rPr>
                <w:rFonts w:cstheme="minorHAnsi"/>
              </w:rPr>
              <w:t>P,</w:t>
            </w:r>
          </w:p>
        </w:tc>
        <w:tc>
          <w:tcPr>
            <w:tcW w:w="792" w:type="pct"/>
            <w:hideMark/>
          </w:tcPr>
          <w:p w14:paraId="0716874E" w14:textId="77777777" w:rsidR="000C0AE0" w:rsidRPr="008D5733" w:rsidRDefault="000C0AE0" w:rsidP="000C0AE0">
            <w:pPr>
              <w:rPr>
                <w:rFonts w:cstheme="minorHAnsi"/>
              </w:rPr>
            </w:pPr>
            <w:r w:rsidRPr="008D5733">
              <w:rPr>
                <w:rFonts w:cstheme="minorHAnsi"/>
              </w:rPr>
              <w:t>2</w:t>
            </w:r>
          </w:p>
        </w:tc>
        <w:tc>
          <w:tcPr>
            <w:tcW w:w="771" w:type="pct"/>
            <w:hideMark/>
          </w:tcPr>
          <w:p w14:paraId="0651825F" w14:textId="77777777" w:rsidR="000C0AE0" w:rsidRPr="008D5733" w:rsidRDefault="000C0AE0" w:rsidP="000C0AE0">
            <w:pPr>
              <w:rPr>
                <w:rFonts w:cstheme="minorHAnsi"/>
              </w:rPr>
            </w:pPr>
            <w:r w:rsidRPr="008D5733">
              <w:rPr>
                <w:rFonts w:cstheme="minorHAnsi"/>
              </w:rPr>
              <w:t>2</w:t>
            </w:r>
          </w:p>
        </w:tc>
      </w:tr>
      <w:tr w:rsidR="000C0AE0" w:rsidRPr="008D5733" w14:paraId="3BC713B3" w14:textId="77777777" w:rsidTr="007879B6">
        <w:tc>
          <w:tcPr>
            <w:tcW w:w="2976" w:type="pct"/>
            <w:hideMark/>
          </w:tcPr>
          <w:p w14:paraId="158E13A7" w14:textId="77777777" w:rsidR="000C0AE0" w:rsidRPr="008D5733" w:rsidRDefault="000C0AE0" w:rsidP="000C0AE0">
            <w:pPr>
              <w:rPr>
                <w:rFonts w:cstheme="minorHAnsi"/>
              </w:rPr>
            </w:pPr>
            <w:r w:rsidRPr="008D5733">
              <w:rPr>
                <w:rFonts w:cstheme="minorHAnsi"/>
              </w:rPr>
              <w:t> </w:t>
            </w:r>
            <w:r w:rsidRPr="008D5733">
              <w:rPr>
                <w:rFonts w:cstheme="minorHAnsi"/>
                <w:i/>
                <w:iCs/>
              </w:rPr>
              <w:t>Rudbeckia hirta</w:t>
            </w:r>
          </w:p>
        </w:tc>
        <w:tc>
          <w:tcPr>
            <w:tcW w:w="461" w:type="pct"/>
            <w:hideMark/>
          </w:tcPr>
          <w:p w14:paraId="0694AA97" w14:textId="77777777" w:rsidR="000C0AE0" w:rsidRPr="008D5733" w:rsidRDefault="000C0AE0" w:rsidP="000C0AE0">
            <w:pPr>
              <w:rPr>
                <w:rFonts w:cstheme="minorHAnsi"/>
              </w:rPr>
            </w:pPr>
            <w:r w:rsidRPr="008D5733">
              <w:rPr>
                <w:rFonts w:cstheme="minorHAnsi"/>
              </w:rPr>
              <w:t>B</w:t>
            </w:r>
          </w:p>
        </w:tc>
        <w:tc>
          <w:tcPr>
            <w:tcW w:w="792" w:type="pct"/>
            <w:hideMark/>
          </w:tcPr>
          <w:p w14:paraId="106117A5" w14:textId="77777777" w:rsidR="000C0AE0" w:rsidRPr="008D5733" w:rsidRDefault="000C0AE0" w:rsidP="000C0AE0">
            <w:pPr>
              <w:rPr>
                <w:rFonts w:cstheme="minorHAnsi"/>
              </w:rPr>
            </w:pPr>
          </w:p>
        </w:tc>
        <w:tc>
          <w:tcPr>
            <w:tcW w:w="771" w:type="pct"/>
            <w:hideMark/>
          </w:tcPr>
          <w:p w14:paraId="77D4DA49" w14:textId="77777777" w:rsidR="000C0AE0" w:rsidRPr="008D5733" w:rsidRDefault="000C0AE0" w:rsidP="000C0AE0">
            <w:pPr>
              <w:rPr>
                <w:rFonts w:cstheme="minorHAnsi"/>
              </w:rPr>
            </w:pPr>
          </w:p>
        </w:tc>
      </w:tr>
      <w:tr w:rsidR="000C0AE0" w:rsidRPr="008D5733" w14:paraId="5AD1B275" w14:textId="77777777" w:rsidTr="007879B6">
        <w:tc>
          <w:tcPr>
            <w:tcW w:w="2976" w:type="pct"/>
            <w:hideMark/>
          </w:tcPr>
          <w:p w14:paraId="5F4B8EEB" w14:textId="77777777" w:rsidR="000C0AE0" w:rsidRPr="008D5733" w:rsidRDefault="000C0AE0" w:rsidP="000C0AE0">
            <w:pPr>
              <w:rPr>
                <w:rFonts w:cstheme="minorHAnsi"/>
              </w:rPr>
            </w:pPr>
            <w:r w:rsidRPr="008D5733">
              <w:rPr>
                <w:rFonts w:cstheme="minorHAnsi"/>
              </w:rPr>
              <w:t> </w:t>
            </w:r>
            <w:r w:rsidRPr="008D5733">
              <w:rPr>
                <w:rFonts w:cstheme="minorHAnsi"/>
                <w:i/>
                <w:iCs/>
              </w:rPr>
              <w:t>Rudbeckia lacinata</w:t>
            </w:r>
          </w:p>
        </w:tc>
        <w:tc>
          <w:tcPr>
            <w:tcW w:w="461" w:type="pct"/>
            <w:hideMark/>
          </w:tcPr>
          <w:p w14:paraId="70B6C5DA" w14:textId="77777777" w:rsidR="000C0AE0" w:rsidRPr="008D5733" w:rsidRDefault="000C0AE0" w:rsidP="000C0AE0">
            <w:pPr>
              <w:rPr>
                <w:rFonts w:cstheme="minorHAnsi"/>
              </w:rPr>
            </w:pPr>
            <w:r w:rsidRPr="008D5733">
              <w:rPr>
                <w:rFonts w:cstheme="minorHAnsi"/>
              </w:rPr>
              <w:t>P</w:t>
            </w:r>
          </w:p>
        </w:tc>
        <w:tc>
          <w:tcPr>
            <w:tcW w:w="792" w:type="pct"/>
            <w:hideMark/>
          </w:tcPr>
          <w:p w14:paraId="2ED13F65" w14:textId="77777777" w:rsidR="000C0AE0" w:rsidRPr="008D5733" w:rsidRDefault="000C0AE0" w:rsidP="000C0AE0">
            <w:pPr>
              <w:rPr>
                <w:rFonts w:cstheme="minorHAnsi"/>
              </w:rPr>
            </w:pPr>
            <w:r w:rsidRPr="008D5733">
              <w:rPr>
                <w:rFonts w:cstheme="minorHAnsi"/>
              </w:rPr>
              <w:t>0</w:t>
            </w:r>
          </w:p>
        </w:tc>
        <w:tc>
          <w:tcPr>
            <w:tcW w:w="771" w:type="pct"/>
            <w:hideMark/>
          </w:tcPr>
          <w:p w14:paraId="2C79E1A1" w14:textId="77777777" w:rsidR="000C0AE0" w:rsidRPr="008D5733" w:rsidRDefault="000C0AE0" w:rsidP="000C0AE0">
            <w:pPr>
              <w:rPr>
                <w:rFonts w:cstheme="minorHAnsi"/>
              </w:rPr>
            </w:pPr>
            <w:r w:rsidRPr="008D5733">
              <w:rPr>
                <w:rFonts w:cstheme="minorHAnsi"/>
              </w:rPr>
              <w:t>0</w:t>
            </w:r>
          </w:p>
        </w:tc>
      </w:tr>
      <w:tr w:rsidR="000C0AE0" w:rsidRPr="008D5733" w14:paraId="014560DB" w14:textId="77777777" w:rsidTr="007879B6">
        <w:tc>
          <w:tcPr>
            <w:tcW w:w="2976" w:type="pct"/>
            <w:hideMark/>
          </w:tcPr>
          <w:p w14:paraId="39B80B98" w14:textId="77777777" w:rsidR="000C0AE0" w:rsidRPr="008D5733" w:rsidRDefault="000C0AE0" w:rsidP="000C0AE0">
            <w:pPr>
              <w:rPr>
                <w:rFonts w:cstheme="minorHAnsi"/>
              </w:rPr>
            </w:pPr>
            <w:r w:rsidRPr="008D5733">
              <w:rPr>
                <w:rFonts w:cstheme="minorHAnsi"/>
              </w:rPr>
              <w:lastRenderedPageBreak/>
              <w:t> </w:t>
            </w:r>
            <w:r w:rsidRPr="008D5733">
              <w:rPr>
                <w:rFonts w:cstheme="minorHAnsi"/>
                <w:i/>
                <w:iCs/>
              </w:rPr>
              <w:t>Trifolium hybridum</w:t>
            </w:r>
          </w:p>
        </w:tc>
        <w:tc>
          <w:tcPr>
            <w:tcW w:w="461" w:type="pct"/>
            <w:hideMark/>
          </w:tcPr>
          <w:p w14:paraId="64A19EEF" w14:textId="77777777" w:rsidR="000C0AE0" w:rsidRPr="008D5733" w:rsidRDefault="000C0AE0" w:rsidP="000C0AE0">
            <w:pPr>
              <w:rPr>
                <w:rFonts w:cstheme="minorHAnsi"/>
              </w:rPr>
            </w:pPr>
            <w:r w:rsidRPr="008D5733">
              <w:rPr>
                <w:rFonts w:cstheme="minorHAnsi"/>
              </w:rPr>
              <w:t>P, N</w:t>
            </w:r>
          </w:p>
        </w:tc>
        <w:tc>
          <w:tcPr>
            <w:tcW w:w="792" w:type="pct"/>
            <w:hideMark/>
          </w:tcPr>
          <w:p w14:paraId="275B1310" w14:textId="77777777" w:rsidR="000C0AE0" w:rsidRPr="008D5733" w:rsidRDefault="000C0AE0" w:rsidP="000C0AE0">
            <w:pPr>
              <w:rPr>
                <w:rFonts w:cstheme="minorHAnsi"/>
              </w:rPr>
            </w:pPr>
            <w:r w:rsidRPr="008D5733">
              <w:rPr>
                <w:rFonts w:cstheme="minorHAnsi"/>
              </w:rPr>
              <w:t>0</w:t>
            </w:r>
          </w:p>
        </w:tc>
        <w:tc>
          <w:tcPr>
            <w:tcW w:w="771" w:type="pct"/>
            <w:hideMark/>
          </w:tcPr>
          <w:p w14:paraId="6BF7174A" w14:textId="77777777" w:rsidR="000C0AE0" w:rsidRPr="008D5733" w:rsidRDefault="000C0AE0" w:rsidP="000C0AE0">
            <w:pPr>
              <w:rPr>
                <w:rFonts w:cstheme="minorHAnsi"/>
              </w:rPr>
            </w:pPr>
            <w:r w:rsidRPr="008D5733">
              <w:rPr>
                <w:rFonts w:cstheme="minorHAnsi"/>
              </w:rPr>
              <w:t>0</w:t>
            </w:r>
          </w:p>
        </w:tc>
      </w:tr>
      <w:tr w:rsidR="000C0AE0" w:rsidRPr="008D5733" w14:paraId="0E38BF89" w14:textId="77777777" w:rsidTr="007879B6">
        <w:tc>
          <w:tcPr>
            <w:tcW w:w="2976" w:type="pct"/>
            <w:hideMark/>
          </w:tcPr>
          <w:p w14:paraId="5DA1657B" w14:textId="77777777" w:rsidR="000C0AE0" w:rsidRPr="008D5733" w:rsidRDefault="000C0AE0" w:rsidP="000C0AE0">
            <w:pPr>
              <w:rPr>
                <w:rFonts w:cstheme="minorHAnsi"/>
              </w:rPr>
            </w:pPr>
            <w:r w:rsidRPr="008D5733">
              <w:rPr>
                <w:rFonts w:cstheme="minorHAnsi"/>
              </w:rPr>
              <w:t> </w:t>
            </w:r>
            <w:r w:rsidRPr="008D5733">
              <w:rPr>
                <w:rFonts w:cstheme="minorHAnsi"/>
                <w:i/>
                <w:iCs/>
              </w:rPr>
              <w:t>Trifolium pratense</w:t>
            </w:r>
          </w:p>
        </w:tc>
        <w:tc>
          <w:tcPr>
            <w:tcW w:w="461" w:type="pct"/>
            <w:hideMark/>
          </w:tcPr>
          <w:p w14:paraId="13BF1B2B" w14:textId="77777777" w:rsidR="000C0AE0" w:rsidRPr="008D5733" w:rsidRDefault="000C0AE0" w:rsidP="000C0AE0">
            <w:pPr>
              <w:rPr>
                <w:rFonts w:cstheme="minorHAnsi"/>
              </w:rPr>
            </w:pPr>
            <w:r w:rsidRPr="008D5733">
              <w:rPr>
                <w:rFonts w:cstheme="minorHAnsi"/>
              </w:rPr>
              <w:t>P, N</w:t>
            </w:r>
          </w:p>
        </w:tc>
        <w:tc>
          <w:tcPr>
            <w:tcW w:w="792" w:type="pct"/>
            <w:hideMark/>
          </w:tcPr>
          <w:p w14:paraId="25820CC0" w14:textId="77777777" w:rsidR="000C0AE0" w:rsidRPr="008D5733" w:rsidRDefault="000C0AE0" w:rsidP="000C0AE0">
            <w:pPr>
              <w:rPr>
                <w:rFonts w:cstheme="minorHAnsi"/>
              </w:rPr>
            </w:pPr>
            <w:r w:rsidRPr="008D5733">
              <w:rPr>
                <w:rFonts w:cstheme="minorHAnsi"/>
              </w:rPr>
              <w:t>0</w:t>
            </w:r>
          </w:p>
        </w:tc>
        <w:tc>
          <w:tcPr>
            <w:tcW w:w="771" w:type="pct"/>
            <w:hideMark/>
          </w:tcPr>
          <w:p w14:paraId="092FEA36" w14:textId="77777777" w:rsidR="000C0AE0" w:rsidRPr="008D5733" w:rsidRDefault="000C0AE0" w:rsidP="000C0AE0">
            <w:pPr>
              <w:rPr>
                <w:rFonts w:cstheme="minorHAnsi"/>
              </w:rPr>
            </w:pPr>
            <w:r w:rsidRPr="008D5733">
              <w:rPr>
                <w:rFonts w:cstheme="minorHAnsi"/>
              </w:rPr>
              <w:t>0</w:t>
            </w:r>
          </w:p>
        </w:tc>
      </w:tr>
      <w:tr w:rsidR="007879B6" w:rsidRPr="008D5733" w14:paraId="74F76E81" w14:textId="77777777" w:rsidTr="007879B6">
        <w:tc>
          <w:tcPr>
            <w:tcW w:w="2976" w:type="pct"/>
            <w:hideMark/>
          </w:tcPr>
          <w:p w14:paraId="547EF449" w14:textId="77777777" w:rsidR="007879B6" w:rsidRPr="008D5733" w:rsidRDefault="007879B6" w:rsidP="000C0AE0">
            <w:pPr>
              <w:rPr>
                <w:rFonts w:cstheme="minorHAnsi"/>
              </w:rPr>
            </w:pPr>
            <w:r w:rsidRPr="008D5733">
              <w:rPr>
                <w:rFonts w:cstheme="minorHAnsi"/>
              </w:rPr>
              <w:t>Grasses</w:t>
            </w:r>
          </w:p>
        </w:tc>
        <w:tc>
          <w:tcPr>
            <w:tcW w:w="461" w:type="pct"/>
          </w:tcPr>
          <w:p w14:paraId="256E64C5" w14:textId="77777777" w:rsidR="007879B6" w:rsidRPr="008D5733" w:rsidRDefault="007879B6" w:rsidP="000C0AE0">
            <w:pPr>
              <w:rPr>
                <w:rFonts w:cstheme="minorHAnsi"/>
              </w:rPr>
            </w:pPr>
          </w:p>
        </w:tc>
        <w:tc>
          <w:tcPr>
            <w:tcW w:w="792" w:type="pct"/>
          </w:tcPr>
          <w:p w14:paraId="171CA1A6" w14:textId="77777777" w:rsidR="007879B6" w:rsidRPr="008D5733" w:rsidRDefault="007879B6" w:rsidP="000C0AE0">
            <w:pPr>
              <w:rPr>
                <w:rFonts w:cstheme="minorHAnsi"/>
              </w:rPr>
            </w:pPr>
          </w:p>
        </w:tc>
        <w:tc>
          <w:tcPr>
            <w:tcW w:w="771" w:type="pct"/>
          </w:tcPr>
          <w:p w14:paraId="32189ACD" w14:textId="6FF2E66E" w:rsidR="007879B6" w:rsidRPr="008D5733" w:rsidRDefault="007879B6" w:rsidP="000C0AE0">
            <w:pPr>
              <w:rPr>
                <w:rFonts w:cstheme="minorHAnsi"/>
              </w:rPr>
            </w:pPr>
          </w:p>
        </w:tc>
      </w:tr>
      <w:tr w:rsidR="000C0AE0" w:rsidRPr="008D5733" w14:paraId="611A757E" w14:textId="77777777" w:rsidTr="007879B6">
        <w:tc>
          <w:tcPr>
            <w:tcW w:w="2976" w:type="pct"/>
            <w:hideMark/>
          </w:tcPr>
          <w:p w14:paraId="5357485E" w14:textId="77777777" w:rsidR="000C0AE0" w:rsidRPr="008D5733" w:rsidRDefault="000C0AE0" w:rsidP="000C0AE0">
            <w:pPr>
              <w:rPr>
                <w:rFonts w:cstheme="minorHAnsi"/>
              </w:rPr>
            </w:pPr>
            <w:r w:rsidRPr="008D5733">
              <w:rPr>
                <w:rFonts w:cstheme="minorHAnsi"/>
              </w:rPr>
              <w:t> </w:t>
            </w:r>
            <w:r w:rsidRPr="008D5733">
              <w:rPr>
                <w:rFonts w:cstheme="minorHAnsi"/>
                <w:i/>
                <w:iCs/>
              </w:rPr>
              <w:t>Andropogon gerardii</w:t>
            </w:r>
          </w:p>
        </w:tc>
        <w:tc>
          <w:tcPr>
            <w:tcW w:w="461" w:type="pct"/>
            <w:hideMark/>
          </w:tcPr>
          <w:p w14:paraId="56802194" w14:textId="77777777" w:rsidR="000C0AE0" w:rsidRPr="008D5733" w:rsidRDefault="000C0AE0" w:rsidP="000C0AE0">
            <w:pPr>
              <w:rPr>
                <w:rFonts w:cstheme="minorHAnsi"/>
              </w:rPr>
            </w:pPr>
            <w:r w:rsidRPr="008D5733">
              <w:rPr>
                <w:rFonts w:cstheme="minorHAnsi"/>
              </w:rPr>
              <w:t>P, C4</w:t>
            </w:r>
          </w:p>
        </w:tc>
        <w:tc>
          <w:tcPr>
            <w:tcW w:w="792" w:type="pct"/>
            <w:hideMark/>
          </w:tcPr>
          <w:p w14:paraId="0C950608" w14:textId="77777777" w:rsidR="000C0AE0" w:rsidRPr="008D5733" w:rsidRDefault="000C0AE0" w:rsidP="000C0AE0">
            <w:pPr>
              <w:rPr>
                <w:rFonts w:cstheme="minorHAnsi"/>
              </w:rPr>
            </w:pPr>
            <w:r w:rsidRPr="008D5733">
              <w:rPr>
                <w:rFonts w:cstheme="minorHAnsi"/>
              </w:rPr>
              <w:t>0</w:t>
            </w:r>
          </w:p>
        </w:tc>
        <w:tc>
          <w:tcPr>
            <w:tcW w:w="771" w:type="pct"/>
            <w:hideMark/>
          </w:tcPr>
          <w:p w14:paraId="4C151D86" w14:textId="77777777" w:rsidR="000C0AE0" w:rsidRPr="008D5733" w:rsidRDefault="000C0AE0" w:rsidP="000C0AE0">
            <w:pPr>
              <w:rPr>
                <w:rFonts w:cstheme="minorHAnsi"/>
              </w:rPr>
            </w:pPr>
            <w:r w:rsidRPr="008D5733">
              <w:rPr>
                <w:rFonts w:cstheme="minorHAnsi"/>
              </w:rPr>
              <w:t>0</w:t>
            </w:r>
          </w:p>
        </w:tc>
      </w:tr>
      <w:tr w:rsidR="000C0AE0" w:rsidRPr="008D5733" w14:paraId="113F38AA" w14:textId="77777777" w:rsidTr="007879B6">
        <w:tc>
          <w:tcPr>
            <w:tcW w:w="2976" w:type="pct"/>
            <w:hideMark/>
          </w:tcPr>
          <w:p w14:paraId="4F1A5E7B" w14:textId="77777777" w:rsidR="000C0AE0" w:rsidRPr="008D5733" w:rsidRDefault="000C0AE0" w:rsidP="000C0AE0">
            <w:pPr>
              <w:rPr>
                <w:rFonts w:cstheme="minorHAnsi"/>
              </w:rPr>
            </w:pPr>
            <w:r w:rsidRPr="008D5733">
              <w:rPr>
                <w:rFonts w:cstheme="minorHAnsi"/>
              </w:rPr>
              <w:t> </w:t>
            </w:r>
            <w:r w:rsidRPr="008D5733">
              <w:rPr>
                <w:rFonts w:cstheme="minorHAnsi"/>
                <w:i/>
                <w:iCs/>
              </w:rPr>
              <w:t>Elymus canadensis</w:t>
            </w:r>
          </w:p>
        </w:tc>
        <w:tc>
          <w:tcPr>
            <w:tcW w:w="461" w:type="pct"/>
            <w:hideMark/>
          </w:tcPr>
          <w:p w14:paraId="41A76A40" w14:textId="77777777" w:rsidR="000C0AE0" w:rsidRPr="008D5733" w:rsidRDefault="000C0AE0" w:rsidP="000C0AE0">
            <w:pPr>
              <w:rPr>
                <w:rFonts w:cstheme="minorHAnsi"/>
              </w:rPr>
            </w:pPr>
            <w:r w:rsidRPr="008D5733">
              <w:rPr>
                <w:rFonts w:cstheme="minorHAnsi"/>
              </w:rPr>
              <w:t>P, C4</w:t>
            </w:r>
          </w:p>
        </w:tc>
        <w:tc>
          <w:tcPr>
            <w:tcW w:w="792" w:type="pct"/>
            <w:hideMark/>
          </w:tcPr>
          <w:p w14:paraId="4EA403B9" w14:textId="77777777" w:rsidR="000C0AE0" w:rsidRPr="008D5733" w:rsidRDefault="000C0AE0" w:rsidP="000C0AE0">
            <w:pPr>
              <w:rPr>
                <w:rFonts w:cstheme="minorHAnsi"/>
              </w:rPr>
            </w:pPr>
            <w:r w:rsidRPr="008D5733">
              <w:rPr>
                <w:rFonts w:cstheme="minorHAnsi"/>
              </w:rPr>
              <w:t>2</w:t>
            </w:r>
          </w:p>
        </w:tc>
        <w:tc>
          <w:tcPr>
            <w:tcW w:w="771" w:type="pct"/>
            <w:hideMark/>
          </w:tcPr>
          <w:p w14:paraId="052FAE52" w14:textId="77777777" w:rsidR="000C0AE0" w:rsidRPr="008D5733" w:rsidRDefault="000C0AE0" w:rsidP="000C0AE0">
            <w:pPr>
              <w:rPr>
                <w:rFonts w:cstheme="minorHAnsi"/>
              </w:rPr>
            </w:pPr>
            <w:r w:rsidRPr="008D5733">
              <w:rPr>
                <w:rFonts w:cstheme="minorHAnsi"/>
              </w:rPr>
              <w:t>1</w:t>
            </w:r>
          </w:p>
        </w:tc>
      </w:tr>
      <w:tr w:rsidR="000C0AE0" w:rsidRPr="008D5733" w14:paraId="377F2C4C" w14:textId="77777777" w:rsidTr="007879B6">
        <w:tc>
          <w:tcPr>
            <w:tcW w:w="2976" w:type="pct"/>
            <w:hideMark/>
          </w:tcPr>
          <w:p w14:paraId="416D8010" w14:textId="77777777" w:rsidR="000C0AE0" w:rsidRPr="008D5733" w:rsidRDefault="000C0AE0" w:rsidP="000C0AE0">
            <w:pPr>
              <w:rPr>
                <w:rFonts w:cstheme="minorHAnsi"/>
              </w:rPr>
            </w:pPr>
            <w:r w:rsidRPr="008D5733">
              <w:rPr>
                <w:rFonts w:cstheme="minorHAnsi"/>
              </w:rPr>
              <w:t> </w:t>
            </w:r>
            <w:r w:rsidRPr="008D5733">
              <w:rPr>
                <w:rFonts w:cstheme="minorHAnsi"/>
                <w:i/>
                <w:iCs/>
              </w:rPr>
              <w:t>Elymus virginicus</w:t>
            </w:r>
          </w:p>
        </w:tc>
        <w:tc>
          <w:tcPr>
            <w:tcW w:w="461" w:type="pct"/>
            <w:hideMark/>
          </w:tcPr>
          <w:p w14:paraId="20D6C965" w14:textId="77777777" w:rsidR="000C0AE0" w:rsidRPr="008D5733" w:rsidRDefault="000C0AE0" w:rsidP="000C0AE0">
            <w:pPr>
              <w:rPr>
                <w:rFonts w:cstheme="minorHAnsi"/>
              </w:rPr>
            </w:pPr>
            <w:r w:rsidRPr="008D5733">
              <w:rPr>
                <w:rFonts w:cstheme="minorHAnsi"/>
              </w:rPr>
              <w:t>P, C4</w:t>
            </w:r>
          </w:p>
        </w:tc>
        <w:tc>
          <w:tcPr>
            <w:tcW w:w="792" w:type="pct"/>
            <w:hideMark/>
          </w:tcPr>
          <w:p w14:paraId="6AF8EA86" w14:textId="77777777" w:rsidR="000C0AE0" w:rsidRPr="008D5733" w:rsidRDefault="000C0AE0" w:rsidP="000C0AE0">
            <w:pPr>
              <w:rPr>
                <w:rFonts w:cstheme="minorHAnsi"/>
              </w:rPr>
            </w:pPr>
            <w:r w:rsidRPr="008D5733">
              <w:rPr>
                <w:rFonts w:cstheme="minorHAnsi"/>
              </w:rPr>
              <w:t>0</w:t>
            </w:r>
          </w:p>
        </w:tc>
        <w:tc>
          <w:tcPr>
            <w:tcW w:w="771" w:type="pct"/>
            <w:hideMark/>
          </w:tcPr>
          <w:p w14:paraId="6A4A17C7" w14:textId="77777777" w:rsidR="000C0AE0" w:rsidRPr="008D5733" w:rsidRDefault="000C0AE0" w:rsidP="000C0AE0">
            <w:pPr>
              <w:rPr>
                <w:rFonts w:cstheme="minorHAnsi"/>
              </w:rPr>
            </w:pPr>
            <w:r w:rsidRPr="008D5733">
              <w:rPr>
                <w:rFonts w:cstheme="minorHAnsi"/>
              </w:rPr>
              <w:t>0</w:t>
            </w:r>
          </w:p>
        </w:tc>
      </w:tr>
      <w:tr w:rsidR="000C0AE0" w:rsidRPr="008D5733" w14:paraId="48702913" w14:textId="77777777" w:rsidTr="007879B6">
        <w:tc>
          <w:tcPr>
            <w:tcW w:w="2976" w:type="pct"/>
            <w:hideMark/>
          </w:tcPr>
          <w:p w14:paraId="24D334E1" w14:textId="77777777" w:rsidR="000C0AE0" w:rsidRPr="008D5733" w:rsidRDefault="000C0AE0" w:rsidP="000C0AE0">
            <w:pPr>
              <w:rPr>
                <w:rFonts w:cstheme="minorHAnsi"/>
              </w:rPr>
            </w:pPr>
            <w:r w:rsidRPr="008D5733">
              <w:rPr>
                <w:rFonts w:cstheme="minorHAnsi"/>
              </w:rPr>
              <w:t> </w:t>
            </w:r>
            <w:r w:rsidRPr="008D5733">
              <w:rPr>
                <w:rFonts w:cstheme="minorHAnsi"/>
                <w:i/>
                <w:iCs/>
              </w:rPr>
              <w:t>Panicum clandestinum</w:t>
            </w:r>
          </w:p>
        </w:tc>
        <w:tc>
          <w:tcPr>
            <w:tcW w:w="461" w:type="pct"/>
            <w:hideMark/>
          </w:tcPr>
          <w:p w14:paraId="55A06A56" w14:textId="77777777" w:rsidR="000C0AE0" w:rsidRPr="008D5733" w:rsidRDefault="000C0AE0" w:rsidP="000C0AE0">
            <w:pPr>
              <w:rPr>
                <w:rFonts w:cstheme="minorHAnsi"/>
              </w:rPr>
            </w:pPr>
            <w:r w:rsidRPr="008D5733">
              <w:rPr>
                <w:rFonts w:cstheme="minorHAnsi"/>
              </w:rPr>
              <w:t>P</w:t>
            </w:r>
          </w:p>
        </w:tc>
        <w:tc>
          <w:tcPr>
            <w:tcW w:w="792" w:type="pct"/>
            <w:hideMark/>
          </w:tcPr>
          <w:p w14:paraId="061C53D7" w14:textId="77777777" w:rsidR="000C0AE0" w:rsidRPr="008D5733" w:rsidRDefault="000C0AE0" w:rsidP="000C0AE0">
            <w:pPr>
              <w:rPr>
                <w:rFonts w:cstheme="minorHAnsi"/>
              </w:rPr>
            </w:pPr>
            <w:r w:rsidRPr="008D5733">
              <w:rPr>
                <w:rFonts w:cstheme="minorHAnsi"/>
              </w:rPr>
              <w:t>1</w:t>
            </w:r>
          </w:p>
        </w:tc>
        <w:tc>
          <w:tcPr>
            <w:tcW w:w="771" w:type="pct"/>
            <w:hideMark/>
          </w:tcPr>
          <w:p w14:paraId="07C9167B" w14:textId="77777777" w:rsidR="000C0AE0" w:rsidRPr="008D5733" w:rsidRDefault="000C0AE0" w:rsidP="000C0AE0">
            <w:pPr>
              <w:rPr>
                <w:rFonts w:cstheme="minorHAnsi"/>
              </w:rPr>
            </w:pPr>
            <w:r w:rsidRPr="008D5733">
              <w:rPr>
                <w:rFonts w:cstheme="minorHAnsi"/>
              </w:rPr>
              <w:t>1</w:t>
            </w:r>
          </w:p>
        </w:tc>
      </w:tr>
      <w:tr w:rsidR="000C0AE0" w:rsidRPr="008D5733" w14:paraId="312EF0D4" w14:textId="77777777" w:rsidTr="007879B6">
        <w:tc>
          <w:tcPr>
            <w:tcW w:w="2976" w:type="pct"/>
            <w:hideMark/>
          </w:tcPr>
          <w:p w14:paraId="11E4A72E" w14:textId="77777777" w:rsidR="000C0AE0" w:rsidRPr="008D5733" w:rsidRDefault="000C0AE0" w:rsidP="000C0AE0">
            <w:pPr>
              <w:rPr>
                <w:rFonts w:cstheme="minorHAnsi"/>
              </w:rPr>
            </w:pPr>
            <w:r w:rsidRPr="008D5733">
              <w:rPr>
                <w:rFonts w:cstheme="minorHAnsi"/>
              </w:rPr>
              <w:t> </w:t>
            </w:r>
            <w:r w:rsidRPr="008D5733">
              <w:rPr>
                <w:rFonts w:cstheme="minorHAnsi"/>
                <w:i/>
                <w:iCs/>
              </w:rPr>
              <w:t>Panicum virgatum</w:t>
            </w:r>
          </w:p>
        </w:tc>
        <w:tc>
          <w:tcPr>
            <w:tcW w:w="461" w:type="pct"/>
            <w:hideMark/>
          </w:tcPr>
          <w:p w14:paraId="0BEE4B0F" w14:textId="77777777" w:rsidR="000C0AE0" w:rsidRPr="008D5733" w:rsidRDefault="000C0AE0" w:rsidP="000C0AE0">
            <w:pPr>
              <w:rPr>
                <w:rFonts w:cstheme="minorHAnsi"/>
              </w:rPr>
            </w:pPr>
            <w:r w:rsidRPr="008D5733">
              <w:rPr>
                <w:rFonts w:cstheme="minorHAnsi"/>
              </w:rPr>
              <w:t>P</w:t>
            </w:r>
          </w:p>
        </w:tc>
        <w:tc>
          <w:tcPr>
            <w:tcW w:w="792" w:type="pct"/>
            <w:hideMark/>
          </w:tcPr>
          <w:p w14:paraId="4FC22C88" w14:textId="77777777" w:rsidR="000C0AE0" w:rsidRPr="008D5733" w:rsidRDefault="000C0AE0" w:rsidP="000C0AE0">
            <w:pPr>
              <w:rPr>
                <w:rFonts w:cstheme="minorHAnsi"/>
              </w:rPr>
            </w:pPr>
            <w:r w:rsidRPr="008D5733">
              <w:rPr>
                <w:rFonts w:cstheme="minorHAnsi"/>
              </w:rPr>
              <w:t>0</w:t>
            </w:r>
          </w:p>
        </w:tc>
        <w:tc>
          <w:tcPr>
            <w:tcW w:w="771" w:type="pct"/>
            <w:hideMark/>
          </w:tcPr>
          <w:p w14:paraId="67332C14" w14:textId="77777777" w:rsidR="000C0AE0" w:rsidRPr="008D5733" w:rsidRDefault="000C0AE0" w:rsidP="000C0AE0">
            <w:pPr>
              <w:rPr>
                <w:rFonts w:cstheme="minorHAnsi"/>
              </w:rPr>
            </w:pPr>
            <w:r w:rsidRPr="008D5733">
              <w:rPr>
                <w:rFonts w:cstheme="minorHAnsi"/>
              </w:rPr>
              <w:t>0</w:t>
            </w:r>
          </w:p>
        </w:tc>
      </w:tr>
      <w:tr w:rsidR="000C0AE0" w:rsidRPr="008D5733" w14:paraId="0FA71026" w14:textId="77777777" w:rsidTr="007879B6">
        <w:tc>
          <w:tcPr>
            <w:tcW w:w="2976" w:type="pct"/>
            <w:hideMark/>
          </w:tcPr>
          <w:p w14:paraId="70D9CEA1" w14:textId="77777777" w:rsidR="000C0AE0" w:rsidRPr="008D5733" w:rsidRDefault="000C0AE0" w:rsidP="000C0AE0">
            <w:pPr>
              <w:rPr>
                <w:rFonts w:cstheme="minorHAnsi"/>
              </w:rPr>
            </w:pPr>
            <w:r w:rsidRPr="008D5733">
              <w:rPr>
                <w:rFonts w:cstheme="minorHAnsi"/>
              </w:rPr>
              <w:t> </w:t>
            </w:r>
            <w:r w:rsidRPr="008D5733">
              <w:rPr>
                <w:rFonts w:cstheme="minorHAnsi"/>
                <w:i/>
                <w:iCs/>
              </w:rPr>
              <w:t>Schizachyrium scoparium</w:t>
            </w:r>
          </w:p>
        </w:tc>
        <w:tc>
          <w:tcPr>
            <w:tcW w:w="461" w:type="pct"/>
            <w:hideMark/>
          </w:tcPr>
          <w:p w14:paraId="6ED8D99E" w14:textId="77777777" w:rsidR="000C0AE0" w:rsidRPr="008D5733" w:rsidRDefault="000C0AE0" w:rsidP="000C0AE0">
            <w:pPr>
              <w:rPr>
                <w:rFonts w:cstheme="minorHAnsi"/>
              </w:rPr>
            </w:pPr>
            <w:r w:rsidRPr="008D5733">
              <w:rPr>
                <w:rFonts w:cstheme="minorHAnsi"/>
              </w:rPr>
              <w:t>P, C4</w:t>
            </w:r>
          </w:p>
        </w:tc>
        <w:tc>
          <w:tcPr>
            <w:tcW w:w="792" w:type="pct"/>
            <w:hideMark/>
          </w:tcPr>
          <w:p w14:paraId="1021683B" w14:textId="77777777" w:rsidR="000C0AE0" w:rsidRPr="008D5733" w:rsidRDefault="000C0AE0" w:rsidP="000C0AE0">
            <w:pPr>
              <w:rPr>
                <w:rFonts w:cstheme="minorHAnsi"/>
              </w:rPr>
            </w:pPr>
            <w:r w:rsidRPr="008D5733">
              <w:rPr>
                <w:rFonts w:cstheme="minorHAnsi"/>
              </w:rPr>
              <w:t>2</w:t>
            </w:r>
          </w:p>
        </w:tc>
        <w:tc>
          <w:tcPr>
            <w:tcW w:w="771" w:type="pct"/>
            <w:hideMark/>
          </w:tcPr>
          <w:p w14:paraId="6CA84D36" w14:textId="77777777" w:rsidR="000C0AE0" w:rsidRPr="008D5733" w:rsidRDefault="000C0AE0" w:rsidP="000C0AE0">
            <w:pPr>
              <w:rPr>
                <w:rFonts w:cstheme="minorHAnsi"/>
              </w:rPr>
            </w:pPr>
            <w:r w:rsidRPr="008D5733">
              <w:rPr>
                <w:rFonts w:cstheme="minorHAnsi"/>
              </w:rPr>
              <w:t>0</w:t>
            </w:r>
          </w:p>
        </w:tc>
      </w:tr>
      <w:tr w:rsidR="007879B6" w:rsidRPr="008D5733" w14:paraId="3DA5D27C" w14:textId="77777777" w:rsidTr="007879B6">
        <w:tc>
          <w:tcPr>
            <w:tcW w:w="2976" w:type="pct"/>
            <w:hideMark/>
          </w:tcPr>
          <w:p w14:paraId="4E959A6A" w14:textId="77777777" w:rsidR="007879B6" w:rsidRPr="008D5733" w:rsidRDefault="007879B6" w:rsidP="000C0AE0">
            <w:pPr>
              <w:rPr>
                <w:rFonts w:cstheme="minorHAnsi"/>
              </w:rPr>
            </w:pPr>
            <w:r w:rsidRPr="008D5733">
              <w:rPr>
                <w:rFonts w:cstheme="minorHAnsi"/>
              </w:rPr>
              <w:t>Woody</w:t>
            </w:r>
          </w:p>
        </w:tc>
        <w:tc>
          <w:tcPr>
            <w:tcW w:w="461" w:type="pct"/>
          </w:tcPr>
          <w:p w14:paraId="5C51C280" w14:textId="77777777" w:rsidR="007879B6" w:rsidRPr="008D5733" w:rsidRDefault="007879B6" w:rsidP="000C0AE0">
            <w:pPr>
              <w:rPr>
                <w:rFonts w:cstheme="minorHAnsi"/>
              </w:rPr>
            </w:pPr>
          </w:p>
        </w:tc>
        <w:tc>
          <w:tcPr>
            <w:tcW w:w="792" w:type="pct"/>
          </w:tcPr>
          <w:p w14:paraId="479F9B37" w14:textId="77777777" w:rsidR="007879B6" w:rsidRPr="008D5733" w:rsidRDefault="007879B6" w:rsidP="000C0AE0">
            <w:pPr>
              <w:rPr>
                <w:rFonts w:cstheme="minorHAnsi"/>
              </w:rPr>
            </w:pPr>
          </w:p>
        </w:tc>
        <w:tc>
          <w:tcPr>
            <w:tcW w:w="771" w:type="pct"/>
          </w:tcPr>
          <w:p w14:paraId="17233B47" w14:textId="363FF48D" w:rsidR="007879B6" w:rsidRPr="008D5733" w:rsidRDefault="007879B6" w:rsidP="000C0AE0">
            <w:pPr>
              <w:rPr>
                <w:rFonts w:cstheme="minorHAnsi"/>
              </w:rPr>
            </w:pPr>
          </w:p>
        </w:tc>
      </w:tr>
      <w:tr w:rsidR="000C0AE0" w:rsidRPr="008D5733" w14:paraId="0E71C8A3" w14:textId="77777777" w:rsidTr="007879B6">
        <w:tc>
          <w:tcPr>
            <w:tcW w:w="2976" w:type="pct"/>
            <w:hideMark/>
          </w:tcPr>
          <w:p w14:paraId="1D88A1A9" w14:textId="77777777" w:rsidR="000C0AE0" w:rsidRPr="008D5733" w:rsidRDefault="000C0AE0" w:rsidP="000C0AE0">
            <w:pPr>
              <w:rPr>
                <w:rFonts w:cstheme="minorHAnsi"/>
              </w:rPr>
            </w:pPr>
            <w:r w:rsidRPr="008D5733">
              <w:rPr>
                <w:rFonts w:cstheme="minorHAnsi"/>
              </w:rPr>
              <w:t> </w:t>
            </w:r>
            <w:r w:rsidRPr="008D5733">
              <w:rPr>
                <w:rFonts w:cstheme="minorHAnsi"/>
                <w:i/>
                <w:iCs/>
              </w:rPr>
              <w:t>Acer rubrum</w:t>
            </w:r>
          </w:p>
        </w:tc>
        <w:tc>
          <w:tcPr>
            <w:tcW w:w="461" w:type="pct"/>
            <w:hideMark/>
          </w:tcPr>
          <w:p w14:paraId="1DAE963B" w14:textId="77777777" w:rsidR="000C0AE0" w:rsidRPr="008D5733" w:rsidRDefault="000C0AE0" w:rsidP="000C0AE0">
            <w:pPr>
              <w:rPr>
                <w:rFonts w:cstheme="minorHAnsi"/>
              </w:rPr>
            </w:pPr>
            <w:r w:rsidRPr="008D5733">
              <w:rPr>
                <w:rFonts w:cstheme="minorHAnsi"/>
              </w:rPr>
              <w:t>P</w:t>
            </w:r>
          </w:p>
        </w:tc>
        <w:tc>
          <w:tcPr>
            <w:tcW w:w="792" w:type="pct"/>
            <w:hideMark/>
          </w:tcPr>
          <w:p w14:paraId="4DC61400" w14:textId="77777777" w:rsidR="000C0AE0" w:rsidRPr="008D5733" w:rsidRDefault="000C0AE0" w:rsidP="000C0AE0">
            <w:pPr>
              <w:rPr>
                <w:rFonts w:cstheme="minorHAnsi"/>
              </w:rPr>
            </w:pPr>
            <w:r w:rsidRPr="008D5733">
              <w:rPr>
                <w:rFonts w:cstheme="minorHAnsi"/>
              </w:rPr>
              <w:t>2</w:t>
            </w:r>
          </w:p>
        </w:tc>
        <w:tc>
          <w:tcPr>
            <w:tcW w:w="771" w:type="pct"/>
            <w:hideMark/>
          </w:tcPr>
          <w:p w14:paraId="42FA112D" w14:textId="77777777" w:rsidR="000C0AE0" w:rsidRPr="008D5733" w:rsidRDefault="000C0AE0" w:rsidP="000C0AE0">
            <w:pPr>
              <w:rPr>
                <w:rFonts w:cstheme="minorHAnsi"/>
              </w:rPr>
            </w:pPr>
            <w:r w:rsidRPr="008D5733">
              <w:rPr>
                <w:rFonts w:cstheme="minorHAnsi"/>
              </w:rPr>
              <w:t>3</w:t>
            </w:r>
          </w:p>
        </w:tc>
      </w:tr>
      <w:tr w:rsidR="000C0AE0" w:rsidRPr="008D5733" w14:paraId="027EC824" w14:textId="77777777" w:rsidTr="007879B6">
        <w:tc>
          <w:tcPr>
            <w:tcW w:w="2976" w:type="pct"/>
            <w:hideMark/>
          </w:tcPr>
          <w:p w14:paraId="3E2ACE29" w14:textId="77777777" w:rsidR="000C0AE0" w:rsidRPr="008D5733" w:rsidRDefault="000C0AE0" w:rsidP="000C0AE0">
            <w:pPr>
              <w:rPr>
                <w:rFonts w:cstheme="minorHAnsi"/>
              </w:rPr>
            </w:pPr>
            <w:r w:rsidRPr="008D5733">
              <w:rPr>
                <w:rFonts w:cstheme="minorHAnsi"/>
              </w:rPr>
              <w:t> </w:t>
            </w:r>
            <w:r w:rsidRPr="008D5733">
              <w:rPr>
                <w:rFonts w:cstheme="minorHAnsi"/>
                <w:i/>
                <w:iCs/>
              </w:rPr>
              <w:t>Cornus amomum</w:t>
            </w:r>
          </w:p>
        </w:tc>
        <w:tc>
          <w:tcPr>
            <w:tcW w:w="461" w:type="pct"/>
            <w:hideMark/>
          </w:tcPr>
          <w:p w14:paraId="0B33D689" w14:textId="77777777" w:rsidR="000C0AE0" w:rsidRPr="008D5733" w:rsidRDefault="000C0AE0" w:rsidP="000C0AE0">
            <w:pPr>
              <w:rPr>
                <w:rFonts w:cstheme="minorHAnsi"/>
              </w:rPr>
            </w:pPr>
            <w:r w:rsidRPr="008D5733">
              <w:rPr>
                <w:rFonts w:cstheme="minorHAnsi"/>
              </w:rPr>
              <w:t>P</w:t>
            </w:r>
          </w:p>
        </w:tc>
        <w:tc>
          <w:tcPr>
            <w:tcW w:w="792" w:type="pct"/>
            <w:hideMark/>
          </w:tcPr>
          <w:p w14:paraId="5EB9FEDD" w14:textId="77777777" w:rsidR="000C0AE0" w:rsidRPr="008D5733" w:rsidRDefault="000C0AE0" w:rsidP="000C0AE0">
            <w:pPr>
              <w:rPr>
                <w:rFonts w:cstheme="minorHAnsi"/>
              </w:rPr>
            </w:pPr>
            <w:r w:rsidRPr="008D5733">
              <w:rPr>
                <w:rFonts w:cstheme="minorHAnsi"/>
              </w:rPr>
              <w:t>0</w:t>
            </w:r>
          </w:p>
        </w:tc>
        <w:tc>
          <w:tcPr>
            <w:tcW w:w="771" w:type="pct"/>
            <w:hideMark/>
          </w:tcPr>
          <w:p w14:paraId="20734DDD" w14:textId="77777777" w:rsidR="000C0AE0" w:rsidRPr="008D5733" w:rsidRDefault="000C0AE0" w:rsidP="000C0AE0">
            <w:pPr>
              <w:rPr>
                <w:rFonts w:cstheme="minorHAnsi"/>
              </w:rPr>
            </w:pPr>
            <w:r w:rsidRPr="008D5733">
              <w:rPr>
                <w:rFonts w:cstheme="minorHAnsi"/>
              </w:rPr>
              <w:t>0</w:t>
            </w:r>
          </w:p>
        </w:tc>
      </w:tr>
      <w:tr w:rsidR="000C0AE0" w:rsidRPr="008D5733" w14:paraId="75A4B63D" w14:textId="77777777" w:rsidTr="007879B6">
        <w:tc>
          <w:tcPr>
            <w:tcW w:w="2976" w:type="pct"/>
            <w:hideMark/>
          </w:tcPr>
          <w:p w14:paraId="54D0D10A" w14:textId="77777777" w:rsidR="000C0AE0" w:rsidRPr="008D5733" w:rsidRDefault="000C0AE0" w:rsidP="000C0AE0">
            <w:pPr>
              <w:rPr>
                <w:rFonts w:cstheme="minorHAnsi"/>
              </w:rPr>
            </w:pPr>
            <w:r w:rsidRPr="008D5733">
              <w:rPr>
                <w:rFonts w:cstheme="minorHAnsi"/>
              </w:rPr>
              <w:t> </w:t>
            </w:r>
            <w:r w:rsidRPr="008D5733">
              <w:rPr>
                <w:rFonts w:cstheme="minorHAnsi"/>
                <w:i/>
                <w:iCs/>
              </w:rPr>
              <w:t>Cornus florida</w:t>
            </w:r>
          </w:p>
        </w:tc>
        <w:tc>
          <w:tcPr>
            <w:tcW w:w="461" w:type="pct"/>
            <w:hideMark/>
          </w:tcPr>
          <w:p w14:paraId="69F03CCE" w14:textId="77777777" w:rsidR="000C0AE0" w:rsidRPr="008D5733" w:rsidRDefault="000C0AE0" w:rsidP="000C0AE0">
            <w:pPr>
              <w:rPr>
                <w:rFonts w:cstheme="minorHAnsi"/>
              </w:rPr>
            </w:pPr>
            <w:r w:rsidRPr="008D5733">
              <w:rPr>
                <w:rFonts w:cstheme="minorHAnsi"/>
              </w:rPr>
              <w:t>P</w:t>
            </w:r>
          </w:p>
        </w:tc>
        <w:tc>
          <w:tcPr>
            <w:tcW w:w="792" w:type="pct"/>
            <w:hideMark/>
          </w:tcPr>
          <w:p w14:paraId="4059A951" w14:textId="77777777" w:rsidR="000C0AE0" w:rsidRPr="008D5733" w:rsidRDefault="000C0AE0" w:rsidP="000C0AE0">
            <w:pPr>
              <w:rPr>
                <w:rFonts w:cstheme="minorHAnsi"/>
              </w:rPr>
            </w:pPr>
            <w:r w:rsidRPr="008D5733">
              <w:rPr>
                <w:rFonts w:cstheme="minorHAnsi"/>
              </w:rPr>
              <w:t>0</w:t>
            </w:r>
          </w:p>
        </w:tc>
        <w:tc>
          <w:tcPr>
            <w:tcW w:w="771" w:type="pct"/>
            <w:hideMark/>
          </w:tcPr>
          <w:p w14:paraId="4AC15347" w14:textId="77777777" w:rsidR="000C0AE0" w:rsidRPr="008D5733" w:rsidRDefault="000C0AE0" w:rsidP="000C0AE0">
            <w:pPr>
              <w:rPr>
                <w:rFonts w:cstheme="minorHAnsi"/>
              </w:rPr>
            </w:pPr>
            <w:r w:rsidRPr="008D5733">
              <w:rPr>
                <w:rFonts w:cstheme="minorHAnsi"/>
              </w:rPr>
              <w:t>0</w:t>
            </w:r>
          </w:p>
        </w:tc>
      </w:tr>
      <w:tr w:rsidR="000C0AE0" w:rsidRPr="008D5733" w14:paraId="30F71233" w14:textId="77777777" w:rsidTr="007879B6">
        <w:tc>
          <w:tcPr>
            <w:tcW w:w="2976" w:type="pct"/>
            <w:hideMark/>
          </w:tcPr>
          <w:p w14:paraId="4AF02E22" w14:textId="77777777" w:rsidR="000C0AE0" w:rsidRPr="008D5733" w:rsidRDefault="000C0AE0" w:rsidP="000C0AE0">
            <w:pPr>
              <w:rPr>
                <w:rFonts w:cstheme="minorHAnsi"/>
              </w:rPr>
            </w:pPr>
            <w:r w:rsidRPr="008D5733">
              <w:rPr>
                <w:rFonts w:cstheme="minorHAnsi"/>
              </w:rPr>
              <w:t> </w:t>
            </w:r>
            <w:r w:rsidRPr="008D5733">
              <w:rPr>
                <w:rFonts w:cstheme="minorHAnsi"/>
                <w:i/>
                <w:iCs/>
              </w:rPr>
              <w:t>Cornus racemosa</w:t>
            </w:r>
          </w:p>
        </w:tc>
        <w:tc>
          <w:tcPr>
            <w:tcW w:w="461" w:type="pct"/>
            <w:hideMark/>
          </w:tcPr>
          <w:p w14:paraId="7B269E72" w14:textId="77777777" w:rsidR="000C0AE0" w:rsidRPr="008D5733" w:rsidRDefault="000C0AE0" w:rsidP="000C0AE0">
            <w:pPr>
              <w:rPr>
                <w:rFonts w:cstheme="minorHAnsi"/>
              </w:rPr>
            </w:pPr>
            <w:r w:rsidRPr="008D5733">
              <w:rPr>
                <w:rFonts w:cstheme="minorHAnsi"/>
              </w:rPr>
              <w:t>P</w:t>
            </w:r>
          </w:p>
        </w:tc>
        <w:tc>
          <w:tcPr>
            <w:tcW w:w="792" w:type="pct"/>
            <w:hideMark/>
          </w:tcPr>
          <w:p w14:paraId="1399824A" w14:textId="77777777" w:rsidR="000C0AE0" w:rsidRPr="008D5733" w:rsidRDefault="000C0AE0" w:rsidP="000C0AE0">
            <w:pPr>
              <w:rPr>
                <w:rFonts w:cstheme="minorHAnsi"/>
              </w:rPr>
            </w:pPr>
            <w:r w:rsidRPr="008D5733">
              <w:rPr>
                <w:rFonts w:cstheme="minorHAnsi"/>
              </w:rPr>
              <w:t>9</w:t>
            </w:r>
          </w:p>
        </w:tc>
        <w:tc>
          <w:tcPr>
            <w:tcW w:w="771" w:type="pct"/>
            <w:hideMark/>
          </w:tcPr>
          <w:p w14:paraId="03280290" w14:textId="77777777" w:rsidR="000C0AE0" w:rsidRPr="008D5733" w:rsidRDefault="000C0AE0" w:rsidP="000C0AE0">
            <w:pPr>
              <w:rPr>
                <w:rFonts w:cstheme="minorHAnsi"/>
              </w:rPr>
            </w:pPr>
            <w:r w:rsidRPr="008D5733">
              <w:rPr>
                <w:rFonts w:cstheme="minorHAnsi"/>
              </w:rPr>
              <w:t>3</w:t>
            </w:r>
          </w:p>
        </w:tc>
      </w:tr>
      <w:tr w:rsidR="000C0AE0" w:rsidRPr="008D5733" w14:paraId="7CA45FC5" w14:textId="77777777" w:rsidTr="007879B6">
        <w:tc>
          <w:tcPr>
            <w:tcW w:w="2976" w:type="pct"/>
            <w:hideMark/>
          </w:tcPr>
          <w:p w14:paraId="1181F7BD" w14:textId="77777777" w:rsidR="000C0AE0" w:rsidRPr="008D5733" w:rsidRDefault="000C0AE0" w:rsidP="000C0AE0">
            <w:pPr>
              <w:rPr>
                <w:rFonts w:cstheme="minorHAnsi"/>
              </w:rPr>
            </w:pPr>
            <w:r w:rsidRPr="008D5733">
              <w:rPr>
                <w:rFonts w:cstheme="minorHAnsi"/>
              </w:rPr>
              <w:t> </w:t>
            </w:r>
            <w:r w:rsidRPr="008D5733">
              <w:rPr>
                <w:rFonts w:cstheme="minorHAnsi"/>
                <w:i/>
                <w:iCs/>
              </w:rPr>
              <w:t>Rhus glabra</w:t>
            </w:r>
          </w:p>
        </w:tc>
        <w:tc>
          <w:tcPr>
            <w:tcW w:w="461" w:type="pct"/>
            <w:hideMark/>
          </w:tcPr>
          <w:p w14:paraId="4209C389" w14:textId="77777777" w:rsidR="000C0AE0" w:rsidRPr="008D5733" w:rsidRDefault="000C0AE0" w:rsidP="000C0AE0">
            <w:pPr>
              <w:rPr>
                <w:rFonts w:cstheme="minorHAnsi"/>
              </w:rPr>
            </w:pPr>
            <w:r w:rsidRPr="008D5733">
              <w:rPr>
                <w:rFonts w:cstheme="minorHAnsi"/>
              </w:rPr>
              <w:t>P</w:t>
            </w:r>
          </w:p>
        </w:tc>
        <w:tc>
          <w:tcPr>
            <w:tcW w:w="792" w:type="pct"/>
            <w:hideMark/>
          </w:tcPr>
          <w:p w14:paraId="0B9F2940" w14:textId="77777777" w:rsidR="000C0AE0" w:rsidRPr="008D5733" w:rsidRDefault="000C0AE0" w:rsidP="000C0AE0">
            <w:pPr>
              <w:rPr>
                <w:rFonts w:cstheme="minorHAnsi"/>
              </w:rPr>
            </w:pPr>
            <w:r w:rsidRPr="008D5733">
              <w:rPr>
                <w:rFonts w:cstheme="minorHAnsi"/>
              </w:rPr>
              <w:t>0</w:t>
            </w:r>
          </w:p>
        </w:tc>
        <w:tc>
          <w:tcPr>
            <w:tcW w:w="771" w:type="pct"/>
            <w:hideMark/>
          </w:tcPr>
          <w:p w14:paraId="73FE44DA" w14:textId="77777777" w:rsidR="000C0AE0" w:rsidRPr="008D5733" w:rsidRDefault="000C0AE0" w:rsidP="000C0AE0">
            <w:pPr>
              <w:rPr>
                <w:rFonts w:cstheme="minorHAnsi"/>
              </w:rPr>
            </w:pPr>
            <w:r w:rsidRPr="008D5733">
              <w:rPr>
                <w:rFonts w:cstheme="minorHAnsi"/>
              </w:rPr>
              <w:t>1</w:t>
            </w:r>
          </w:p>
        </w:tc>
      </w:tr>
      <w:tr w:rsidR="007879B6" w:rsidRPr="008D5733" w14:paraId="5FCBD37D" w14:textId="77777777" w:rsidTr="007879B6">
        <w:tc>
          <w:tcPr>
            <w:tcW w:w="2976" w:type="pct"/>
            <w:hideMark/>
          </w:tcPr>
          <w:p w14:paraId="1344561B" w14:textId="77777777" w:rsidR="007879B6" w:rsidRPr="008D5733" w:rsidRDefault="007879B6" w:rsidP="000C0AE0">
            <w:pPr>
              <w:rPr>
                <w:rFonts w:cstheme="minorHAnsi"/>
              </w:rPr>
            </w:pPr>
            <w:r w:rsidRPr="008D5733">
              <w:rPr>
                <w:rFonts w:cstheme="minorHAnsi"/>
              </w:rPr>
              <w:t>Vine</w:t>
            </w:r>
          </w:p>
        </w:tc>
        <w:tc>
          <w:tcPr>
            <w:tcW w:w="461" w:type="pct"/>
          </w:tcPr>
          <w:p w14:paraId="3FA80D05" w14:textId="77777777" w:rsidR="007879B6" w:rsidRPr="008D5733" w:rsidRDefault="007879B6" w:rsidP="000C0AE0">
            <w:pPr>
              <w:rPr>
                <w:rFonts w:cstheme="minorHAnsi"/>
              </w:rPr>
            </w:pPr>
          </w:p>
        </w:tc>
        <w:tc>
          <w:tcPr>
            <w:tcW w:w="792" w:type="pct"/>
          </w:tcPr>
          <w:p w14:paraId="2D085009" w14:textId="77777777" w:rsidR="007879B6" w:rsidRPr="008D5733" w:rsidRDefault="007879B6" w:rsidP="000C0AE0">
            <w:pPr>
              <w:rPr>
                <w:rFonts w:cstheme="minorHAnsi"/>
              </w:rPr>
            </w:pPr>
          </w:p>
        </w:tc>
        <w:tc>
          <w:tcPr>
            <w:tcW w:w="771" w:type="pct"/>
          </w:tcPr>
          <w:p w14:paraId="48FAFD14" w14:textId="3485FCE9" w:rsidR="007879B6" w:rsidRPr="008D5733" w:rsidRDefault="007879B6" w:rsidP="000C0AE0">
            <w:pPr>
              <w:rPr>
                <w:rFonts w:cstheme="minorHAnsi"/>
              </w:rPr>
            </w:pPr>
          </w:p>
        </w:tc>
      </w:tr>
      <w:tr w:rsidR="000C0AE0" w:rsidRPr="008D5733" w14:paraId="15911E4C" w14:textId="77777777" w:rsidTr="007879B6">
        <w:tc>
          <w:tcPr>
            <w:tcW w:w="2976" w:type="pct"/>
            <w:hideMark/>
          </w:tcPr>
          <w:p w14:paraId="297D397B" w14:textId="77777777" w:rsidR="000C0AE0" w:rsidRPr="008D5733" w:rsidRDefault="000C0AE0" w:rsidP="000C0AE0">
            <w:pPr>
              <w:rPr>
                <w:rFonts w:cstheme="minorHAnsi"/>
              </w:rPr>
            </w:pPr>
            <w:r w:rsidRPr="008D5733">
              <w:rPr>
                <w:rFonts w:cstheme="minorHAnsi"/>
              </w:rPr>
              <w:t> </w:t>
            </w:r>
            <w:r w:rsidRPr="008D5733">
              <w:rPr>
                <w:rFonts w:cstheme="minorHAnsi"/>
                <w:i/>
                <w:iCs/>
              </w:rPr>
              <w:t>Clematis virginiana</w:t>
            </w:r>
          </w:p>
        </w:tc>
        <w:tc>
          <w:tcPr>
            <w:tcW w:w="461" w:type="pct"/>
            <w:hideMark/>
          </w:tcPr>
          <w:p w14:paraId="4412D9B5" w14:textId="77777777" w:rsidR="000C0AE0" w:rsidRPr="008D5733" w:rsidRDefault="000C0AE0" w:rsidP="000C0AE0">
            <w:pPr>
              <w:rPr>
                <w:rFonts w:cstheme="minorHAnsi"/>
              </w:rPr>
            </w:pPr>
            <w:r w:rsidRPr="008D5733">
              <w:rPr>
                <w:rFonts w:cstheme="minorHAnsi"/>
              </w:rPr>
              <w:t>P</w:t>
            </w:r>
          </w:p>
        </w:tc>
        <w:tc>
          <w:tcPr>
            <w:tcW w:w="792" w:type="pct"/>
            <w:hideMark/>
          </w:tcPr>
          <w:p w14:paraId="2236CD2C" w14:textId="77777777" w:rsidR="000C0AE0" w:rsidRPr="008D5733" w:rsidRDefault="000C0AE0" w:rsidP="000C0AE0">
            <w:pPr>
              <w:rPr>
                <w:rFonts w:cstheme="minorHAnsi"/>
              </w:rPr>
            </w:pPr>
            <w:r w:rsidRPr="008D5733">
              <w:rPr>
                <w:rFonts w:cstheme="minorHAnsi"/>
              </w:rPr>
              <w:t>0</w:t>
            </w:r>
          </w:p>
        </w:tc>
        <w:tc>
          <w:tcPr>
            <w:tcW w:w="771" w:type="pct"/>
            <w:hideMark/>
          </w:tcPr>
          <w:p w14:paraId="2B69D159" w14:textId="77777777" w:rsidR="000C0AE0" w:rsidRPr="008D5733" w:rsidRDefault="000C0AE0" w:rsidP="000C0AE0">
            <w:pPr>
              <w:rPr>
                <w:rFonts w:cstheme="minorHAnsi"/>
              </w:rPr>
            </w:pPr>
            <w:r w:rsidRPr="008D5733">
              <w:rPr>
                <w:rFonts w:cstheme="minorHAnsi"/>
              </w:rPr>
              <w:t>0</w:t>
            </w:r>
          </w:p>
        </w:tc>
      </w:tr>
    </w:tbl>
    <w:p w14:paraId="7B4410B7" w14:textId="77777777" w:rsidR="000C0AE0" w:rsidRPr="008D5733" w:rsidRDefault="000C0AE0" w:rsidP="000C0AE0">
      <w:pPr>
        <w:rPr>
          <w:rFonts w:cstheme="minorHAnsi"/>
        </w:rPr>
      </w:pPr>
      <w:r w:rsidRPr="008D5733">
        <w:rPr>
          <w:rFonts w:cstheme="minorHAnsi"/>
        </w:rPr>
        <w:t>We estimated colonization and extinction of species within plots from changes in species presence and absence between 1997 and 1999. In early September of each year, we visually estimated percentage cover of each species and of litter in each split‐split plot. Only ramets originating in split‐split plots were included, rather than any species with parts overhanging the plot. This grid‐based approach may tend to give relatively steep species–area slopes (</w:t>
      </w:r>
      <w:hyperlink r:id="rId48" w:anchor="b31" w:history="1">
        <w:r w:rsidRPr="008D5733">
          <w:rPr>
            <w:rStyle w:val="Hyperlink"/>
            <w:rFonts w:cstheme="minorHAnsi"/>
          </w:rPr>
          <w:t>Williamson 2003</w:t>
        </w:r>
      </w:hyperlink>
      <w:r w:rsidRPr="008D5733">
        <w:rPr>
          <w:rFonts w:cstheme="minorHAnsi"/>
        </w:rPr>
        <w:t xml:space="preserve">), but we took this approach to reduce the variability associated with presence–absence estimates in a canopy that was regularly moved in light wind and by field workers. This choice should not hinder comparisons of richness–density slopes because all samples are based on similar sized plots. We estimated cover of each species independently, and total percentage cover frequently exceeded 100%. In 1999, we also counted stem density in a randomly placed 2 × 30 cm strip within each split‐split plot. </w:t>
      </w:r>
    </w:p>
    <w:p w14:paraId="7D4224C7" w14:textId="77777777" w:rsidR="000C0AE0" w:rsidRPr="008D5733" w:rsidRDefault="000C0AE0" w:rsidP="000C0AE0">
      <w:pPr>
        <w:rPr>
          <w:rFonts w:cstheme="minorHAnsi"/>
        </w:rPr>
      </w:pPr>
      <w:r w:rsidRPr="008D5733">
        <w:rPr>
          <w:rFonts w:cstheme="minorHAnsi"/>
        </w:rPr>
        <w:t>General linearized models (</w:t>
      </w:r>
      <w:hyperlink r:id="rId49" w:anchor="b32" w:history="1">
        <w:r w:rsidRPr="008D5733">
          <w:rPr>
            <w:rStyle w:val="Hyperlink"/>
            <w:rFonts w:cstheme="minorHAnsi"/>
          </w:rPr>
          <w:t>R_Core_Development_ Team 2003</w:t>
        </w:r>
      </w:hyperlink>
      <w:r w:rsidRPr="008D5733">
        <w:rPr>
          <w:rFonts w:cstheme="minorHAnsi"/>
        </w:rPr>
        <w:t xml:space="preserve">) estimated treatment effects on species recruitment (1997–99), May 1999 seedling density, seed removal rates, September 1999 stem densities and September 1999 species richness. The glmmPQL function (glmmPQL function in the MASS library for R, </w:t>
      </w:r>
      <w:hyperlink r:id="rId50" w:anchor="b35" w:history="1">
        <w:r w:rsidRPr="008D5733">
          <w:rPr>
            <w:rStyle w:val="Hyperlink"/>
            <w:rFonts w:cstheme="minorHAnsi"/>
          </w:rPr>
          <w:t>Venables &amp; Ripley 2002</w:t>
        </w:r>
      </w:hyperlink>
      <w:r w:rsidRPr="008D5733">
        <w:rPr>
          <w:rFonts w:cstheme="minorHAnsi"/>
        </w:rPr>
        <w:t>) assumes multivariate normal random effects and uses penalized quasi‐likelihood estimation (</w:t>
      </w:r>
      <w:hyperlink r:id="rId51" w:anchor="b34" w:history="1">
        <w:r w:rsidRPr="008D5733">
          <w:rPr>
            <w:rStyle w:val="Hyperlink"/>
            <w:rFonts w:cstheme="minorHAnsi"/>
          </w:rPr>
          <w:t>Lin &amp; Breslow 1996</w:t>
        </w:r>
      </w:hyperlink>
      <w:r w:rsidRPr="008D5733">
        <w:rPr>
          <w:rFonts w:cstheme="minorHAnsi"/>
        </w:rPr>
        <w:t>). We modelled most responses with a Poisson distribution with a log link function. Only seed removal (fraction of seeds removed) was modelled with binomial error and a logit function. We used hierarchical mixed models because of the physical nesting of litter treatments (or cages) within seed addition treatments within fertilizer treatments within blocks (</w:t>
      </w:r>
      <w:hyperlink r:id="rId52" w:anchor="f1" w:history="1">
        <w:r w:rsidRPr="008D5733">
          <w:rPr>
            <w:rStyle w:val="Hyperlink"/>
            <w:rFonts w:cstheme="minorHAnsi"/>
          </w:rPr>
          <w:t>Fig. 1</w:t>
        </w:r>
      </w:hyperlink>
      <w:r w:rsidRPr="008D5733">
        <w:rPr>
          <w:rFonts w:cstheme="minorHAnsi"/>
        </w:rPr>
        <w:t>). To model treatment effects on species richness, we included stem density as a covariate. We standardized stem density as ln(</w:t>
      </w:r>
      <w:r w:rsidRPr="008D5733">
        <w:rPr>
          <w:rFonts w:cstheme="minorHAnsi"/>
          <w:i/>
          <w:iCs/>
        </w:rPr>
        <w:t>x</w:t>
      </w:r>
      <w:r w:rsidRPr="008D5733">
        <w:rPr>
          <w:rFonts w:cstheme="minorHAnsi"/>
        </w:rPr>
        <w:t>) – mean[ln(</w:t>
      </w:r>
      <w:r w:rsidRPr="008D5733">
        <w:rPr>
          <w:rFonts w:cstheme="minorHAnsi"/>
          <w:i/>
          <w:iCs/>
        </w:rPr>
        <w:t>x</w:t>
      </w:r>
      <w:r w:rsidRPr="008D5733">
        <w:rPr>
          <w:rFonts w:cstheme="minorHAnsi"/>
        </w:rPr>
        <w:t xml:space="preserve">)], where </w:t>
      </w:r>
      <w:r w:rsidRPr="008D5733">
        <w:rPr>
          <w:rFonts w:cstheme="minorHAnsi"/>
          <w:i/>
          <w:iCs/>
        </w:rPr>
        <w:t>x</w:t>
      </w:r>
      <w:r w:rsidRPr="008D5733">
        <w:rPr>
          <w:rFonts w:cstheme="minorHAnsi"/>
        </w:rPr>
        <w:t> = stems per 60 cm</w:t>
      </w:r>
      <w:r w:rsidRPr="008D5733">
        <w:rPr>
          <w:rFonts w:cstheme="minorHAnsi"/>
          <w:vertAlign w:val="superscript"/>
        </w:rPr>
        <w:t>2</w:t>
      </w:r>
      <w:r w:rsidRPr="008D5733">
        <w:rPr>
          <w:rFonts w:cstheme="minorHAnsi"/>
        </w:rPr>
        <w:t xml:space="preserve"> + 1. Transforming stem density simplified interpretation and adding 1.0 allowed us to include five plots with meaningful zero counts. In addition, this transformation maximized model fit, relative to others or no transformation. </w:t>
      </w:r>
    </w:p>
    <w:p w14:paraId="6D89E080" w14:textId="77777777" w:rsidR="000C0AE0" w:rsidRPr="008D5733" w:rsidRDefault="000C0AE0" w:rsidP="000C0AE0">
      <w:pPr>
        <w:rPr>
          <w:rFonts w:cstheme="minorHAnsi"/>
        </w:rPr>
      </w:pPr>
      <w:r w:rsidRPr="008D5733">
        <w:rPr>
          <w:rFonts w:cstheme="minorHAnsi"/>
        </w:rPr>
        <w:t xml:space="preserve">We used an interactive modelling approach to hypothesis testing and estimation of treatment effects. Fitting statistical models to data using appropriate techniques (e.g. conditional </w:t>
      </w:r>
      <w:r w:rsidRPr="008D5733">
        <w:rPr>
          <w:rFonts w:cstheme="minorHAnsi"/>
          <w:i/>
          <w:iCs/>
        </w:rPr>
        <w:t>F</w:t>
      </w:r>
      <w:r w:rsidRPr="008D5733">
        <w:rPr>
          <w:rFonts w:cstheme="minorHAnsi"/>
        </w:rPr>
        <w:t>‐tests, Akaike's information criterion) provides more accurate and more predictive parameter estimates of effect sizes than uncritical acceptance of models suggested by a particular experimental design (</w:t>
      </w:r>
      <w:hyperlink r:id="rId53" w:anchor="b35" w:history="1">
        <w:r w:rsidRPr="008D5733">
          <w:rPr>
            <w:rStyle w:val="Hyperlink"/>
            <w:rFonts w:cstheme="minorHAnsi"/>
          </w:rPr>
          <w:t>Venables &amp; Ripley 2002</w:t>
        </w:r>
      </w:hyperlink>
      <w:r w:rsidRPr="008D5733">
        <w:rPr>
          <w:rFonts w:cstheme="minorHAnsi"/>
        </w:rPr>
        <w:t xml:space="preserve">; </w:t>
      </w:r>
      <w:hyperlink r:id="rId54" w:anchor="b36" w:history="1">
        <w:r w:rsidRPr="008D5733">
          <w:rPr>
            <w:rStyle w:val="Hyperlink"/>
            <w:rFonts w:cstheme="minorHAnsi"/>
          </w:rPr>
          <w:t>Pinheiro &amp; Bates 2000</w:t>
        </w:r>
      </w:hyperlink>
      <w:r w:rsidRPr="008D5733">
        <w:rPr>
          <w:rFonts w:cstheme="minorHAnsi"/>
        </w:rPr>
        <w:t xml:space="preserve">; </w:t>
      </w:r>
      <w:hyperlink r:id="rId55" w:anchor="b37" w:history="1">
        <w:r w:rsidRPr="008D5733">
          <w:rPr>
            <w:rStyle w:val="Hyperlink"/>
            <w:rFonts w:cstheme="minorHAnsi"/>
          </w:rPr>
          <w:t>Crawley 2002</w:t>
        </w:r>
      </w:hyperlink>
      <w:r w:rsidRPr="008D5733">
        <w:rPr>
          <w:rFonts w:cstheme="minorHAnsi"/>
        </w:rPr>
        <w:t>). Following standard procedures (</w:t>
      </w:r>
      <w:hyperlink r:id="rId56" w:anchor="b35" w:history="1">
        <w:r w:rsidRPr="008D5733">
          <w:rPr>
            <w:rStyle w:val="Hyperlink"/>
            <w:rFonts w:cstheme="minorHAnsi"/>
          </w:rPr>
          <w:t>Venables &amp; Ripley 1999</w:t>
        </w:r>
      </w:hyperlink>
      <w:r w:rsidRPr="008D5733">
        <w:rPr>
          <w:rFonts w:cstheme="minorHAnsi"/>
        </w:rPr>
        <w:t xml:space="preserve">; </w:t>
      </w:r>
      <w:hyperlink r:id="rId57" w:anchor="b36" w:history="1">
        <w:r w:rsidRPr="008D5733">
          <w:rPr>
            <w:rStyle w:val="Hyperlink"/>
            <w:rFonts w:cstheme="minorHAnsi"/>
          </w:rPr>
          <w:t>Pinheiro &amp; Bates 2000</w:t>
        </w:r>
      </w:hyperlink>
      <w:r w:rsidRPr="008D5733">
        <w:rPr>
          <w:rFonts w:cstheme="minorHAnsi"/>
        </w:rPr>
        <w:t xml:space="preserve">; </w:t>
      </w:r>
      <w:hyperlink r:id="rId58" w:anchor="b37" w:history="1">
        <w:r w:rsidRPr="008D5733">
          <w:rPr>
            <w:rStyle w:val="Hyperlink"/>
            <w:rFonts w:cstheme="minorHAnsi"/>
          </w:rPr>
          <w:t>Crawley 2002</w:t>
        </w:r>
      </w:hyperlink>
      <w:r w:rsidRPr="008D5733">
        <w:rPr>
          <w:rFonts w:cstheme="minorHAnsi"/>
        </w:rPr>
        <w:t xml:space="preserve">), minimally adequate (i.e. maximally parsimonious) models were determined by sequential backwards removal of non‐significant terms based on conditional </w:t>
      </w:r>
      <w:r w:rsidRPr="008D5733">
        <w:rPr>
          <w:rFonts w:cstheme="minorHAnsi"/>
          <w:i/>
          <w:iCs/>
        </w:rPr>
        <w:t>F</w:t>
      </w:r>
      <w:r w:rsidRPr="008D5733">
        <w:rPr>
          <w:rFonts w:cstheme="minorHAnsi"/>
        </w:rPr>
        <w:t xml:space="preserve">‐tests of anova terms. Random effects were eliminated or retained </w:t>
      </w:r>
      <w:proofErr w:type="gramStart"/>
      <w:r w:rsidRPr="008D5733">
        <w:rPr>
          <w:rFonts w:cstheme="minorHAnsi"/>
        </w:rPr>
        <w:t xml:space="preserve">on </w:t>
      </w:r>
      <w:r w:rsidRPr="008D5733">
        <w:rPr>
          <w:rFonts w:cstheme="minorHAnsi"/>
        </w:rPr>
        <w:lastRenderedPageBreak/>
        <w:t>the basis of</w:t>
      </w:r>
      <w:proofErr w:type="gramEnd"/>
      <w:r w:rsidRPr="008D5733">
        <w:rPr>
          <w:rFonts w:cstheme="minorHAnsi"/>
        </w:rPr>
        <w:t xml:space="preserve"> AIC values using reduced maximum likelihood methods. Where we present treatment effects in the text, we use predicted values of the response variables estimated from the models. </w:t>
      </w:r>
    </w:p>
    <w:p w14:paraId="5D76723A" w14:textId="77777777" w:rsidR="000C0AE0" w:rsidRPr="008D5733" w:rsidRDefault="000C0AE0" w:rsidP="000C0AE0">
      <w:pPr>
        <w:rPr>
          <w:rFonts w:cstheme="minorHAnsi"/>
        </w:rPr>
      </w:pPr>
      <w:r w:rsidRPr="008D5733">
        <w:rPr>
          <w:rFonts w:cstheme="minorHAnsi"/>
        </w:rPr>
        <w:t xml:space="preserve">Each of our hypotheses may be supported, in part, by the absence of </w:t>
      </w:r>
      <w:proofErr w:type="gramStart"/>
      <w:r w:rsidRPr="008D5733">
        <w:rPr>
          <w:rFonts w:cstheme="minorHAnsi"/>
        </w:rPr>
        <w:t>particular treatment</w:t>
      </w:r>
      <w:proofErr w:type="gramEnd"/>
      <w:r w:rsidRPr="008D5733">
        <w:rPr>
          <w:rFonts w:cstheme="minorHAnsi"/>
        </w:rPr>
        <w:t xml:space="preserve"> effects. For instance, the failure of seed additions to eliminate the negative effect of fertilizer on species richness would be consistent with both germination limitation and establishment limitation. Given a standard statistical null hypothesis (e.g. α</w:t>
      </w:r>
      <w:r w:rsidRPr="008D5733">
        <w:rPr>
          <w:rFonts w:cstheme="minorHAnsi"/>
          <w:vertAlign w:val="subscript"/>
        </w:rPr>
        <w:t>1</w:t>
      </w:r>
      <w:r w:rsidRPr="008D5733">
        <w:rPr>
          <w:rFonts w:cstheme="minorHAnsi"/>
        </w:rPr>
        <w:t> = 0), noisy data or low replication favours accepting no effect of added seeds, and low signal‐to‐noise ratios (small effect sizes/large variance) reduce power and increase the probability of not observing significant effects (</w:t>
      </w:r>
      <w:hyperlink r:id="rId59" w:anchor="b38" w:history="1">
        <w:r w:rsidRPr="008D5733">
          <w:rPr>
            <w:rStyle w:val="Hyperlink"/>
            <w:rFonts w:cstheme="minorHAnsi"/>
          </w:rPr>
          <w:t>Hoenig &amp; Heisey 2001</w:t>
        </w:r>
      </w:hyperlink>
      <w:r w:rsidRPr="008D5733">
        <w:rPr>
          <w:rFonts w:cstheme="minorHAnsi"/>
        </w:rPr>
        <w:t>). To provide a conservative and robust test for the absence of selected treatment effects, we used estimates of relevant slope parameters to test whether seed and litter treatments could eliminate negative fertilizer effects. For instance, we tested the null hypothesis that β</w:t>
      </w:r>
      <w:r w:rsidRPr="008D5733">
        <w:rPr>
          <w:rFonts w:cstheme="minorHAnsi"/>
          <w:vertAlign w:val="subscript"/>
        </w:rPr>
        <w:t>1</w:t>
      </w:r>
      <w:r w:rsidRPr="008D5733">
        <w:rPr>
          <w:rFonts w:cstheme="minorHAnsi"/>
        </w:rPr>
        <w:t> + α</w:t>
      </w:r>
      <w:r w:rsidRPr="008D5733">
        <w:rPr>
          <w:rFonts w:cstheme="minorHAnsi"/>
          <w:vertAlign w:val="subscript"/>
        </w:rPr>
        <w:t>1</w:t>
      </w:r>
      <w:r w:rsidRPr="008D5733">
        <w:rPr>
          <w:rFonts w:cstheme="minorHAnsi"/>
        </w:rPr>
        <w:t> = 0, where β</w:t>
      </w:r>
      <w:r w:rsidRPr="008D5733">
        <w:rPr>
          <w:rFonts w:cstheme="minorHAnsi"/>
          <w:vertAlign w:val="subscript"/>
        </w:rPr>
        <w:t>1</w:t>
      </w:r>
      <w:r w:rsidRPr="008D5733">
        <w:rPr>
          <w:rFonts w:cstheme="minorHAnsi"/>
        </w:rPr>
        <w:t xml:space="preserve"> is the (negative) slope of the fertilizer effect, and α</w:t>
      </w:r>
      <w:r w:rsidRPr="008D5733">
        <w:rPr>
          <w:rFonts w:cstheme="minorHAnsi"/>
          <w:vertAlign w:val="subscript"/>
        </w:rPr>
        <w:t>1</w:t>
      </w:r>
      <w:r w:rsidRPr="008D5733">
        <w:rPr>
          <w:rFonts w:cstheme="minorHAnsi"/>
        </w:rPr>
        <w:t xml:space="preserve"> is the added effect on this slope due to added seeds. Noisy data or low replication would cause this test to favour accepting the null hypothesis that the seed treatment can eliminate the negative effect of fertilizer on richness. We provide below many such tests, providing clear bounds on the information available from our data. To perform these tests, we typically had to add back into our </w:t>
      </w:r>
      <w:proofErr w:type="gramStart"/>
      <w:r w:rsidRPr="008D5733">
        <w:rPr>
          <w:rFonts w:cstheme="minorHAnsi"/>
        </w:rPr>
        <w:t>models</w:t>
      </w:r>
      <w:proofErr w:type="gramEnd"/>
      <w:r w:rsidRPr="008D5733">
        <w:rPr>
          <w:rFonts w:cstheme="minorHAnsi"/>
        </w:rPr>
        <w:t xml:space="preserve"> terms that were not significant and were excluded from our most parsimonious models. In all cases, we provide the means and standard errors of all relevant re‐fit parameters (e.g. </w:t>
      </w:r>
      <w:hyperlink r:id="rId60" w:anchor="t2" w:history="1">
        <w:r w:rsidRPr="008D5733">
          <w:rPr>
            <w:rStyle w:val="Hyperlink"/>
            <w:rFonts w:cstheme="minorHAnsi"/>
          </w:rPr>
          <w:t>Table 2</w:t>
        </w:r>
      </w:hyperlink>
      <w:r w:rsidRPr="008D5733">
        <w:rPr>
          <w:rFonts w:cstheme="minorHAnsi"/>
        </w:rPr>
        <w:t xml:space="preserve">). </w:t>
      </w:r>
    </w:p>
    <w:p w14:paraId="24091249" w14:textId="77777777" w:rsidR="000C0AE0" w:rsidRPr="008D5733" w:rsidRDefault="000C0AE0" w:rsidP="000C0AE0">
      <w:pPr>
        <w:rPr>
          <w:rFonts w:cstheme="minorHAnsi"/>
        </w:rPr>
      </w:pPr>
      <w:r w:rsidRPr="008D5733">
        <w:rPr>
          <w:rFonts w:cstheme="minorHAnsi"/>
        </w:rPr>
        <w:t>Table 2. Key hypothesis tests. Final models for each response variable (bold) are minimally adequate models, where all terms or their higher order interactions are significant (</w:t>
      </w:r>
      <w:r w:rsidRPr="008D5733">
        <w:rPr>
          <w:rFonts w:cstheme="minorHAnsi"/>
          <w:i/>
          <w:iCs/>
        </w:rPr>
        <w:t>P&lt;</w:t>
      </w:r>
      <w:r w:rsidRPr="008D5733">
        <w:rPr>
          <w:rFonts w:cstheme="minorHAnsi"/>
        </w:rPr>
        <w:t xml:space="preserve"> 0.05) and excluded terms were not significant </w:t>
      </w:r>
      <w:proofErr w:type="gramStart"/>
      <w:r w:rsidRPr="008D5733">
        <w:rPr>
          <w:rFonts w:cstheme="minorHAnsi"/>
        </w:rPr>
        <w:t>on the basis of</w:t>
      </w:r>
      <w:proofErr w:type="gramEnd"/>
      <w:r w:rsidRPr="008D5733">
        <w:rPr>
          <w:rFonts w:cstheme="minorHAnsi"/>
        </w:rPr>
        <w:t xml:space="preserve"> standard anova conditional </w:t>
      </w:r>
      <w:r w:rsidRPr="008D5733">
        <w:rPr>
          <w:rFonts w:cstheme="minorHAnsi"/>
          <w:i/>
          <w:iCs/>
        </w:rPr>
        <w:t>F</w:t>
      </w:r>
      <w:r w:rsidRPr="008D5733">
        <w:rPr>
          <w:rFonts w:cstheme="minorHAnsi"/>
        </w:rPr>
        <w:t>‐tests (</w:t>
      </w:r>
      <w:r w:rsidRPr="008D5733">
        <w:rPr>
          <w:rFonts w:cstheme="minorHAnsi"/>
          <w:i/>
          <w:iCs/>
        </w:rPr>
        <w:t>P</w:t>
      </w:r>
      <w:r w:rsidRPr="008D5733">
        <w:rPr>
          <w:rFonts w:cstheme="minorHAnsi"/>
        </w:rPr>
        <w:t> &gt; 0.05). Parameters α</w:t>
      </w:r>
      <w:r w:rsidRPr="008D5733">
        <w:rPr>
          <w:rFonts w:cstheme="minorHAnsi"/>
          <w:vertAlign w:val="subscript"/>
        </w:rPr>
        <w:t>0</w:t>
      </w:r>
      <w:r w:rsidRPr="008D5733">
        <w:rPr>
          <w:rFonts w:cstheme="minorHAnsi"/>
        </w:rPr>
        <w:t>, β</w:t>
      </w:r>
      <w:r w:rsidRPr="008D5733">
        <w:rPr>
          <w:rFonts w:cstheme="minorHAnsi"/>
          <w:vertAlign w:val="subscript"/>
        </w:rPr>
        <w:t>0</w:t>
      </w:r>
      <w:r w:rsidRPr="008D5733">
        <w:rPr>
          <w:rFonts w:cstheme="minorHAnsi"/>
        </w:rPr>
        <w:t>, γ</w:t>
      </w:r>
      <w:r w:rsidRPr="008D5733">
        <w:rPr>
          <w:rFonts w:cstheme="minorHAnsi"/>
          <w:vertAlign w:val="subscript"/>
        </w:rPr>
        <w:t>0</w:t>
      </w:r>
      <w:r w:rsidRPr="008D5733">
        <w:rPr>
          <w:rFonts w:cstheme="minorHAnsi"/>
        </w:rPr>
        <w:t>, τ</w:t>
      </w:r>
      <w:r w:rsidRPr="008D5733">
        <w:rPr>
          <w:rFonts w:cstheme="minorHAnsi"/>
          <w:vertAlign w:val="subscript"/>
        </w:rPr>
        <w:t>0</w:t>
      </w:r>
      <w:r w:rsidRPr="008D5733">
        <w:rPr>
          <w:rFonts w:cstheme="minorHAnsi"/>
        </w:rPr>
        <w:t>, µ are intercepts, and α</w:t>
      </w:r>
      <w:r w:rsidRPr="008D5733">
        <w:rPr>
          <w:rFonts w:cstheme="minorHAnsi"/>
          <w:vertAlign w:val="subscript"/>
        </w:rPr>
        <w:t>1</w:t>
      </w:r>
      <w:r w:rsidRPr="008D5733">
        <w:rPr>
          <w:rFonts w:cstheme="minorHAnsi"/>
        </w:rPr>
        <w:t>, β</w:t>
      </w:r>
      <w:r w:rsidRPr="008D5733">
        <w:rPr>
          <w:rFonts w:cstheme="minorHAnsi"/>
          <w:vertAlign w:val="subscript"/>
        </w:rPr>
        <w:t>1</w:t>
      </w:r>
      <w:r w:rsidRPr="008D5733">
        <w:rPr>
          <w:rFonts w:cstheme="minorHAnsi"/>
        </w:rPr>
        <w:t>, γ</w:t>
      </w:r>
      <w:r w:rsidRPr="008D5733">
        <w:rPr>
          <w:rFonts w:cstheme="minorHAnsi"/>
          <w:vertAlign w:val="subscript"/>
        </w:rPr>
        <w:t>1</w:t>
      </w:r>
      <w:r w:rsidRPr="008D5733">
        <w:rPr>
          <w:rFonts w:cstheme="minorHAnsi"/>
        </w:rPr>
        <w:t>, τ</w:t>
      </w:r>
      <w:r w:rsidRPr="008D5733">
        <w:rPr>
          <w:rFonts w:cstheme="minorHAnsi"/>
          <w:vertAlign w:val="subscript"/>
        </w:rPr>
        <w:t>1</w:t>
      </w:r>
      <w:r w:rsidRPr="008D5733">
        <w:rPr>
          <w:rFonts w:cstheme="minorHAnsi"/>
        </w:rPr>
        <w:t>, δ</w:t>
      </w:r>
      <w:r w:rsidRPr="008D5733">
        <w:rPr>
          <w:rFonts w:cstheme="minorHAnsi"/>
          <w:vertAlign w:val="subscript"/>
        </w:rPr>
        <w:t>1</w:t>
      </w:r>
      <w:r w:rsidRPr="008D5733">
        <w:rPr>
          <w:rFonts w:cstheme="minorHAnsi"/>
        </w:rPr>
        <w:t xml:space="preserve"> are effects on slopes. Selected tests (e.g. β</w:t>
      </w:r>
      <w:r w:rsidRPr="008D5733">
        <w:rPr>
          <w:rFonts w:cstheme="minorHAnsi"/>
          <w:vertAlign w:val="subscript"/>
        </w:rPr>
        <w:t>1</w:t>
      </w:r>
      <w:r w:rsidRPr="008D5733">
        <w:rPr>
          <w:rFonts w:cstheme="minorHAnsi"/>
        </w:rPr>
        <w:t> + α</w:t>
      </w:r>
      <w:r w:rsidRPr="008D5733">
        <w:rPr>
          <w:rFonts w:cstheme="minorHAnsi"/>
          <w:vertAlign w:val="subscript"/>
        </w:rPr>
        <w:t>1</w:t>
      </w:r>
      <w:r w:rsidRPr="008D5733">
        <w:rPr>
          <w:rFonts w:cstheme="minorHAnsi"/>
        </w:rPr>
        <w:t xml:space="preserve"> = 0) evaluate whether a seed, litter or cage treatment eliminates the negative effect of fertilizer. Note that if parameters had been excluded from the final (minimal) model, they were added back in order to test the relevant hypothesis. Values of </w:t>
      </w:r>
      <w:proofErr w:type="gramStart"/>
      <w:r w:rsidRPr="008D5733">
        <w:rPr>
          <w:rFonts w:cstheme="minorHAnsi"/>
        </w:rPr>
        <w:t>particular parameters</w:t>
      </w:r>
      <w:proofErr w:type="gramEnd"/>
      <w:r w:rsidRPr="008D5733">
        <w:rPr>
          <w:rFonts w:cstheme="minorHAnsi"/>
        </w:rPr>
        <w:t xml:space="preserve"> may vary depending upon the presence or absence of other terms in the model. All </w:t>
      </w:r>
      <w:r w:rsidRPr="008D5733">
        <w:rPr>
          <w:rFonts w:cstheme="minorHAnsi"/>
          <w:i/>
          <w:iCs/>
        </w:rPr>
        <w:t>t</w:t>
      </w:r>
      <w:r w:rsidRPr="008D5733">
        <w:rPr>
          <w:rFonts w:cstheme="minorHAnsi"/>
        </w:rPr>
        <w:t xml:space="preserve">‐tests were two‐tailed </w:t>
      </w:r>
    </w:p>
    <w:tbl>
      <w:tblPr>
        <w:tblStyle w:val="TableGrid"/>
        <w:tblW w:w="0" w:type="auto"/>
        <w:tblLook w:val="04A0" w:firstRow="1" w:lastRow="0" w:firstColumn="1" w:lastColumn="0" w:noHBand="0" w:noVBand="1"/>
      </w:tblPr>
      <w:tblGrid>
        <w:gridCol w:w="1028"/>
        <w:gridCol w:w="2070"/>
        <w:gridCol w:w="1248"/>
        <w:gridCol w:w="882"/>
        <w:gridCol w:w="1520"/>
        <w:gridCol w:w="1627"/>
        <w:gridCol w:w="666"/>
        <w:gridCol w:w="1029"/>
      </w:tblGrid>
      <w:tr w:rsidR="0045610E" w:rsidRPr="008D5733" w14:paraId="163C5CCF" w14:textId="77777777" w:rsidTr="00B05469">
        <w:tc>
          <w:tcPr>
            <w:tcW w:w="0" w:type="auto"/>
            <w:hideMark/>
          </w:tcPr>
          <w:p w14:paraId="0B0F2DA0" w14:textId="77777777" w:rsidR="000C0AE0" w:rsidRPr="008D5733" w:rsidRDefault="000C0AE0" w:rsidP="000C0AE0">
            <w:pPr>
              <w:rPr>
                <w:rFonts w:cstheme="minorHAnsi"/>
                <w:b/>
                <w:bCs/>
              </w:rPr>
            </w:pPr>
            <w:r w:rsidRPr="008D5733">
              <w:rPr>
                <w:rFonts w:cstheme="minorHAnsi"/>
                <w:b/>
                <w:bCs/>
              </w:rPr>
              <w:t>Treatment</w:t>
            </w:r>
          </w:p>
        </w:tc>
        <w:tc>
          <w:tcPr>
            <w:tcW w:w="0" w:type="auto"/>
            <w:hideMark/>
          </w:tcPr>
          <w:p w14:paraId="605601F4" w14:textId="77777777" w:rsidR="000C0AE0" w:rsidRPr="008D5733" w:rsidRDefault="000C0AE0" w:rsidP="000C0AE0">
            <w:pPr>
              <w:rPr>
                <w:rFonts w:cstheme="minorHAnsi"/>
                <w:b/>
                <w:bCs/>
              </w:rPr>
            </w:pPr>
            <w:r w:rsidRPr="008D5733">
              <w:rPr>
                <w:rFonts w:cstheme="minorHAnsi"/>
                <w:b/>
                <w:bCs/>
              </w:rPr>
              <w:t>Model (fixed effects)</w:t>
            </w:r>
          </w:p>
        </w:tc>
        <w:tc>
          <w:tcPr>
            <w:tcW w:w="0" w:type="auto"/>
            <w:hideMark/>
          </w:tcPr>
          <w:p w14:paraId="5E95DBA2" w14:textId="77777777" w:rsidR="000C0AE0" w:rsidRPr="008D5733" w:rsidRDefault="000C0AE0" w:rsidP="000C0AE0">
            <w:pPr>
              <w:rPr>
                <w:rFonts w:cstheme="minorHAnsi"/>
                <w:b/>
                <w:bCs/>
              </w:rPr>
            </w:pPr>
            <w:r w:rsidRPr="008D5733">
              <w:rPr>
                <w:rFonts w:cstheme="minorHAnsi"/>
                <w:b/>
                <w:bCs/>
              </w:rPr>
              <w:t>Random effects</w:t>
            </w:r>
          </w:p>
        </w:tc>
        <w:tc>
          <w:tcPr>
            <w:tcW w:w="0" w:type="auto"/>
            <w:hideMark/>
          </w:tcPr>
          <w:p w14:paraId="3617C891" w14:textId="77777777" w:rsidR="000C0AE0" w:rsidRPr="008D5733" w:rsidRDefault="000C0AE0" w:rsidP="000C0AE0">
            <w:pPr>
              <w:rPr>
                <w:rFonts w:cstheme="minorHAnsi"/>
                <w:b/>
                <w:bCs/>
              </w:rPr>
            </w:pPr>
            <w:r w:rsidRPr="008D5733">
              <w:rPr>
                <w:rFonts w:cstheme="minorHAnsi"/>
                <w:b/>
                <w:bCs/>
              </w:rPr>
              <w:t>Test H</w:t>
            </w:r>
            <w:r w:rsidRPr="008D5733">
              <w:rPr>
                <w:rFonts w:cstheme="minorHAnsi"/>
                <w:b/>
                <w:bCs/>
                <w:vertAlign w:val="subscript"/>
              </w:rPr>
              <w:t>0</w:t>
            </w:r>
          </w:p>
        </w:tc>
        <w:tc>
          <w:tcPr>
            <w:tcW w:w="0" w:type="auto"/>
            <w:hideMark/>
          </w:tcPr>
          <w:p w14:paraId="49764009" w14:textId="77777777" w:rsidR="000C0AE0" w:rsidRPr="008D5733" w:rsidRDefault="000C0AE0" w:rsidP="000C0AE0">
            <w:pPr>
              <w:rPr>
                <w:rFonts w:cstheme="minorHAnsi"/>
                <w:b/>
                <w:bCs/>
              </w:rPr>
            </w:pPr>
            <w:r w:rsidRPr="008D5733">
              <w:rPr>
                <w:rFonts w:cstheme="minorHAnsi"/>
                <w:b/>
                <w:bCs/>
              </w:rPr>
              <w:t>Parameter 1 mean ± SE, d.f.</w:t>
            </w:r>
          </w:p>
        </w:tc>
        <w:tc>
          <w:tcPr>
            <w:tcW w:w="0" w:type="auto"/>
            <w:hideMark/>
          </w:tcPr>
          <w:p w14:paraId="58837F8C" w14:textId="77777777" w:rsidR="000C0AE0" w:rsidRPr="008D5733" w:rsidRDefault="000C0AE0" w:rsidP="000C0AE0">
            <w:pPr>
              <w:rPr>
                <w:rFonts w:cstheme="minorHAnsi"/>
                <w:b/>
                <w:bCs/>
              </w:rPr>
            </w:pPr>
            <w:r w:rsidRPr="008D5733">
              <w:rPr>
                <w:rFonts w:cstheme="minorHAnsi"/>
                <w:b/>
                <w:bCs/>
              </w:rPr>
              <w:t>Parameter 2 mean ± SE, d.f.</w:t>
            </w:r>
          </w:p>
        </w:tc>
        <w:tc>
          <w:tcPr>
            <w:tcW w:w="0" w:type="auto"/>
            <w:hideMark/>
          </w:tcPr>
          <w:p w14:paraId="47C0F560" w14:textId="77777777" w:rsidR="000C0AE0" w:rsidRPr="008D5733" w:rsidRDefault="000C0AE0" w:rsidP="000C0AE0">
            <w:pPr>
              <w:rPr>
                <w:rFonts w:cstheme="minorHAnsi"/>
                <w:b/>
                <w:bCs/>
              </w:rPr>
            </w:pPr>
            <w:r w:rsidRPr="008D5733">
              <w:rPr>
                <w:rFonts w:cstheme="minorHAnsi"/>
                <w:b/>
                <w:bCs/>
              </w:rPr>
              <w:t>|</w:t>
            </w:r>
            <w:r w:rsidRPr="008D5733">
              <w:rPr>
                <w:rFonts w:cstheme="minorHAnsi"/>
                <w:b/>
                <w:bCs/>
                <w:i/>
                <w:iCs/>
              </w:rPr>
              <w:t> t</w:t>
            </w:r>
            <w:r w:rsidRPr="008D5733">
              <w:rPr>
                <w:rFonts w:cstheme="minorHAnsi"/>
                <w:b/>
                <w:bCs/>
              </w:rPr>
              <w:t xml:space="preserve"> | </w:t>
            </w:r>
          </w:p>
        </w:tc>
        <w:tc>
          <w:tcPr>
            <w:tcW w:w="0" w:type="auto"/>
            <w:hideMark/>
          </w:tcPr>
          <w:p w14:paraId="509243B5" w14:textId="77777777" w:rsidR="000C0AE0" w:rsidRPr="008D5733" w:rsidRDefault="000C0AE0" w:rsidP="000C0AE0">
            <w:pPr>
              <w:rPr>
                <w:rFonts w:cstheme="minorHAnsi"/>
                <w:b/>
                <w:bCs/>
              </w:rPr>
            </w:pPr>
            <w:r w:rsidRPr="008D5733">
              <w:rPr>
                <w:rFonts w:cstheme="minorHAnsi"/>
                <w:b/>
                <w:bCs/>
              </w:rPr>
              <w:t>P</w:t>
            </w:r>
          </w:p>
        </w:tc>
      </w:tr>
      <w:tr w:rsidR="0045610E" w:rsidRPr="008D5733" w14:paraId="22ED7866" w14:textId="77777777" w:rsidTr="0045610E">
        <w:tc>
          <w:tcPr>
            <w:tcW w:w="1021" w:type="dxa"/>
            <w:hideMark/>
          </w:tcPr>
          <w:p w14:paraId="1A95AA4D" w14:textId="77777777" w:rsidR="00067430" w:rsidRPr="008D5733" w:rsidRDefault="00067430" w:rsidP="000C0AE0">
            <w:pPr>
              <w:rPr>
                <w:rFonts w:cstheme="minorHAnsi"/>
              </w:rPr>
            </w:pPr>
            <w:r w:rsidRPr="008D5733">
              <w:rPr>
                <w:rFonts w:cstheme="minorHAnsi"/>
              </w:rPr>
              <w:t>Recruitment</w:t>
            </w:r>
          </w:p>
        </w:tc>
        <w:tc>
          <w:tcPr>
            <w:tcW w:w="2117" w:type="dxa"/>
          </w:tcPr>
          <w:p w14:paraId="7AB31D0B" w14:textId="77777777" w:rsidR="00067430" w:rsidRPr="008D5733" w:rsidRDefault="00067430" w:rsidP="000C0AE0">
            <w:pPr>
              <w:rPr>
                <w:rFonts w:cstheme="minorHAnsi"/>
              </w:rPr>
            </w:pPr>
          </w:p>
        </w:tc>
        <w:tc>
          <w:tcPr>
            <w:tcW w:w="1240" w:type="dxa"/>
          </w:tcPr>
          <w:p w14:paraId="446E1D5E" w14:textId="77777777" w:rsidR="00067430" w:rsidRPr="008D5733" w:rsidRDefault="00067430" w:rsidP="000C0AE0">
            <w:pPr>
              <w:rPr>
                <w:rFonts w:cstheme="minorHAnsi"/>
              </w:rPr>
            </w:pPr>
          </w:p>
        </w:tc>
        <w:tc>
          <w:tcPr>
            <w:tcW w:w="878" w:type="dxa"/>
          </w:tcPr>
          <w:p w14:paraId="4F69680E" w14:textId="77777777" w:rsidR="00067430" w:rsidRPr="008D5733" w:rsidRDefault="00067430" w:rsidP="000C0AE0">
            <w:pPr>
              <w:rPr>
                <w:rFonts w:cstheme="minorHAnsi"/>
              </w:rPr>
            </w:pPr>
          </w:p>
        </w:tc>
        <w:tc>
          <w:tcPr>
            <w:tcW w:w="1511" w:type="dxa"/>
          </w:tcPr>
          <w:p w14:paraId="19C9B0D0" w14:textId="77777777" w:rsidR="00067430" w:rsidRPr="008D5733" w:rsidRDefault="00067430" w:rsidP="000C0AE0">
            <w:pPr>
              <w:rPr>
                <w:rFonts w:cstheme="minorHAnsi"/>
              </w:rPr>
            </w:pPr>
          </w:p>
        </w:tc>
        <w:tc>
          <w:tcPr>
            <w:tcW w:w="1617" w:type="dxa"/>
          </w:tcPr>
          <w:p w14:paraId="6990D93A" w14:textId="77777777" w:rsidR="00067430" w:rsidRPr="008D5733" w:rsidRDefault="00067430" w:rsidP="000C0AE0">
            <w:pPr>
              <w:rPr>
                <w:rFonts w:cstheme="minorHAnsi"/>
              </w:rPr>
            </w:pPr>
          </w:p>
        </w:tc>
        <w:tc>
          <w:tcPr>
            <w:tcW w:w="663" w:type="dxa"/>
          </w:tcPr>
          <w:p w14:paraId="74EA72B7" w14:textId="77777777" w:rsidR="00067430" w:rsidRPr="008D5733" w:rsidRDefault="00067430" w:rsidP="000C0AE0">
            <w:pPr>
              <w:rPr>
                <w:rFonts w:cstheme="minorHAnsi"/>
              </w:rPr>
            </w:pPr>
          </w:p>
        </w:tc>
        <w:tc>
          <w:tcPr>
            <w:tcW w:w="1023" w:type="dxa"/>
          </w:tcPr>
          <w:p w14:paraId="24C133D0" w14:textId="0A4BD777" w:rsidR="00067430" w:rsidRPr="008D5733" w:rsidRDefault="00067430" w:rsidP="000C0AE0">
            <w:pPr>
              <w:rPr>
                <w:rFonts w:cstheme="minorHAnsi"/>
              </w:rPr>
            </w:pPr>
          </w:p>
        </w:tc>
      </w:tr>
      <w:tr w:rsidR="0045610E" w:rsidRPr="008D5733" w14:paraId="25E7C809" w14:textId="77777777" w:rsidTr="00B05469">
        <w:tc>
          <w:tcPr>
            <w:tcW w:w="0" w:type="auto"/>
            <w:hideMark/>
          </w:tcPr>
          <w:p w14:paraId="0B309FA0" w14:textId="77777777" w:rsidR="000C0AE0" w:rsidRPr="008D5733" w:rsidRDefault="000C0AE0" w:rsidP="000C0AE0">
            <w:pPr>
              <w:rPr>
                <w:rFonts w:cstheme="minorHAnsi"/>
              </w:rPr>
            </w:pPr>
            <w:r w:rsidRPr="008D5733">
              <w:rPr>
                <w:rFonts w:cstheme="minorHAnsi"/>
              </w:rPr>
              <w:t> </w:t>
            </w:r>
            <w:r w:rsidRPr="008D5733">
              <w:rPr>
                <w:rFonts w:cstheme="minorHAnsi"/>
                <w:b/>
                <w:bCs/>
              </w:rPr>
              <w:t>Fertility (β)</w:t>
            </w:r>
          </w:p>
        </w:tc>
        <w:tc>
          <w:tcPr>
            <w:tcW w:w="0" w:type="auto"/>
            <w:hideMark/>
          </w:tcPr>
          <w:p w14:paraId="636863F0"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β</w:t>
            </w:r>
            <w:r w:rsidRPr="008D5733">
              <w:rPr>
                <w:rFonts w:cstheme="minorHAnsi"/>
                <w:b/>
                <w:bCs/>
                <w:vertAlign w:val="subscript"/>
              </w:rPr>
              <w:t>0</w:t>
            </w:r>
            <w:r w:rsidRPr="008D5733">
              <w:rPr>
                <w:rFonts w:cstheme="minorHAnsi"/>
                <w:b/>
                <w:bCs/>
              </w:rPr>
              <w:t> + β</w:t>
            </w:r>
            <w:r w:rsidRPr="008D5733">
              <w:rPr>
                <w:rFonts w:cstheme="minorHAnsi"/>
                <w:b/>
                <w:bCs/>
                <w:vertAlign w:val="subscript"/>
              </w:rPr>
              <w:t>1</w:t>
            </w:r>
            <w:r w:rsidRPr="008D5733">
              <w:rPr>
                <w:rFonts w:cstheme="minorHAnsi"/>
                <w:b/>
                <w:bCs/>
              </w:rPr>
              <w:t> + α</w:t>
            </w:r>
            <w:r w:rsidRPr="008D5733">
              <w:rPr>
                <w:rFonts w:cstheme="minorHAnsi"/>
                <w:b/>
                <w:bCs/>
                <w:vertAlign w:val="subscript"/>
              </w:rPr>
              <w:t>0</w:t>
            </w:r>
            <w:r w:rsidRPr="008D5733">
              <w:rPr>
                <w:rFonts w:cstheme="minorHAnsi"/>
                <w:b/>
                <w:bCs/>
              </w:rPr>
              <w:t>)</w:t>
            </w:r>
            <w:r w:rsidRPr="008D5733">
              <w:rPr>
                <w:rFonts w:cstheme="minorHAnsi"/>
              </w:rPr>
              <w:t xml:space="preserve"> </w:t>
            </w:r>
          </w:p>
        </w:tc>
        <w:tc>
          <w:tcPr>
            <w:tcW w:w="0" w:type="auto"/>
            <w:hideMark/>
          </w:tcPr>
          <w:p w14:paraId="36CECB79" w14:textId="77777777" w:rsidR="000C0AE0" w:rsidRPr="008D5733" w:rsidRDefault="000C0AE0" w:rsidP="000C0AE0">
            <w:pPr>
              <w:rPr>
                <w:rFonts w:cstheme="minorHAnsi"/>
              </w:rPr>
            </w:pPr>
            <w:r w:rsidRPr="008D5733">
              <w:rPr>
                <w:rFonts w:cstheme="minorHAnsi"/>
                <w:b/>
                <w:bCs/>
              </w:rPr>
              <w:t>Block/mainplot</w:t>
            </w:r>
            <w:r w:rsidRPr="008D5733">
              <w:rPr>
                <w:rFonts w:cstheme="minorHAnsi"/>
              </w:rPr>
              <w:t xml:space="preserve"> </w:t>
            </w:r>
          </w:p>
        </w:tc>
        <w:tc>
          <w:tcPr>
            <w:tcW w:w="0" w:type="auto"/>
            <w:hideMark/>
          </w:tcPr>
          <w:p w14:paraId="3660C044" w14:textId="77777777" w:rsidR="000C0AE0" w:rsidRPr="008D5733" w:rsidRDefault="000C0AE0" w:rsidP="000C0AE0">
            <w:pPr>
              <w:rPr>
                <w:rFonts w:cstheme="minorHAnsi"/>
              </w:rPr>
            </w:pPr>
            <w:r w:rsidRPr="008D5733">
              <w:rPr>
                <w:rFonts w:cstheme="minorHAnsi"/>
                <w:b/>
                <w:bCs/>
              </w:rPr>
              <w:t>β</w:t>
            </w:r>
            <w:r w:rsidRPr="008D5733">
              <w:rPr>
                <w:rFonts w:cstheme="minorHAnsi"/>
                <w:b/>
                <w:bCs/>
                <w:vertAlign w:val="subscript"/>
              </w:rPr>
              <w:t>1</w:t>
            </w:r>
            <w:r w:rsidRPr="008D5733">
              <w:rPr>
                <w:rFonts w:cstheme="minorHAnsi"/>
                <w:b/>
                <w:bCs/>
              </w:rPr>
              <w:t> = 0</w:t>
            </w:r>
            <w:r w:rsidRPr="008D5733">
              <w:rPr>
                <w:rFonts w:cstheme="minorHAnsi"/>
              </w:rPr>
              <w:t xml:space="preserve"> </w:t>
            </w:r>
          </w:p>
        </w:tc>
        <w:tc>
          <w:tcPr>
            <w:tcW w:w="0" w:type="auto"/>
            <w:hideMark/>
          </w:tcPr>
          <w:p w14:paraId="38BCCC57" w14:textId="77777777" w:rsidR="000C0AE0" w:rsidRPr="008D5733" w:rsidRDefault="000C0AE0" w:rsidP="000C0AE0">
            <w:pPr>
              <w:rPr>
                <w:rFonts w:cstheme="minorHAnsi"/>
              </w:rPr>
            </w:pPr>
            <w:r w:rsidRPr="008D5733">
              <w:rPr>
                <w:rFonts w:cstheme="minorHAnsi"/>
                <w:b/>
                <w:bCs/>
              </w:rPr>
              <w:t>−0.0177 ± 0.00483, 45</w:t>
            </w:r>
            <w:r w:rsidRPr="008D5733">
              <w:rPr>
                <w:rFonts w:cstheme="minorHAnsi"/>
              </w:rPr>
              <w:t xml:space="preserve"> </w:t>
            </w:r>
          </w:p>
        </w:tc>
        <w:tc>
          <w:tcPr>
            <w:tcW w:w="0" w:type="auto"/>
            <w:hideMark/>
          </w:tcPr>
          <w:p w14:paraId="3DF80511"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6EE72062" w14:textId="77777777" w:rsidR="000C0AE0" w:rsidRPr="008D5733" w:rsidRDefault="000C0AE0" w:rsidP="000C0AE0">
            <w:pPr>
              <w:rPr>
                <w:rFonts w:cstheme="minorHAnsi"/>
              </w:rPr>
            </w:pPr>
            <w:r w:rsidRPr="008D5733">
              <w:rPr>
                <w:rFonts w:cstheme="minorHAnsi"/>
                <w:b/>
                <w:bCs/>
              </w:rPr>
              <w:t>3.68</w:t>
            </w:r>
            <w:r w:rsidRPr="008D5733">
              <w:rPr>
                <w:rFonts w:cstheme="minorHAnsi"/>
              </w:rPr>
              <w:t xml:space="preserve"> </w:t>
            </w:r>
          </w:p>
        </w:tc>
        <w:tc>
          <w:tcPr>
            <w:tcW w:w="0" w:type="auto"/>
            <w:hideMark/>
          </w:tcPr>
          <w:p w14:paraId="33D24D2F" w14:textId="77777777" w:rsidR="000C0AE0" w:rsidRPr="008D5733" w:rsidRDefault="000C0AE0" w:rsidP="000C0AE0">
            <w:pPr>
              <w:rPr>
                <w:rFonts w:cstheme="minorHAnsi"/>
              </w:rPr>
            </w:pPr>
            <w:r w:rsidRPr="008D5733">
              <w:rPr>
                <w:rFonts w:cstheme="minorHAnsi"/>
                <w:b/>
                <w:bCs/>
              </w:rPr>
              <w:t> </w:t>
            </w:r>
            <w:r w:rsidRPr="008D5733">
              <w:rPr>
                <w:rFonts w:cstheme="minorHAnsi"/>
                <w:b/>
                <w:bCs/>
              </w:rPr>
              <w:t> </w:t>
            </w:r>
            <w:r w:rsidRPr="008D5733">
              <w:rPr>
                <w:rFonts w:cstheme="minorHAnsi"/>
                <w:b/>
                <w:bCs/>
              </w:rPr>
              <w:t xml:space="preserve">  0.0006</w:t>
            </w:r>
            <w:r w:rsidRPr="008D5733">
              <w:rPr>
                <w:rFonts w:cstheme="minorHAnsi"/>
              </w:rPr>
              <w:t xml:space="preserve"> </w:t>
            </w:r>
          </w:p>
        </w:tc>
      </w:tr>
      <w:tr w:rsidR="0045610E" w:rsidRPr="008D5733" w14:paraId="0E8A0586" w14:textId="77777777" w:rsidTr="00B05469">
        <w:tc>
          <w:tcPr>
            <w:tcW w:w="0" w:type="auto"/>
            <w:hideMark/>
          </w:tcPr>
          <w:p w14:paraId="47F1D171" w14:textId="77777777" w:rsidR="000C0AE0" w:rsidRPr="008D5733" w:rsidRDefault="000C0AE0" w:rsidP="000C0AE0">
            <w:pPr>
              <w:rPr>
                <w:rFonts w:cstheme="minorHAnsi"/>
              </w:rPr>
            </w:pPr>
            <w:r w:rsidRPr="008D5733">
              <w:rPr>
                <w:rFonts w:cstheme="minorHAnsi"/>
              </w:rPr>
              <w:t> </w:t>
            </w:r>
            <w:r w:rsidRPr="008D5733">
              <w:rPr>
                <w:rFonts w:cstheme="minorHAnsi"/>
                <w:b/>
                <w:bCs/>
              </w:rPr>
              <w:t>Seed (α)</w:t>
            </w:r>
          </w:p>
        </w:tc>
        <w:tc>
          <w:tcPr>
            <w:tcW w:w="0" w:type="auto"/>
            <w:hideMark/>
          </w:tcPr>
          <w:p w14:paraId="22FCC387"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β</w:t>
            </w:r>
            <w:r w:rsidRPr="008D5733">
              <w:rPr>
                <w:rFonts w:cstheme="minorHAnsi"/>
                <w:b/>
                <w:bCs/>
                <w:vertAlign w:val="subscript"/>
              </w:rPr>
              <w:t>0</w:t>
            </w:r>
            <w:r w:rsidRPr="008D5733">
              <w:rPr>
                <w:rFonts w:cstheme="minorHAnsi"/>
                <w:b/>
                <w:bCs/>
              </w:rPr>
              <w:t> + β</w:t>
            </w:r>
            <w:r w:rsidRPr="008D5733">
              <w:rPr>
                <w:rFonts w:cstheme="minorHAnsi"/>
                <w:b/>
                <w:bCs/>
                <w:vertAlign w:val="subscript"/>
              </w:rPr>
              <w:t>1</w:t>
            </w:r>
            <w:r w:rsidRPr="008D5733">
              <w:rPr>
                <w:rFonts w:cstheme="minorHAnsi"/>
                <w:b/>
                <w:bCs/>
              </w:rPr>
              <w:t> + α</w:t>
            </w:r>
            <w:r w:rsidRPr="008D5733">
              <w:rPr>
                <w:rFonts w:cstheme="minorHAnsi"/>
                <w:b/>
                <w:bCs/>
                <w:vertAlign w:val="subscript"/>
              </w:rPr>
              <w:t>0</w:t>
            </w:r>
            <w:r w:rsidRPr="008D5733">
              <w:rPr>
                <w:rFonts w:cstheme="minorHAnsi"/>
                <w:b/>
                <w:bCs/>
              </w:rPr>
              <w:t>)</w:t>
            </w:r>
            <w:r w:rsidRPr="008D5733">
              <w:rPr>
                <w:rFonts w:cstheme="minorHAnsi"/>
              </w:rPr>
              <w:t xml:space="preserve"> </w:t>
            </w:r>
          </w:p>
        </w:tc>
        <w:tc>
          <w:tcPr>
            <w:tcW w:w="0" w:type="auto"/>
            <w:hideMark/>
          </w:tcPr>
          <w:p w14:paraId="55E5E5F6" w14:textId="77777777" w:rsidR="000C0AE0" w:rsidRPr="008D5733" w:rsidRDefault="000C0AE0" w:rsidP="000C0AE0">
            <w:pPr>
              <w:rPr>
                <w:rFonts w:cstheme="minorHAnsi"/>
              </w:rPr>
            </w:pPr>
            <w:r w:rsidRPr="008D5733">
              <w:rPr>
                <w:rFonts w:cstheme="minorHAnsi"/>
                <w:b/>
                <w:bCs/>
              </w:rPr>
              <w:t>Block/mainplot</w:t>
            </w:r>
            <w:r w:rsidRPr="008D5733">
              <w:rPr>
                <w:rFonts w:cstheme="minorHAnsi"/>
              </w:rPr>
              <w:t xml:space="preserve"> </w:t>
            </w:r>
          </w:p>
        </w:tc>
        <w:tc>
          <w:tcPr>
            <w:tcW w:w="0" w:type="auto"/>
            <w:hideMark/>
          </w:tcPr>
          <w:p w14:paraId="6FB3F8FD" w14:textId="77777777" w:rsidR="000C0AE0" w:rsidRPr="008D5733" w:rsidRDefault="000C0AE0" w:rsidP="000C0AE0">
            <w:pPr>
              <w:rPr>
                <w:rFonts w:cstheme="minorHAnsi"/>
              </w:rPr>
            </w:pPr>
            <w:r w:rsidRPr="008D5733">
              <w:rPr>
                <w:rFonts w:cstheme="minorHAnsi"/>
                <w:b/>
                <w:bCs/>
              </w:rPr>
              <w:t>α</w:t>
            </w:r>
            <w:r w:rsidRPr="008D5733">
              <w:rPr>
                <w:rFonts w:cstheme="minorHAnsi"/>
                <w:b/>
                <w:bCs/>
                <w:vertAlign w:val="subscript"/>
              </w:rPr>
              <w:t>0</w:t>
            </w:r>
            <w:r w:rsidRPr="008D5733">
              <w:rPr>
                <w:rFonts w:cstheme="minorHAnsi"/>
                <w:b/>
                <w:bCs/>
              </w:rPr>
              <w:t> = 0</w:t>
            </w:r>
            <w:r w:rsidRPr="008D5733">
              <w:rPr>
                <w:rFonts w:cstheme="minorHAnsi"/>
              </w:rPr>
              <w:t xml:space="preserve"> </w:t>
            </w:r>
          </w:p>
        </w:tc>
        <w:tc>
          <w:tcPr>
            <w:tcW w:w="0" w:type="auto"/>
            <w:hideMark/>
          </w:tcPr>
          <w:p w14:paraId="6663EDF4" w14:textId="77777777" w:rsidR="000C0AE0" w:rsidRPr="008D5733" w:rsidRDefault="000C0AE0" w:rsidP="000C0AE0">
            <w:pPr>
              <w:rPr>
                <w:rFonts w:cstheme="minorHAnsi"/>
              </w:rPr>
            </w:pPr>
            <w:r w:rsidRPr="008D5733">
              <w:rPr>
                <w:rFonts w:cstheme="minorHAnsi"/>
                <w:b/>
                <w:bCs/>
              </w:rPr>
              <w:t> </w:t>
            </w:r>
            <w:r w:rsidRPr="008D5733">
              <w:rPr>
                <w:rFonts w:cstheme="minorHAnsi"/>
                <w:b/>
                <w:bCs/>
              </w:rPr>
              <w:t>0.115 ± 0.0572, 143</w:t>
            </w:r>
            <w:r w:rsidRPr="008D5733">
              <w:rPr>
                <w:rFonts w:cstheme="minorHAnsi"/>
              </w:rPr>
              <w:t xml:space="preserve"> </w:t>
            </w:r>
          </w:p>
        </w:tc>
        <w:tc>
          <w:tcPr>
            <w:tcW w:w="0" w:type="auto"/>
            <w:hideMark/>
          </w:tcPr>
          <w:p w14:paraId="22ACA726"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549519CC" w14:textId="77777777" w:rsidR="000C0AE0" w:rsidRPr="008D5733" w:rsidRDefault="000C0AE0" w:rsidP="000C0AE0">
            <w:pPr>
              <w:rPr>
                <w:rFonts w:cstheme="minorHAnsi"/>
              </w:rPr>
            </w:pPr>
            <w:r w:rsidRPr="008D5733">
              <w:rPr>
                <w:rFonts w:cstheme="minorHAnsi"/>
                <w:b/>
                <w:bCs/>
              </w:rPr>
              <w:t>2.01</w:t>
            </w:r>
            <w:r w:rsidRPr="008D5733">
              <w:rPr>
                <w:rFonts w:cstheme="minorHAnsi"/>
              </w:rPr>
              <w:t xml:space="preserve"> </w:t>
            </w:r>
          </w:p>
        </w:tc>
        <w:tc>
          <w:tcPr>
            <w:tcW w:w="0" w:type="auto"/>
            <w:hideMark/>
          </w:tcPr>
          <w:p w14:paraId="770B7B67" w14:textId="77777777" w:rsidR="000C0AE0" w:rsidRPr="008D5733" w:rsidRDefault="000C0AE0" w:rsidP="000C0AE0">
            <w:pPr>
              <w:rPr>
                <w:rFonts w:cstheme="minorHAnsi"/>
              </w:rPr>
            </w:pPr>
            <w:r w:rsidRPr="008D5733">
              <w:rPr>
                <w:rFonts w:cstheme="minorHAnsi"/>
                <w:b/>
                <w:bCs/>
              </w:rPr>
              <w:t> </w:t>
            </w:r>
            <w:r w:rsidRPr="008D5733">
              <w:rPr>
                <w:rFonts w:cstheme="minorHAnsi"/>
                <w:b/>
                <w:bCs/>
              </w:rPr>
              <w:t> </w:t>
            </w:r>
            <w:r w:rsidRPr="008D5733">
              <w:rPr>
                <w:rFonts w:cstheme="minorHAnsi"/>
                <w:b/>
                <w:bCs/>
              </w:rPr>
              <w:t xml:space="preserve">  0.0464</w:t>
            </w:r>
            <w:r w:rsidRPr="008D5733">
              <w:rPr>
                <w:rFonts w:cstheme="minorHAnsi"/>
              </w:rPr>
              <w:t xml:space="preserve"> </w:t>
            </w:r>
          </w:p>
        </w:tc>
      </w:tr>
      <w:tr w:rsidR="0045610E" w:rsidRPr="008D5733" w14:paraId="0F7E6D42" w14:textId="77777777" w:rsidTr="00B05469">
        <w:tc>
          <w:tcPr>
            <w:tcW w:w="0" w:type="auto"/>
            <w:hideMark/>
          </w:tcPr>
          <w:p w14:paraId="600296C2" w14:textId="77777777" w:rsidR="000C0AE0" w:rsidRPr="008D5733" w:rsidRDefault="000C0AE0" w:rsidP="000C0AE0">
            <w:pPr>
              <w:rPr>
                <w:rFonts w:cstheme="minorHAnsi"/>
              </w:rPr>
            </w:pPr>
            <w:r w:rsidRPr="008D5733">
              <w:rPr>
                <w:rFonts w:cstheme="minorHAnsi"/>
              </w:rPr>
              <w:t> </w:t>
            </w:r>
            <w:r w:rsidRPr="008D5733">
              <w:rPr>
                <w:rFonts w:cstheme="minorHAnsi"/>
              </w:rPr>
              <w:t>Seed (α)</w:t>
            </w:r>
          </w:p>
        </w:tc>
        <w:tc>
          <w:tcPr>
            <w:tcW w:w="0" w:type="auto"/>
            <w:hideMark/>
          </w:tcPr>
          <w:p w14:paraId="5E5E6957"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β</w:t>
            </w:r>
            <w:r w:rsidRPr="008D5733">
              <w:rPr>
                <w:rFonts w:cstheme="minorHAnsi"/>
                <w:vertAlign w:val="subscript"/>
              </w:rPr>
              <w:t>0</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 α</w:t>
            </w:r>
            <w:r w:rsidRPr="008D5733">
              <w:rPr>
                <w:rFonts w:cstheme="minorHAnsi"/>
                <w:vertAlign w:val="subscript"/>
              </w:rPr>
              <w:t>1</w:t>
            </w:r>
            <w:r w:rsidRPr="008D5733">
              <w:rPr>
                <w:rFonts w:cstheme="minorHAnsi"/>
              </w:rPr>
              <w:t xml:space="preserve">) </w:t>
            </w:r>
          </w:p>
        </w:tc>
        <w:tc>
          <w:tcPr>
            <w:tcW w:w="0" w:type="auto"/>
            <w:hideMark/>
          </w:tcPr>
          <w:p w14:paraId="66FC18C7" w14:textId="77777777" w:rsidR="000C0AE0" w:rsidRPr="008D5733" w:rsidRDefault="000C0AE0" w:rsidP="000C0AE0">
            <w:pPr>
              <w:rPr>
                <w:rFonts w:cstheme="minorHAnsi"/>
              </w:rPr>
            </w:pPr>
            <w:r w:rsidRPr="008D5733">
              <w:rPr>
                <w:rFonts w:cstheme="minorHAnsi"/>
              </w:rPr>
              <w:t>Block/mainplot</w:t>
            </w:r>
          </w:p>
        </w:tc>
        <w:tc>
          <w:tcPr>
            <w:tcW w:w="0" w:type="auto"/>
            <w:hideMark/>
          </w:tcPr>
          <w:p w14:paraId="704F72E4"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α</w:t>
            </w:r>
            <w:r w:rsidRPr="008D5733">
              <w:rPr>
                <w:rFonts w:cstheme="minorHAnsi"/>
                <w:vertAlign w:val="subscript"/>
              </w:rPr>
              <w:t>1</w:t>
            </w:r>
            <w:r w:rsidRPr="008D5733">
              <w:rPr>
                <w:rFonts w:cstheme="minorHAnsi"/>
              </w:rPr>
              <w:t xml:space="preserve"> = 0 </w:t>
            </w:r>
          </w:p>
        </w:tc>
        <w:tc>
          <w:tcPr>
            <w:tcW w:w="0" w:type="auto"/>
            <w:hideMark/>
          </w:tcPr>
          <w:p w14:paraId="32F7848C" w14:textId="77777777" w:rsidR="000C0AE0" w:rsidRPr="008D5733" w:rsidRDefault="000C0AE0" w:rsidP="000C0AE0">
            <w:pPr>
              <w:rPr>
                <w:rFonts w:cstheme="minorHAnsi"/>
              </w:rPr>
            </w:pPr>
            <w:r w:rsidRPr="008D5733">
              <w:rPr>
                <w:rFonts w:cstheme="minorHAnsi"/>
              </w:rPr>
              <w:t>−0.0185 ± 0.00554, 45</w:t>
            </w:r>
          </w:p>
        </w:tc>
        <w:tc>
          <w:tcPr>
            <w:tcW w:w="0" w:type="auto"/>
            <w:hideMark/>
          </w:tcPr>
          <w:p w14:paraId="5CA4C21A" w14:textId="77777777" w:rsidR="000C0AE0" w:rsidRPr="008D5733" w:rsidRDefault="000C0AE0" w:rsidP="000C0AE0">
            <w:pPr>
              <w:rPr>
                <w:rFonts w:cstheme="minorHAnsi"/>
              </w:rPr>
            </w:pPr>
            <w:r w:rsidRPr="008D5733">
              <w:rPr>
                <w:rFonts w:cstheme="minorHAnsi"/>
              </w:rPr>
              <w:t> </w:t>
            </w:r>
            <w:r w:rsidRPr="008D5733">
              <w:rPr>
                <w:rFonts w:cstheme="minorHAnsi"/>
              </w:rPr>
              <w:t>0.00141 ± 0.00508, 142</w:t>
            </w:r>
          </w:p>
        </w:tc>
        <w:tc>
          <w:tcPr>
            <w:tcW w:w="0" w:type="auto"/>
            <w:hideMark/>
          </w:tcPr>
          <w:p w14:paraId="37B75815" w14:textId="77777777" w:rsidR="000C0AE0" w:rsidRPr="008D5733" w:rsidRDefault="000C0AE0" w:rsidP="000C0AE0">
            <w:pPr>
              <w:rPr>
                <w:rFonts w:cstheme="minorHAnsi"/>
              </w:rPr>
            </w:pPr>
            <w:r w:rsidRPr="008D5733">
              <w:rPr>
                <w:rFonts w:cstheme="minorHAnsi"/>
              </w:rPr>
              <w:t>2.27</w:t>
            </w:r>
          </w:p>
        </w:tc>
        <w:tc>
          <w:tcPr>
            <w:tcW w:w="0" w:type="auto"/>
            <w:hideMark/>
          </w:tcPr>
          <w:p w14:paraId="0FBAE20B"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0.0121</w:t>
            </w:r>
          </w:p>
        </w:tc>
      </w:tr>
      <w:tr w:rsidR="0045610E" w:rsidRPr="008D5733" w14:paraId="01CE7157" w14:textId="77777777" w:rsidTr="00B05469">
        <w:tc>
          <w:tcPr>
            <w:tcW w:w="0" w:type="auto"/>
            <w:hideMark/>
          </w:tcPr>
          <w:p w14:paraId="0032255E" w14:textId="77777777" w:rsidR="000C0AE0" w:rsidRPr="008D5733" w:rsidRDefault="000C0AE0" w:rsidP="000C0AE0">
            <w:pPr>
              <w:rPr>
                <w:rFonts w:cstheme="minorHAnsi"/>
              </w:rPr>
            </w:pPr>
            <w:r w:rsidRPr="008D5733">
              <w:rPr>
                <w:rFonts w:cstheme="minorHAnsi"/>
              </w:rPr>
              <w:t> </w:t>
            </w:r>
            <w:r w:rsidRPr="008D5733">
              <w:rPr>
                <w:rFonts w:cstheme="minorHAnsi"/>
              </w:rPr>
              <w:t>Litter (γ)</w:t>
            </w:r>
          </w:p>
        </w:tc>
        <w:tc>
          <w:tcPr>
            <w:tcW w:w="0" w:type="auto"/>
            <w:hideMark/>
          </w:tcPr>
          <w:p w14:paraId="1ED036F4"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β</w:t>
            </w:r>
            <w:r w:rsidRPr="008D5733">
              <w:rPr>
                <w:rFonts w:cstheme="minorHAnsi"/>
                <w:vertAlign w:val="subscript"/>
              </w:rPr>
              <w:t>0</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 γ</w:t>
            </w:r>
            <w:r w:rsidRPr="008D5733">
              <w:rPr>
                <w:rFonts w:cstheme="minorHAnsi"/>
                <w:vertAlign w:val="subscript"/>
              </w:rPr>
              <w:t>0</w:t>
            </w:r>
            <w:r w:rsidRPr="008D5733">
              <w:rPr>
                <w:rFonts w:cstheme="minorHAnsi"/>
              </w:rPr>
              <w:t> + γ</w:t>
            </w:r>
            <w:r w:rsidRPr="008D5733">
              <w:rPr>
                <w:rFonts w:cstheme="minorHAnsi"/>
                <w:vertAlign w:val="subscript"/>
              </w:rPr>
              <w:t>1</w:t>
            </w:r>
            <w:r w:rsidRPr="008D5733">
              <w:rPr>
                <w:rFonts w:cstheme="minorHAnsi"/>
              </w:rPr>
              <w:t xml:space="preserve">) </w:t>
            </w:r>
          </w:p>
        </w:tc>
        <w:tc>
          <w:tcPr>
            <w:tcW w:w="0" w:type="auto"/>
            <w:hideMark/>
          </w:tcPr>
          <w:p w14:paraId="34D90423" w14:textId="77777777" w:rsidR="000C0AE0" w:rsidRPr="008D5733" w:rsidRDefault="000C0AE0" w:rsidP="000C0AE0">
            <w:pPr>
              <w:rPr>
                <w:rFonts w:cstheme="minorHAnsi"/>
              </w:rPr>
            </w:pPr>
            <w:r w:rsidRPr="008D5733">
              <w:rPr>
                <w:rFonts w:cstheme="minorHAnsi"/>
              </w:rPr>
              <w:t>Block/mainplot</w:t>
            </w:r>
          </w:p>
        </w:tc>
        <w:tc>
          <w:tcPr>
            <w:tcW w:w="0" w:type="auto"/>
            <w:hideMark/>
          </w:tcPr>
          <w:p w14:paraId="04807E3F"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γ</w:t>
            </w:r>
            <w:r w:rsidRPr="008D5733">
              <w:rPr>
                <w:rFonts w:cstheme="minorHAnsi"/>
                <w:vertAlign w:val="subscript"/>
              </w:rPr>
              <w:t>1</w:t>
            </w:r>
            <w:r w:rsidRPr="008D5733">
              <w:rPr>
                <w:rFonts w:cstheme="minorHAnsi"/>
              </w:rPr>
              <w:t xml:space="preserve"> = 0 </w:t>
            </w:r>
          </w:p>
        </w:tc>
        <w:tc>
          <w:tcPr>
            <w:tcW w:w="0" w:type="auto"/>
            <w:hideMark/>
          </w:tcPr>
          <w:p w14:paraId="5077EDF5" w14:textId="77777777" w:rsidR="000C0AE0" w:rsidRPr="008D5733" w:rsidRDefault="000C0AE0" w:rsidP="000C0AE0">
            <w:pPr>
              <w:rPr>
                <w:rFonts w:cstheme="minorHAnsi"/>
              </w:rPr>
            </w:pPr>
            <w:r w:rsidRPr="008D5733">
              <w:rPr>
                <w:rFonts w:cstheme="minorHAnsi"/>
              </w:rPr>
              <w:t>−0.0135 ± 0.00544, 45</w:t>
            </w:r>
          </w:p>
        </w:tc>
        <w:tc>
          <w:tcPr>
            <w:tcW w:w="0" w:type="auto"/>
            <w:hideMark/>
          </w:tcPr>
          <w:p w14:paraId="23F0BD40" w14:textId="77777777" w:rsidR="000C0AE0" w:rsidRPr="008D5733" w:rsidRDefault="000C0AE0" w:rsidP="000C0AE0">
            <w:pPr>
              <w:rPr>
                <w:rFonts w:cstheme="minorHAnsi"/>
              </w:rPr>
            </w:pPr>
            <w:r w:rsidRPr="008D5733">
              <w:rPr>
                <w:rFonts w:cstheme="minorHAnsi"/>
              </w:rPr>
              <w:t> −0.00836 ± 0.00504, 141</w:t>
            </w:r>
          </w:p>
        </w:tc>
        <w:tc>
          <w:tcPr>
            <w:tcW w:w="0" w:type="auto"/>
            <w:hideMark/>
          </w:tcPr>
          <w:p w14:paraId="659913A5" w14:textId="77777777" w:rsidR="000C0AE0" w:rsidRPr="008D5733" w:rsidRDefault="000C0AE0" w:rsidP="000C0AE0">
            <w:pPr>
              <w:rPr>
                <w:rFonts w:cstheme="minorHAnsi"/>
              </w:rPr>
            </w:pPr>
            <w:r w:rsidRPr="008D5733">
              <w:rPr>
                <w:rFonts w:cstheme="minorHAnsi"/>
              </w:rPr>
              <w:t>2.95</w:t>
            </w:r>
          </w:p>
        </w:tc>
        <w:tc>
          <w:tcPr>
            <w:tcW w:w="0" w:type="auto"/>
            <w:hideMark/>
          </w:tcPr>
          <w:p w14:paraId="3C938126"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0.0018</w:t>
            </w:r>
          </w:p>
        </w:tc>
      </w:tr>
      <w:tr w:rsidR="0045610E" w:rsidRPr="008D5733" w14:paraId="682982BE" w14:textId="77777777" w:rsidTr="0045610E">
        <w:tc>
          <w:tcPr>
            <w:tcW w:w="1021" w:type="dxa"/>
            <w:hideMark/>
          </w:tcPr>
          <w:p w14:paraId="05EF144E" w14:textId="77777777" w:rsidR="00067430" w:rsidRPr="008D5733" w:rsidRDefault="00067430" w:rsidP="000C0AE0">
            <w:pPr>
              <w:rPr>
                <w:rFonts w:cstheme="minorHAnsi"/>
              </w:rPr>
            </w:pPr>
            <w:r w:rsidRPr="008D5733">
              <w:rPr>
                <w:rFonts w:cstheme="minorHAnsi"/>
              </w:rPr>
              <w:t>Seedling density</w:t>
            </w:r>
          </w:p>
        </w:tc>
        <w:tc>
          <w:tcPr>
            <w:tcW w:w="2117" w:type="dxa"/>
          </w:tcPr>
          <w:p w14:paraId="3FEAA291" w14:textId="77777777" w:rsidR="00067430" w:rsidRPr="008D5733" w:rsidRDefault="00067430" w:rsidP="000C0AE0">
            <w:pPr>
              <w:rPr>
                <w:rFonts w:cstheme="minorHAnsi"/>
              </w:rPr>
            </w:pPr>
          </w:p>
        </w:tc>
        <w:tc>
          <w:tcPr>
            <w:tcW w:w="1240" w:type="dxa"/>
          </w:tcPr>
          <w:p w14:paraId="276B714A" w14:textId="77777777" w:rsidR="00067430" w:rsidRPr="008D5733" w:rsidRDefault="00067430" w:rsidP="000C0AE0">
            <w:pPr>
              <w:rPr>
                <w:rFonts w:cstheme="minorHAnsi"/>
              </w:rPr>
            </w:pPr>
          </w:p>
        </w:tc>
        <w:tc>
          <w:tcPr>
            <w:tcW w:w="878" w:type="dxa"/>
          </w:tcPr>
          <w:p w14:paraId="5FE5EAD7" w14:textId="77777777" w:rsidR="00067430" w:rsidRPr="008D5733" w:rsidRDefault="00067430" w:rsidP="000C0AE0">
            <w:pPr>
              <w:rPr>
                <w:rFonts w:cstheme="minorHAnsi"/>
              </w:rPr>
            </w:pPr>
          </w:p>
        </w:tc>
        <w:tc>
          <w:tcPr>
            <w:tcW w:w="1511" w:type="dxa"/>
          </w:tcPr>
          <w:p w14:paraId="126F1479" w14:textId="77777777" w:rsidR="00067430" w:rsidRPr="008D5733" w:rsidRDefault="00067430" w:rsidP="000C0AE0">
            <w:pPr>
              <w:rPr>
                <w:rFonts w:cstheme="minorHAnsi"/>
              </w:rPr>
            </w:pPr>
          </w:p>
        </w:tc>
        <w:tc>
          <w:tcPr>
            <w:tcW w:w="1617" w:type="dxa"/>
          </w:tcPr>
          <w:p w14:paraId="4A711BAE" w14:textId="77777777" w:rsidR="00067430" w:rsidRPr="008D5733" w:rsidRDefault="00067430" w:rsidP="000C0AE0">
            <w:pPr>
              <w:rPr>
                <w:rFonts w:cstheme="minorHAnsi"/>
              </w:rPr>
            </w:pPr>
          </w:p>
        </w:tc>
        <w:tc>
          <w:tcPr>
            <w:tcW w:w="663" w:type="dxa"/>
          </w:tcPr>
          <w:p w14:paraId="703FC51D" w14:textId="77777777" w:rsidR="00067430" w:rsidRPr="008D5733" w:rsidRDefault="00067430" w:rsidP="000C0AE0">
            <w:pPr>
              <w:rPr>
                <w:rFonts w:cstheme="minorHAnsi"/>
              </w:rPr>
            </w:pPr>
          </w:p>
        </w:tc>
        <w:tc>
          <w:tcPr>
            <w:tcW w:w="1023" w:type="dxa"/>
          </w:tcPr>
          <w:p w14:paraId="67DEC49C" w14:textId="72E99466" w:rsidR="00067430" w:rsidRPr="008D5733" w:rsidRDefault="00067430" w:rsidP="000C0AE0">
            <w:pPr>
              <w:rPr>
                <w:rFonts w:cstheme="minorHAnsi"/>
              </w:rPr>
            </w:pPr>
          </w:p>
        </w:tc>
      </w:tr>
      <w:tr w:rsidR="0045610E" w:rsidRPr="008D5733" w14:paraId="7A142ECD" w14:textId="77777777" w:rsidTr="00B05469">
        <w:tc>
          <w:tcPr>
            <w:tcW w:w="0" w:type="auto"/>
            <w:hideMark/>
          </w:tcPr>
          <w:p w14:paraId="1B899D59" w14:textId="77777777" w:rsidR="000C0AE0" w:rsidRPr="008D5733" w:rsidRDefault="000C0AE0" w:rsidP="000C0AE0">
            <w:pPr>
              <w:rPr>
                <w:rFonts w:cstheme="minorHAnsi"/>
              </w:rPr>
            </w:pPr>
            <w:r w:rsidRPr="008D5733">
              <w:rPr>
                <w:rFonts w:cstheme="minorHAnsi"/>
              </w:rPr>
              <w:t> </w:t>
            </w:r>
            <w:r w:rsidRPr="008D5733">
              <w:rPr>
                <w:rFonts w:cstheme="minorHAnsi"/>
              </w:rPr>
              <w:t xml:space="preserve">Fertility </w:t>
            </w:r>
            <w:r w:rsidRPr="008D5733">
              <w:rPr>
                <w:rFonts w:cstheme="minorHAnsi"/>
                <w:b/>
                <w:bCs/>
              </w:rPr>
              <w:t>(</w:t>
            </w:r>
            <w:r w:rsidRPr="008D5733">
              <w:rPr>
                <w:rFonts w:cstheme="minorHAnsi"/>
              </w:rPr>
              <w:t xml:space="preserve">β) </w:t>
            </w:r>
          </w:p>
        </w:tc>
        <w:tc>
          <w:tcPr>
            <w:tcW w:w="0" w:type="auto"/>
            <w:hideMark/>
          </w:tcPr>
          <w:p w14:paraId="09662F82"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β</w:t>
            </w:r>
            <w:r w:rsidRPr="008D5733">
              <w:rPr>
                <w:rFonts w:cstheme="minorHAnsi"/>
                <w:vertAlign w:val="subscript"/>
              </w:rPr>
              <w:t>0</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xml:space="preserve">) </w:t>
            </w:r>
          </w:p>
        </w:tc>
        <w:tc>
          <w:tcPr>
            <w:tcW w:w="0" w:type="auto"/>
            <w:hideMark/>
          </w:tcPr>
          <w:p w14:paraId="30394F57" w14:textId="77777777" w:rsidR="000C0AE0" w:rsidRPr="008D5733" w:rsidRDefault="000C0AE0" w:rsidP="000C0AE0">
            <w:pPr>
              <w:rPr>
                <w:rFonts w:cstheme="minorHAnsi"/>
              </w:rPr>
            </w:pPr>
            <w:r w:rsidRPr="008D5733">
              <w:rPr>
                <w:rFonts w:cstheme="minorHAnsi"/>
              </w:rPr>
              <w:t>Mainplot</w:t>
            </w:r>
          </w:p>
        </w:tc>
        <w:tc>
          <w:tcPr>
            <w:tcW w:w="0" w:type="auto"/>
            <w:hideMark/>
          </w:tcPr>
          <w:p w14:paraId="21A59087"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xml:space="preserve"> = 0 </w:t>
            </w:r>
          </w:p>
        </w:tc>
        <w:tc>
          <w:tcPr>
            <w:tcW w:w="0" w:type="auto"/>
            <w:hideMark/>
          </w:tcPr>
          <w:p w14:paraId="67A64F4D" w14:textId="77777777" w:rsidR="000C0AE0" w:rsidRPr="008D5733" w:rsidRDefault="000C0AE0" w:rsidP="000C0AE0">
            <w:pPr>
              <w:rPr>
                <w:rFonts w:cstheme="minorHAnsi"/>
              </w:rPr>
            </w:pPr>
            <w:r w:rsidRPr="008D5733">
              <w:rPr>
                <w:rFonts w:cstheme="minorHAnsi"/>
              </w:rPr>
              <w:t> </w:t>
            </w:r>
            <w:r w:rsidRPr="008D5733">
              <w:rPr>
                <w:rFonts w:cstheme="minorHAnsi"/>
              </w:rPr>
              <w:t>0.00360 ± 0.0167, 10</w:t>
            </w:r>
          </w:p>
        </w:tc>
        <w:tc>
          <w:tcPr>
            <w:tcW w:w="0" w:type="auto"/>
            <w:hideMark/>
          </w:tcPr>
          <w:p w14:paraId="723D2904" w14:textId="77777777" w:rsidR="000C0AE0" w:rsidRPr="008D5733" w:rsidRDefault="000C0AE0" w:rsidP="000C0AE0">
            <w:pPr>
              <w:rPr>
                <w:rFonts w:cstheme="minorHAnsi"/>
              </w:rPr>
            </w:pPr>
            <w:r w:rsidRPr="008D5733">
              <w:rPr>
                <w:rFonts w:cstheme="minorHAnsi"/>
              </w:rPr>
              <w:t>0</w:t>
            </w:r>
          </w:p>
        </w:tc>
        <w:tc>
          <w:tcPr>
            <w:tcW w:w="0" w:type="auto"/>
            <w:hideMark/>
          </w:tcPr>
          <w:p w14:paraId="2F5B7BCF" w14:textId="77777777" w:rsidR="000C0AE0" w:rsidRPr="008D5733" w:rsidRDefault="000C0AE0" w:rsidP="000C0AE0">
            <w:pPr>
              <w:rPr>
                <w:rFonts w:cstheme="minorHAnsi"/>
              </w:rPr>
            </w:pPr>
            <w:r w:rsidRPr="008D5733">
              <w:rPr>
                <w:rFonts w:cstheme="minorHAnsi"/>
              </w:rPr>
              <w:t>0.302</w:t>
            </w:r>
          </w:p>
        </w:tc>
        <w:tc>
          <w:tcPr>
            <w:tcW w:w="0" w:type="auto"/>
            <w:hideMark/>
          </w:tcPr>
          <w:p w14:paraId="63A989B1"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0.834</w:t>
            </w:r>
          </w:p>
        </w:tc>
      </w:tr>
      <w:tr w:rsidR="0045610E" w:rsidRPr="008D5733" w14:paraId="7942DBA4" w14:textId="77777777" w:rsidTr="00B05469">
        <w:tc>
          <w:tcPr>
            <w:tcW w:w="0" w:type="auto"/>
            <w:hideMark/>
          </w:tcPr>
          <w:p w14:paraId="73547710" w14:textId="77777777" w:rsidR="000C0AE0" w:rsidRPr="008D5733" w:rsidRDefault="000C0AE0" w:rsidP="000C0AE0">
            <w:pPr>
              <w:rPr>
                <w:rFonts w:cstheme="minorHAnsi"/>
              </w:rPr>
            </w:pPr>
            <w:r w:rsidRPr="008D5733">
              <w:rPr>
                <w:rFonts w:cstheme="minorHAnsi"/>
              </w:rPr>
              <w:lastRenderedPageBreak/>
              <w:t> </w:t>
            </w:r>
            <w:r w:rsidRPr="008D5733">
              <w:rPr>
                <w:rFonts w:cstheme="minorHAnsi"/>
                <w:b/>
                <w:bCs/>
              </w:rPr>
              <w:t>Seed (α)</w:t>
            </w:r>
          </w:p>
        </w:tc>
        <w:tc>
          <w:tcPr>
            <w:tcW w:w="0" w:type="auto"/>
            <w:hideMark/>
          </w:tcPr>
          <w:p w14:paraId="0A68A61D"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exp(α</w:t>
            </w:r>
            <w:r w:rsidRPr="008D5733">
              <w:rPr>
                <w:rFonts w:cstheme="minorHAnsi"/>
                <w:b/>
                <w:bCs/>
                <w:vertAlign w:val="subscript"/>
              </w:rPr>
              <w:t>0</w:t>
            </w:r>
            <w:r w:rsidRPr="008D5733">
              <w:rPr>
                <w:rFonts w:cstheme="minorHAnsi"/>
                <w:b/>
                <w:bCs/>
              </w:rPr>
              <w:t>)</w:t>
            </w:r>
            <w:r w:rsidRPr="008D5733">
              <w:rPr>
                <w:rFonts w:cstheme="minorHAnsi"/>
              </w:rPr>
              <w:t xml:space="preserve"> </w:t>
            </w:r>
          </w:p>
        </w:tc>
        <w:tc>
          <w:tcPr>
            <w:tcW w:w="0" w:type="auto"/>
            <w:hideMark/>
          </w:tcPr>
          <w:p w14:paraId="6BB95F67" w14:textId="77777777" w:rsidR="000C0AE0" w:rsidRPr="008D5733" w:rsidRDefault="000C0AE0" w:rsidP="000C0AE0">
            <w:pPr>
              <w:rPr>
                <w:rFonts w:cstheme="minorHAnsi"/>
              </w:rPr>
            </w:pPr>
            <w:r w:rsidRPr="008D5733">
              <w:rPr>
                <w:rFonts w:cstheme="minorHAnsi"/>
                <w:b/>
                <w:bCs/>
              </w:rPr>
              <w:t>Mainplot*</w:t>
            </w:r>
            <w:r w:rsidRPr="008D5733">
              <w:rPr>
                <w:rFonts w:cstheme="minorHAnsi"/>
              </w:rPr>
              <w:t xml:space="preserve"> </w:t>
            </w:r>
          </w:p>
        </w:tc>
        <w:tc>
          <w:tcPr>
            <w:tcW w:w="0" w:type="auto"/>
            <w:hideMark/>
          </w:tcPr>
          <w:p w14:paraId="418DED73" w14:textId="77777777" w:rsidR="000C0AE0" w:rsidRPr="008D5733" w:rsidRDefault="000C0AE0" w:rsidP="000C0AE0">
            <w:pPr>
              <w:rPr>
                <w:rFonts w:cstheme="minorHAnsi"/>
              </w:rPr>
            </w:pPr>
            <w:r w:rsidRPr="008D5733">
              <w:rPr>
                <w:rFonts w:cstheme="minorHAnsi"/>
                <w:b/>
                <w:bCs/>
              </w:rPr>
              <w:t>α</w:t>
            </w:r>
            <w:r w:rsidRPr="008D5733">
              <w:rPr>
                <w:rFonts w:cstheme="minorHAnsi"/>
                <w:b/>
                <w:bCs/>
                <w:vertAlign w:val="subscript"/>
              </w:rPr>
              <w:t>0</w:t>
            </w:r>
            <w:r w:rsidRPr="008D5733">
              <w:rPr>
                <w:rFonts w:cstheme="minorHAnsi"/>
                <w:b/>
                <w:bCs/>
              </w:rPr>
              <w:t> = 0</w:t>
            </w:r>
            <w:r w:rsidRPr="008D5733">
              <w:rPr>
                <w:rFonts w:cstheme="minorHAnsi"/>
              </w:rPr>
              <w:t xml:space="preserve"> </w:t>
            </w:r>
          </w:p>
        </w:tc>
        <w:tc>
          <w:tcPr>
            <w:tcW w:w="0" w:type="auto"/>
            <w:hideMark/>
          </w:tcPr>
          <w:p w14:paraId="7CDB3881" w14:textId="77777777" w:rsidR="000C0AE0" w:rsidRPr="008D5733" w:rsidRDefault="000C0AE0" w:rsidP="000C0AE0">
            <w:pPr>
              <w:rPr>
                <w:rFonts w:cstheme="minorHAnsi"/>
              </w:rPr>
            </w:pPr>
            <w:r w:rsidRPr="008D5733">
              <w:rPr>
                <w:rFonts w:cstheme="minorHAnsi"/>
                <w:b/>
                <w:bCs/>
              </w:rPr>
              <w:t> </w:t>
            </w:r>
            <w:r w:rsidRPr="008D5733">
              <w:rPr>
                <w:rFonts w:cstheme="minorHAnsi"/>
                <w:b/>
                <w:bCs/>
              </w:rPr>
              <w:t>0.922 ± 0.370, 34</w:t>
            </w:r>
            <w:r w:rsidRPr="008D5733">
              <w:rPr>
                <w:rFonts w:cstheme="minorHAnsi"/>
              </w:rPr>
              <w:t xml:space="preserve"> </w:t>
            </w:r>
          </w:p>
        </w:tc>
        <w:tc>
          <w:tcPr>
            <w:tcW w:w="0" w:type="auto"/>
            <w:hideMark/>
          </w:tcPr>
          <w:p w14:paraId="0113A401"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698766A5" w14:textId="77777777" w:rsidR="000C0AE0" w:rsidRPr="008D5733" w:rsidRDefault="000C0AE0" w:rsidP="000C0AE0">
            <w:pPr>
              <w:rPr>
                <w:rFonts w:cstheme="minorHAnsi"/>
              </w:rPr>
            </w:pPr>
            <w:r w:rsidRPr="008D5733">
              <w:rPr>
                <w:rFonts w:cstheme="minorHAnsi"/>
                <w:b/>
                <w:bCs/>
              </w:rPr>
              <w:t>2.49</w:t>
            </w:r>
            <w:r w:rsidRPr="008D5733">
              <w:rPr>
                <w:rFonts w:cstheme="minorHAnsi"/>
              </w:rPr>
              <w:t xml:space="preserve"> </w:t>
            </w:r>
          </w:p>
        </w:tc>
        <w:tc>
          <w:tcPr>
            <w:tcW w:w="0" w:type="auto"/>
            <w:hideMark/>
          </w:tcPr>
          <w:p w14:paraId="0A79AF33" w14:textId="77777777" w:rsidR="000C0AE0" w:rsidRPr="008D5733" w:rsidRDefault="000C0AE0" w:rsidP="000C0AE0">
            <w:pPr>
              <w:rPr>
                <w:rFonts w:cstheme="minorHAnsi"/>
              </w:rPr>
            </w:pPr>
            <w:r w:rsidRPr="008D5733">
              <w:rPr>
                <w:rFonts w:cstheme="minorHAnsi"/>
                <w:b/>
                <w:bCs/>
              </w:rPr>
              <w:t> </w:t>
            </w:r>
            <w:r w:rsidRPr="008D5733">
              <w:rPr>
                <w:rFonts w:cstheme="minorHAnsi"/>
                <w:b/>
                <w:bCs/>
              </w:rPr>
              <w:t> </w:t>
            </w:r>
            <w:r w:rsidRPr="008D5733">
              <w:rPr>
                <w:rFonts w:cstheme="minorHAnsi"/>
                <w:b/>
                <w:bCs/>
              </w:rPr>
              <w:t xml:space="preserve">  0.0177</w:t>
            </w:r>
            <w:r w:rsidRPr="008D5733">
              <w:rPr>
                <w:rFonts w:cstheme="minorHAnsi"/>
              </w:rPr>
              <w:t xml:space="preserve"> </w:t>
            </w:r>
          </w:p>
        </w:tc>
      </w:tr>
      <w:tr w:rsidR="0045610E" w:rsidRPr="008D5733" w14:paraId="462B9BA1" w14:textId="77777777" w:rsidTr="00B05469">
        <w:tc>
          <w:tcPr>
            <w:tcW w:w="0" w:type="auto"/>
            <w:hideMark/>
          </w:tcPr>
          <w:p w14:paraId="14F1118D" w14:textId="77777777" w:rsidR="000C0AE0" w:rsidRPr="008D5733" w:rsidRDefault="000C0AE0" w:rsidP="000C0AE0">
            <w:pPr>
              <w:rPr>
                <w:rFonts w:cstheme="minorHAnsi"/>
              </w:rPr>
            </w:pPr>
            <w:r w:rsidRPr="008D5733">
              <w:rPr>
                <w:rFonts w:cstheme="minorHAnsi"/>
              </w:rPr>
              <w:t> </w:t>
            </w:r>
            <w:r w:rsidRPr="008D5733">
              <w:rPr>
                <w:rFonts w:cstheme="minorHAnsi"/>
              </w:rPr>
              <w:t>Cage (τ)</w:t>
            </w:r>
          </w:p>
        </w:tc>
        <w:tc>
          <w:tcPr>
            <w:tcW w:w="0" w:type="auto"/>
            <w:hideMark/>
          </w:tcPr>
          <w:p w14:paraId="7F3B0225"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α</w:t>
            </w:r>
            <w:r w:rsidRPr="008D5733">
              <w:rPr>
                <w:rFonts w:cstheme="minorHAnsi"/>
                <w:vertAlign w:val="subscript"/>
              </w:rPr>
              <w:t>0</w:t>
            </w:r>
            <w:r w:rsidRPr="008D5733">
              <w:rPr>
                <w:rFonts w:cstheme="minorHAnsi"/>
              </w:rPr>
              <w:t> +τ</w:t>
            </w:r>
            <w:r w:rsidRPr="008D5733">
              <w:rPr>
                <w:rFonts w:cstheme="minorHAnsi"/>
                <w:vertAlign w:val="subscript"/>
              </w:rPr>
              <w:t>0</w:t>
            </w:r>
            <w:r w:rsidRPr="008D5733">
              <w:rPr>
                <w:rFonts w:cstheme="minorHAnsi"/>
              </w:rPr>
              <w:t xml:space="preserve">) </w:t>
            </w:r>
          </w:p>
        </w:tc>
        <w:tc>
          <w:tcPr>
            <w:tcW w:w="0" w:type="auto"/>
            <w:hideMark/>
          </w:tcPr>
          <w:p w14:paraId="15CE40ED" w14:textId="77777777" w:rsidR="000C0AE0" w:rsidRPr="008D5733" w:rsidRDefault="000C0AE0" w:rsidP="000C0AE0">
            <w:pPr>
              <w:rPr>
                <w:rFonts w:cstheme="minorHAnsi"/>
              </w:rPr>
            </w:pPr>
            <w:r w:rsidRPr="008D5733">
              <w:rPr>
                <w:rFonts w:cstheme="minorHAnsi"/>
              </w:rPr>
              <w:t>Mainplot</w:t>
            </w:r>
          </w:p>
        </w:tc>
        <w:tc>
          <w:tcPr>
            <w:tcW w:w="0" w:type="auto"/>
            <w:hideMark/>
          </w:tcPr>
          <w:p w14:paraId="249D84C3" w14:textId="77777777" w:rsidR="000C0AE0" w:rsidRPr="008D5733" w:rsidRDefault="000C0AE0" w:rsidP="000C0AE0">
            <w:pPr>
              <w:rPr>
                <w:rFonts w:cstheme="minorHAnsi"/>
              </w:rPr>
            </w:pPr>
            <w:r w:rsidRPr="008D5733">
              <w:rPr>
                <w:rFonts w:cstheme="minorHAnsi"/>
              </w:rPr>
              <w:t>τ</w:t>
            </w:r>
            <w:r w:rsidRPr="008D5733">
              <w:rPr>
                <w:rFonts w:cstheme="minorHAnsi"/>
                <w:vertAlign w:val="subscript"/>
              </w:rPr>
              <w:t>0</w:t>
            </w:r>
            <w:r w:rsidRPr="008D5733">
              <w:rPr>
                <w:rFonts w:cstheme="minorHAnsi"/>
              </w:rPr>
              <w:t xml:space="preserve"> = 0 </w:t>
            </w:r>
          </w:p>
        </w:tc>
        <w:tc>
          <w:tcPr>
            <w:tcW w:w="0" w:type="auto"/>
            <w:hideMark/>
          </w:tcPr>
          <w:p w14:paraId="49FAFD50"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−0.206 ± 0.395, 33</w:t>
            </w:r>
          </w:p>
        </w:tc>
        <w:tc>
          <w:tcPr>
            <w:tcW w:w="0" w:type="auto"/>
            <w:hideMark/>
          </w:tcPr>
          <w:p w14:paraId="3CD4C30D" w14:textId="77777777" w:rsidR="000C0AE0" w:rsidRPr="008D5733" w:rsidRDefault="000C0AE0" w:rsidP="000C0AE0">
            <w:pPr>
              <w:rPr>
                <w:rFonts w:cstheme="minorHAnsi"/>
              </w:rPr>
            </w:pPr>
            <w:r w:rsidRPr="008D5733">
              <w:rPr>
                <w:rFonts w:cstheme="minorHAnsi"/>
              </w:rPr>
              <w:t>0</w:t>
            </w:r>
          </w:p>
        </w:tc>
        <w:tc>
          <w:tcPr>
            <w:tcW w:w="0" w:type="auto"/>
            <w:hideMark/>
          </w:tcPr>
          <w:p w14:paraId="494B8D28" w14:textId="77777777" w:rsidR="000C0AE0" w:rsidRPr="008D5733" w:rsidRDefault="000C0AE0" w:rsidP="000C0AE0">
            <w:pPr>
              <w:rPr>
                <w:rFonts w:cstheme="minorHAnsi"/>
              </w:rPr>
            </w:pPr>
            <w:r w:rsidRPr="008D5733">
              <w:rPr>
                <w:rFonts w:cstheme="minorHAnsi"/>
              </w:rPr>
              <w:t>0.520</w:t>
            </w:r>
          </w:p>
        </w:tc>
        <w:tc>
          <w:tcPr>
            <w:tcW w:w="0" w:type="auto"/>
            <w:hideMark/>
          </w:tcPr>
          <w:p w14:paraId="727323A6"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0.606</w:t>
            </w:r>
          </w:p>
        </w:tc>
      </w:tr>
      <w:tr w:rsidR="0045610E" w:rsidRPr="008D5733" w14:paraId="620DFBAC" w14:textId="77777777" w:rsidTr="0045610E">
        <w:tc>
          <w:tcPr>
            <w:tcW w:w="1021" w:type="dxa"/>
            <w:hideMark/>
          </w:tcPr>
          <w:p w14:paraId="45B7EDFF" w14:textId="77777777" w:rsidR="00067430" w:rsidRPr="008D5733" w:rsidRDefault="00067430" w:rsidP="000C0AE0">
            <w:pPr>
              <w:rPr>
                <w:rFonts w:cstheme="minorHAnsi"/>
              </w:rPr>
            </w:pPr>
            <w:r w:rsidRPr="008D5733">
              <w:rPr>
                <w:rFonts w:cstheme="minorHAnsi"/>
              </w:rPr>
              <w:t xml:space="preserve">Seed predation on </w:t>
            </w:r>
            <w:r w:rsidRPr="008D5733">
              <w:rPr>
                <w:rFonts w:cstheme="minorHAnsi"/>
                <w:i/>
                <w:iCs/>
              </w:rPr>
              <w:t>Daucus carota</w:t>
            </w:r>
          </w:p>
        </w:tc>
        <w:tc>
          <w:tcPr>
            <w:tcW w:w="2117" w:type="dxa"/>
          </w:tcPr>
          <w:p w14:paraId="3C3222E2" w14:textId="77777777" w:rsidR="00067430" w:rsidRPr="008D5733" w:rsidRDefault="00067430" w:rsidP="000C0AE0">
            <w:pPr>
              <w:rPr>
                <w:rFonts w:cstheme="minorHAnsi"/>
              </w:rPr>
            </w:pPr>
          </w:p>
        </w:tc>
        <w:tc>
          <w:tcPr>
            <w:tcW w:w="1240" w:type="dxa"/>
          </w:tcPr>
          <w:p w14:paraId="6A710A5F" w14:textId="77777777" w:rsidR="00067430" w:rsidRPr="008D5733" w:rsidRDefault="00067430" w:rsidP="000C0AE0">
            <w:pPr>
              <w:rPr>
                <w:rFonts w:cstheme="minorHAnsi"/>
              </w:rPr>
            </w:pPr>
          </w:p>
        </w:tc>
        <w:tc>
          <w:tcPr>
            <w:tcW w:w="878" w:type="dxa"/>
          </w:tcPr>
          <w:p w14:paraId="0DA7C94A" w14:textId="77777777" w:rsidR="00067430" w:rsidRPr="008D5733" w:rsidRDefault="00067430" w:rsidP="000C0AE0">
            <w:pPr>
              <w:rPr>
                <w:rFonts w:cstheme="minorHAnsi"/>
              </w:rPr>
            </w:pPr>
          </w:p>
        </w:tc>
        <w:tc>
          <w:tcPr>
            <w:tcW w:w="1511" w:type="dxa"/>
          </w:tcPr>
          <w:p w14:paraId="78E1C923" w14:textId="77777777" w:rsidR="00067430" w:rsidRPr="008D5733" w:rsidRDefault="00067430" w:rsidP="000C0AE0">
            <w:pPr>
              <w:rPr>
                <w:rFonts w:cstheme="minorHAnsi"/>
              </w:rPr>
            </w:pPr>
          </w:p>
        </w:tc>
        <w:tc>
          <w:tcPr>
            <w:tcW w:w="1617" w:type="dxa"/>
          </w:tcPr>
          <w:p w14:paraId="08EE38D5" w14:textId="77777777" w:rsidR="00067430" w:rsidRPr="008D5733" w:rsidRDefault="00067430" w:rsidP="000C0AE0">
            <w:pPr>
              <w:rPr>
                <w:rFonts w:cstheme="minorHAnsi"/>
              </w:rPr>
            </w:pPr>
          </w:p>
        </w:tc>
        <w:tc>
          <w:tcPr>
            <w:tcW w:w="663" w:type="dxa"/>
          </w:tcPr>
          <w:p w14:paraId="3606F342" w14:textId="77777777" w:rsidR="00067430" w:rsidRPr="008D5733" w:rsidRDefault="00067430" w:rsidP="000C0AE0">
            <w:pPr>
              <w:rPr>
                <w:rFonts w:cstheme="minorHAnsi"/>
              </w:rPr>
            </w:pPr>
          </w:p>
        </w:tc>
        <w:tc>
          <w:tcPr>
            <w:tcW w:w="1023" w:type="dxa"/>
          </w:tcPr>
          <w:p w14:paraId="11FE40F0" w14:textId="748FA4F3" w:rsidR="00067430" w:rsidRPr="008D5733" w:rsidRDefault="00067430" w:rsidP="000C0AE0">
            <w:pPr>
              <w:rPr>
                <w:rFonts w:cstheme="minorHAnsi"/>
              </w:rPr>
            </w:pPr>
          </w:p>
        </w:tc>
      </w:tr>
      <w:tr w:rsidR="0045610E" w:rsidRPr="008D5733" w14:paraId="1A34D858" w14:textId="77777777" w:rsidTr="00B05469">
        <w:tc>
          <w:tcPr>
            <w:tcW w:w="0" w:type="auto"/>
            <w:hideMark/>
          </w:tcPr>
          <w:p w14:paraId="4D7CD012" w14:textId="77777777" w:rsidR="000C0AE0" w:rsidRPr="008D5733" w:rsidRDefault="000C0AE0" w:rsidP="000C0AE0">
            <w:pPr>
              <w:rPr>
                <w:rFonts w:cstheme="minorHAnsi"/>
              </w:rPr>
            </w:pPr>
            <w:r w:rsidRPr="008D5733">
              <w:rPr>
                <w:rFonts w:cstheme="minorHAnsi"/>
              </w:rPr>
              <w:t> </w:t>
            </w:r>
            <w:r w:rsidRPr="008D5733">
              <w:rPr>
                <w:rFonts w:cstheme="minorHAnsi"/>
              </w:rPr>
              <w:t>Fertility (β)</w:t>
            </w:r>
          </w:p>
        </w:tc>
        <w:tc>
          <w:tcPr>
            <w:tcW w:w="0" w:type="auto"/>
            <w:hideMark/>
          </w:tcPr>
          <w:p w14:paraId="48473388" w14:textId="4BFADC7D" w:rsidR="000C0AE0" w:rsidRPr="008D5733" w:rsidRDefault="000C0AE0" w:rsidP="000C0AE0">
            <w:pPr>
              <w:rPr>
                <w:rFonts w:cstheme="minorHAnsi"/>
              </w:rPr>
            </w:pPr>
            <w:r w:rsidRPr="008D5733">
              <w:rPr>
                <w:rFonts w:cstheme="minorHAnsi"/>
                <w:noProof/>
              </w:rPr>
              <w:drawing>
                <wp:inline distT="0" distB="0" distL="0" distR="0" wp14:anchorId="274A5BAC" wp14:editId="584AE332">
                  <wp:extent cx="1590675" cy="419735"/>
                  <wp:effectExtent l="0" t="0" r="9525" b="0"/>
                  <wp:docPr id="8" name="Picture 8"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line imag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90675" cy="419735"/>
                          </a:xfrm>
                          <a:prstGeom prst="rect">
                            <a:avLst/>
                          </a:prstGeom>
                          <a:noFill/>
                          <a:ln>
                            <a:noFill/>
                          </a:ln>
                        </pic:spPr>
                      </pic:pic>
                    </a:graphicData>
                  </a:graphic>
                </wp:inline>
              </w:drawing>
            </w:r>
          </w:p>
        </w:tc>
        <w:tc>
          <w:tcPr>
            <w:tcW w:w="0" w:type="auto"/>
            <w:hideMark/>
          </w:tcPr>
          <w:p w14:paraId="6E90BEF2" w14:textId="77777777" w:rsidR="000C0AE0" w:rsidRPr="008D5733" w:rsidRDefault="000C0AE0" w:rsidP="000C0AE0">
            <w:pPr>
              <w:rPr>
                <w:rFonts w:cstheme="minorHAnsi"/>
              </w:rPr>
            </w:pPr>
            <w:r w:rsidRPr="008D5733">
              <w:rPr>
                <w:rFonts w:cstheme="minorHAnsi"/>
              </w:rPr>
              <w:t>Mainplot</w:t>
            </w:r>
          </w:p>
        </w:tc>
        <w:tc>
          <w:tcPr>
            <w:tcW w:w="0" w:type="auto"/>
            <w:hideMark/>
          </w:tcPr>
          <w:p w14:paraId="41FA4240"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xml:space="preserve"> = 0 </w:t>
            </w:r>
          </w:p>
        </w:tc>
        <w:tc>
          <w:tcPr>
            <w:tcW w:w="0" w:type="auto"/>
            <w:hideMark/>
          </w:tcPr>
          <w:p w14:paraId="38CC604D"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0.0182 ± 0.0119, 10</w:t>
            </w:r>
          </w:p>
        </w:tc>
        <w:tc>
          <w:tcPr>
            <w:tcW w:w="0" w:type="auto"/>
            <w:hideMark/>
          </w:tcPr>
          <w:p w14:paraId="139735A7" w14:textId="77777777" w:rsidR="000C0AE0" w:rsidRPr="008D5733" w:rsidRDefault="000C0AE0" w:rsidP="000C0AE0">
            <w:pPr>
              <w:rPr>
                <w:rFonts w:cstheme="minorHAnsi"/>
              </w:rPr>
            </w:pPr>
            <w:r w:rsidRPr="008D5733">
              <w:rPr>
                <w:rFonts w:cstheme="minorHAnsi"/>
              </w:rPr>
              <w:t>0</w:t>
            </w:r>
          </w:p>
        </w:tc>
        <w:tc>
          <w:tcPr>
            <w:tcW w:w="0" w:type="auto"/>
            <w:hideMark/>
          </w:tcPr>
          <w:p w14:paraId="2AF20CAE" w14:textId="77777777" w:rsidR="000C0AE0" w:rsidRPr="008D5733" w:rsidRDefault="000C0AE0" w:rsidP="000C0AE0">
            <w:pPr>
              <w:rPr>
                <w:rFonts w:cstheme="minorHAnsi"/>
              </w:rPr>
            </w:pPr>
            <w:r w:rsidRPr="008D5733">
              <w:rPr>
                <w:rFonts w:cstheme="minorHAnsi"/>
              </w:rPr>
              <w:t>1.53</w:t>
            </w:r>
          </w:p>
        </w:tc>
        <w:tc>
          <w:tcPr>
            <w:tcW w:w="0" w:type="auto"/>
            <w:hideMark/>
          </w:tcPr>
          <w:p w14:paraId="22DD2DDA"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0.1566</w:t>
            </w:r>
          </w:p>
        </w:tc>
      </w:tr>
      <w:tr w:rsidR="0045610E" w:rsidRPr="008D5733" w14:paraId="4907734C" w14:textId="77777777" w:rsidTr="00B05469">
        <w:tc>
          <w:tcPr>
            <w:tcW w:w="0" w:type="auto"/>
            <w:hideMark/>
          </w:tcPr>
          <w:p w14:paraId="785C5AC4" w14:textId="77777777" w:rsidR="000C0AE0" w:rsidRPr="008D5733" w:rsidRDefault="000C0AE0" w:rsidP="000C0AE0">
            <w:pPr>
              <w:rPr>
                <w:rFonts w:cstheme="minorHAnsi"/>
              </w:rPr>
            </w:pPr>
            <w:r w:rsidRPr="008D5733">
              <w:rPr>
                <w:rFonts w:cstheme="minorHAnsi"/>
              </w:rPr>
              <w:t> </w:t>
            </w:r>
            <w:r w:rsidRPr="008D5733">
              <w:rPr>
                <w:rFonts w:cstheme="minorHAnsi"/>
              </w:rPr>
              <w:t>Seed (α)</w:t>
            </w:r>
          </w:p>
        </w:tc>
        <w:tc>
          <w:tcPr>
            <w:tcW w:w="0" w:type="auto"/>
            <w:hideMark/>
          </w:tcPr>
          <w:p w14:paraId="0A131741" w14:textId="6F56FA4A" w:rsidR="000C0AE0" w:rsidRPr="008D5733" w:rsidRDefault="000C0AE0" w:rsidP="000C0AE0">
            <w:pPr>
              <w:rPr>
                <w:rFonts w:cstheme="minorHAnsi"/>
              </w:rPr>
            </w:pPr>
            <w:r w:rsidRPr="008D5733">
              <w:rPr>
                <w:rFonts w:cstheme="minorHAnsi"/>
                <w:noProof/>
              </w:rPr>
              <w:drawing>
                <wp:inline distT="0" distB="0" distL="0" distR="0" wp14:anchorId="6AAB9E16" wp14:editId="0A18AAA4">
                  <wp:extent cx="1296670" cy="419735"/>
                  <wp:effectExtent l="0" t="0" r="0" b="0"/>
                  <wp:docPr id="7" name="Picture 7"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line image"/>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96670" cy="419735"/>
                          </a:xfrm>
                          <a:prstGeom prst="rect">
                            <a:avLst/>
                          </a:prstGeom>
                          <a:noFill/>
                          <a:ln>
                            <a:noFill/>
                          </a:ln>
                        </pic:spPr>
                      </pic:pic>
                    </a:graphicData>
                  </a:graphic>
                </wp:inline>
              </w:drawing>
            </w:r>
          </w:p>
        </w:tc>
        <w:tc>
          <w:tcPr>
            <w:tcW w:w="0" w:type="auto"/>
            <w:hideMark/>
          </w:tcPr>
          <w:p w14:paraId="196FCA71" w14:textId="77777777" w:rsidR="000C0AE0" w:rsidRPr="008D5733" w:rsidRDefault="000C0AE0" w:rsidP="000C0AE0">
            <w:pPr>
              <w:rPr>
                <w:rFonts w:cstheme="minorHAnsi"/>
              </w:rPr>
            </w:pPr>
            <w:r w:rsidRPr="008D5733">
              <w:rPr>
                <w:rFonts w:cstheme="minorHAnsi"/>
              </w:rPr>
              <w:t>Mainplot</w:t>
            </w:r>
          </w:p>
        </w:tc>
        <w:tc>
          <w:tcPr>
            <w:tcW w:w="0" w:type="auto"/>
            <w:hideMark/>
          </w:tcPr>
          <w:p w14:paraId="70B622DF" w14:textId="77777777" w:rsidR="000C0AE0" w:rsidRPr="008D5733" w:rsidRDefault="000C0AE0" w:rsidP="000C0AE0">
            <w:pPr>
              <w:rPr>
                <w:rFonts w:cstheme="minorHAnsi"/>
              </w:rPr>
            </w:pPr>
            <w:r w:rsidRPr="008D5733">
              <w:rPr>
                <w:rFonts w:cstheme="minorHAnsi"/>
              </w:rPr>
              <w:t>α</w:t>
            </w:r>
            <w:r w:rsidRPr="008D5733">
              <w:rPr>
                <w:rFonts w:cstheme="minorHAnsi"/>
                <w:vertAlign w:val="subscript"/>
              </w:rPr>
              <w:t>0</w:t>
            </w:r>
            <w:r w:rsidRPr="008D5733">
              <w:rPr>
                <w:rFonts w:cstheme="minorHAnsi"/>
              </w:rPr>
              <w:t xml:space="preserve"> = 0 </w:t>
            </w:r>
          </w:p>
        </w:tc>
        <w:tc>
          <w:tcPr>
            <w:tcW w:w="0" w:type="auto"/>
            <w:hideMark/>
          </w:tcPr>
          <w:p w14:paraId="1664AC57"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−0.213 ± 0.262, 34</w:t>
            </w:r>
          </w:p>
        </w:tc>
        <w:tc>
          <w:tcPr>
            <w:tcW w:w="0" w:type="auto"/>
            <w:hideMark/>
          </w:tcPr>
          <w:p w14:paraId="2F344BAA" w14:textId="77777777" w:rsidR="000C0AE0" w:rsidRPr="008D5733" w:rsidRDefault="000C0AE0" w:rsidP="000C0AE0">
            <w:pPr>
              <w:rPr>
                <w:rFonts w:cstheme="minorHAnsi"/>
              </w:rPr>
            </w:pPr>
            <w:r w:rsidRPr="008D5733">
              <w:rPr>
                <w:rFonts w:cstheme="minorHAnsi"/>
              </w:rPr>
              <w:t>0</w:t>
            </w:r>
          </w:p>
        </w:tc>
        <w:tc>
          <w:tcPr>
            <w:tcW w:w="0" w:type="auto"/>
            <w:hideMark/>
          </w:tcPr>
          <w:p w14:paraId="04478C3B" w14:textId="77777777" w:rsidR="000C0AE0" w:rsidRPr="008D5733" w:rsidRDefault="000C0AE0" w:rsidP="000C0AE0">
            <w:pPr>
              <w:rPr>
                <w:rFonts w:cstheme="minorHAnsi"/>
              </w:rPr>
            </w:pPr>
            <w:r w:rsidRPr="008D5733">
              <w:rPr>
                <w:rFonts w:cstheme="minorHAnsi"/>
              </w:rPr>
              <w:t>0.812</w:t>
            </w:r>
          </w:p>
        </w:tc>
        <w:tc>
          <w:tcPr>
            <w:tcW w:w="0" w:type="auto"/>
            <w:hideMark/>
          </w:tcPr>
          <w:p w14:paraId="47DB743F"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0.4226</w:t>
            </w:r>
          </w:p>
        </w:tc>
      </w:tr>
      <w:tr w:rsidR="0045610E" w:rsidRPr="008D5733" w14:paraId="06A7DEB4" w14:textId="77777777" w:rsidTr="00B05469">
        <w:tc>
          <w:tcPr>
            <w:tcW w:w="0" w:type="auto"/>
            <w:hideMark/>
          </w:tcPr>
          <w:p w14:paraId="3DDEFF5B" w14:textId="77777777" w:rsidR="000C0AE0" w:rsidRPr="008D5733" w:rsidRDefault="000C0AE0" w:rsidP="000C0AE0">
            <w:pPr>
              <w:rPr>
                <w:rFonts w:cstheme="minorHAnsi"/>
              </w:rPr>
            </w:pPr>
            <w:r w:rsidRPr="008D5733">
              <w:rPr>
                <w:rFonts w:cstheme="minorHAnsi"/>
              </w:rPr>
              <w:t> </w:t>
            </w:r>
            <w:r w:rsidRPr="008D5733">
              <w:rPr>
                <w:rFonts w:cstheme="minorHAnsi"/>
                <w:b/>
                <w:bCs/>
              </w:rPr>
              <w:t>Cage (τ)</w:t>
            </w:r>
          </w:p>
        </w:tc>
        <w:tc>
          <w:tcPr>
            <w:tcW w:w="0" w:type="auto"/>
            <w:hideMark/>
          </w:tcPr>
          <w:p w14:paraId="2EF70A3F" w14:textId="4F885426" w:rsidR="000C0AE0" w:rsidRPr="008D5733" w:rsidRDefault="000C0AE0" w:rsidP="000C0AE0">
            <w:pPr>
              <w:rPr>
                <w:rFonts w:cstheme="minorHAnsi"/>
              </w:rPr>
            </w:pPr>
            <w:r w:rsidRPr="008D5733">
              <w:rPr>
                <w:rFonts w:cstheme="minorHAnsi"/>
                <w:noProof/>
              </w:rPr>
              <w:drawing>
                <wp:inline distT="0" distB="0" distL="0" distR="0" wp14:anchorId="54DCB291" wp14:editId="2A09A83F">
                  <wp:extent cx="1027430" cy="419735"/>
                  <wp:effectExtent l="0" t="0" r="1270" b="0"/>
                  <wp:docPr id="6" name="Picture 6"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line imag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27430" cy="419735"/>
                          </a:xfrm>
                          <a:prstGeom prst="rect">
                            <a:avLst/>
                          </a:prstGeom>
                          <a:noFill/>
                          <a:ln>
                            <a:noFill/>
                          </a:ln>
                        </pic:spPr>
                      </pic:pic>
                    </a:graphicData>
                  </a:graphic>
                </wp:inline>
              </w:drawing>
            </w:r>
          </w:p>
        </w:tc>
        <w:tc>
          <w:tcPr>
            <w:tcW w:w="0" w:type="auto"/>
            <w:hideMark/>
          </w:tcPr>
          <w:p w14:paraId="5650D19A" w14:textId="77777777" w:rsidR="000C0AE0" w:rsidRPr="008D5733" w:rsidRDefault="000C0AE0" w:rsidP="000C0AE0">
            <w:pPr>
              <w:rPr>
                <w:rFonts w:cstheme="minorHAnsi"/>
              </w:rPr>
            </w:pPr>
            <w:r w:rsidRPr="008D5733">
              <w:rPr>
                <w:rFonts w:cstheme="minorHAnsi"/>
                <w:b/>
                <w:bCs/>
              </w:rPr>
              <w:t>Mainplot</w:t>
            </w:r>
            <w:r w:rsidRPr="008D5733">
              <w:rPr>
                <w:rFonts w:cstheme="minorHAnsi"/>
              </w:rPr>
              <w:t xml:space="preserve"> </w:t>
            </w:r>
          </w:p>
        </w:tc>
        <w:tc>
          <w:tcPr>
            <w:tcW w:w="0" w:type="auto"/>
            <w:hideMark/>
          </w:tcPr>
          <w:p w14:paraId="7585DC0E" w14:textId="77777777" w:rsidR="000C0AE0" w:rsidRPr="008D5733" w:rsidRDefault="000C0AE0" w:rsidP="000C0AE0">
            <w:pPr>
              <w:rPr>
                <w:rFonts w:cstheme="minorHAnsi"/>
              </w:rPr>
            </w:pPr>
            <w:r w:rsidRPr="008D5733">
              <w:rPr>
                <w:rFonts w:cstheme="minorHAnsi"/>
                <w:b/>
                <w:bCs/>
              </w:rPr>
              <w:t>τ</w:t>
            </w:r>
            <w:r w:rsidRPr="008D5733">
              <w:rPr>
                <w:rFonts w:cstheme="minorHAnsi"/>
                <w:b/>
                <w:bCs/>
                <w:vertAlign w:val="subscript"/>
              </w:rPr>
              <w:t>0</w:t>
            </w:r>
            <w:r w:rsidRPr="008D5733">
              <w:rPr>
                <w:rFonts w:cstheme="minorHAnsi"/>
                <w:b/>
                <w:bCs/>
              </w:rPr>
              <w:t> = 0</w:t>
            </w:r>
            <w:r w:rsidRPr="008D5733">
              <w:rPr>
                <w:rFonts w:cstheme="minorHAnsi"/>
              </w:rPr>
              <w:t xml:space="preserve"> </w:t>
            </w:r>
          </w:p>
        </w:tc>
        <w:tc>
          <w:tcPr>
            <w:tcW w:w="0" w:type="auto"/>
            <w:hideMark/>
          </w:tcPr>
          <w:p w14:paraId="2B58007F" w14:textId="77777777" w:rsidR="000C0AE0" w:rsidRPr="008D5733" w:rsidRDefault="000C0AE0" w:rsidP="000C0AE0">
            <w:pPr>
              <w:rPr>
                <w:rFonts w:cstheme="minorHAnsi"/>
              </w:rPr>
            </w:pPr>
            <w:r w:rsidRPr="008D5733">
              <w:rPr>
                <w:rFonts w:cstheme="minorHAnsi"/>
                <w:b/>
                <w:bCs/>
              </w:rPr>
              <w:t> </w:t>
            </w:r>
            <w:r w:rsidRPr="008D5733">
              <w:rPr>
                <w:rFonts w:cstheme="minorHAnsi"/>
                <w:b/>
                <w:bCs/>
              </w:rPr>
              <w:t>0.993 ± 0.278, 35</w:t>
            </w:r>
            <w:r w:rsidRPr="008D5733">
              <w:rPr>
                <w:rFonts w:cstheme="minorHAnsi"/>
              </w:rPr>
              <w:t xml:space="preserve"> </w:t>
            </w:r>
          </w:p>
        </w:tc>
        <w:tc>
          <w:tcPr>
            <w:tcW w:w="0" w:type="auto"/>
            <w:hideMark/>
          </w:tcPr>
          <w:p w14:paraId="6A17C1E7"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2C76BCD8" w14:textId="77777777" w:rsidR="000C0AE0" w:rsidRPr="008D5733" w:rsidRDefault="000C0AE0" w:rsidP="000C0AE0">
            <w:pPr>
              <w:rPr>
                <w:rFonts w:cstheme="minorHAnsi"/>
              </w:rPr>
            </w:pPr>
            <w:r w:rsidRPr="008D5733">
              <w:rPr>
                <w:rFonts w:cstheme="minorHAnsi"/>
                <w:b/>
                <w:bCs/>
              </w:rPr>
              <w:t>3.57</w:t>
            </w:r>
            <w:r w:rsidRPr="008D5733">
              <w:rPr>
                <w:rFonts w:cstheme="minorHAnsi"/>
              </w:rPr>
              <w:t xml:space="preserve"> </w:t>
            </w:r>
          </w:p>
        </w:tc>
        <w:tc>
          <w:tcPr>
            <w:tcW w:w="0" w:type="auto"/>
            <w:hideMark/>
          </w:tcPr>
          <w:p w14:paraId="623782F5" w14:textId="77777777" w:rsidR="000C0AE0" w:rsidRPr="008D5733" w:rsidRDefault="000C0AE0" w:rsidP="000C0AE0">
            <w:pPr>
              <w:rPr>
                <w:rFonts w:cstheme="minorHAnsi"/>
              </w:rPr>
            </w:pPr>
            <w:r w:rsidRPr="008D5733">
              <w:rPr>
                <w:rFonts w:cstheme="minorHAnsi"/>
                <w:b/>
                <w:bCs/>
              </w:rPr>
              <w:t> </w:t>
            </w:r>
            <w:r w:rsidRPr="008D5733">
              <w:rPr>
                <w:rFonts w:cstheme="minorHAnsi"/>
                <w:b/>
                <w:bCs/>
              </w:rPr>
              <w:t> </w:t>
            </w:r>
            <w:r w:rsidRPr="008D5733">
              <w:rPr>
                <w:rFonts w:cstheme="minorHAnsi"/>
                <w:b/>
                <w:bCs/>
              </w:rPr>
              <w:t xml:space="preserve">  0.0011</w:t>
            </w:r>
            <w:r w:rsidRPr="008D5733">
              <w:rPr>
                <w:rFonts w:cstheme="minorHAnsi"/>
              </w:rPr>
              <w:t xml:space="preserve"> </w:t>
            </w:r>
          </w:p>
        </w:tc>
      </w:tr>
      <w:tr w:rsidR="0045610E" w:rsidRPr="008D5733" w14:paraId="265FE57F" w14:textId="77777777" w:rsidTr="0045610E">
        <w:tc>
          <w:tcPr>
            <w:tcW w:w="1021" w:type="dxa"/>
            <w:hideMark/>
          </w:tcPr>
          <w:p w14:paraId="7C1B56B8" w14:textId="77777777" w:rsidR="0045610E" w:rsidRPr="008D5733" w:rsidRDefault="0045610E" w:rsidP="000C0AE0">
            <w:pPr>
              <w:rPr>
                <w:rFonts w:cstheme="minorHAnsi"/>
              </w:rPr>
            </w:pPr>
            <w:r w:rsidRPr="008D5733">
              <w:rPr>
                <w:rFonts w:cstheme="minorHAnsi"/>
              </w:rPr>
              <w:t>Final stem density</w:t>
            </w:r>
          </w:p>
        </w:tc>
        <w:tc>
          <w:tcPr>
            <w:tcW w:w="2117" w:type="dxa"/>
          </w:tcPr>
          <w:p w14:paraId="3FDABDDD" w14:textId="77777777" w:rsidR="0045610E" w:rsidRPr="008D5733" w:rsidRDefault="0045610E" w:rsidP="000C0AE0">
            <w:pPr>
              <w:rPr>
                <w:rFonts w:cstheme="minorHAnsi"/>
              </w:rPr>
            </w:pPr>
          </w:p>
        </w:tc>
        <w:tc>
          <w:tcPr>
            <w:tcW w:w="1240" w:type="dxa"/>
          </w:tcPr>
          <w:p w14:paraId="45B2AC37" w14:textId="77777777" w:rsidR="0045610E" w:rsidRPr="008D5733" w:rsidRDefault="0045610E" w:rsidP="000C0AE0">
            <w:pPr>
              <w:rPr>
                <w:rFonts w:cstheme="minorHAnsi"/>
              </w:rPr>
            </w:pPr>
          </w:p>
        </w:tc>
        <w:tc>
          <w:tcPr>
            <w:tcW w:w="878" w:type="dxa"/>
          </w:tcPr>
          <w:p w14:paraId="72858727" w14:textId="77777777" w:rsidR="0045610E" w:rsidRPr="008D5733" w:rsidRDefault="0045610E" w:rsidP="000C0AE0">
            <w:pPr>
              <w:rPr>
                <w:rFonts w:cstheme="minorHAnsi"/>
              </w:rPr>
            </w:pPr>
          </w:p>
        </w:tc>
        <w:tc>
          <w:tcPr>
            <w:tcW w:w="1511" w:type="dxa"/>
          </w:tcPr>
          <w:p w14:paraId="079EE6D2" w14:textId="77777777" w:rsidR="0045610E" w:rsidRPr="008D5733" w:rsidRDefault="0045610E" w:rsidP="000C0AE0">
            <w:pPr>
              <w:rPr>
                <w:rFonts w:cstheme="minorHAnsi"/>
              </w:rPr>
            </w:pPr>
          </w:p>
        </w:tc>
        <w:tc>
          <w:tcPr>
            <w:tcW w:w="1617" w:type="dxa"/>
          </w:tcPr>
          <w:p w14:paraId="7609BF4E" w14:textId="77777777" w:rsidR="0045610E" w:rsidRPr="008D5733" w:rsidRDefault="0045610E" w:rsidP="000C0AE0">
            <w:pPr>
              <w:rPr>
                <w:rFonts w:cstheme="minorHAnsi"/>
              </w:rPr>
            </w:pPr>
          </w:p>
        </w:tc>
        <w:tc>
          <w:tcPr>
            <w:tcW w:w="663" w:type="dxa"/>
          </w:tcPr>
          <w:p w14:paraId="6EFD1C4D" w14:textId="77777777" w:rsidR="0045610E" w:rsidRPr="008D5733" w:rsidRDefault="0045610E" w:rsidP="000C0AE0">
            <w:pPr>
              <w:rPr>
                <w:rFonts w:cstheme="minorHAnsi"/>
              </w:rPr>
            </w:pPr>
          </w:p>
        </w:tc>
        <w:tc>
          <w:tcPr>
            <w:tcW w:w="1023" w:type="dxa"/>
          </w:tcPr>
          <w:p w14:paraId="71174FDE" w14:textId="75E56331" w:rsidR="0045610E" w:rsidRPr="008D5733" w:rsidRDefault="0045610E" w:rsidP="000C0AE0">
            <w:pPr>
              <w:rPr>
                <w:rFonts w:cstheme="minorHAnsi"/>
              </w:rPr>
            </w:pPr>
          </w:p>
        </w:tc>
      </w:tr>
      <w:tr w:rsidR="0045610E" w:rsidRPr="008D5733" w14:paraId="100D920B" w14:textId="77777777" w:rsidTr="00B05469">
        <w:tc>
          <w:tcPr>
            <w:tcW w:w="0" w:type="auto"/>
            <w:hideMark/>
          </w:tcPr>
          <w:p w14:paraId="47F3F7B4" w14:textId="77777777" w:rsidR="000C0AE0" w:rsidRPr="008D5733" w:rsidRDefault="000C0AE0" w:rsidP="000C0AE0">
            <w:pPr>
              <w:rPr>
                <w:rFonts w:cstheme="minorHAnsi"/>
              </w:rPr>
            </w:pPr>
            <w:r w:rsidRPr="008D5733">
              <w:rPr>
                <w:rFonts w:cstheme="minorHAnsi"/>
              </w:rPr>
              <w:t> </w:t>
            </w:r>
            <w:r w:rsidRPr="008D5733">
              <w:rPr>
                <w:rFonts w:cstheme="minorHAnsi"/>
                <w:b/>
                <w:bCs/>
              </w:rPr>
              <w:t>Fertility (β)</w:t>
            </w:r>
          </w:p>
        </w:tc>
        <w:tc>
          <w:tcPr>
            <w:tcW w:w="0" w:type="auto"/>
            <w:hideMark/>
          </w:tcPr>
          <w:p w14:paraId="75728190"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β</w:t>
            </w:r>
            <w:r w:rsidRPr="008D5733">
              <w:rPr>
                <w:rFonts w:cstheme="minorHAnsi"/>
                <w:b/>
                <w:bCs/>
                <w:vertAlign w:val="subscript"/>
              </w:rPr>
              <w:t>0</w:t>
            </w:r>
            <w:r w:rsidRPr="008D5733">
              <w:rPr>
                <w:rFonts w:cstheme="minorHAnsi"/>
                <w:b/>
                <w:bCs/>
              </w:rPr>
              <w:t> + β</w:t>
            </w:r>
            <w:r w:rsidRPr="008D5733">
              <w:rPr>
                <w:rFonts w:cstheme="minorHAnsi"/>
                <w:b/>
                <w:bCs/>
                <w:vertAlign w:val="subscript"/>
              </w:rPr>
              <w:t>1</w:t>
            </w:r>
            <w:r w:rsidRPr="008D5733">
              <w:rPr>
                <w:rFonts w:cstheme="minorHAnsi"/>
                <w:b/>
                <w:bCs/>
              </w:rPr>
              <w:t> + γ</w:t>
            </w:r>
            <w:r w:rsidRPr="008D5733">
              <w:rPr>
                <w:rFonts w:cstheme="minorHAnsi"/>
                <w:b/>
                <w:bCs/>
                <w:vertAlign w:val="subscript"/>
              </w:rPr>
              <w:t>0</w:t>
            </w:r>
            <w:r w:rsidRPr="008D5733">
              <w:rPr>
                <w:rFonts w:cstheme="minorHAnsi"/>
                <w:b/>
                <w:bCs/>
              </w:rPr>
              <w:t>)</w:t>
            </w:r>
            <w:r w:rsidRPr="008D5733">
              <w:rPr>
                <w:rFonts w:cstheme="minorHAnsi"/>
              </w:rPr>
              <w:t xml:space="preserve"> </w:t>
            </w:r>
          </w:p>
        </w:tc>
        <w:tc>
          <w:tcPr>
            <w:tcW w:w="0" w:type="auto"/>
            <w:hideMark/>
          </w:tcPr>
          <w:p w14:paraId="44E174F6" w14:textId="77777777" w:rsidR="000C0AE0" w:rsidRPr="008D5733" w:rsidRDefault="000C0AE0" w:rsidP="000C0AE0">
            <w:pPr>
              <w:rPr>
                <w:rFonts w:cstheme="minorHAnsi"/>
              </w:rPr>
            </w:pPr>
            <w:r w:rsidRPr="008D5733">
              <w:rPr>
                <w:rFonts w:cstheme="minorHAnsi"/>
                <w:b/>
                <w:bCs/>
              </w:rPr>
              <w:t>Block</w:t>
            </w:r>
            <w:r w:rsidRPr="008D5733">
              <w:rPr>
                <w:rFonts w:cstheme="minorHAnsi"/>
              </w:rPr>
              <w:t xml:space="preserve"> </w:t>
            </w:r>
          </w:p>
        </w:tc>
        <w:tc>
          <w:tcPr>
            <w:tcW w:w="0" w:type="auto"/>
            <w:hideMark/>
          </w:tcPr>
          <w:p w14:paraId="1850E0C1" w14:textId="77777777" w:rsidR="000C0AE0" w:rsidRPr="008D5733" w:rsidRDefault="000C0AE0" w:rsidP="000C0AE0">
            <w:pPr>
              <w:rPr>
                <w:rFonts w:cstheme="minorHAnsi"/>
              </w:rPr>
            </w:pPr>
            <w:r w:rsidRPr="008D5733">
              <w:rPr>
                <w:rFonts w:cstheme="minorHAnsi"/>
                <w:b/>
                <w:bCs/>
              </w:rPr>
              <w:t>β</w:t>
            </w:r>
            <w:r w:rsidRPr="008D5733">
              <w:rPr>
                <w:rFonts w:cstheme="minorHAnsi"/>
                <w:b/>
                <w:bCs/>
                <w:vertAlign w:val="subscript"/>
              </w:rPr>
              <w:t>1</w:t>
            </w:r>
            <w:r w:rsidRPr="008D5733">
              <w:rPr>
                <w:rFonts w:cstheme="minorHAnsi"/>
                <w:b/>
                <w:bCs/>
              </w:rPr>
              <w:t> = 0</w:t>
            </w:r>
            <w:r w:rsidRPr="008D5733">
              <w:rPr>
                <w:rFonts w:cstheme="minorHAnsi"/>
              </w:rPr>
              <w:t xml:space="preserve"> </w:t>
            </w:r>
          </w:p>
        </w:tc>
        <w:tc>
          <w:tcPr>
            <w:tcW w:w="0" w:type="auto"/>
            <w:hideMark/>
          </w:tcPr>
          <w:p w14:paraId="71CB085A" w14:textId="77777777" w:rsidR="000C0AE0" w:rsidRPr="008D5733" w:rsidRDefault="000C0AE0" w:rsidP="000C0AE0">
            <w:pPr>
              <w:rPr>
                <w:rFonts w:cstheme="minorHAnsi"/>
              </w:rPr>
            </w:pPr>
            <w:r w:rsidRPr="008D5733">
              <w:rPr>
                <w:rFonts w:cstheme="minorHAnsi"/>
                <w:b/>
                <w:bCs/>
              </w:rPr>
              <w:t>−0.0392 ± 0.00622, 185</w:t>
            </w:r>
            <w:r w:rsidRPr="008D5733">
              <w:rPr>
                <w:rFonts w:cstheme="minorHAnsi"/>
              </w:rPr>
              <w:t xml:space="preserve"> </w:t>
            </w:r>
          </w:p>
        </w:tc>
        <w:tc>
          <w:tcPr>
            <w:tcW w:w="0" w:type="auto"/>
            <w:hideMark/>
          </w:tcPr>
          <w:p w14:paraId="150C6666"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17C11AB8" w14:textId="77777777" w:rsidR="000C0AE0" w:rsidRPr="008D5733" w:rsidRDefault="000C0AE0" w:rsidP="000C0AE0">
            <w:pPr>
              <w:rPr>
                <w:rFonts w:cstheme="minorHAnsi"/>
              </w:rPr>
            </w:pPr>
            <w:r w:rsidRPr="008D5733">
              <w:rPr>
                <w:rFonts w:cstheme="minorHAnsi"/>
                <w:b/>
                <w:bCs/>
              </w:rPr>
              <w:t>6.30</w:t>
            </w:r>
            <w:r w:rsidRPr="008D5733">
              <w:rPr>
                <w:rFonts w:cstheme="minorHAnsi"/>
              </w:rPr>
              <w:t xml:space="preserve"> </w:t>
            </w:r>
          </w:p>
        </w:tc>
        <w:tc>
          <w:tcPr>
            <w:tcW w:w="0" w:type="auto"/>
            <w:hideMark/>
          </w:tcPr>
          <w:p w14:paraId="662AB924" w14:textId="77777777" w:rsidR="000C0AE0" w:rsidRPr="008D5733" w:rsidRDefault="000C0AE0" w:rsidP="000C0AE0">
            <w:pPr>
              <w:rPr>
                <w:rFonts w:cstheme="minorHAnsi"/>
              </w:rPr>
            </w:pPr>
            <w:r w:rsidRPr="008D5733">
              <w:rPr>
                <w:rFonts w:cstheme="minorHAnsi"/>
                <w:b/>
                <w:bCs/>
              </w:rPr>
              <w:t>&lt; 0.0001</w:t>
            </w:r>
            <w:r w:rsidRPr="008D5733">
              <w:rPr>
                <w:rFonts w:cstheme="minorHAnsi"/>
              </w:rPr>
              <w:t xml:space="preserve"> </w:t>
            </w:r>
          </w:p>
        </w:tc>
      </w:tr>
      <w:tr w:rsidR="0045610E" w:rsidRPr="008D5733" w14:paraId="0A1B2D91" w14:textId="77777777" w:rsidTr="00B05469">
        <w:tc>
          <w:tcPr>
            <w:tcW w:w="0" w:type="auto"/>
            <w:hideMark/>
          </w:tcPr>
          <w:p w14:paraId="73A85C0D" w14:textId="77777777" w:rsidR="000C0AE0" w:rsidRPr="008D5733" w:rsidRDefault="000C0AE0" w:rsidP="000C0AE0">
            <w:pPr>
              <w:rPr>
                <w:rFonts w:cstheme="minorHAnsi"/>
              </w:rPr>
            </w:pPr>
            <w:r w:rsidRPr="008D5733">
              <w:rPr>
                <w:rFonts w:cstheme="minorHAnsi"/>
              </w:rPr>
              <w:t> </w:t>
            </w:r>
            <w:r w:rsidRPr="008D5733">
              <w:rPr>
                <w:rFonts w:cstheme="minorHAnsi"/>
              </w:rPr>
              <w:t>Seed (α)</w:t>
            </w:r>
          </w:p>
        </w:tc>
        <w:tc>
          <w:tcPr>
            <w:tcW w:w="0" w:type="auto"/>
            <w:hideMark/>
          </w:tcPr>
          <w:p w14:paraId="1CE0576F"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β</w:t>
            </w:r>
            <w:r w:rsidRPr="008D5733">
              <w:rPr>
                <w:rFonts w:cstheme="minorHAnsi"/>
                <w:vertAlign w:val="subscript"/>
              </w:rPr>
              <w:t>0</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 α</w:t>
            </w:r>
            <w:r w:rsidRPr="008D5733">
              <w:rPr>
                <w:rFonts w:cstheme="minorHAnsi"/>
                <w:vertAlign w:val="subscript"/>
              </w:rPr>
              <w:t>1</w:t>
            </w:r>
            <w:r w:rsidRPr="008D5733">
              <w:rPr>
                <w:rFonts w:cstheme="minorHAnsi"/>
              </w:rPr>
              <w:t xml:space="preserve">) </w:t>
            </w:r>
          </w:p>
        </w:tc>
        <w:tc>
          <w:tcPr>
            <w:tcW w:w="0" w:type="auto"/>
            <w:hideMark/>
          </w:tcPr>
          <w:p w14:paraId="658708C6" w14:textId="77777777" w:rsidR="000C0AE0" w:rsidRPr="008D5733" w:rsidRDefault="000C0AE0" w:rsidP="000C0AE0">
            <w:pPr>
              <w:rPr>
                <w:rFonts w:cstheme="minorHAnsi"/>
              </w:rPr>
            </w:pPr>
            <w:r w:rsidRPr="008D5733">
              <w:rPr>
                <w:rFonts w:cstheme="minorHAnsi"/>
              </w:rPr>
              <w:t>Block</w:t>
            </w:r>
          </w:p>
        </w:tc>
        <w:tc>
          <w:tcPr>
            <w:tcW w:w="0" w:type="auto"/>
            <w:hideMark/>
          </w:tcPr>
          <w:p w14:paraId="086890C4"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α</w:t>
            </w:r>
            <w:r w:rsidRPr="008D5733">
              <w:rPr>
                <w:rFonts w:cstheme="minorHAnsi"/>
                <w:vertAlign w:val="subscript"/>
              </w:rPr>
              <w:t>1</w:t>
            </w:r>
            <w:r w:rsidRPr="008D5733">
              <w:rPr>
                <w:rFonts w:cstheme="minorHAnsi"/>
              </w:rPr>
              <w:t xml:space="preserve"> = 0 </w:t>
            </w:r>
          </w:p>
        </w:tc>
        <w:tc>
          <w:tcPr>
            <w:tcW w:w="0" w:type="auto"/>
            <w:hideMark/>
          </w:tcPr>
          <w:p w14:paraId="2E8653D8" w14:textId="77777777" w:rsidR="000C0AE0" w:rsidRPr="008D5733" w:rsidRDefault="000C0AE0" w:rsidP="000C0AE0">
            <w:pPr>
              <w:rPr>
                <w:rFonts w:cstheme="minorHAnsi"/>
              </w:rPr>
            </w:pPr>
            <w:r w:rsidRPr="008D5733">
              <w:rPr>
                <w:rFonts w:cstheme="minorHAnsi"/>
              </w:rPr>
              <w:t>−0.0416 ± 0.00914, 183</w:t>
            </w:r>
          </w:p>
        </w:tc>
        <w:tc>
          <w:tcPr>
            <w:tcW w:w="0" w:type="auto"/>
            <w:hideMark/>
          </w:tcPr>
          <w:p w14:paraId="724B587D" w14:textId="77777777" w:rsidR="000C0AE0" w:rsidRPr="008D5733" w:rsidRDefault="000C0AE0" w:rsidP="000C0AE0">
            <w:pPr>
              <w:rPr>
                <w:rFonts w:cstheme="minorHAnsi"/>
              </w:rPr>
            </w:pPr>
            <w:r w:rsidRPr="008D5733">
              <w:rPr>
                <w:rFonts w:cstheme="minorHAnsi"/>
              </w:rPr>
              <w:t>0.00446 ± 0.0125, 183</w:t>
            </w:r>
          </w:p>
        </w:tc>
        <w:tc>
          <w:tcPr>
            <w:tcW w:w="0" w:type="auto"/>
            <w:hideMark/>
          </w:tcPr>
          <w:p w14:paraId="4F8E9724" w14:textId="77777777" w:rsidR="000C0AE0" w:rsidRPr="008D5733" w:rsidRDefault="000C0AE0" w:rsidP="000C0AE0">
            <w:pPr>
              <w:rPr>
                <w:rFonts w:cstheme="minorHAnsi"/>
              </w:rPr>
            </w:pPr>
            <w:r w:rsidRPr="008D5733">
              <w:rPr>
                <w:rFonts w:cstheme="minorHAnsi"/>
              </w:rPr>
              <w:t>2.39</w:t>
            </w:r>
          </w:p>
        </w:tc>
        <w:tc>
          <w:tcPr>
            <w:tcW w:w="0" w:type="auto"/>
            <w:hideMark/>
          </w:tcPr>
          <w:p w14:paraId="2C4910ED"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0.0086</w:t>
            </w:r>
          </w:p>
        </w:tc>
      </w:tr>
      <w:tr w:rsidR="0045610E" w:rsidRPr="008D5733" w14:paraId="6AB2245B" w14:textId="77777777" w:rsidTr="00B05469">
        <w:tc>
          <w:tcPr>
            <w:tcW w:w="0" w:type="auto"/>
            <w:hideMark/>
          </w:tcPr>
          <w:p w14:paraId="4FAFC281" w14:textId="77777777" w:rsidR="000C0AE0" w:rsidRPr="008D5733" w:rsidRDefault="000C0AE0" w:rsidP="000C0AE0">
            <w:pPr>
              <w:rPr>
                <w:rFonts w:cstheme="minorHAnsi"/>
              </w:rPr>
            </w:pPr>
            <w:r w:rsidRPr="008D5733">
              <w:rPr>
                <w:rFonts w:cstheme="minorHAnsi"/>
              </w:rPr>
              <w:t> </w:t>
            </w:r>
            <w:r w:rsidRPr="008D5733">
              <w:rPr>
                <w:rFonts w:cstheme="minorHAnsi"/>
                <w:b/>
                <w:bCs/>
              </w:rPr>
              <w:t>Litter (γ)</w:t>
            </w:r>
          </w:p>
        </w:tc>
        <w:tc>
          <w:tcPr>
            <w:tcW w:w="0" w:type="auto"/>
            <w:hideMark/>
          </w:tcPr>
          <w:p w14:paraId="24C5BCDC"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β</w:t>
            </w:r>
            <w:r w:rsidRPr="008D5733">
              <w:rPr>
                <w:rFonts w:cstheme="minorHAnsi"/>
                <w:b/>
                <w:bCs/>
                <w:vertAlign w:val="subscript"/>
              </w:rPr>
              <w:t>0</w:t>
            </w:r>
            <w:r w:rsidRPr="008D5733">
              <w:rPr>
                <w:rFonts w:cstheme="minorHAnsi"/>
                <w:b/>
                <w:bCs/>
              </w:rPr>
              <w:t> + β</w:t>
            </w:r>
            <w:r w:rsidRPr="008D5733">
              <w:rPr>
                <w:rFonts w:cstheme="minorHAnsi"/>
                <w:b/>
                <w:bCs/>
                <w:vertAlign w:val="subscript"/>
              </w:rPr>
              <w:t>1</w:t>
            </w:r>
            <w:r w:rsidRPr="008D5733">
              <w:rPr>
                <w:rFonts w:cstheme="minorHAnsi"/>
                <w:b/>
                <w:bCs/>
              </w:rPr>
              <w:t> + γ</w:t>
            </w:r>
            <w:r w:rsidRPr="008D5733">
              <w:rPr>
                <w:rFonts w:cstheme="minorHAnsi"/>
                <w:b/>
                <w:bCs/>
                <w:vertAlign w:val="subscript"/>
              </w:rPr>
              <w:t>0</w:t>
            </w:r>
            <w:r w:rsidRPr="008D5733">
              <w:rPr>
                <w:rFonts w:cstheme="minorHAnsi"/>
                <w:b/>
                <w:bCs/>
              </w:rPr>
              <w:t>)</w:t>
            </w:r>
            <w:r w:rsidRPr="008D5733">
              <w:rPr>
                <w:rFonts w:cstheme="minorHAnsi"/>
              </w:rPr>
              <w:t xml:space="preserve"> </w:t>
            </w:r>
          </w:p>
        </w:tc>
        <w:tc>
          <w:tcPr>
            <w:tcW w:w="0" w:type="auto"/>
            <w:hideMark/>
          </w:tcPr>
          <w:p w14:paraId="50EB1046" w14:textId="77777777" w:rsidR="000C0AE0" w:rsidRPr="008D5733" w:rsidRDefault="000C0AE0" w:rsidP="000C0AE0">
            <w:pPr>
              <w:rPr>
                <w:rFonts w:cstheme="minorHAnsi"/>
              </w:rPr>
            </w:pPr>
            <w:r w:rsidRPr="008D5733">
              <w:rPr>
                <w:rFonts w:cstheme="minorHAnsi"/>
                <w:b/>
                <w:bCs/>
              </w:rPr>
              <w:t>Block</w:t>
            </w:r>
            <w:r w:rsidRPr="008D5733">
              <w:rPr>
                <w:rFonts w:cstheme="minorHAnsi"/>
              </w:rPr>
              <w:t xml:space="preserve"> </w:t>
            </w:r>
          </w:p>
        </w:tc>
        <w:tc>
          <w:tcPr>
            <w:tcW w:w="0" w:type="auto"/>
            <w:hideMark/>
          </w:tcPr>
          <w:p w14:paraId="64DC2ACA" w14:textId="77777777" w:rsidR="000C0AE0" w:rsidRPr="008D5733" w:rsidRDefault="000C0AE0" w:rsidP="000C0AE0">
            <w:pPr>
              <w:rPr>
                <w:rFonts w:cstheme="minorHAnsi"/>
              </w:rPr>
            </w:pPr>
            <w:r w:rsidRPr="008D5733">
              <w:rPr>
                <w:rFonts w:cstheme="minorHAnsi"/>
                <w:b/>
                <w:bCs/>
              </w:rPr>
              <w:t>γ</w:t>
            </w:r>
            <w:r w:rsidRPr="008D5733">
              <w:rPr>
                <w:rFonts w:cstheme="minorHAnsi"/>
                <w:b/>
                <w:bCs/>
                <w:vertAlign w:val="subscript"/>
              </w:rPr>
              <w:t>0</w:t>
            </w:r>
            <w:r w:rsidRPr="008D5733">
              <w:rPr>
                <w:rFonts w:cstheme="minorHAnsi"/>
                <w:b/>
                <w:bCs/>
              </w:rPr>
              <w:t> = 0</w:t>
            </w:r>
            <w:r w:rsidRPr="008D5733">
              <w:rPr>
                <w:rFonts w:cstheme="minorHAnsi"/>
              </w:rPr>
              <w:t xml:space="preserve"> </w:t>
            </w:r>
          </w:p>
        </w:tc>
        <w:tc>
          <w:tcPr>
            <w:tcW w:w="0" w:type="auto"/>
            <w:hideMark/>
          </w:tcPr>
          <w:p w14:paraId="6D626DA8" w14:textId="77777777" w:rsidR="000C0AE0" w:rsidRPr="008D5733" w:rsidRDefault="000C0AE0" w:rsidP="000C0AE0">
            <w:pPr>
              <w:rPr>
                <w:rFonts w:cstheme="minorHAnsi"/>
              </w:rPr>
            </w:pPr>
            <w:r w:rsidRPr="008D5733">
              <w:rPr>
                <w:rFonts w:cstheme="minorHAnsi"/>
                <w:b/>
                <w:bCs/>
              </w:rPr>
              <w:t> </w:t>
            </w:r>
            <w:r w:rsidRPr="008D5733">
              <w:rPr>
                <w:rFonts w:cstheme="minorHAnsi"/>
                <w:b/>
                <w:bCs/>
              </w:rPr>
              <w:t>0.280 ± 0.127, 185</w:t>
            </w:r>
            <w:r w:rsidRPr="008D5733">
              <w:rPr>
                <w:rFonts w:cstheme="minorHAnsi"/>
              </w:rPr>
              <w:t xml:space="preserve"> </w:t>
            </w:r>
          </w:p>
        </w:tc>
        <w:tc>
          <w:tcPr>
            <w:tcW w:w="0" w:type="auto"/>
            <w:hideMark/>
          </w:tcPr>
          <w:p w14:paraId="7415C3E8"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0209A17B" w14:textId="77777777" w:rsidR="000C0AE0" w:rsidRPr="008D5733" w:rsidRDefault="000C0AE0" w:rsidP="000C0AE0">
            <w:pPr>
              <w:rPr>
                <w:rFonts w:cstheme="minorHAnsi"/>
              </w:rPr>
            </w:pPr>
            <w:r w:rsidRPr="008D5733">
              <w:rPr>
                <w:rFonts w:cstheme="minorHAnsi"/>
                <w:b/>
                <w:bCs/>
              </w:rPr>
              <w:t>2.201</w:t>
            </w:r>
            <w:r w:rsidRPr="008D5733">
              <w:rPr>
                <w:rFonts w:cstheme="minorHAnsi"/>
              </w:rPr>
              <w:t xml:space="preserve"> </w:t>
            </w:r>
          </w:p>
        </w:tc>
        <w:tc>
          <w:tcPr>
            <w:tcW w:w="0" w:type="auto"/>
            <w:hideMark/>
          </w:tcPr>
          <w:p w14:paraId="4684AB73" w14:textId="77777777" w:rsidR="000C0AE0" w:rsidRPr="008D5733" w:rsidRDefault="000C0AE0" w:rsidP="000C0AE0">
            <w:pPr>
              <w:rPr>
                <w:rFonts w:cstheme="minorHAnsi"/>
              </w:rPr>
            </w:pPr>
            <w:r w:rsidRPr="008D5733">
              <w:rPr>
                <w:rFonts w:cstheme="minorHAnsi"/>
                <w:b/>
                <w:bCs/>
              </w:rPr>
              <w:t> </w:t>
            </w:r>
            <w:r w:rsidRPr="008D5733">
              <w:rPr>
                <w:rFonts w:cstheme="minorHAnsi"/>
                <w:b/>
                <w:bCs/>
              </w:rPr>
              <w:t> </w:t>
            </w:r>
            <w:r w:rsidRPr="008D5733">
              <w:rPr>
                <w:rFonts w:cstheme="minorHAnsi"/>
                <w:b/>
                <w:bCs/>
              </w:rPr>
              <w:t xml:space="preserve">  0.0289</w:t>
            </w:r>
            <w:r w:rsidRPr="008D5733">
              <w:rPr>
                <w:rFonts w:cstheme="minorHAnsi"/>
              </w:rPr>
              <w:t xml:space="preserve"> </w:t>
            </w:r>
          </w:p>
        </w:tc>
      </w:tr>
      <w:tr w:rsidR="0045610E" w:rsidRPr="008D5733" w14:paraId="3E07807C" w14:textId="77777777" w:rsidTr="00B05469">
        <w:tc>
          <w:tcPr>
            <w:tcW w:w="0" w:type="auto"/>
            <w:hideMark/>
          </w:tcPr>
          <w:p w14:paraId="4F29B623" w14:textId="77777777" w:rsidR="000C0AE0" w:rsidRPr="008D5733" w:rsidRDefault="000C0AE0" w:rsidP="000C0AE0">
            <w:pPr>
              <w:rPr>
                <w:rFonts w:cstheme="minorHAnsi"/>
              </w:rPr>
            </w:pPr>
            <w:r w:rsidRPr="008D5733">
              <w:rPr>
                <w:rFonts w:cstheme="minorHAnsi"/>
              </w:rPr>
              <w:t> </w:t>
            </w:r>
            <w:r w:rsidRPr="008D5733">
              <w:rPr>
                <w:rFonts w:cstheme="minorHAnsi"/>
              </w:rPr>
              <w:t>Litter (γ)</w:t>
            </w:r>
          </w:p>
        </w:tc>
        <w:tc>
          <w:tcPr>
            <w:tcW w:w="0" w:type="auto"/>
            <w:hideMark/>
          </w:tcPr>
          <w:p w14:paraId="0E3D38F4"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β</w:t>
            </w:r>
            <w:r w:rsidRPr="008D5733">
              <w:rPr>
                <w:rFonts w:cstheme="minorHAnsi"/>
                <w:vertAlign w:val="subscript"/>
              </w:rPr>
              <w:t>0</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 α</w:t>
            </w:r>
            <w:r w:rsidRPr="008D5733">
              <w:rPr>
                <w:rFonts w:cstheme="minorHAnsi"/>
                <w:vertAlign w:val="subscript"/>
              </w:rPr>
              <w:t>1</w:t>
            </w:r>
            <w:r w:rsidRPr="008D5733">
              <w:rPr>
                <w:rFonts w:cstheme="minorHAnsi"/>
              </w:rPr>
              <w:t> + γ</w:t>
            </w:r>
            <w:r w:rsidRPr="008D5733">
              <w:rPr>
                <w:rFonts w:cstheme="minorHAnsi"/>
                <w:vertAlign w:val="subscript"/>
              </w:rPr>
              <w:t>1</w:t>
            </w:r>
            <w:r w:rsidRPr="008D5733">
              <w:rPr>
                <w:rFonts w:cstheme="minorHAnsi"/>
              </w:rPr>
              <w:t xml:space="preserve">) </w:t>
            </w:r>
          </w:p>
        </w:tc>
        <w:tc>
          <w:tcPr>
            <w:tcW w:w="0" w:type="auto"/>
            <w:hideMark/>
          </w:tcPr>
          <w:p w14:paraId="5DBEB31E" w14:textId="77777777" w:rsidR="000C0AE0" w:rsidRPr="008D5733" w:rsidRDefault="000C0AE0" w:rsidP="000C0AE0">
            <w:pPr>
              <w:rPr>
                <w:rFonts w:cstheme="minorHAnsi"/>
              </w:rPr>
            </w:pPr>
            <w:r w:rsidRPr="008D5733">
              <w:rPr>
                <w:rFonts w:cstheme="minorHAnsi"/>
              </w:rPr>
              <w:t>Block</w:t>
            </w:r>
          </w:p>
        </w:tc>
        <w:tc>
          <w:tcPr>
            <w:tcW w:w="0" w:type="auto"/>
            <w:hideMark/>
          </w:tcPr>
          <w:p w14:paraId="77EA74DD"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γ</w:t>
            </w:r>
            <w:r w:rsidRPr="008D5733">
              <w:rPr>
                <w:rFonts w:cstheme="minorHAnsi"/>
                <w:vertAlign w:val="subscript"/>
              </w:rPr>
              <w:t>1</w:t>
            </w:r>
            <w:r w:rsidRPr="008D5733">
              <w:rPr>
                <w:rFonts w:cstheme="minorHAnsi"/>
              </w:rPr>
              <w:t xml:space="preserve"> = 0 </w:t>
            </w:r>
          </w:p>
        </w:tc>
        <w:tc>
          <w:tcPr>
            <w:tcW w:w="0" w:type="auto"/>
            <w:hideMark/>
          </w:tcPr>
          <w:p w14:paraId="789242DC" w14:textId="77777777" w:rsidR="000C0AE0" w:rsidRPr="008D5733" w:rsidRDefault="000C0AE0" w:rsidP="000C0AE0">
            <w:pPr>
              <w:rPr>
                <w:rFonts w:cstheme="minorHAnsi"/>
              </w:rPr>
            </w:pPr>
            <w:r w:rsidRPr="008D5733">
              <w:rPr>
                <w:rFonts w:cstheme="minorHAnsi"/>
              </w:rPr>
              <w:t>−0.0307 ± 0.00922, 184</w:t>
            </w:r>
          </w:p>
        </w:tc>
        <w:tc>
          <w:tcPr>
            <w:tcW w:w="0" w:type="auto"/>
            <w:hideMark/>
          </w:tcPr>
          <w:p w14:paraId="1E1BE670" w14:textId="77777777" w:rsidR="000C0AE0" w:rsidRPr="008D5733" w:rsidRDefault="000C0AE0" w:rsidP="000C0AE0">
            <w:pPr>
              <w:rPr>
                <w:rFonts w:cstheme="minorHAnsi"/>
              </w:rPr>
            </w:pPr>
            <w:r w:rsidRPr="008D5733">
              <w:rPr>
                <w:rFonts w:cstheme="minorHAnsi"/>
              </w:rPr>
              <w:t> −0.0153 ± 0.0126, 184</w:t>
            </w:r>
          </w:p>
        </w:tc>
        <w:tc>
          <w:tcPr>
            <w:tcW w:w="0" w:type="auto"/>
            <w:hideMark/>
          </w:tcPr>
          <w:p w14:paraId="2F641B8C" w14:textId="77777777" w:rsidR="000C0AE0" w:rsidRPr="008D5733" w:rsidRDefault="000C0AE0" w:rsidP="000C0AE0">
            <w:pPr>
              <w:rPr>
                <w:rFonts w:cstheme="minorHAnsi"/>
              </w:rPr>
            </w:pPr>
            <w:r w:rsidRPr="008D5733">
              <w:rPr>
                <w:rFonts w:cstheme="minorHAnsi"/>
              </w:rPr>
              <w:t>2.95</w:t>
            </w:r>
          </w:p>
        </w:tc>
        <w:tc>
          <w:tcPr>
            <w:tcW w:w="0" w:type="auto"/>
            <w:hideMark/>
          </w:tcPr>
          <w:p w14:paraId="2E81A0ED"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0.0017</w:t>
            </w:r>
          </w:p>
        </w:tc>
      </w:tr>
      <w:tr w:rsidR="0045610E" w:rsidRPr="008D5733" w14:paraId="5D1AAE98" w14:textId="77777777" w:rsidTr="0045610E">
        <w:tc>
          <w:tcPr>
            <w:tcW w:w="1021" w:type="dxa"/>
            <w:hideMark/>
          </w:tcPr>
          <w:p w14:paraId="696EED33" w14:textId="77777777" w:rsidR="0045610E" w:rsidRPr="008D5733" w:rsidRDefault="0045610E" w:rsidP="000C0AE0">
            <w:pPr>
              <w:rPr>
                <w:rFonts w:cstheme="minorHAnsi"/>
              </w:rPr>
            </w:pPr>
            <w:r w:rsidRPr="008D5733">
              <w:rPr>
                <w:rFonts w:cstheme="minorHAnsi"/>
              </w:rPr>
              <w:t>Species richness</w:t>
            </w:r>
          </w:p>
        </w:tc>
        <w:tc>
          <w:tcPr>
            <w:tcW w:w="2117" w:type="dxa"/>
          </w:tcPr>
          <w:p w14:paraId="5F8E9A70" w14:textId="77777777" w:rsidR="0045610E" w:rsidRPr="008D5733" w:rsidRDefault="0045610E" w:rsidP="000C0AE0">
            <w:pPr>
              <w:rPr>
                <w:rFonts w:cstheme="minorHAnsi"/>
              </w:rPr>
            </w:pPr>
          </w:p>
        </w:tc>
        <w:tc>
          <w:tcPr>
            <w:tcW w:w="1240" w:type="dxa"/>
          </w:tcPr>
          <w:p w14:paraId="7CC79D84" w14:textId="77777777" w:rsidR="0045610E" w:rsidRPr="008D5733" w:rsidRDefault="0045610E" w:rsidP="000C0AE0">
            <w:pPr>
              <w:rPr>
                <w:rFonts w:cstheme="minorHAnsi"/>
              </w:rPr>
            </w:pPr>
          </w:p>
        </w:tc>
        <w:tc>
          <w:tcPr>
            <w:tcW w:w="878" w:type="dxa"/>
          </w:tcPr>
          <w:p w14:paraId="10F2C133" w14:textId="77777777" w:rsidR="0045610E" w:rsidRPr="008D5733" w:rsidRDefault="0045610E" w:rsidP="000C0AE0">
            <w:pPr>
              <w:rPr>
                <w:rFonts w:cstheme="minorHAnsi"/>
              </w:rPr>
            </w:pPr>
          </w:p>
        </w:tc>
        <w:tc>
          <w:tcPr>
            <w:tcW w:w="1511" w:type="dxa"/>
          </w:tcPr>
          <w:p w14:paraId="4BEA78E6" w14:textId="77777777" w:rsidR="0045610E" w:rsidRPr="008D5733" w:rsidRDefault="0045610E" w:rsidP="000C0AE0">
            <w:pPr>
              <w:rPr>
                <w:rFonts w:cstheme="minorHAnsi"/>
              </w:rPr>
            </w:pPr>
          </w:p>
        </w:tc>
        <w:tc>
          <w:tcPr>
            <w:tcW w:w="1617" w:type="dxa"/>
          </w:tcPr>
          <w:p w14:paraId="7D2CF24F" w14:textId="77777777" w:rsidR="0045610E" w:rsidRPr="008D5733" w:rsidRDefault="0045610E" w:rsidP="000C0AE0">
            <w:pPr>
              <w:rPr>
                <w:rFonts w:cstheme="minorHAnsi"/>
              </w:rPr>
            </w:pPr>
          </w:p>
        </w:tc>
        <w:tc>
          <w:tcPr>
            <w:tcW w:w="663" w:type="dxa"/>
          </w:tcPr>
          <w:p w14:paraId="4058A9F9" w14:textId="77777777" w:rsidR="0045610E" w:rsidRPr="008D5733" w:rsidRDefault="0045610E" w:rsidP="000C0AE0">
            <w:pPr>
              <w:rPr>
                <w:rFonts w:cstheme="minorHAnsi"/>
              </w:rPr>
            </w:pPr>
          </w:p>
        </w:tc>
        <w:tc>
          <w:tcPr>
            <w:tcW w:w="1023" w:type="dxa"/>
          </w:tcPr>
          <w:p w14:paraId="40D8ED76" w14:textId="21021F13" w:rsidR="0045610E" w:rsidRPr="008D5733" w:rsidRDefault="0045610E" w:rsidP="000C0AE0">
            <w:pPr>
              <w:rPr>
                <w:rFonts w:cstheme="minorHAnsi"/>
              </w:rPr>
            </w:pPr>
          </w:p>
        </w:tc>
      </w:tr>
      <w:tr w:rsidR="0045610E" w:rsidRPr="008D5733" w14:paraId="19F7FB32" w14:textId="77777777" w:rsidTr="00B05469">
        <w:tc>
          <w:tcPr>
            <w:tcW w:w="0" w:type="auto"/>
            <w:hideMark/>
          </w:tcPr>
          <w:p w14:paraId="63A8D82E" w14:textId="77777777" w:rsidR="000C0AE0" w:rsidRPr="008D5733" w:rsidRDefault="000C0AE0" w:rsidP="000C0AE0">
            <w:pPr>
              <w:rPr>
                <w:rFonts w:cstheme="minorHAnsi"/>
              </w:rPr>
            </w:pPr>
            <w:r w:rsidRPr="008D5733">
              <w:rPr>
                <w:rFonts w:cstheme="minorHAnsi"/>
              </w:rPr>
              <w:t> </w:t>
            </w:r>
            <w:r w:rsidRPr="008D5733">
              <w:rPr>
                <w:rFonts w:cstheme="minorHAnsi"/>
                <w:b/>
                <w:bCs/>
              </w:rPr>
              <w:t>Stem density (δ)</w:t>
            </w:r>
          </w:p>
        </w:tc>
        <w:tc>
          <w:tcPr>
            <w:tcW w:w="0" w:type="auto"/>
            <w:hideMark/>
          </w:tcPr>
          <w:p w14:paraId="5F7A4A2E"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µ + δ</w:t>
            </w:r>
            <w:r w:rsidRPr="008D5733">
              <w:rPr>
                <w:rFonts w:cstheme="minorHAnsi"/>
                <w:b/>
                <w:bCs/>
                <w:vertAlign w:val="subscript"/>
              </w:rPr>
              <w:t>1</w:t>
            </w:r>
            <w:r w:rsidRPr="008D5733">
              <w:rPr>
                <w:rFonts w:cstheme="minorHAnsi"/>
                <w:b/>
                <w:bCs/>
              </w:rPr>
              <w:t> + β</w:t>
            </w:r>
            <w:r w:rsidRPr="008D5733">
              <w:rPr>
                <w:rFonts w:cstheme="minorHAnsi"/>
                <w:b/>
                <w:bCs/>
                <w:vertAlign w:val="subscript"/>
              </w:rPr>
              <w:t>1</w:t>
            </w:r>
            <w:r w:rsidRPr="008D5733">
              <w:rPr>
                <w:rFonts w:cstheme="minorHAnsi"/>
                <w:b/>
                <w:bCs/>
              </w:rPr>
              <w:t>)</w:t>
            </w:r>
            <w:r w:rsidRPr="008D5733">
              <w:rPr>
                <w:rFonts w:cstheme="minorHAnsi"/>
              </w:rPr>
              <w:t xml:space="preserve"> </w:t>
            </w:r>
          </w:p>
        </w:tc>
        <w:tc>
          <w:tcPr>
            <w:tcW w:w="0" w:type="auto"/>
            <w:hideMark/>
          </w:tcPr>
          <w:p w14:paraId="717CAF02" w14:textId="77777777" w:rsidR="000C0AE0" w:rsidRPr="008D5733" w:rsidRDefault="000C0AE0" w:rsidP="000C0AE0">
            <w:pPr>
              <w:rPr>
                <w:rFonts w:cstheme="minorHAnsi"/>
              </w:rPr>
            </w:pPr>
            <w:r w:rsidRPr="008D5733">
              <w:rPr>
                <w:rFonts w:cstheme="minorHAnsi"/>
                <w:b/>
                <w:bCs/>
              </w:rPr>
              <w:t>Block</w:t>
            </w:r>
            <w:r w:rsidRPr="008D5733">
              <w:rPr>
                <w:rFonts w:cstheme="minorHAnsi"/>
              </w:rPr>
              <w:t xml:space="preserve"> </w:t>
            </w:r>
          </w:p>
        </w:tc>
        <w:tc>
          <w:tcPr>
            <w:tcW w:w="0" w:type="auto"/>
            <w:hideMark/>
          </w:tcPr>
          <w:p w14:paraId="5752D9EF" w14:textId="77777777" w:rsidR="000C0AE0" w:rsidRPr="008D5733" w:rsidRDefault="000C0AE0" w:rsidP="000C0AE0">
            <w:pPr>
              <w:rPr>
                <w:rFonts w:cstheme="minorHAnsi"/>
              </w:rPr>
            </w:pPr>
            <w:r w:rsidRPr="008D5733">
              <w:rPr>
                <w:rFonts w:cstheme="minorHAnsi"/>
                <w:b/>
                <w:bCs/>
              </w:rPr>
              <w:t>δ</w:t>
            </w:r>
            <w:r w:rsidRPr="008D5733">
              <w:rPr>
                <w:rFonts w:cstheme="minorHAnsi"/>
                <w:b/>
                <w:bCs/>
                <w:vertAlign w:val="subscript"/>
              </w:rPr>
              <w:t>1</w:t>
            </w:r>
            <w:r w:rsidRPr="008D5733">
              <w:rPr>
                <w:rFonts w:cstheme="minorHAnsi"/>
                <w:b/>
                <w:bCs/>
              </w:rPr>
              <w:t> = 0</w:t>
            </w:r>
            <w:r w:rsidRPr="008D5733">
              <w:rPr>
                <w:rFonts w:cstheme="minorHAnsi"/>
              </w:rPr>
              <w:t xml:space="preserve"> </w:t>
            </w:r>
          </w:p>
        </w:tc>
        <w:tc>
          <w:tcPr>
            <w:tcW w:w="0" w:type="auto"/>
            <w:hideMark/>
          </w:tcPr>
          <w:p w14:paraId="207F898E" w14:textId="77777777" w:rsidR="000C0AE0" w:rsidRPr="008D5733" w:rsidRDefault="000C0AE0" w:rsidP="000C0AE0">
            <w:pPr>
              <w:rPr>
                <w:rFonts w:cstheme="minorHAnsi"/>
              </w:rPr>
            </w:pPr>
            <w:r w:rsidRPr="008D5733">
              <w:rPr>
                <w:rFonts w:cstheme="minorHAnsi"/>
                <w:b/>
                <w:bCs/>
              </w:rPr>
              <w:t> </w:t>
            </w:r>
            <w:r w:rsidRPr="008D5733">
              <w:rPr>
                <w:rFonts w:cstheme="minorHAnsi"/>
                <w:b/>
                <w:bCs/>
              </w:rPr>
              <w:t>0.262 ± 0.0222, 185</w:t>
            </w:r>
            <w:r w:rsidRPr="008D5733">
              <w:rPr>
                <w:rFonts w:cstheme="minorHAnsi"/>
              </w:rPr>
              <w:t xml:space="preserve"> </w:t>
            </w:r>
          </w:p>
        </w:tc>
        <w:tc>
          <w:tcPr>
            <w:tcW w:w="0" w:type="auto"/>
            <w:hideMark/>
          </w:tcPr>
          <w:p w14:paraId="57CCDD5C"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6954E4EA" w14:textId="77777777" w:rsidR="000C0AE0" w:rsidRPr="008D5733" w:rsidRDefault="000C0AE0" w:rsidP="000C0AE0">
            <w:pPr>
              <w:rPr>
                <w:rFonts w:cstheme="minorHAnsi"/>
              </w:rPr>
            </w:pPr>
            <w:r w:rsidRPr="008D5733">
              <w:rPr>
                <w:rFonts w:cstheme="minorHAnsi"/>
                <w:b/>
                <w:bCs/>
              </w:rPr>
              <w:t>11.812</w:t>
            </w:r>
            <w:r w:rsidRPr="008D5733">
              <w:rPr>
                <w:rFonts w:cstheme="minorHAnsi"/>
              </w:rPr>
              <w:t xml:space="preserve"> </w:t>
            </w:r>
          </w:p>
        </w:tc>
        <w:tc>
          <w:tcPr>
            <w:tcW w:w="0" w:type="auto"/>
            <w:hideMark/>
          </w:tcPr>
          <w:p w14:paraId="78DEE4AF" w14:textId="77777777" w:rsidR="000C0AE0" w:rsidRPr="008D5733" w:rsidRDefault="000C0AE0" w:rsidP="000C0AE0">
            <w:pPr>
              <w:rPr>
                <w:rFonts w:cstheme="minorHAnsi"/>
              </w:rPr>
            </w:pPr>
            <w:r w:rsidRPr="008D5733">
              <w:rPr>
                <w:rFonts w:cstheme="minorHAnsi"/>
                <w:b/>
                <w:bCs/>
              </w:rPr>
              <w:t>&lt; 0.0001</w:t>
            </w:r>
            <w:r w:rsidRPr="008D5733">
              <w:rPr>
                <w:rFonts w:cstheme="minorHAnsi"/>
              </w:rPr>
              <w:t xml:space="preserve"> </w:t>
            </w:r>
          </w:p>
        </w:tc>
      </w:tr>
      <w:tr w:rsidR="0045610E" w:rsidRPr="008D5733" w14:paraId="3EF356F1" w14:textId="77777777" w:rsidTr="00B05469">
        <w:tc>
          <w:tcPr>
            <w:tcW w:w="0" w:type="auto"/>
            <w:hideMark/>
          </w:tcPr>
          <w:p w14:paraId="596C7D1C" w14:textId="77777777" w:rsidR="000C0AE0" w:rsidRPr="008D5733" w:rsidRDefault="000C0AE0" w:rsidP="000C0AE0">
            <w:pPr>
              <w:rPr>
                <w:rFonts w:cstheme="minorHAnsi"/>
              </w:rPr>
            </w:pPr>
            <w:r w:rsidRPr="008D5733">
              <w:rPr>
                <w:rFonts w:cstheme="minorHAnsi"/>
              </w:rPr>
              <w:t> </w:t>
            </w:r>
            <w:r w:rsidRPr="008D5733">
              <w:rPr>
                <w:rFonts w:cstheme="minorHAnsi"/>
                <w:b/>
                <w:bCs/>
              </w:rPr>
              <w:t>Fertility (β)</w:t>
            </w:r>
          </w:p>
        </w:tc>
        <w:tc>
          <w:tcPr>
            <w:tcW w:w="0" w:type="auto"/>
            <w:hideMark/>
          </w:tcPr>
          <w:p w14:paraId="3208941B" w14:textId="77777777" w:rsidR="000C0AE0" w:rsidRPr="008D5733" w:rsidRDefault="000C0AE0" w:rsidP="000C0AE0">
            <w:pPr>
              <w:rPr>
                <w:rFonts w:cstheme="minorHAnsi"/>
              </w:rPr>
            </w:pPr>
            <w:r w:rsidRPr="008D5733">
              <w:rPr>
                <w:rFonts w:cstheme="minorHAnsi"/>
                <w:b/>
                <w:bCs/>
                <w:i/>
                <w:iCs/>
              </w:rPr>
              <w:t>Y</w:t>
            </w:r>
            <w:r w:rsidRPr="008D5733">
              <w:rPr>
                <w:rFonts w:cstheme="minorHAnsi"/>
                <w:b/>
                <w:bCs/>
              </w:rPr>
              <w:t> = </w:t>
            </w:r>
            <w:proofErr w:type="gramStart"/>
            <w:r w:rsidRPr="008D5733">
              <w:rPr>
                <w:rFonts w:cstheme="minorHAnsi"/>
                <w:b/>
                <w:bCs/>
              </w:rPr>
              <w:t>exp(</w:t>
            </w:r>
            <w:proofErr w:type="gramEnd"/>
            <w:r w:rsidRPr="008D5733">
              <w:rPr>
                <w:rFonts w:cstheme="minorHAnsi"/>
                <w:b/>
                <w:bCs/>
              </w:rPr>
              <w:t>µ + δ</w:t>
            </w:r>
            <w:r w:rsidRPr="008D5733">
              <w:rPr>
                <w:rFonts w:cstheme="minorHAnsi"/>
                <w:b/>
                <w:bCs/>
                <w:vertAlign w:val="subscript"/>
              </w:rPr>
              <w:t>1</w:t>
            </w:r>
            <w:r w:rsidRPr="008D5733">
              <w:rPr>
                <w:rFonts w:cstheme="minorHAnsi"/>
                <w:b/>
                <w:bCs/>
              </w:rPr>
              <w:t> + β</w:t>
            </w:r>
            <w:r w:rsidRPr="008D5733">
              <w:rPr>
                <w:rFonts w:cstheme="minorHAnsi"/>
                <w:b/>
                <w:bCs/>
                <w:vertAlign w:val="subscript"/>
              </w:rPr>
              <w:t>1</w:t>
            </w:r>
            <w:r w:rsidRPr="008D5733">
              <w:rPr>
                <w:rFonts w:cstheme="minorHAnsi"/>
                <w:b/>
                <w:bCs/>
              </w:rPr>
              <w:t>)</w:t>
            </w:r>
            <w:r w:rsidRPr="008D5733">
              <w:rPr>
                <w:rFonts w:cstheme="minorHAnsi"/>
              </w:rPr>
              <w:t xml:space="preserve"> </w:t>
            </w:r>
          </w:p>
        </w:tc>
        <w:tc>
          <w:tcPr>
            <w:tcW w:w="0" w:type="auto"/>
            <w:hideMark/>
          </w:tcPr>
          <w:p w14:paraId="0E26B018" w14:textId="77777777" w:rsidR="000C0AE0" w:rsidRPr="008D5733" w:rsidRDefault="000C0AE0" w:rsidP="000C0AE0">
            <w:pPr>
              <w:rPr>
                <w:rFonts w:cstheme="minorHAnsi"/>
              </w:rPr>
            </w:pPr>
            <w:r w:rsidRPr="008D5733">
              <w:rPr>
                <w:rFonts w:cstheme="minorHAnsi"/>
                <w:b/>
                <w:bCs/>
              </w:rPr>
              <w:t>Block</w:t>
            </w:r>
            <w:r w:rsidRPr="008D5733">
              <w:rPr>
                <w:rFonts w:cstheme="minorHAnsi"/>
              </w:rPr>
              <w:t xml:space="preserve"> </w:t>
            </w:r>
          </w:p>
        </w:tc>
        <w:tc>
          <w:tcPr>
            <w:tcW w:w="0" w:type="auto"/>
            <w:hideMark/>
          </w:tcPr>
          <w:p w14:paraId="7D3E4BDA" w14:textId="77777777" w:rsidR="000C0AE0" w:rsidRPr="008D5733" w:rsidRDefault="000C0AE0" w:rsidP="000C0AE0">
            <w:pPr>
              <w:rPr>
                <w:rFonts w:cstheme="minorHAnsi"/>
              </w:rPr>
            </w:pPr>
            <w:r w:rsidRPr="008D5733">
              <w:rPr>
                <w:rFonts w:cstheme="minorHAnsi"/>
                <w:b/>
                <w:bCs/>
              </w:rPr>
              <w:t>β</w:t>
            </w:r>
            <w:r w:rsidRPr="008D5733">
              <w:rPr>
                <w:rFonts w:cstheme="minorHAnsi"/>
                <w:b/>
                <w:bCs/>
                <w:vertAlign w:val="subscript"/>
              </w:rPr>
              <w:t>1</w:t>
            </w:r>
            <w:r w:rsidRPr="008D5733">
              <w:rPr>
                <w:rFonts w:cstheme="minorHAnsi"/>
                <w:b/>
                <w:bCs/>
              </w:rPr>
              <w:t> = 0</w:t>
            </w:r>
            <w:r w:rsidRPr="008D5733">
              <w:rPr>
                <w:rFonts w:cstheme="minorHAnsi"/>
              </w:rPr>
              <w:t xml:space="preserve"> </w:t>
            </w:r>
          </w:p>
        </w:tc>
        <w:tc>
          <w:tcPr>
            <w:tcW w:w="0" w:type="auto"/>
            <w:hideMark/>
          </w:tcPr>
          <w:p w14:paraId="59F0E0CE" w14:textId="77777777" w:rsidR="000C0AE0" w:rsidRPr="008D5733" w:rsidRDefault="000C0AE0" w:rsidP="000C0AE0">
            <w:pPr>
              <w:rPr>
                <w:rFonts w:cstheme="minorHAnsi"/>
              </w:rPr>
            </w:pPr>
            <w:r w:rsidRPr="008D5733">
              <w:rPr>
                <w:rFonts w:cstheme="minorHAnsi"/>
                <w:b/>
                <w:bCs/>
              </w:rPr>
              <w:t>−0.0144 ± 0.00179, 185</w:t>
            </w:r>
            <w:r w:rsidRPr="008D5733">
              <w:rPr>
                <w:rFonts w:cstheme="minorHAnsi"/>
              </w:rPr>
              <w:t xml:space="preserve"> </w:t>
            </w:r>
          </w:p>
        </w:tc>
        <w:tc>
          <w:tcPr>
            <w:tcW w:w="0" w:type="auto"/>
            <w:hideMark/>
          </w:tcPr>
          <w:p w14:paraId="08ED2D5C" w14:textId="77777777" w:rsidR="000C0AE0" w:rsidRPr="008D5733" w:rsidRDefault="000C0AE0" w:rsidP="000C0AE0">
            <w:pPr>
              <w:rPr>
                <w:rFonts w:cstheme="minorHAnsi"/>
              </w:rPr>
            </w:pPr>
            <w:r w:rsidRPr="008D5733">
              <w:rPr>
                <w:rFonts w:cstheme="minorHAnsi"/>
                <w:b/>
                <w:bCs/>
              </w:rPr>
              <w:t>0</w:t>
            </w:r>
            <w:r w:rsidRPr="008D5733">
              <w:rPr>
                <w:rFonts w:cstheme="minorHAnsi"/>
              </w:rPr>
              <w:t xml:space="preserve"> </w:t>
            </w:r>
          </w:p>
        </w:tc>
        <w:tc>
          <w:tcPr>
            <w:tcW w:w="0" w:type="auto"/>
            <w:hideMark/>
          </w:tcPr>
          <w:p w14:paraId="0DF1D2D4" w14:textId="77777777" w:rsidR="000C0AE0" w:rsidRPr="008D5733" w:rsidRDefault="000C0AE0" w:rsidP="000C0AE0">
            <w:pPr>
              <w:rPr>
                <w:rFonts w:cstheme="minorHAnsi"/>
              </w:rPr>
            </w:pPr>
            <w:r w:rsidRPr="008D5733">
              <w:rPr>
                <w:rFonts w:cstheme="minorHAnsi"/>
                <w:b/>
                <w:bCs/>
              </w:rPr>
              <w:t>8.055</w:t>
            </w:r>
            <w:r w:rsidRPr="008D5733">
              <w:rPr>
                <w:rFonts w:cstheme="minorHAnsi"/>
              </w:rPr>
              <w:t xml:space="preserve"> </w:t>
            </w:r>
          </w:p>
        </w:tc>
        <w:tc>
          <w:tcPr>
            <w:tcW w:w="0" w:type="auto"/>
            <w:hideMark/>
          </w:tcPr>
          <w:p w14:paraId="1131CF88" w14:textId="77777777" w:rsidR="000C0AE0" w:rsidRPr="008D5733" w:rsidRDefault="000C0AE0" w:rsidP="000C0AE0">
            <w:pPr>
              <w:rPr>
                <w:rFonts w:cstheme="minorHAnsi"/>
              </w:rPr>
            </w:pPr>
            <w:r w:rsidRPr="008D5733">
              <w:rPr>
                <w:rFonts w:cstheme="minorHAnsi"/>
                <w:b/>
                <w:bCs/>
              </w:rPr>
              <w:t>&lt; 0.0001</w:t>
            </w:r>
            <w:r w:rsidRPr="008D5733">
              <w:rPr>
                <w:rFonts w:cstheme="minorHAnsi"/>
              </w:rPr>
              <w:t xml:space="preserve"> </w:t>
            </w:r>
          </w:p>
        </w:tc>
      </w:tr>
      <w:tr w:rsidR="0045610E" w:rsidRPr="008D5733" w14:paraId="1FCC2C3C" w14:textId="77777777" w:rsidTr="00B05469">
        <w:tc>
          <w:tcPr>
            <w:tcW w:w="0" w:type="auto"/>
            <w:hideMark/>
          </w:tcPr>
          <w:p w14:paraId="185B40C8" w14:textId="77777777" w:rsidR="000C0AE0" w:rsidRPr="008D5733" w:rsidRDefault="000C0AE0" w:rsidP="000C0AE0">
            <w:pPr>
              <w:rPr>
                <w:rFonts w:cstheme="minorHAnsi"/>
              </w:rPr>
            </w:pPr>
            <w:r w:rsidRPr="008D5733">
              <w:rPr>
                <w:rFonts w:cstheme="minorHAnsi"/>
              </w:rPr>
              <w:t> </w:t>
            </w:r>
            <w:r w:rsidRPr="008D5733">
              <w:rPr>
                <w:rFonts w:cstheme="minorHAnsi"/>
              </w:rPr>
              <w:t>Seed (α)</w:t>
            </w:r>
          </w:p>
        </w:tc>
        <w:tc>
          <w:tcPr>
            <w:tcW w:w="0" w:type="auto"/>
            <w:hideMark/>
          </w:tcPr>
          <w:p w14:paraId="7FD0FB57"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µ + δ</w:t>
            </w:r>
            <w:r w:rsidRPr="008D5733">
              <w:rPr>
                <w:rFonts w:cstheme="minorHAnsi"/>
                <w:vertAlign w:val="subscript"/>
              </w:rPr>
              <w:t>1</w:t>
            </w:r>
            <w:r w:rsidRPr="008D5733">
              <w:rPr>
                <w:rFonts w:cstheme="minorHAnsi"/>
              </w:rPr>
              <w:t> + β</w:t>
            </w:r>
            <w:r w:rsidRPr="008D5733">
              <w:rPr>
                <w:rFonts w:cstheme="minorHAnsi"/>
                <w:vertAlign w:val="subscript"/>
              </w:rPr>
              <w:t>1</w:t>
            </w:r>
            <w:r w:rsidRPr="008D5733">
              <w:rPr>
                <w:rFonts w:cstheme="minorHAnsi"/>
              </w:rPr>
              <w:t> + α</w:t>
            </w:r>
            <w:r w:rsidRPr="008D5733">
              <w:rPr>
                <w:rFonts w:cstheme="minorHAnsi"/>
                <w:vertAlign w:val="subscript"/>
              </w:rPr>
              <w:t>0</w:t>
            </w:r>
            <w:r w:rsidRPr="008D5733">
              <w:rPr>
                <w:rFonts w:cstheme="minorHAnsi"/>
              </w:rPr>
              <w:t> + α</w:t>
            </w:r>
            <w:r w:rsidRPr="008D5733">
              <w:rPr>
                <w:rFonts w:cstheme="minorHAnsi"/>
                <w:vertAlign w:val="subscript"/>
              </w:rPr>
              <w:t>1</w:t>
            </w:r>
            <w:r w:rsidRPr="008D5733">
              <w:rPr>
                <w:rFonts w:cstheme="minorHAnsi"/>
              </w:rPr>
              <w:t xml:space="preserve">) </w:t>
            </w:r>
          </w:p>
        </w:tc>
        <w:tc>
          <w:tcPr>
            <w:tcW w:w="0" w:type="auto"/>
            <w:hideMark/>
          </w:tcPr>
          <w:p w14:paraId="0F472BC6" w14:textId="77777777" w:rsidR="000C0AE0" w:rsidRPr="008D5733" w:rsidRDefault="000C0AE0" w:rsidP="000C0AE0">
            <w:pPr>
              <w:rPr>
                <w:rFonts w:cstheme="minorHAnsi"/>
              </w:rPr>
            </w:pPr>
            <w:r w:rsidRPr="008D5733">
              <w:rPr>
                <w:rFonts w:cstheme="minorHAnsi"/>
              </w:rPr>
              <w:t>Block</w:t>
            </w:r>
          </w:p>
        </w:tc>
        <w:tc>
          <w:tcPr>
            <w:tcW w:w="0" w:type="auto"/>
            <w:hideMark/>
          </w:tcPr>
          <w:p w14:paraId="38670573"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α</w:t>
            </w:r>
            <w:r w:rsidRPr="008D5733">
              <w:rPr>
                <w:rFonts w:cstheme="minorHAnsi"/>
                <w:vertAlign w:val="subscript"/>
              </w:rPr>
              <w:t>1</w:t>
            </w:r>
            <w:r w:rsidRPr="008D5733">
              <w:rPr>
                <w:rFonts w:cstheme="minorHAnsi"/>
              </w:rPr>
              <w:t xml:space="preserve"> = 0 </w:t>
            </w:r>
          </w:p>
        </w:tc>
        <w:tc>
          <w:tcPr>
            <w:tcW w:w="0" w:type="auto"/>
            <w:hideMark/>
          </w:tcPr>
          <w:p w14:paraId="6348E14B" w14:textId="77777777" w:rsidR="000C0AE0" w:rsidRPr="008D5733" w:rsidRDefault="000C0AE0" w:rsidP="000C0AE0">
            <w:pPr>
              <w:rPr>
                <w:rFonts w:cstheme="minorHAnsi"/>
              </w:rPr>
            </w:pPr>
            <w:r w:rsidRPr="008D5733">
              <w:rPr>
                <w:rFonts w:cstheme="minorHAnsi"/>
              </w:rPr>
              <w:t>−0.0142 ± 0.00243, 183</w:t>
            </w:r>
          </w:p>
        </w:tc>
        <w:tc>
          <w:tcPr>
            <w:tcW w:w="0" w:type="auto"/>
            <w:hideMark/>
          </w:tcPr>
          <w:p w14:paraId="7DF7F640" w14:textId="77777777" w:rsidR="000C0AE0" w:rsidRPr="008D5733" w:rsidRDefault="000C0AE0" w:rsidP="000C0AE0">
            <w:pPr>
              <w:rPr>
                <w:rFonts w:cstheme="minorHAnsi"/>
              </w:rPr>
            </w:pPr>
            <w:r w:rsidRPr="008D5733">
              <w:rPr>
                <w:rFonts w:cstheme="minorHAnsi"/>
              </w:rPr>
              <w:t>−0.000403 ± 0.00319, 183</w:t>
            </w:r>
          </w:p>
        </w:tc>
        <w:tc>
          <w:tcPr>
            <w:tcW w:w="0" w:type="auto"/>
            <w:hideMark/>
          </w:tcPr>
          <w:p w14:paraId="2CAEE6B1" w14:textId="77777777" w:rsidR="000C0AE0" w:rsidRPr="008D5733" w:rsidRDefault="000C0AE0" w:rsidP="000C0AE0">
            <w:pPr>
              <w:rPr>
                <w:rFonts w:cstheme="minorHAnsi"/>
              </w:rPr>
            </w:pPr>
            <w:r w:rsidRPr="008D5733">
              <w:rPr>
                <w:rFonts w:cstheme="minorHAnsi"/>
              </w:rPr>
              <w:t>3.643</w:t>
            </w:r>
          </w:p>
        </w:tc>
        <w:tc>
          <w:tcPr>
            <w:tcW w:w="0" w:type="auto"/>
            <w:hideMark/>
          </w:tcPr>
          <w:p w14:paraId="4CD4EE70"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0.0001</w:t>
            </w:r>
          </w:p>
        </w:tc>
      </w:tr>
      <w:tr w:rsidR="0045610E" w:rsidRPr="008D5733" w14:paraId="42F15047" w14:textId="77777777" w:rsidTr="00B05469">
        <w:tc>
          <w:tcPr>
            <w:tcW w:w="0" w:type="auto"/>
            <w:hideMark/>
          </w:tcPr>
          <w:p w14:paraId="76C9C2B3" w14:textId="77777777" w:rsidR="000C0AE0" w:rsidRPr="008D5733" w:rsidRDefault="000C0AE0" w:rsidP="000C0AE0">
            <w:pPr>
              <w:rPr>
                <w:rFonts w:cstheme="minorHAnsi"/>
              </w:rPr>
            </w:pPr>
            <w:r w:rsidRPr="008D5733">
              <w:rPr>
                <w:rFonts w:cstheme="minorHAnsi"/>
              </w:rPr>
              <w:t> </w:t>
            </w:r>
            <w:r w:rsidRPr="008D5733">
              <w:rPr>
                <w:rFonts w:cstheme="minorHAnsi"/>
              </w:rPr>
              <w:t>Litter (γ)</w:t>
            </w:r>
          </w:p>
        </w:tc>
        <w:tc>
          <w:tcPr>
            <w:tcW w:w="0" w:type="auto"/>
            <w:hideMark/>
          </w:tcPr>
          <w:p w14:paraId="353F431E" w14:textId="77777777" w:rsidR="000C0AE0" w:rsidRPr="008D5733" w:rsidRDefault="000C0AE0" w:rsidP="000C0AE0">
            <w:pPr>
              <w:rPr>
                <w:rFonts w:cstheme="minorHAnsi"/>
              </w:rPr>
            </w:pPr>
            <w:r w:rsidRPr="008D5733">
              <w:rPr>
                <w:rFonts w:cstheme="minorHAnsi"/>
                <w:i/>
                <w:iCs/>
              </w:rPr>
              <w:t>Y</w:t>
            </w:r>
            <w:r w:rsidRPr="008D5733">
              <w:rPr>
                <w:rFonts w:cstheme="minorHAnsi"/>
              </w:rPr>
              <w:t> = </w:t>
            </w:r>
            <w:proofErr w:type="gramStart"/>
            <w:r w:rsidRPr="008D5733">
              <w:rPr>
                <w:rFonts w:cstheme="minorHAnsi"/>
              </w:rPr>
              <w:t>exp(</w:t>
            </w:r>
            <w:proofErr w:type="gramEnd"/>
            <w:r w:rsidRPr="008D5733">
              <w:rPr>
                <w:rFonts w:cstheme="minorHAnsi"/>
              </w:rPr>
              <w:t>µ + δ</w:t>
            </w:r>
            <w:r w:rsidRPr="008D5733">
              <w:rPr>
                <w:rFonts w:cstheme="minorHAnsi"/>
                <w:vertAlign w:val="subscript"/>
              </w:rPr>
              <w:t>1</w:t>
            </w:r>
            <w:r w:rsidRPr="008D5733">
              <w:rPr>
                <w:rFonts w:cstheme="minorHAnsi"/>
              </w:rPr>
              <w:t> + β</w:t>
            </w:r>
            <w:r w:rsidRPr="008D5733">
              <w:rPr>
                <w:rFonts w:cstheme="minorHAnsi"/>
                <w:vertAlign w:val="subscript"/>
              </w:rPr>
              <w:t>1</w:t>
            </w:r>
            <w:r w:rsidRPr="008D5733">
              <w:rPr>
                <w:rFonts w:cstheme="minorHAnsi"/>
              </w:rPr>
              <w:t> + γ</w:t>
            </w:r>
            <w:r w:rsidRPr="008D5733">
              <w:rPr>
                <w:rFonts w:cstheme="minorHAnsi"/>
                <w:vertAlign w:val="subscript"/>
              </w:rPr>
              <w:t>0</w:t>
            </w:r>
            <w:r w:rsidRPr="008D5733">
              <w:rPr>
                <w:rFonts w:cstheme="minorHAnsi"/>
              </w:rPr>
              <w:t> + γ</w:t>
            </w:r>
            <w:r w:rsidRPr="008D5733">
              <w:rPr>
                <w:rFonts w:cstheme="minorHAnsi"/>
                <w:vertAlign w:val="subscript"/>
              </w:rPr>
              <w:t>1</w:t>
            </w:r>
            <w:r w:rsidRPr="008D5733">
              <w:rPr>
                <w:rFonts w:cstheme="minorHAnsi"/>
              </w:rPr>
              <w:t xml:space="preserve">) </w:t>
            </w:r>
          </w:p>
        </w:tc>
        <w:tc>
          <w:tcPr>
            <w:tcW w:w="0" w:type="auto"/>
            <w:hideMark/>
          </w:tcPr>
          <w:p w14:paraId="56FE9390" w14:textId="77777777" w:rsidR="000C0AE0" w:rsidRPr="008D5733" w:rsidRDefault="000C0AE0" w:rsidP="000C0AE0">
            <w:pPr>
              <w:rPr>
                <w:rFonts w:cstheme="minorHAnsi"/>
              </w:rPr>
            </w:pPr>
            <w:r w:rsidRPr="008D5733">
              <w:rPr>
                <w:rFonts w:cstheme="minorHAnsi"/>
              </w:rPr>
              <w:t>Block</w:t>
            </w:r>
          </w:p>
        </w:tc>
        <w:tc>
          <w:tcPr>
            <w:tcW w:w="0" w:type="auto"/>
            <w:hideMark/>
          </w:tcPr>
          <w:p w14:paraId="7F6FE7F4" w14:textId="77777777" w:rsidR="000C0AE0" w:rsidRPr="008D5733" w:rsidRDefault="000C0AE0" w:rsidP="000C0AE0">
            <w:pPr>
              <w:rPr>
                <w:rFonts w:cstheme="minorHAnsi"/>
              </w:rPr>
            </w:pPr>
            <w:r w:rsidRPr="008D5733">
              <w:rPr>
                <w:rFonts w:cstheme="minorHAnsi"/>
              </w:rPr>
              <w:t>β</w:t>
            </w:r>
            <w:r w:rsidRPr="008D5733">
              <w:rPr>
                <w:rFonts w:cstheme="minorHAnsi"/>
                <w:vertAlign w:val="subscript"/>
              </w:rPr>
              <w:t>1</w:t>
            </w:r>
            <w:r w:rsidRPr="008D5733">
              <w:rPr>
                <w:rFonts w:cstheme="minorHAnsi"/>
              </w:rPr>
              <w:t> + γ</w:t>
            </w:r>
            <w:r w:rsidRPr="008D5733">
              <w:rPr>
                <w:rFonts w:cstheme="minorHAnsi"/>
                <w:vertAlign w:val="subscript"/>
              </w:rPr>
              <w:t>1</w:t>
            </w:r>
            <w:r w:rsidRPr="008D5733">
              <w:rPr>
                <w:rFonts w:cstheme="minorHAnsi"/>
              </w:rPr>
              <w:t xml:space="preserve"> = 0 </w:t>
            </w:r>
          </w:p>
        </w:tc>
        <w:tc>
          <w:tcPr>
            <w:tcW w:w="0" w:type="auto"/>
            <w:hideMark/>
          </w:tcPr>
          <w:p w14:paraId="03228A62" w14:textId="77777777" w:rsidR="000C0AE0" w:rsidRPr="008D5733" w:rsidRDefault="000C0AE0" w:rsidP="000C0AE0">
            <w:pPr>
              <w:rPr>
                <w:rFonts w:cstheme="minorHAnsi"/>
              </w:rPr>
            </w:pPr>
            <w:r w:rsidRPr="008D5733">
              <w:rPr>
                <w:rFonts w:cstheme="minorHAnsi"/>
              </w:rPr>
              <w:t>−0.0141 ± 0.00236, 183</w:t>
            </w:r>
          </w:p>
        </w:tc>
        <w:tc>
          <w:tcPr>
            <w:tcW w:w="0" w:type="auto"/>
            <w:hideMark/>
          </w:tcPr>
          <w:p w14:paraId="5F238620" w14:textId="77777777" w:rsidR="000C0AE0" w:rsidRPr="008D5733" w:rsidRDefault="000C0AE0" w:rsidP="000C0AE0">
            <w:pPr>
              <w:rPr>
                <w:rFonts w:cstheme="minorHAnsi"/>
              </w:rPr>
            </w:pPr>
            <w:r w:rsidRPr="008D5733">
              <w:rPr>
                <w:rFonts w:cstheme="minorHAnsi"/>
              </w:rPr>
              <w:t>−0.000434 ± 0.00435, 184</w:t>
            </w:r>
          </w:p>
        </w:tc>
        <w:tc>
          <w:tcPr>
            <w:tcW w:w="0" w:type="auto"/>
            <w:hideMark/>
          </w:tcPr>
          <w:p w14:paraId="70DD6020" w14:textId="77777777" w:rsidR="000C0AE0" w:rsidRPr="008D5733" w:rsidRDefault="000C0AE0" w:rsidP="000C0AE0">
            <w:pPr>
              <w:rPr>
                <w:rFonts w:cstheme="minorHAnsi"/>
              </w:rPr>
            </w:pPr>
            <w:r w:rsidRPr="008D5733">
              <w:rPr>
                <w:rFonts w:cstheme="minorHAnsi"/>
              </w:rPr>
              <w:t>3.683</w:t>
            </w:r>
          </w:p>
        </w:tc>
        <w:tc>
          <w:tcPr>
            <w:tcW w:w="0" w:type="auto"/>
            <w:hideMark/>
          </w:tcPr>
          <w:p w14:paraId="77BDAF0C" w14:textId="77777777" w:rsidR="000C0AE0" w:rsidRPr="008D5733" w:rsidRDefault="000C0AE0" w:rsidP="000C0AE0">
            <w:pPr>
              <w:rPr>
                <w:rFonts w:cstheme="minorHAnsi"/>
              </w:rPr>
            </w:pPr>
            <w:r w:rsidRPr="008D5733">
              <w:rPr>
                <w:rFonts w:cstheme="minorHAnsi"/>
              </w:rPr>
              <w:t> </w:t>
            </w:r>
            <w:r w:rsidRPr="008D5733">
              <w:rPr>
                <w:rFonts w:cstheme="minorHAnsi"/>
              </w:rPr>
              <w:t> </w:t>
            </w:r>
            <w:r w:rsidRPr="008D5733">
              <w:rPr>
                <w:rFonts w:cstheme="minorHAnsi"/>
              </w:rPr>
              <w:t> </w:t>
            </w:r>
            <w:r w:rsidRPr="008D5733">
              <w:rPr>
                <w:rFonts w:cstheme="minorHAnsi"/>
              </w:rPr>
              <w:t>0.0001</w:t>
            </w:r>
          </w:p>
        </w:tc>
      </w:tr>
    </w:tbl>
    <w:p w14:paraId="3EA18371" w14:textId="77777777"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t>Results</w:t>
      </w:r>
    </w:p>
    <w:p w14:paraId="553C631C" w14:textId="77777777" w:rsidR="000C0AE0" w:rsidRPr="008D5733" w:rsidRDefault="000C0AE0" w:rsidP="000C0AE0">
      <w:pPr>
        <w:rPr>
          <w:rFonts w:cstheme="minorHAnsi"/>
        </w:rPr>
      </w:pPr>
      <w:r w:rsidRPr="008D5733">
        <w:rPr>
          <w:rFonts w:cstheme="minorHAnsi"/>
        </w:rPr>
        <w:t>Litter biomass per 0.5 m</w:t>
      </w:r>
      <w:r w:rsidRPr="008D5733">
        <w:rPr>
          <w:rFonts w:cstheme="minorHAnsi"/>
          <w:vertAlign w:val="superscript"/>
        </w:rPr>
        <w:t>2</w:t>
      </w:r>
      <w:r w:rsidRPr="008D5733">
        <w:rPr>
          <w:rFonts w:cstheme="minorHAnsi"/>
        </w:rPr>
        <w:t xml:space="preserve"> plot increased with increasing fertilizer (</w:t>
      </w:r>
      <w:r w:rsidRPr="008D5733">
        <w:rPr>
          <w:rFonts w:cstheme="minorHAnsi"/>
          <w:i/>
          <w:iCs/>
        </w:rPr>
        <w:t>F</w:t>
      </w:r>
      <w:r w:rsidRPr="008D5733">
        <w:rPr>
          <w:rFonts w:cstheme="minorHAnsi"/>
          <w:vertAlign w:val="subscript"/>
        </w:rPr>
        <w:t>1,46</w:t>
      </w:r>
      <w:r w:rsidRPr="008D5733">
        <w:rPr>
          <w:rFonts w:cstheme="minorHAnsi"/>
        </w:rPr>
        <w:t xml:space="preserve"> = 29.23, </w:t>
      </w:r>
      <w:r w:rsidRPr="008D5733">
        <w:rPr>
          <w:rFonts w:cstheme="minorHAnsi"/>
          <w:i/>
          <w:iCs/>
        </w:rPr>
        <w:t>P</w:t>
      </w:r>
      <w:r w:rsidRPr="008D5733">
        <w:rPr>
          <w:rFonts w:cstheme="minorHAnsi"/>
        </w:rPr>
        <w:t> &lt; 0.0001), from 113.5 g 0.5 m</w:t>
      </w:r>
      <w:r w:rsidRPr="008D5733">
        <w:rPr>
          <w:rFonts w:cstheme="minorHAnsi"/>
          <w:vertAlign w:val="superscript"/>
        </w:rPr>
        <w:t>−2</w:t>
      </w:r>
      <w:r w:rsidRPr="008D5733">
        <w:rPr>
          <w:rFonts w:cstheme="minorHAnsi"/>
        </w:rPr>
        <w:t xml:space="preserve"> in controls (101.0–127.6, 95% CLs) to 196.3 g 0.5 m</w:t>
      </w:r>
      <w:r w:rsidRPr="008D5733">
        <w:rPr>
          <w:rFonts w:cstheme="minorHAnsi"/>
          <w:vertAlign w:val="superscript"/>
        </w:rPr>
        <w:t>−2</w:t>
      </w:r>
      <w:r w:rsidRPr="008D5733">
        <w:rPr>
          <w:rFonts w:cstheme="minorHAnsi"/>
        </w:rPr>
        <w:t xml:space="preserve"> in the high fertility plots (160.1–240.8, 95% CLs). This result </w:t>
      </w:r>
      <w:r w:rsidRPr="008D5733">
        <w:rPr>
          <w:rFonts w:cstheme="minorHAnsi"/>
        </w:rPr>
        <w:lastRenderedPageBreak/>
        <w:t xml:space="preserve">was consistent with earlier data on above‐ground biomass (see </w:t>
      </w:r>
      <w:hyperlink r:id="rId64" w:anchor="ss3" w:history="1">
        <w:r w:rsidRPr="008D5733">
          <w:rPr>
            <w:rStyle w:val="Hyperlink"/>
            <w:rFonts w:cstheme="minorHAnsi"/>
          </w:rPr>
          <w:t>Methods</w:t>
        </w:r>
      </w:hyperlink>
      <w:r w:rsidRPr="008D5733">
        <w:rPr>
          <w:rFonts w:cstheme="minorHAnsi"/>
        </w:rPr>
        <w:t>). Species recruitment declined with increasing fertilizer (</w:t>
      </w:r>
      <w:r w:rsidRPr="008D5733">
        <w:rPr>
          <w:rFonts w:cstheme="minorHAnsi"/>
          <w:i/>
          <w:iCs/>
        </w:rPr>
        <w:t>F</w:t>
      </w:r>
      <w:r w:rsidRPr="008D5733">
        <w:rPr>
          <w:rFonts w:cstheme="minorHAnsi"/>
          <w:vertAlign w:val="subscript"/>
        </w:rPr>
        <w:t>1,45</w:t>
      </w:r>
      <w:r w:rsidRPr="008D5733">
        <w:rPr>
          <w:rFonts w:cstheme="minorHAnsi"/>
        </w:rPr>
        <w:t xml:space="preserve"> = 13.53, </w:t>
      </w:r>
      <w:r w:rsidRPr="008D5733">
        <w:rPr>
          <w:rFonts w:cstheme="minorHAnsi"/>
          <w:i/>
          <w:iCs/>
        </w:rPr>
        <w:t>P</w:t>
      </w:r>
      <w:r w:rsidRPr="008D5733">
        <w:rPr>
          <w:rFonts w:cstheme="minorHAnsi"/>
        </w:rPr>
        <w:t xml:space="preserve"> = 0.0006). New species recruited into high fertility plots (32 g N) at roughly half the rate as in control plots (2.8 vs. 5.0 species; </w:t>
      </w:r>
      <w:hyperlink r:id="rId65" w:anchor="f2" w:history="1">
        <w:r w:rsidRPr="008D5733">
          <w:rPr>
            <w:rStyle w:val="Hyperlink"/>
            <w:rFonts w:cstheme="minorHAnsi"/>
          </w:rPr>
          <w:t>Fig. 2</w:t>
        </w:r>
      </w:hyperlink>
      <w:r w:rsidRPr="008D5733">
        <w:rPr>
          <w:rFonts w:cstheme="minorHAnsi"/>
        </w:rPr>
        <w:t xml:space="preserve">, </w:t>
      </w:r>
      <w:hyperlink r:id="rId66" w:anchor="t2" w:history="1">
        <w:r w:rsidRPr="008D5733">
          <w:rPr>
            <w:rStyle w:val="Hyperlink"/>
            <w:rFonts w:cstheme="minorHAnsi"/>
          </w:rPr>
          <w:t>Table 2</w:t>
        </w:r>
      </w:hyperlink>
      <w:r w:rsidRPr="008D5733">
        <w:rPr>
          <w:rFonts w:cstheme="minorHAnsi"/>
        </w:rPr>
        <w:t>). Seed additions enhanced species recruitment by 12% at all fertilizer levels (</w:t>
      </w:r>
      <w:r w:rsidRPr="008D5733">
        <w:rPr>
          <w:rFonts w:cstheme="minorHAnsi"/>
          <w:i/>
          <w:iCs/>
        </w:rPr>
        <w:t>F</w:t>
      </w:r>
      <w:r w:rsidRPr="008D5733">
        <w:rPr>
          <w:rFonts w:cstheme="minorHAnsi"/>
          <w:vertAlign w:val="subscript"/>
        </w:rPr>
        <w:t>1,143</w:t>
      </w:r>
      <w:r w:rsidRPr="008D5733">
        <w:rPr>
          <w:rFonts w:cstheme="minorHAnsi"/>
        </w:rPr>
        <w:t xml:space="preserve">= 4.037, </w:t>
      </w:r>
      <w:r w:rsidRPr="008D5733">
        <w:rPr>
          <w:rFonts w:cstheme="minorHAnsi"/>
          <w:i/>
          <w:iCs/>
        </w:rPr>
        <w:t>P</w:t>
      </w:r>
      <w:r w:rsidRPr="008D5733">
        <w:rPr>
          <w:rFonts w:cstheme="minorHAnsi"/>
        </w:rPr>
        <w:t xml:space="preserve"> = 0.0464; </w:t>
      </w:r>
      <w:hyperlink r:id="rId67" w:anchor="f2" w:history="1">
        <w:r w:rsidRPr="008D5733">
          <w:rPr>
            <w:rStyle w:val="Hyperlink"/>
            <w:rFonts w:cstheme="minorHAnsi"/>
          </w:rPr>
          <w:t>Fig. 2</w:t>
        </w:r>
      </w:hyperlink>
      <w:r w:rsidRPr="008D5733">
        <w:rPr>
          <w:rFonts w:cstheme="minorHAnsi"/>
        </w:rPr>
        <w:t xml:space="preserve">, </w:t>
      </w:r>
      <w:hyperlink r:id="rId68" w:anchor="t2" w:history="1">
        <w:r w:rsidRPr="008D5733">
          <w:rPr>
            <w:rStyle w:val="Hyperlink"/>
            <w:rFonts w:cstheme="minorHAnsi"/>
          </w:rPr>
          <w:t>Table 2</w:t>
        </w:r>
      </w:hyperlink>
      <w:r w:rsidRPr="008D5733">
        <w:rPr>
          <w:rFonts w:cstheme="minorHAnsi"/>
        </w:rPr>
        <w:t xml:space="preserve">). However, seed additions did not significantly influence the slope of the fertilizer effect (seed × fertilizer interaction, </w:t>
      </w:r>
      <w:r w:rsidRPr="008D5733">
        <w:rPr>
          <w:rFonts w:cstheme="minorHAnsi"/>
          <w:i/>
          <w:iCs/>
        </w:rPr>
        <w:t>F</w:t>
      </w:r>
      <w:r w:rsidRPr="008D5733">
        <w:rPr>
          <w:rFonts w:cstheme="minorHAnsi"/>
          <w:vertAlign w:val="subscript"/>
        </w:rPr>
        <w:t>1,138</w:t>
      </w:r>
      <w:r w:rsidRPr="008D5733">
        <w:rPr>
          <w:rFonts w:cstheme="minorHAnsi"/>
        </w:rPr>
        <w:t xml:space="preserve"> = 0.0786, </w:t>
      </w:r>
      <w:r w:rsidRPr="008D5733">
        <w:rPr>
          <w:rFonts w:cstheme="minorHAnsi"/>
          <w:i/>
          <w:iCs/>
        </w:rPr>
        <w:t>P</w:t>
      </w:r>
      <w:r w:rsidRPr="008D5733">
        <w:rPr>
          <w:rFonts w:cstheme="minorHAnsi"/>
        </w:rPr>
        <w:t> = 0.780). Further, the negative slope of the fertilizer–recruitment relation was more than an order of magnitude steeper than the added positive effect on that slope due to seed additions (β</w:t>
      </w:r>
      <w:r w:rsidRPr="008D5733">
        <w:rPr>
          <w:rFonts w:cstheme="minorHAnsi"/>
          <w:vertAlign w:val="subscript"/>
        </w:rPr>
        <w:t>1</w:t>
      </w:r>
      <w:r w:rsidRPr="008D5733">
        <w:rPr>
          <w:rFonts w:cstheme="minorHAnsi"/>
        </w:rPr>
        <w:t> = −0.0185 vs. α</w:t>
      </w:r>
      <w:r w:rsidRPr="008D5733">
        <w:rPr>
          <w:rFonts w:cstheme="minorHAnsi"/>
          <w:vertAlign w:val="subscript"/>
        </w:rPr>
        <w:t>1</w:t>
      </w:r>
      <w:r w:rsidRPr="008D5733">
        <w:rPr>
          <w:rFonts w:cstheme="minorHAnsi"/>
        </w:rPr>
        <w:t xml:space="preserve"> = 0.00141; </w:t>
      </w:r>
      <w:r w:rsidRPr="008D5733">
        <w:rPr>
          <w:rFonts w:cstheme="minorHAnsi"/>
          <w:i/>
          <w:iCs/>
        </w:rPr>
        <w:t>t</w:t>
      </w:r>
      <w:r w:rsidRPr="008D5733">
        <w:rPr>
          <w:rFonts w:cstheme="minorHAnsi"/>
        </w:rPr>
        <w:t xml:space="preserve"> = 2.27, </w:t>
      </w:r>
      <w:r w:rsidRPr="008D5733">
        <w:rPr>
          <w:rFonts w:cstheme="minorHAnsi"/>
          <w:i/>
          <w:iCs/>
        </w:rPr>
        <w:t>P</w:t>
      </w:r>
      <w:r w:rsidRPr="008D5733">
        <w:rPr>
          <w:rFonts w:cstheme="minorHAnsi"/>
        </w:rPr>
        <w:t xml:space="preserve"> = 0.0121, </w:t>
      </w:r>
      <w:hyperlink r:id="rId69" w:anchor="t2" w:history="1">
        <w:r w:rsidRPr="008D5733">
          <w:rPr>
            <w:rStyle w:val="Hyperlink"/>
            <w:rFonts w:cstheme="minorHAnsi"/>
          </w:rPr>
          <w:t>Table 2</w:t>
        </w:r>
      </w:hyperlink>
      <w:r w:rsidRPr="008D5733">
        <w:rPr>
          <w:rFonts w:cstheme="minorHAnsi"/>
        </w:rPr>
        <w:t>). Litter removal had no significant effect on mean recruitment levels, and, like seed additions, had no effect on the slope of the fertilizer–recruitment relation (</w:t>
      </w:r>
      <w:hyperlink r:id="rId70" w:anchor="t2" w:history="1">
        <w:r w:rsidRPr="008D5733">
          <w:rPr>
            <w:rStyle w:val="Hyperlink"/>
            <w:rFonts w:cstheme="minorHAnsi"/>
          </w:rPr>
          <w:t>Table 2</w:t>
        </w:r>
      </w:hyperlink>
      <w:r w:rsidRPr="008D5733">
        <w:rPr>
          <w:rFonts w:cstheme="minorHAnsi"/>
        </w:rPr>
        <w:t xml:space="preserve">). </w:t>
      </w:r>
    </w:p>
    <w:p w14:paraId="08B319F1" w14:textId="20CAD38F" w:rsidR="000C0AE0" w:rsidRPr="008D5733" w:rsidRDefault="000C0AE0" w:rsidP="000C0AE0">
      <w:pPr>
        <w:rPr>
          <w:rFonts w:cstheme="minorHAnsi"/>
        </w:rPr>
      </w:pPr>
      <w:r w:rsidRPr="008D5733">
        <w:rPr>
          <w:rFonts w:cstheme="minorHAnsi"/>
          <w:noProof/>
        </w:rPr>
        <w:drawing>
          <wp:inline distT="0" distB="0" distL="0" distR="0" wp14:anchorId="31BB5931" wp14:editId="0E9C95A5">
            <wp:extent cx="4759960" cy="4722495"/>
            <wp:effectExtent l="0" t="0" r="2540" b="1905"/>
            <wp:docPr id="5" name="Picture 5" descr="Figure 2 &#10;Fertilizer significantly decreased recruitment between 1997 and 1999, and seed additions enhanced recruitment at all fertilizer levels (see text and Table 2). In all plots, fitted lines are not based on the minimally adequate model (Table 2) but rather a model with all possible interactions. Therefore, not all lines represent significant treatments. Points have been jittered in the X direction only, to facilitate inspection of data.&#10;">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759960" cy="4722495"/>
                    </a:xfrm>
                    <a:prstGeom prst="rect">
                      <a:avLst/>
                    </a:prstGeom>
                    <a:noFill/>
                    <a:ln>
                      <a:noFill/>
                    </a:ln>
                  </pic:spPr>
                </pic:pic>
              </a:graphicData>
            </a:graphic>
          </wp:inline>
        </w:drawing>
      </w:r>
    </w:p>
    <w:p w14:paraId="59F6F430" w14:textId="77777777" w:rsidR="000C0AE0" w:rsidRPr="008D5733" w:rsidRDefault="000C0AE0" w:rsidP="000C0AE0">
      <w:pPr>
        <w:rPr>
          <w:rFonts w:cstheme="minorHAnsi"/>
        </w:rPr>
      </w:pPr>
      <w:r w:rsidRPr="008D5733">
        <w:rPr>
          <w:rFonts w:cstheme="minorHAnsi"/>
          <w:b/>
          <w:bCs/>
        </w:rPr>
        <w:t>Figure 2</w:t>
      </w:r>
      <w:r w:rsidRPr="008D5733">
        <w:rPr>
          <w:rFonts w:cstheme="minorHAnsi"/>
        </w:rPr>
        <w:t xml:space="preserve"> </w:t>
      </w:r>
    </w:p>
    <w:p w14:paraId="6CB780B4" w14:textId="77777777" w:rsidR="000C0AE0" w:rsidRPr="008D5733" w:rsidRDefault="000C0AE0" w:rsidP="000C0AE0">
      <w:pPr>
        <w:rPr>
          <w:rFonts w:cstheme="minorHAnsi"/>
        </w:rPr>
      </w:pPr>
      <w:r w:rsidRPr="008D5733">
        <w:rPr>
          <w:rFonts w:cstheme="minorHAnsi"/>
        </w:rPr>
        <w:t xml:space="preserve">Fertilizer significantly decreased recruitment between 1997 and 1999, and seed additions enhanced recruitment at all fertilizer levels (see text and </w:t>
      </w:r>
      <w:hyperlink r:id="rId73" w:anchor="t2" w:history="1">
        <w:r w:rsidRPr="008D5733">
          <w:rPr>
            <w:rStyle w:val="Hyperlink"/>
            <w:rFonts w:cstheme="minorHAnsi"/>
          </w:rPr>
          <w:t>Table 2</w:t>
        </w:r>
      </w:hyperlink>
      <w:r w:rsidRPr="008D5733">
        <w:rPr>
          <w:rFonts w:cstheme="minorHAnsi"/>
        </w:rPr>
        <w:t>). In all plots, fitted lines are not based on the minimally adequate model (</w:t>
      </w:r>
      <w:hyperlink r:id="rId74" w:anchor="t2" w:history="1">
        <w:r w:rsidRPr="008D5733">
          <w:rPr>
            <w:rStyle w:val="Hyperlink"/>
            <w:rFonts w:cstheme="minorHAnsi"/>
          </w:rPr>
          <w:t>Table 2</w:t>
        </w:r>
      </w:hyperlink>
      <w:r w:rsidRPr="008D5733">
        <w:rPr>
          <w:rFonts w:cstheme="minorHAnsi"/>
        </w:rPr>
        <w:t>) but rather a model with all possible interactions. Therefore, not all lines represent significant treatments. Points have been jittered in the X direction only, to facilitate inspection of data.</w:t>
      </w:r>
    </w:p>
    <w:p w14:paraId="56D16835" w14:textId="77777777" w:rsidR="000C0AE0" w:rsidRPr="008D5733" w:rsidRDefault="000C0AE0" w:rsidP="000C0AE0">
      <w:pPr>
        <w:rPr>
          <w:rFonts w:cstheme="minorHAnsi"/>
        </w:rPr>
      </w:pPr>
      <w:r w:rsidRPr="008D5733">
        <w:rPr>
          <w:rFonts w:cstheme="minorHAnsi"/>
        </w:rPr>
        <w:t>Seed additions increased seedling density by 174% (</w:t>
      </w:r>
      <w:r w:rsidRPr="008D5733">
        <w:rPr>
          <w:rFonts w:cstheme="minorHAnsi"/>
          <w:i/>
          <w:iCs/>
        </w:rPr>
        <w:t>F</w:t>
      </w:r>
      <w:r w:rsidRPr="008D5733">
        <w:rPr>
          <w:rFonts w:cstheme="minorHAnsi"/>
          <w:vertAlign w:val="subscript"/>
        </w:rPr>
        <w:t>1,35</w:t>
      </w:r>
      <w:r w:rsidRPr="008D5733">
        <w:rPr>
          <w:rFonts w:cstheme="minorHAnsi"/>
        </w:rPr>
        <w:t xml:space="preserve"> = 19.59, </w:t>
      </w:r>
      <w:r w:rsidRPr="008D5733">
        <w:rPr>
          <w:rFonts w:cstheme="minorHAnsi"/>
          <w:i/>
          <w:iCs/>
        </w:rPr>
        <w:t>P</w:t>
      </w:r>
      <w:r w:rsidRPr="008D5733">
        <w:rPr>
          <w:rFonts w:cstheme="minorHAnsi"/>
        </w:rPr>
        <w:t> = 0.0001), and neither cages nor fertilizer had any significant effect (</w:t>
      </w:r>
      <w:hyperlink r:id="rId75" w:anchor="f3" w:history="1">
        <w:r w:rsidRPr="008D5733">
          <w:rPr>
            <w:rStyle w:val="Hyperlink"/>
            <w:rFonts w:cstheme="minorHAnsi"/>
          </w:rPr>
          <w:t>Fig. 3</w:t>
        </w:r>
      </w:hyperlink>
      <w:r w:rsidRPr="008D5733">
        <w:rPr>
          <w:rFonts w:cstheme="minorHAnsi"/>
        </w:rPr>
        <w:t xml:space="preserve">, </w:t>
      </w:r>
      <w:hyperlink r:id="rId76" w:anchor="t2" w:history="1">
        <w:r w:rsidRPr="008D5733">
          <w:rPr>
            <w:rStyle w:val="Hyperlink"/>
            <w:rFonts w:cstheme="minorHAnsi"/>
          </w:rPr>
          <w:t>Table 2</w:t>
        </w:r>
      </w:hyperlink>
      <w:r w:rsidRPr="008D5733">
        <w:rPr>
          <w:rFonts w:cstheme="minorHAnsi"/>
        </w:rPr>
        <w:t>). The effect of adding seeds was an order of magnitude greater than the estimated effect of fertilizer and more than three times greater than estimated effects of cages (</w:t>
      </w:r>
      <w:hyperlink r:id="rId77" w:anchor="t2" w:history="1">
        <w:r w:rsidRPr="008D5733">
          <w:rPr>
            <w:rStyle w:val="Hyperlink"/>
            <w:rFonts w:cstheme="minorHAnsi"/>
          </w:rPr>
          <w:t>Table 2</w:t>
        </w:r>
      </w:hyperlink>
      <w:r w:rsidRPr="008D5733">
        <w:rPr>
          <w:rFonts w:cstheme="minorHAnsi"/>
        </w:rPr>
        <w:t>). Cages increased the total number of seeds in dishes by 11% (</w:t>
      </w:r>
      <w:r w:rsidRPr="008D5733">
        <w:rPr>
          <w:rFonts w:cstheme="minorHAnsi"/>
          <w:i/>
          <w:iCs/>
        </w:rPr>
        <w:t>F</w:t>
      </w:r>
      <w:r w:rsidRPr="008D5733">
        <w:rPr>
          <w:rFonts w:cstheme="minorHAnsi"/>
          <w:vertAlign w:val="subscript"/>
        </w:rPr>
        <w:t>1,35</w:t>
      </w:r>
      <w:r w:rsidRPr="008D5733">
        <w:rPr>
          <w:rFonts w:cstheme="minorHAnsi"/>
        </w:rPr>
        <w:t xml:space="preserve"> = 5.35, </w:t>
      </w:r>
      <w:r w:rsidRPr="008D5733">
        <w:rPr>
          <w:rFonts w:cstheme="minorHAnsi"/>
          <w:i/>
          <w:iCs/>
        </w:rPr>
        <w:t>P</w:t>
      </w:r>
      <w:r w:rsidRPr="008D5733">
        <w:rPr>
          <w:rFonts w:cstheme="minorHAnsi"/>
        </w:rPr>
        <w:t xml:space="preserve"> = 0.027; </w:t>
      </w:r>
      <w:hyperlink r:id="rId78" w:anchor="f4" w:history="1">
        <w:r w:rsidRPr="008D5733">
          <w:rPr>
            <w:rStyle w:val="Hyperlink"/>
            <w:rFonts w:cstheme="minorHAnsi"/>
          </w:rPr>
          <w:t>Fig. 4</w:t>
        </w:r>
      </w:hyperlink>
      <w:r w:rsidRPr="008D5733">
        <w:rPr>
          <w:rFonts w:cstheme="minorHAnsi"/>
        </w:rPr>
        <w:t xml:space="preserve">), but this was due entirely to </w:t>
      </w:r>
      <w:r w:rsidRPr="008D5733">
        <w:rPr>
          <w:rFonts w:cstheme="minorHAnsi"/>
        </w:rPr>
        <w:lastRenderedPageBreak/>
        <w:t xml:space="preserve">the 16% increase of </w:t>
      </w:r>
      <w:r w:rsidRPr="008D5733">
        <w:rPr>
          <w:rFonts w:cstheme="minorHAnsi"/>
          <w:i/>
          <w:iCs/>
        </w:rPr>
        <w:t>Daucus carota</w:t>
      </w:r>
      <w:r w:rsidRPr="008D5733">
        <w:rPr>
          <w:rFonts w:cstheme="minorHAnsi"/>
        </w:rPr>
        <w:t xml:space="preserve"> seeds (</w:t>
      </w:r>
      <w:r w:rsidRPr="008D5733">
        <w:rPr>
          <w:rFonts w:cstheme="minorHAnsi"/>
          <w:i/>
          <w:iCs/>
        </w:rPr>
        <w:t>F</w:t>
      </w:r>
      <w:r w:rsidRPr="008D5733">
        <w:rPr>
          <w:rFonts w:cstheme="minorHAnsi"/>
          <w:vertAlign w:val="subscript"/>
        </w:rPr>
        <w:t>1,35</w:t>
      </w:r>
      <w:r w:rsidRPr="008D5733">
        <w:rPr>
          <w:rFonts w:cstheme="minorHAnsi"/>
        </w:rPr>
        <w:t xml:space="preserve"> = 12.74, </w:t>
      </w:r>
      <w:r w:rsidRPr="008D5733">
        <w:rPr>
          <w:rFonts w:cstheme="minorHAnsi"/>
          <w:i/>
          <w:iCs/>
        </w:rPr>
        <w:t>P</w:t>
      </w:r>
      <w:r w:rsidRPr="008D5733">
        <w:rPr>
          <w:rFonts w:cstheme="minorHAnsi"/>
        </w:rPr>
        <w:t xml:space="preserve"> = 0.0011; </w:t>
      </w:r>
      <w:hyperlink r:id="rId79" w:anchor="f4" w:history="1">
        <w:r w:rsidRPr="008D5733">
          <w:rPr>
            <w:rStyle w:val="Hyperlink"/>
            <w:rFonts w:cstheme="minorHAnsi"/>
          </w:rPr>
          <w:t>Fig. 4</w:t>
        </w:r>
      </w:hyperlink>
      <w:r w:rsidRPr="008D5733">
        <w:rPr>
          <w:rFonts w:cstheme="minorHAnsi"/>
        </w:rPr>
        <w:t xml:space="preserve">, </w:t>
      </w:r>
      <w:hyperlink r:id="rId80" w:anchor="t2" w:history="1">
        <w:r w:rsidRPr="008D5733">
          <w:rPr>
            <w:rStyle w:val="Hyperlink"/>
            <w:rFonts w:cstheme="minorHAnsi"/>
          </w:rPr>
          <w:t>Table 2</w:t>
        </w:r>
      </w:hyperlink>
      <w:r w:rsidRPr="008D5733">
        <w:rPr>
          <w:rFonts w:cstheme="minorHAnsi"/>
        </w:rPr>
        <w:t xml:space="preserve">). We observed no evidence of mammals getting into the cages, which were buried at least 2 cm into the soil. </w:t>
      </w:r>
    </w:p>
    <w:p w14:paraId="3A97ABF8" w14:textId="6C5B9FE8" w:rsidR="000C0AE0" w:rsidRPr="008D5733" w:rsidRDefault="000C0AE0" w:rsidP="000C0AE0">
      <w:pPr>
        <w:rPr>
          <w:rFonts w:cstheme="minorHAnsi"/>
        </w:rPr>
      </w:pPr>
      <w:r w:rsidRPr="008D5733">
        <w:rPr>
          <w:rFonts w:cstheme="minorHAnsi"/>
          <w:noProof/>
        </w:rPr>
        <w:drawing>
          <wp:inline distT="0" distB="0" distL="0" distR="0" wp14:anchorId="7B597195" wp14:editId="3DE3594B">
            <wp:extent cx="4759960" cy="4716145"/>
            <wp:effectExtent l="0" t="0" r="2540" b="8255"/>
            <wp:docPr id="4" name="Picture 4" descr="Figure 3 &#10;Seed additions more than doubled seedling density, and neither fertilizer, cage, nor their interactions had any effect on seedling density.&#10;">
              <a:hlinkClick xmlns:a="http://schemas.openxmlformats.org/drawingml/2006/main" r:id="rId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81" tgtFrame="&quot;_blank&quot;"/>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759960" cy="4716145"/>
                    </a:xfrm>
                    <a:prstGeom prst="rect">
                      <a:avLst/>
                    </a:prstGeom>
                    <a:noFill/>
                    <a:ln>
                      <a:noFill/>
                    </a:ln>
                  </pic:spPr>
                </pic:pic>
              </a:graphicData>
            </a:graphic>
          </wp:inline>
        </w:drawing>
      </w:r>
    </w:p>
    <w:p w14:paraId="67AD2674" w14:textId="77777777" w:rsidR="000C0AE0" w:rsidRPr="008D5733" w:rsidRDefault="000C0AE0" w:rsidP="000C0AE0">
      <w:pPr>
        <w:rPr>
          <w:rFonts w:cstheme="minorHAnsi"/>
        </w:rPr>
      </w:pPr>
      <w:r w:rsidRPr="008D5733">
        <w:rPr>
          <w:rFonts w:cstheme="minorHAnsi"/>
          <w:b/>
          <w:bCs/>
        </w:rPr>
        <w:t>Figure 3</w:t>
      </w:r>
      <w:r w:rsidRPr="008D5733">
        <w:rPr>
          <w:rFonts w:cstheme="minorHAnsi"/>
        </w:rPr>
        <w:t xml:space="preserve"> </w:t>
      </w:r>
    </w:p>
    <w:p w14:paraId="09CDDE64" w14:textId="77777777" w:rsidR="000C0AE0" w:rsidRPr="008D5733" w:rsidRDefault="000C0AE0" w:rsidP="000C0AE0">
      <w:pPr>
        <w:rPr>
          <w:rFonts w:cstheme="minorHAnsi"/>
        </w:rPr>
      </w:pPr>
      <w:r w:rsidRPr="008D5733">
        <w:rPr>
          <w:rFonts w:cstheme="minorHAnsi"/>
        </w:rPr>
        <w:t>Seed additions more than doubled seedling density, and neither fertilizer, cage, nor their interactions had any effect on seedling density.</w:t>
      </w:r>
    </w:p>
    <w:p w14:paraId="39D95BCD" w14:textId="6623D399" w:rsidR="000C0AE0" w:rsidRPr="008D5733" w:rsidRDefault="000C0AE0" w:rsidP="000C0AE0">
      <w:pPr>
        <w:rPr>
          <w:rFonts w:cstheme="minorHAnsi"/>
        </w:rPr>
      </w:pPr>
      <w:r w:rsidRPr="008D5733">
        <w:rPr>
          <w:rFonts w:cstheme="minorHAnsi"/>
          <w:noProof/>
        </w:rPr>
        <w:lastRenderedPageBreak/>
        <w:drawing>
          <wp:inline distT="0" distB="0" distL="0" distR="0" wp14:anchorId="31675797" wp14:editId="63687FF4">
            <wp:extent cx="3808095" cy="7766050"/>
            <wp:effectExtent l="0" t="0" r="1905" b="6350"/>
            <wp:docPr id="3" name="Picture 3" descr="Figure 4 &#10;Fraction of seeds remaining in dishes for each treatment combination. (a) Total of four species of seeds (15 seeds per species × four species = 60 seeds per dish). Cages appeared to reduce seed loss. (b) Only Daucus showed a significant response to cages (see Results), accounting for the effect of cages on total seed removal.&#10;">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83" tgtFrame="&quot;_blank&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808095" cy="7766050"/>
                    </a:xfrm>
                    <a:prstGeom prst="rect">
                      <a:avLst/>
                    </a:prstGeom>
                    <a:noFill/>
                    <a:ln>
                      <a:noFill/>
                    </a:ln>
                  </pic:spPr>
                </pic:pic>
              </a:graphicData>
            </a:graphic>
          </wp:inline>
        </w:drawing>
      </w:r>
    </w:p>
    <w:p w14:paraId="62A38729" w14:textId="77777777" w:rsidR="000C0AE0" w:rsidRPr="008D5733" w:rsidRDefault="000C0AE0" w:rsidP="000C0AE0">
      <w:pPr>
        <w:rPr>
          <w:rFonts w:cstheme="minorHAnsi"/>
        </w:rPr>
      </w:pPr>
      <w:r w:rsidRPr="008D5733">
        <w:rPr>
          <w:rFonts w:cstheme="minorHAnsi"/>
          <w:b/>
          <w:bCs/>
        </w:rPr>
        <w:t>Figure 4</w:t>
      </w:r>
      <w:r w:rsidRPr="008D5733">
        <w:rPr>
          <w:rFonts w:cstheme="minorHAnsi"/>
        </w:rPr>
        <w:t xml:space="preserve"> </w:t>
      </w:r>
    </w:p>
    <w:p w14:paraId="2B17E8D9" w14:textId="77777777" w:rsidR="000C0AE0" w:rsidRPr="008D5733" w:rsidRDefault="000C0AE0" w:rsidP="000C0AE0">
      <w:pPr>
        <w:rPr>
          <w:rFonts w:cstheme="minorHAnsi"/>
        </w:rPr>
      </w:pPr>
      <w:r w:rsidRPr="008D5733">
        <w:rPr>
          <w:rFonts w:cstheme="minorHAnsi"/>
        </w:rPr>
        <w:lastRenderedPageBreak/>
        <w:t xml:space="preserve">Fraction of seeds remaining in dishes for each treatment combination. (a) Total of four species of seeds (15 seeds per species × four species = 60 seeds per dish). Cages appeared to reduce seed loss. (b) Only </w:t>
      </w:r>
      <w:r w:rsidRPr="008D5733">
        <w:rPr>
          <w:rFonts w:cstheme="minorHAnsi"/>
          <w:i/>
          <w:iCs/>
        </w:rPr>
        <w:t>Daucus</w:t>
      </w:r>
      <w:r w:rsidRPr="008D5733">
        <w:rPr>
          <w:rFonts w:cstheme="minorHAnsi"/>
        </w:rPr>
        <w:t xml:space="preserve"> showed a significant response to cages (see </w:t>
      </w:r>
      <w:hyperlink r:id="rId85" w:anchor="ss4" w:history="1">
        <w:r w:rsidRPr="008D5733">
          <w:rPr>
            <w:rStyle w:val="Hyperlink"/>
            <w:rFonts w:cstheme="minorHAnsi"/>
          </w:rPr>
          <w:t>Results</w:t>
        </w:r>
      </w:hyperlink>
      <w:r w:rsidRPr="008D5733">
        <w:rPr>
          <w:rFonts w:cstheme="minorHAnsi"/>
        </w:rPr>
        <w:t>), accounting for the effect of cages on total seed removal.</w:t>
      </w:r>
    </w:p>
    <w:p w14:paraId="4F4C8B66" w14:textId="77777777" w:rsidR="000C0AE0" w:rsidRPr="008D5733" w:rsidRDefault="000C0AE0" w:rsidP="000C0AE0">
      <w:pPr>
        <w:rPr>
          <w:rFonts w:cstheme="minorHAnsi"/>
        </w:rPr>
      </w:pPr>
      <w:r w:rsidRPr="008D5733">
        <w:rPr>
          <w:rFonts w:cstheme="minorHAnsi"/>
        </w:rPr>
        <w:t>Final (late season) stem density declined by 70% as fertilizer increased to 32 g N (</w:t>
      </w:r>
      <w:r w:rsidRPr="008D5733">
        <w:rPr>
          <w:rFonts w:cstheme="minorHAnsi"/>
          <w:i/>
          <w:iCs/>
        </w:rPr>
        <w:t>F</w:t>
      </w:r>
      <w:r w:rsidRPr="008D5733">
        <w:rPr>
          <w:rFonts w:cstheme="minorHAnsi"/>
          <w:vertAlign w:val="subscript"/>
        </w:rPr>
        <w:t>1,185</w:t>
      </w:r>
      <w:r w:rsidRPr="008D5733">
        <w:rPr>
          <w:rFonts w:cstheme="minorHAnsi"/>
        </w:rPr>
        <w:t xml:space="preserve"> = 39.75, </w:t>
      </w:r>
      <w:r w:rsidRPr="008D5733">
        <w:rPr>
          <w:rFonts w:cstheme="minorHAnsi"/>
          <w:i/>
          <w:iCs/>
        </w:rPr>
        <w:t>P</w:t>
      </w:r>
      <w:r w:rsidRPr="008D5733">
        <w:rPr>
          <w:rFonts w:cstheme="minorHAnsi"/>
        </w:rPr>
        <w:t xml:space="preserve"> &lt; 0.0001; </w:t>
      </w:r>
      <w:hyperlink r:id="rId86" w:anchor="t2" w:history="1">
        <w:r w:rsidRPr="008D5733">
          <w:rPr>
            <w:rStyle w:val="Hyperlink"/>
            <w:rFonts w:cstheme="minorHAnsi"/>
          </w:rPr>
          <w:t>Table 2</w:t>
        </w:r>
      </w:hyperlink>
      <w:r w:rsidRPr="008D5733">
        <w:rPr>
          <w:rFonts w:cstheme="minorHAnsi"/>
        </w:rPr>
        <w:t xml:space="preserve">, </w:t>
      </w:r>
      <w:hyperlink r:id="rId87" w:anchor="f5" w:history="1">
        <w:r w:rsidRPr="008D5733">
          <w:rPr>
            <w:rStyle w:val="Hyperlink"/>
            <w:rFonts w:cstheme="minorHAnsi"/>
          </w:rPr>
          <w:t>Fig. 5</w:t>
        </w:r>
      </w:hyperlink>
      <w:r w:rsidRPr="008D5733">
        <w:rPr>
          <w:rFonts w:cstheme="minorHAnsi"/>
        </w:rPr>
        <w:t>). Litter removal increased stem density by 32%, regardless of fertilizer level (</w:t>
      </w:r>
      <w:r w:rsidRPr="008D5733">
        <w:rPr>
          <w:rFonts w:cstheme="minorHAnsi"/>
          <w:i/>
          <w:iCs/>
        </w:rPr>
        <w:t>F</w:t>
      </w:r>
      <w:r w:rsidRPr="008D5733">
        <w:rPr>
          <w:rFonts w:cstheme="minorHAnsi"/>
          <w:vertAlign w:val="subscript"/>
        </w:rPr>
        <w:t>1,185</w:t>
      </w:r>
      <w:r w:rsidRPr="008D5733">
        <w:rPr>
          <w:rFonts w:cstheme="minorHAnsi"/>
        </w:rPr>
        <w:t xml:space="preserve"> = 4.845, </w:t>
      </w:r>
      <w:r w:rsidRPr="008D5733">
        <w:rPr>
          <w:rFonts w:cstheme="minorHAnsi"/>
          <w:i/>
          <w:iCs/>
        </w:rPr>
        <w:t>P</w:t>
      </w:r>
      <w:r w:rsidRPr="008D5733">
        <w:rPr>
          <w:rFonts w:cstheme="minorHAnsi"/>
        </w:rPr>
        <w:t xml:space="preserve"> &lt; 0.029; </w:t>
      </w:r>
      <w:hyperlink r:id="rId88" w:anchor="t2" w:history="1">
        <w:r w:rsidRPr="008D5733">
          <w:rPr>
            <w:rStyle w:val="Hyperlink"/>
            <w:rFonts w:cstheme="minorHAnsi"/>
          </w:rPr>
          <w:t>Table 2</w:t>
        </w:r>
      </w:hyperlink>
      <w:r w:rsidRPr="008D5733">
        <w:rPr>
          <w:rFonts w:cstheme="minorHAnsi"/>
        </w:rPr>
        <w:t xml:space="preserve">, </w:t>
      </w:r>
      <w:hyperlink r:id="rId89" w:anchor="f5" w:history="1">
        <w:r w:rsidRPr="008D5733">
          <w:rPr>
            <w:rStyle w:val="Hyperlink"/>
            <w:rFonts w:cstheme="minorHAnsi"/>
          </w:rPr>
          <w:t>Fig. 5</w:t>
        </w:r>
      </w:hyperlink>
      <w:r w:rsidRPr="008D5733">
        <w:rPr>
          <w:rFonts w:cstheme="minorHAnsi"/>
        </w:rPr>
        <w:t xml:space="preserve">). Litter removal did not influence the relation between fertilizer and final stem density (interaction term eliminated from the model, </w:t>
      </w:r>
      <w:hyperlink r:id="rId90" w:anchor="t2" w:history="1">
        <w:r w:rsidRPr="008D5733">
          <w:rPr>
            <w:rStyle w:val="Hyperlink"/>
            <w:rFonts w:cstheme="minorHAnsi"/>
          </w:rPr>
          <w:t>Table 2</w:t>
        </w:r>
      </w:hyperlink>
      <w:r w:rsidRPr="008D5733">
        <w:rPr>
          <w:rFonts w:cstheme="minorHAnsi"/>
        </w:rPr>
        <w:t xml:space="preserve">), and the relevant </w:t>
      </w:r>
      <w:r w:rsidRPr="008D5733">
        <w:rPr>
          <w:rFonts w:cstheme="minorHAnsi"/>
          <w:i/>
          <w:iCs/>
        </w:rPr>
        <w:t>t</w:t>
      </w:r>
      <w:r w:rsidRPr="008D5733">
        <w:rPr>
          <w:rFonts w:cstheme="minorHAnsi"/>
        </w:rPr>
        <w:t>‐test showed that the maximum possible effect of litter removal on the fertilizer–density relation was significantly smaller than the negative effect of fertilizer (</w:t>
      </w:r>
      <w:hyperlink r:id="rId91" w:anchor="t2" w:history="1">
        <w:r w:rsidRPr="008D5733">
          <w:rPr>
            <w:rStyle w:val="Hyperlink"/>
            <w:rFonts w:cstheme="minorHAnsi"/>
          </w:rPr>
          <w:t>Table 2</w:t>
        </w:r>
      </w:hyperlink>
      <w:r w:rsidRPr="008D5733">
        <w:rPr>
          <w:rFonts w:cstheme="minorHAnsi"/>
        </w:rPr>
        <w:t xml:space="preserve">). Seed additions did not enhance final stem density or influence fertilizer–density relations, and maximum possible effects were smaller than the negative effect of fertilizer. </w:t>
      </w:r>
    </w:p>
    <w:p w14:paraId="468C953B" w14:textId="3718FE5A" w:rsidR="000C0AE0" w:rsidRPr="008D5733" w:rsidRDefault="000C0AE0" w:rsidP="000C0AE0">
      <w:pPr>
        <w:rPr>
          <w:rFonts w:cstheme="minorHAnsi"/>
        </w:rPr>
      </w:pPr>
      <w:r w:rsidRPr="008D5733">
        <w:rPr>
          <w:rFonts w:cstheme="minorHAnsi"/>
          <w:noProof/>
        </w:rPr>
        <w:drawing>
          <wp:inline distT="0" distB="0" distL="0" distR="0" wp14:anchorId="64981C70" wp14:editId="5C568A23">
            <wp:extent cx="4759960" cy="4734560"/>
            <wp:effectExtent l="0" t="0" r="2540" b="8890"/>
            <wp:docPr id="2" name="Picture 2" descr="Figure 5 &#10;Final (late season) stem density declined by 70% as fertilizer increased, and litter removal increased stem density by approximately 32% above control densities. Seed additions had no effect.&#10;">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92" tgtFrame="&quot;_blank&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759960" cy="4734560"/>
                    </a:xfrm>
                    <a:prstGeom prst="rect">
                      <a:avLst/>
                    </a:prstGeom>
                    <a:noFill/>
                    <a:ln>
                      <a:noFill/>
                    </a:ln>
                  </pic:spPr>
                </pic:pic>
              </a:graphicData>
            </a:graphic>
          </wp:inline>
        </w:drawing>
      </w:r>
    </w:p>
    <w:p w14:paraId="1A45D5B9" w14:textId="77777777" w:rsidR="000C0AE0" w:rsidRPr="008D5733" w:rsidRDefault="000C0AE0" w:rsidP="000C0AE0">
      <w:pPr>
        <w:rPr>
          <w:rFonts w:cstheme="minorHAnsi"/>
        </w:rPr>
      </w:pPr>
      <w:r w:rsidRPr="008D5733">
        <w:rPr>
          <w:rFonts w:cstheme="minorHAnsi"/>
          <w:b/>
          <w:bCs/>
        </w:rPr>
        <w:t>Figure 5</w:t>
      </w:r>
      <w:r w:rsidRPr="008D5733">
        <w:rPr>
          <w:rFonts w:cstheme="minorHAnsi"/>
        </w:rPr>
        <w:t xml:space="preserve"> </w:t>
      </w:r>
    </w:p>
    <w:p w14:paraId="13C55ACF" w14:textId="77777777" w:rsidR="000C0AE0" w:rsidRPr="008D5733" w:rsidRDefault="000C0AE0" w:rsidP="000C0AE0">
      <w:pPr>
        <w:rPr>
          <w:rFonts w:cstheme="minorHAnsi"/>
        </w:rPr>
      </w:pPr>
      <w:r w:rsidRPr="008D5733">
        <w:rPr>
          <w:rFonts w:cstheme="minorHAnsi"/>
        </w:rPr>
        <w:t>Final (late season) stem density declined by 70% as fertilizer increased, and litter removal increased stem density by approximately 32% above control densities. Seed additions had no effect.</w:t>
      </w:r>
    </w:p>
    <w:p w14:paraId="1539704C" w14:textId="77777777" w:rsidR="000C0AE0" w:rsidRPr="008D5733" w:rsidRDefault="000C0AE0" w:rsidP="000C0AE0">
      <w:pPr>
        <w:rPr>
          <w:rFonts w:cstheme="minorHAnsi"/>
        </w:rPr>
      </w:pPr>
      <w:r w:rsidRPr="008D5733">
        <w:rPr>
          <w:rFonts w:cstheme="minorHAnsi"/>
        </w:rPr>
        <w:t>Overall, species richness declined by 54% as fertilizer increased (</w:t>
      </w:r>
      <w:r w:rsidRPr="008D5733">
        <w:rPr>
          <w:rFonts w:cstheme="minorHAnsi"/>
          <w:i/>
          <w:iCs/>
        </w:rPr>
        <w:t>F</w:t>
      </w:r>
      <w:r w:rsidRPr="008D5733">
        <w:rPr>
          <w:rFonts w:cstheme="minorHAnsi"/>
          <w:vertAlign w:val="subscript"/>
        </w:rPr>
        <w:t>1,185</w:t>
      </w:r>
      <w:r w:rsidRPr="008D5733">
        <w:rPr>
          <w:rFonts w:cstheme="minorHAnsi"/>
        </w:rPr>
        <w:t xml:space="preserve"> = 64.88, </w:t>
      </w:r>
      <w:r w:rsidRPr="008D5733">
        <w:rPr>
          <w:rFonts w:cstheme="minorHAnsi"/>
          <w:i/>
          <w:iCs/>
        </w:rPr>
        <w:t>P</w:t>
      </w:r>
      <w:r w:rsidRPr="008D5733">
        <w:rPr>
          <w:rFonts w:cstheme="minorHAnsi"/>
        </w:rPr>
        <w:t xml:space="preserve"> &lt; 0.0001; </w:t>
      </w:r>
      <w:hyperlink r:id="rId94" w:anchor="t2" w:history="1">
        <w:r w:rsidRPr="008D5733">
          <w:rPr>
            <w:rStyle w:val="Hyperlink"/>
            <w:rFonts w:cstheme="minorHAnsi"/>
          </w:rPr>
          <w:t>Table 2</w:t>
        </w:r>
      </w:hyperlink>
      <w:r w:rsidRPr="008D5733">
        <w:rPr>
          <w:rFonts w:cstheme="minorHAnsi"/>
        </w:rPr>
        <w:t xml:space="preserve">, </w:t>
      </w:r>
      <w:hyperlink r:id="rId95" w:anchor="f6" w:history="1">
        <w:r w:rsidRPr="008D5733">
          <w:rPr>
            <w:rStyle w:val="Hyperlink"/>
            <w:rFonts w:cstheme="minorHAnsi"/>
          </w:rPr>
          <w:t>Fig. 6</w:t>
        </w:r>
      </w:hyperlink>
      <w:r w:rsidRPr="008D5733">
        <w:rPr>
          <w:rFonts w:cstheme="minorHAnsi"/>
        </w:rPr>
        <w:t>), and this negative effect of fertilizer was not eliminated by seed additions or litter removals (</w:t>
      </w:r>
      <w:hyperlink r:id="rId96" w:anchor="t2" w:history="1">
        <w:r w:rsidRPr="008D5733">
          <w:rPr>
            <w:rStyle w:val="Hyperlink"/>
            <w:rFonts w:cstheme="minorHAnsi"/>
          </w:rPr>
          <w:t>Table 2</w:t>
        </w:r>
      </w:hyperlink>
      <w:r w:rsidRPr="008D5733">
        <w:rPr>
          <w:rFonts w:cstheme="minorHAnsi"/>
        </w:rPr>
        <w:t>). Neither the main effects of seed additions nor litter removal, nor the interactions between these and fertilizer, were significant and were eliminated from the model (</w:t>
      </w:r>
      <w:hyperlink r:id="rId97" w:anchor="t2" w:history="1">
        <w:r w:rsidRPr="008D5733">
          <w:rPr>
            <w:rStyle w:val="Hyperlink"/>
            <w:rFonts w:cstheme="minorHAnsi"/>
          </w:rPr>
          <w:t>Table 2</w:t>
        </w:r>
      </w:hyperlink>
      <w:r w:rsidRPr="008D5733">
        <w:rPr>
          <w:rFonts w:cstheme="minorHAnsi"/>
        </w:rPr>
        <w:t>). In particular, the effects of seed addition and litter removal on fertilizer–richness relations were significantly smaller than the negative effects of fertilizer (</w:t>
      </w:r>
      <w:hyperlink r:id="rId98" w:anchor="t2" w:history="1">
        <w:r w:rsidRPr="008D5733">
          <w:rPr>
            <w:rStyle w:val="Hyperlink"/>
            <w:rFonts w:cstheme="minorHAnsi"/>
          </w:rPr>
          <w:t>Table 2</w:t>
        </w:r>
      </w:hyperlink>
      <w:r w:rsidRPr="008D5733">
        <w:rPr>
          <w:rFonts w:cstheme="minorHAnsi"/>
        </w:rPr>
        <w:t xml:space="preserve">, </w:t>
      </w:r>
      <w:r w:rsidRPr="008D5733">
        <w:rPr>
          <w:rFonts w:cstheme="minorHAnsi"/>
          <w:i/>
          <w:iCs/>
        </w:rPr>
        <w:lastRenderedPageBreak/>
        <w:t>P</w:t>
      </w:r>
      <w:r w:rsidRPr="008D5733">
        <w:rPr>
          <w:rFonts w:cstheme="minorHAnsi"/>
        </w:rPr>
        <w:t xml:space="preserve"> = 0.0030, </w:t>
      </w:r>
      <w:r w:rsidRPr="008D5733">
        <w:rPr>
          <w:rFonts w:cstheme="minorHAnsi"/>
          <w:i/>
          <w:iCs/>
        </w:rPr>
        <w:t>P</w:t>
      </w:r>
      <w:r w:rsidRPr="008D5733">
        <w:rPr>
          <w:rFonts w:cstheme="minorHAnsi"/>
        </w:rPr>
        <w:t xml:space="preserve"> = 0.0029, respectively), with estimated effect sizes very close to zero (respective means ± SE =−0.0005 ± 0.004, –0.0004 ± 0.004; </w:t>
      </w:r>
      <w:hyperlink r:id="rId99" w:anchor="t2" w:history="1">
        <w:r w:rsidRPr="008D5733">
          <w:rPr>
            <w:rStyle w:val="Hyperlink"/>
            <w:rFonts w:cstheme="minorHAnsi"/>
          </w:rPr>
          <w:t>Table 2</w:t>
        </w:r>
      </w:hyperlink>
      <w:r w:rsidRPr="008D5733">
        <w:rPr>
          <w:rFonts w:cstheme="minorHAnsi"/>
        </w:rPr>
        <w:t xml:space="preserve">). </w:t>
      </w:r>
    </w:p>
    <w:p w14:paraId="5795D6D2" w14:textId="4F2F2649" w:rsidR="000C0AE0" w:rsidRPr="008D5733" w:rsidRDefault="000C0AE0" w:rsidP="000C0AE0">
      <w:pPr>
        <w:rPr>
          <w:rFonts w:cstheme="minorHAnsi"/>
        </w:rPr>
      </w:pPr>
      <w:r w:rsidRPr="008D5733">
        <w:rPr>
          <w:rFonts w:cstheme="minorHAnsi"/>
          <w:noProof/>
        </w:rPr>
        <w:drawing>
          <wp:inline distT="0" distB="0" distL="0" distR="0" wp14:anchorId="3A87D3B2" wp14:editId="5354B00B">
            <wp:extent cx="4759960" cy="4722495"/>
            <wp:effectExtent l="0" t="0" r="2540" b="1905"/>
            <wp:docPr id="1" name="Picture 1" descr="Figure 6 &#10;Species richness declined by 54% with increasing fertilizer, and neither seed additions nor litter removal appeared to ameliorate these effects.&#10;">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100" tgtFrame="&quot;_blank&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759960" cy="4722495"/>
                    </a:xfrm>
                    <a:prstGeom prst="rect">
                      <a:avLst/>
                    </a:prstGeom>
                    <a:noFill/>
                    <a:ln>
                      <a:noFill/>
                    </a:ln>
                  </pic:spPr>
                </pic:pic>
              </a:graphicData>
            </a:graphic>
          </wp:inline>
        </w:drawing>
      </w:r>
    </w:p>
    <w:p w14:paraId="2A5F0D82" w14:textId="77777777" w:rsidR="000C0AE0" w:rsidRPr="008D5733" w:rsidRDefault="000C0AE0" w:rsidP="000C0AE0">
      <w:pPr>
        <w:rPr>
          <w:rFonts w:cstheme="minorHAnsi"/>
        </w:rPr>
      </w:pPr>
      <w:r w:rsidRPr="008D5733">
        <w:rPr>
          <w:rFonts w:cstheme="minorHAnsi"/>
          <w:b/>
          <w:bCs/>
        </w:rPr>
        <w:t>Figure 6</w:t>
      </w:r>
      <w:r w:rsidRPr="008D5733">
        <w:rPr>
          <w:rFonts w:cstheme="minorHAnsi"/>
        </w:rPr>
        <w:t xml:space="preserve"> </w:t>
      </w:r>
    </w:p>
    <w:p w14:paraId="635F199C" w14:textId="77777777" w:rsidR="000C0AE0" w:rsidRPr="008D5733" w:rsidRDefault="000C0AE0" w:rsidP="000C0AE0">
      <w:pPr>
        <w:rPr>
          <w:rFonts w:cstheme="minorHAnsi"/>
        </w:rPr>
      </w:pPr>
      <w:r w:rsidRPr="008D5733">
        <w:rPr>
          <w:rFonts w:cstheme="minorHAnsi"/>
        </w:rPr>
        <w:t>Species richness declined by 54% with increasing fertilizer, and neither seed additions nor litter removal appeared to ameliorate these effects.</w:t>
      </w:r>
    </w:p>
    <w:p w14:paraId="52665D26" w14:textId="77777777"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t>Discussion</w:t>
      </w:r>
    </w:p>
    <w:p w14:paraId="3C104EBA" w14:textId="77777777" w:rsidR="000C0AE0" w:rsidRPr="008D5733" w:rsidRDefault="000C0AE0" w:rsidP="000C0AE0">
      <w:pPr>
        <w:rPr>
          <w:rFonts w:cstheme="minorHAnsi"/>
        </w:rPr>
      </w:pPr>
      <w:r w:rsidRPr="008D5733">
        <w:rPr>
          <w:rFonts w:cstheme="minorHAnsi"/>
        </w:rPr>
        <w:t>The observed decline in recruitment rates with increasing fertility appeared to result from declining establishment with increasing fertility. Although seed additions more than doubled seedling density, neither seed additions nor litter removal eliminated or appeared to significantly moderate the negative effects of fertilizer on species recruitment and species richness. The absence of a significant effect of fertilizer on seedling density combined with the strong negative effect of fertilizer on final stem density is consistent with hypotheses proposing that relatively diffuse competitive interactions (</w:t>
      </w:r>
      <w:hyperlink r:id="rId102" w:anchor="b39" w:history="1">
        <w:r w:rsidRPr="008D5733">
          <w:rPr>
            <w:rStyle w:val="Hyperlink"/>
            <w:rFonts w:cstheme="minorHAnsi"/>
          </w:rPr>
          <w:t>Goldberg &amp; Miller 1990</w:t>
        </w:r>
      </w:hyperlink>
      <w:r w:rsidRPr="008D5733">
        <w:rPr>
          <w:rFonts w:cstheme="minorHAnsi"/>
        </w:rPr>
        <w:t xml:space="preserve">; </w:t>
      </w:r>
      <w:hyperlink r:id="rId103" w:anchor="b40" w:history="1">
        <w:r w:rsidRPr="008D5733">
          <w:rPr>
            <w:rStyle w:val="Hyperlink"/>
            <w:rFonts w:cstheme="minorHAnsi"/>
          </w:rPr>
          <w:t>Miller 1994</w:t>
        </w:r>
      </w:hyperlink>
      <w:r w:rsidRPr="008D5733">
        <w:rPr>
          <w:rFonts w:cstheme="minorHAnsi"/>
        </w:rPr>
        <w:t xml:space="preserve">; </w:t>
      </w:r>
      <w:hyperlink r:id="rId104" w:anchor="b1" w:history="1">
        <w:r w:rsidRPr="008D5733">
          <w:rPr>
            <w:rStyle w:val="Hyperlink"/>
            <w:rFonts w:cstheme="minorHAnsi"/>
          </w:rPr>
          <w:t>Stevens &amp; Carson 1999b</w:t>
        </w:r>
      </w:hyperlink>
      <w:r w:rsidRPr="008D5733">
        <w:rPr>
          <w:rFonts w:cstheme="minorHAnsi"/>
        </w:rPr>
        <w:t>) among growing individuals predominate the dynamics of this system. Taken together, our results support the hypothesis that it is establishment limitation that limits diversity. They are also consistent with theories focusing on plant resource competition that emphasize species’ differential effects on resources and their responses to those resources by relatively mature individuals (</w:t>
      </w:r>
      <w:hyperlink r:id="rId105" w:anchor="b9" w:history="1">
        <w:r w:rsidRPr="008D5733">
          <w:rPr>
            <w:rStyle w:val="Hyperlink"/>
            <w:rFonts w:cstheme="minorHAnsi"/>
          </w:rPr>
          <w:t>Tilman 1982</w:t>
        </w:r>
      </w:hyperlink>
      <w:r w:rsidRPr="008D5733">
        <w:rPr>
          <w:rFonts w:cstheme="minorHAnsi"/>
        </w:rPr>
        <w:t xml:space="preserve">; </w:t>
      </w:r>
      <w:hyperlink r:id="rId106" w:anchor="b41" w:history="1">
        <w:r w:rsidRPr="008D5733">
          <w:rPr>
            <w:rStyle w:val="Hyperlink"/>
            <w:rFonts w:cstheme="minorHAnsi"/>
          </w:rPr>
          <w:t>Goldberg 1987</w:t>
        </w:r>
      </w:hyperlink>
      <w:r w:rsidRPr="008D5733">
        <w:rPr>
          <w:rFonts w:cstheme="minorHAnsi"/>
        </w:rPr>
        <w:t xml:space="preserve">; </w:t>
      </w:r>
      <w:hyperlink r:id="rId107" w:anchor="b39" w:history="1">
        <w:r w:rsidRPr="008D5733">
          <w:rPr>
            <w:rStyle w:val="Hyperlink"/>
            <w:rFonts w:cstheme="minorHAnsi"/>
          </w:rPr>
          <w:t>Goldberg &amp; Miller 1990</w:t>
        </w:r>
      </w:hyperlink>
      <w:r w:rsidRPr="008D5733">
        <w:rPr>
          <w:rFonts w:cstheme="minorHAnsi"/>
        </w:rPr>
        <w:t xml:space="preserve">; </w:t>
      </w:r>
      <w:hyperlink r:id="rId108" w:anchor="b42" w:history="1">
        <w:r w:rsidRPr="008D5733">
          <w:rPr>
            <w:rStyle w:val="Hyperlink"/>
            <w:rFonts w:cstheme="minorHAnsi"/>
          </w:rPr>
          <w:t>Cahill 1999</w:t>
        </w:r>
      </w:hyperlink>
      <w:r w:rsidRPr="008D5733">
        <w:rPr>
          <w:rFonts w:cstheme="minorHAnsi"/>
        </w:rPr>
        <w:t xml:space="preserve">; </w:t>
      </w:r>
      <w:hyperlink r:id="rId109" w:anchor="b26 #b1" w:history="1">
        <w:r w:rsidRPr="008D5733">
          <w:rPr>
            <w:rStyle w:val="Hyperlink"/>
            <w:rFonts w:cstheme="minorHAnsi"/>
          </w:rPr>
          <w:t>Stevens &amp; Carson 1999a,b</w:t>
        </w:r>
      </w:hyperlink>
      <w:r w:rsidRPr="008D5733">
        <w:rPr>
          <w:rFonts w:cstheme="minorHAnsi"/>
        </w:rPr>
        <w:t xml:space="preserve">; </w:t>
      </w:r>
      <w:hyperlink r:id="rId110" w:anchor="b13" w:history="1">
        <w:r w:rsidRPr="008D5733">
          <w:rPr>
            <w:rStyle w:val="Hyperlink"/>
            <w:rFonts w:cstheme="minorHAnsi"/>
          </w:rPr>
          <w:t>Rajaniemi 2002</w:t>
        </w:r>
      </w:hyperlink>
      <w:r w:rsidRPr="008D5733">
        <w:rPr>
          <w:rFonts w:cstheme="minorHAnsi"/>
        </w:rPr>
        <w:t xml:space="preserve">; </w:t>
      </w:r>
      <w:hyperlink r:id="rId111" w:anchor="b14" w:history="1">
        <w:r w:rsidRPr="008D5733">
          <w:rPr>
            <w:rStyle w:val="Hyperlink"/>
            <w:rFonts w:cstheme="minorHAnsi"/>
          </w:rPr>
          <w:t>Stevens &amp; Carson 2002</w:t>
        </w:r>
      </w:hyperlink>
      <w:r w:rsidRPr="008D5733">
        <w:rPr>
          <w:rFonts w:cstheme="minorHAnsi"/>
        </w:rPr>
        <w:t xml:space="preserve">). </w:t>
      </w:r>
    </w:p>
    <w:p w14:paraId="58A8F9D4" w14:textId="77777777" w:rsidR="000C0AE0" w:rsidRPr="008D5733" w:rsidRDefault="000C0AE0" w:rsidP="000C0AE0">
      <w:pPr>
        <w:rPr>
          <w:rFonts w:cstheme="minorHAnsi"/>
        </w:rPr>
      </w:pPr>
      <w:r w:rsidRPr="008D5733">
        <w:rPr>
          <w:rFonts w:cstheme="minorHAnsi"/>
        </w:rPr>
        <w:lastRenderedPageBreak/>
        <w:t>Mechanisms controlling local richness may vary along gradients where the range of productivity is sufficiently broad (</w:t>
      </w:r>
      <w:hyperlink r:id="rId112" w:anchor="b1" w:history="1">
        <w:r w:rsidRPr="008D5733">
          <w:rPr>
            <w:rStyle w:val="Hyperlink"/>
            <w:rFonts w:cstheme="minorHAnsi"/>
          </w:rPr>
          <w:t>Stevens &amp; Carson 1999b</w:t>
        </w:r>
      </w:hyperlink>
      <w:r w:rsidRPr="008D5733">
        <w:rPr>
          <w:rFonts w:cstheme="minorHAnsi"/>
        </w:rPr>
        <w:t xml:space="preserve">; </w:t>
      </w:r>
      <w:hyperlink r:id="rId113" w:anchor="b43" w:history="1">
        <w:r w:rsidRPr="008D5733">
          <w:rPr>
            <w:rStyle w:val="Hyperlink"/>
            <w:rFonts w:cstheme="minorHAnsi"/>
          </w:rPr>
          <w:t>Weiher 1999</w:t>
        </w:r>
      </w:hyperlink>
      <w:r w:rsidRPr="008D5733">
        <w:rPr>
          <w:rFonts w:cstheme="minorHAnsi"/>
        </w:rPr>
        <w:t xml:space="preserve">; </w:t>
      </w:r>
      <w:hyperlink r:id="rId114" w:anchor="b44" w:history="1">
        <w:r w:rsidRPr="008D5733">
          <w:rPr>
            <w:rStyle w:val="Hyperlink"/>
            <w:rFonts w:cstheme="minorHAnsi"/>
          </w:rPr>
          <w:t xml:space="preserve">Virtanen </w:t>
        </w:r>
        <w:r w:rsidRPr="008D5733">
          <w:rPr>
            <w:rStyle w:val="Hyperlink"/>
            <w:rFonts w:cstheme="minorHAnsi"/>
            <w:i/>
            <w:iCs/>
          </w:rPr>
          <w:t>et al</w:t>
        </w:r>
        <w:r w:rsidRPr="008D5733">
          <w:rPr>
            <w:rStyle w:val="Hyperlink"/>
            <w:rFonts w:cstheme="minorHAnsi"/>
          </w:rPr>
          <w:t>. 2001</w:t>
        </w:r>
      </w:hyperlink>
      <w:r w:rsidRPr="008D5733">
        <w:rPr>
          <w:rFonts w:cstheme="minorHAnsi"/>
        </w:rPr>
        <w:t>). In particular, source limitation may generally be important in unproductive sites (</w:t>
      </w:r>
      <w:hyperlink r:id="rId115" w:anchor="b45" w:history="1">
        <w:r w:rsidRPr="008D5733">
          <w:rPr>
            <w:rStyle w:val="Hyperlink"/>
            <w:rFonts w:cstheme="minorHAnsi"/>
          </w:rPr>
          <w:t>Foster &amp; Tilman 2003</w:t>
        </w:r>
      </w:hyperlink>
      <w:r w:rsidRPr="008D5733">
        <w:rPr>
          <w:rFonts w:cstheme="minorHAnsi"/>
        </w:rPr>
        <w:t>), and establishment limitation may become relatively more important in productive sites (</w:t>
      </w:r>
      <w:hyperlink r:id="rId116" w:anchor="b46" w:history="1">
        <w:r w:rsidRPr="008D5733">
          <w:rPr>
            <w:rStyle w:val="Hyperlink"/>
            <w:rFonts w:cstheme="minorHAnsi"/>
          </w:rPr>
          <w:t xml:space="preserve">Xiong </w:t>
        </w:r>
        <w:r w:rsidRPr="008D5733">
          <w:rPr>
            <w:rStyle w:val="Hyperlink"/>
            <w:rFonts w:cstheme="minorHAnsi"/>
            <w:i/>
            <w:iCs/>
          </w:rPr>
          <w:t>et al</w:t>
        </w:r>
        <w:r w:rsidRPr="008D5733">
          <w:rPr>
            <w:rStyle w:val="Hyperlink"/>
            <w:rFonts w:cstheme="minorHAnsi"/>
          </w:rPr>
          <w:t>. 2003</w:t>
        </w:r>
      </w:hyperlink>
      <w:r w:rsidRPr="008D5733">
        <w:rPr>
          <w:rFonts w:cstheme="minorHAnsi"/>
        </w:rPr>
        <w:t xml:space="preserve">). </w:t>
      </w:r>
      <w:hyperlink r:id="rId117" w:anchor="b18" w:history="1">
        <w:r w:rsidRPr="008D5733">
          <w:rPr>
            <w:rStyle w:val="Hyperlink"/>
            <w:rFonts w:cstheme="minorHAnsi"/>
          </w:rPr>
          <w:t>Foster (2001</w:t>
        </w:r>
      </w:hyperlink>
      <w:r w:rsidRPr="008D5733">
        <w:rPr>
          <w:rFonts w:cstheme="minorHAnsi"/>
        </w:rPr>
        <w:t>) showed that seed additions enhanced species richness in low or moderate above‐ground biomass (&lt; 250 g m</w:t>
      </w:r>
      <w:r w:rsidRPr="008D5733">
        <w:rPr>
          <w:rFonts w:cstheme="minorHAnsi"/>
          <w:vertAlign w:val="superscript"/>
        </w:rPr>
        <w:t>−2</w:t>
      </w:r>
      <w:r w:rsidRPr="008D5733">
        <w:rPr>
          <w:rFonts w:cstheme="minorHAnsi"/>
        </w:rPr>
        <w:t>) but not in high biomass plots (&gt; 250 g m</w:t>
      </w:r>
      <w:r w:rsidRPr="008D5733">
        <w:rPr>
          <w:rFonts w:cstheme="minorHAnsi"/>
          <w:vertAlign w:val="superscript"/>
        </w:rPr>
        <w:t>−2</w:t>
      </w:r>
      <w:r w:rsidRPr="008D5733">
        <w:rPr>
          <w:rFonts w:cstheme="minorHAnsi"/>
        </w:rPr>
        <w:t xml:space="preserve">). The mechanism preventing seed additions from augmenting the community is unclear and has been attributed to both above‐ground biomass and litter accumulation. </w:t>
      </w:r>
      <w:hyperlink r:id="rId118" w:anchor="b47" w:history="1">
        <w:r w:rsidRPr="008D5733">
          <w:rPr>
            <w:rStyle w:val="Hyperlink"/>
            <w:rFonts w:cstheme="minorHAnsi"/>
          </w:rPr>
          <w:t>Foster and Gross (1998</w:t>
        </w:r>
      </w:hyperlink>
      <w:r w:rsidRPr="008D5733">
        <w:rPr>
          <w:rFonts w:cstheme="minorHAnsi"/>
        </w:rPr>
        <w:t xml:space="preserve">) manipulated litter and found that only when litter was added in amounts equivalent to high fertility plots did litter cause large declines in species richness. </w:t>
      </w:r>
      <w:hyperlink r:id="rId119" w:anchor="b20" w:history="1">
        <w:r w:rsidRPr="008D5733">
          <w:rPr>
            <w:rStyle w:val="Hyperlink"/>
            <w:rFonts w:cstheme="minorHAnsi"/>
          </w:rPr>
          <w:t>Carson &amp; Peterson (1990</w:t>
        </w:r>
      </w:hyperlink>
      <w:r w:rsidRPr="008D5733">
        <w:rPr>
          <w:rFonts w:cstheme="minorHAnsi"/>
        </w:rPr>
        <w:t xml:space="preserve">) found that high amounts of litter, equivalent to that in high fertility sites, suppressed annuals and biennials to a far greater extent than perennials. </w:t>
      </w:r>
      <w:hyperlink r:id="rId120" w:anchor="b16" w:history="1">
        <w:r w:rsidRPr="008D5733">
          <w:rPr>
            <w:rStyle w:val="Hyperlink"/>
            <w:rFonts w:cstheme="minorHAnsi"/>
          </w:rPr>
          <w:t>Tilman (1993</w:t>
        </w:r>
      </w:hyperlink>
      <w:r w:rsidRPr="008D5733">
        <w:rPr>
          <w:rFonts w:cstheme="minorHAnsi"/>
        </w:rPr>
        <w:t>) found that recruitment rate declined and litter increased along a fertility gradient, and suggested that litter was the mechanism causing the observed declines in recruitment and species richness. In our system, above‐ground biomass and litter were high (&gt; 200 g m</w:t>
      </w:r>
      <w:r w:rsidRPr="008D5733">
        <w:rPr>
          <w:rFonts w:cstheme="minorHAnsi"/>
          <w:vertAlign w:val="superscript"/>
        </w:rPr>
        <w:t>−2</w:t>
      </w:r>
      <w:r w:rsidRPr="008D5733">
        <w:rPr>
          <w:rFonts w:cstheme="minorHAnsi"/>
        </w:rPr>
        <w:t>) (</w:t>
      </w:r>
      <w:hyperlink r:id="rId121" w:anchor="b26 #b14" w:history="1">
        <w:r w:rsidRPr="008D5733">
          <w:rPr>
            <w:rStyle w:val="Hyperlink"/>
            <w:rFonts w:cstheme="minorHAnsi"/>
          </w:rPr>
          <w:t>Stevens &amp; Carson 1999a, 2002</w:t>
        </w:r>
      </w:hyperlink>
      <w:r w:rsidRPr="008D5733">
        <w:rPr>
          <w:rFonts w:cstheme="minorHAnsi"/>
        </w:rPr>
        <w:t>), consistent with the hypothesis that either alone could have prevented seed additions from augmenting control plots. In addition, the vast majority of species in this community were perennials that spread clonally, making their local dispersal less susceptible to the impacts of litter (</w:t>
      </w:r>
      <w:hyperlink r:id="rId122" w:anchor="b20" w:history="1">
        <w:r w:rsidRPr="008D5733">
          <w:rPr>
            <w:rStyle w:val="Hyperlink"/>
            <w:rFonts w:cstheme="minorHAnsi"/>
          </w:rPr>
          <w:t>Carson &amp; Peterson 1990</w:t>
        </w:r>
      </w:hyperlink>
      <w:r w:rsidRPr="008D5733">
        <w:rPr>
          <w:rFonts w:cstheme="minorHAnsi"/>
        </w:rPr>
        <w:t>). Source limitation via seed may thus be relatively unimportant in productive sites because establishment limitation is so severe. Most theories predict that the rate at which richness declines should slow at sufficiently high productivity, flattening the negative slope of the richness–productivity curve (</w:t>
      </w:r>
      <w:hyperlink r:id="rId123" w:anchor="b48" w:history="1">
        <w:r w:rsidRPr="008D5733">
          <w:rPr>
            <w:rStyle w:val="Hyperlink"/>
            <w:rFonts w:cstheme="minorHAnsi"/>
          </w:rPr>
          <w:t>Grime 1979</w:t>
        </w:r>
      </w:hyperlink>
      <w:r w:rsidRPr="008D5733">
        <w:rPr>
          <w:rFonts w:cstheme="minorHAnsi"/>
        </w:rPr>
        <w:t xml:space="preserve">; </w:t>
      </w:r>
      <w:hyperlink r:id="rId124" w:anchor="b49" w:history="1">
        <w:r w:rsidRPr="008D5733">
          <w:rPr>
            <w:rStyle w:val="Hyperlink"/>
            <w:rFonts w:cstheme="minorHAnsi"/>
          </w:rPr>
          <w:t>Tilman &amp; Pacala 1993</w:t>
        </w:r>
      </w:hyperlink>
      <w:r w:rsidRPr="008D5733">
        <w:rPr>
          <w:rFonts w:cstheme="minorHAnsi"/>
        </w:rPr>
        <w:t xml:space="preserve">; </w:t>
      </w:r>
      <w:hyperlink r:id="rId125" w:anchor="b1" w:history="1">
        <w:r w:rsidRPr="008D5733">
          <w:rPr>
            <w:rStyle w:val="Hyperlink"/>
            <w:rFonts w:cstheme="minorHAnsi"/>
          </w:rPr>
          <w:t>Stevens &amp; Carson 1999b</w:t>
        </w:r>
      </w:hyperlink>
      <w:r w:rsidRPr="008D5733">
        <w:rPr>
          <w:rFonts w:cstheme="minorHAnsi"/>
        </w:rPr>
        <w:t xml:space="preserve">; </w:t>
      </w:r>
      <w:hyperlink r:id="rId126" w:anchor="b43" w:history="1">
        <w:r w:rsidRPr="008D5733">
          <w:rPr>
            <w:rStyle w:val="Hyperlink"/>
            <w:rFonts w:cstheme="minorHAnsi"/>
          </w:rPr>
          <w:t>Weiher 1999</w:t>
        </w:r>
      </w:hyperlink>
      <w:r w:rsidRPr="008D5733">
        <w:rPr>
          <w:rFonts w:cstheme="minorHAnsi"/>
        </w:rPr>
        <w:t xml:space="preserve">; </w:t>
      </w:r>
      <w:hyperlink r:id="rId127" w:anchor="b44" w:history="1">
        <w:r w:rsidRPr="008D5733">
          <w:rPr>
            <w:rStyle w:val="Hyperlink"/>
            <w:rFonts w:cstheme="minorHAnsi"/>
          </w:rPr>
          <w:t xml:space="preserve">Virtanen </w:t>
        </w:r>
        <w:r w:rsidRPr="008D5733">
          <w:rPr>
            <w:rStyle w:val="Hyperlink"/>
            <w:rFonts w:cstheme="minorHAnsi"/>
            <w:i/>
            <w:iCs/>
          </w:rPr>
          <w:t>et al</w:t>
        </w:r>
        <w:r w:rsidRPr="008D5733">
          <w:rPr>
            <w:rStyle w:val="Hyperlink"/>
            <w:rFonts w:cstheme="minorHAnsi"/>
          </w:rPr>
          <w:t>. 2001</w:t>
        </w:r>
      </w:hyperlink>
      <w:r w:rsidRPr="008D5733">
        <w:rPr>
          <w:rFonts w:cstheme="minorHAnsi"/>
        </w:rPr>
        <w:t>). If both source and germination limitation become unimportant at moderate productivity, the lack of variation in richness due to these mechanisms might account for a flattening of the richness–productivity curve (</w:t>
      </w:r>
      <w:hyperlink r:id="rId128" w:anchor="b48" w:history="1">
        <w:r w:rsidRPr="008D5733">
          <w:rPr>
            <w:rStyle w:val="Hyperlink"/>
            <w:rFonts w:cstheme="minorHAnsi"/>
          </w:rPr>
          <w:t>Grime 1979</w:t>
        </w:r>
      </w:hyperlink>
      <w:r w:rsidRPr="008D5733">
        <w:rPr>
          <w:rFonts w:cstheme="minorHAnsi"/>
        </w:rPr>
        <w:t xml:space="preserve">). </w:t>
      </w:r>
    </w:p>
    <w:p w14:paraId="6585260F" w14:textId="77777777" w:rsidR="000C0AE0" w:rsidRPr="008D5733" w:rsidRDefault="000C0AE0" w:rsidP="000C0AE0">
      <w:pPr>
        <w:rPr>
          <w:rFonts w:cstheme="minorHAnsi"/>
        </w:rPr>
      </w:pPr>
      <w:r w:rsidRPr="008D5733">
        <w:rPr>
          <w:rFonts w:cstheme="minorHAnsi"/>
        </w:rPr>
        <w:t>Establishment limitation provides one level of explanation for the observed decline in recruitment along this fertility gradient. Whether the decline in recruitment comes from a decline in the establishment of vegetative propagules or of seedlings in high fertility plots remains untested. Indeed, source and establishment limitation hypotheses should also apply to vegetative propagules, where asymmetric competition in adjacent plots (source limitation) or within a plot (establishment limitation) would limit species recruitment via vegetative expansion. Nearly all species in this study are perennials that spread via clonal expansion, and conditions associated with increased fertilizer levels may have suppressed rates of expansion for many species. This could be tested easily with appropriate barriers around replicate plots.</w:t>
      </w:r>
    </w:p>
    <w:p w14:paraId="40120ACE" w14:textId="77777777" w:rsidR="000C0AE0" w:rsidRPr="008D5733" w:rsidRDefault="000C0AE0" w:rsidP="000C0AE0">
      <w:pPr>
        <w:rPr>
          <w:rFonts w:cstheme="minorHAnsi"/>
        </w:rPr>
      </w:pPr>
      <w:r w:rsidRPr="008D5733">
        <w:rPr>
          <w:rFonts w:cstheme="minorHAnsi"/>
        </w:rPr>
        <w:t>The relation between the number of species and the number of individuals in our study (</w:t>
      </w:r>
      <w:r w:rsidRPr="008D5733">
        <w:rPr>
          <w:rFonts w:cstheme="minorHAnsi"/>
          <w:i/>
          <w:iCs/>
        </w:rPr>
        <w:t>S</w:t>
      </w:r>
      <w:r w:rsidRPr="008D5733">
        <w:rPr>
          <w:rFonts w:cstheme="minorHAnsi"/>
        </w:rPr>
        <w:t> = c</w:t>
      </w:r>
      <w:r w:rsidRPr="008D5733">
        <w:rPr>
          <w:rFonts w:cstheme="minorHAnsi"/>
          <w:i/>
          <w:iCs/>
        </w:rPr>
        <w:t>N</w:t>
      </w:r>
      <w:r w:rsidRPr="008D5733">
        <w:rPr>
          <w:rFonts w:cstheme="minorHAnsi"/>
          <w:b/>
          <w:bCs/>
          <w:vertAlign w:val="superscript"/>
        </w:rPr>
        <w:t>δ</w:t>
      </w:r>
      <w:r w:rsidRPr="008D5733">
        <w:rPr>
          <w:rFonts w:cstheme="minorHAnsi"/>
        </w:rPr>
        <w:t xml:space="preserve">, </w:t>
      </w:r>
      <w:r w:rsidRPr="008D5733">
        <w:rPr>
          <w:rFonts w:cstheme="minorHAnsi"/>
          <w:b/>
          <w:bCs/>
        </w:rPr>
        <w:t>δ</w:t>
      </w:r>
      <w:r w:rsidRPr="008D5733">
        <w:rPr>
          <w:rFonts w:cstheme="minorHAnsi"/>
          <w:b/>
          <w:bCs/>
          <w:vertAlign w:val="subscript"/>
        </w:rPr>
        <w:t>1</w:t>
      </w:r>
      <w:r w:rsidRPr="008D5733">
        <w:rPr>
          <w:rFonts w:cstheme="minorHAnsi"/>
        </w:rPr>
        <w:t xml:space="preserve"> = 0.262, </w:t>
      </w:r>
      <w:hyperlink r:id="rId129" w:anchor="t2" w:history="1">
        <w:r w:rsidRPr="008D5733">
          <w:rPr>
            <w:rStyle w:val="Hyperlink"/>
            <w:rFonts w:cstheme="minorHAnsi"/>
          </w:rPr>
          <w:t>Table 2</w:t>
        </w:r>
      </w:hyperlink>
      <w:r w:rsidRPr="008D5733">
        <w:rPr>
          <w:rFonts w:cstheme="minorHAnsi"/>
        </w:rPr>
        <w:t>) happens to be identical to that predicted by Preston's empirical fit of his canonical lognormal species abundance distribution (</w:t>
      </w:r>
      <w:r w:rsidRPr="008D5733">
        <w:rPr>
          <w:rFonts w:cstheme="minorHAnsi"/>
          <w:i/>
          <w:iCs/>
        </w:rPr>
        <w:t>S</w:t>
      </w:r>
      <w:r w:rsidRPr="008D5733">
        <w:rPr>
          <w:rFonts w:cstheme="minorHAnsi"/>
        </w:rPr>
        <w:t> = </w:t>
      </w:r>
      <w:r w:rsidRPr="008D5733">
        <w:rPr>
          <w:rFonts w:cstheme="minorHAnsi"/>
          <w:i/>
          <w:iCs/>
        </w:rPr>
        <w:t>I</w:t>
      </w:r>
      <w:r w:rsidRPr="008D5733">
        <w:rPr>
          <w:rFonts w:cstheme="minorHAnsi"/>
          <w:i/>
          <w:iCs/>
          <w:vertAlign w:val="superscript"/>
        </w:rPr>
        <w:t>z</w:t>
      </w:r>
      <w:r w:rsidRPr="008D5733">
        <w:rPr>
          <w:rFonts w:cstheme="minorHAnsi"/>
        </w:rPr>
        <w:t xml:space="preserve">, </w:t>
      </w:r>
      <w:r w:rsidRPr="008D5733">
        <w:rPr>
          <w:rFonts w:cstheme="minorHAnsi"/>
          <w:i/>
          <w:iCs/>
        </w:rPr>
        <w:t>z</w:t>
      </w:r>
      <w:r w:rsidRPr="008D5733">
        <w:rPr>
          <w:rFonts w:cstheme="minorHAnsi"/>
        </w:rPr>
        <w:t xml:space="preserve"> = 0.262; equations 14–16, p. 190, </w:t>
      </w:r>
      <w:hyperlink r:id="rId130" w:anchor="b50" w:history="1">
        <w:r w:rsidRPr="008D5733">
          <w:rPr>
            <w:rStyle w:val="Hyperlink"/>
            <w:rFonts w:cstheme="minorHAnsi"/>
          </w:rPr>
          <w:t>Preston 1962</w:t>
        </w:r>
      </w:hyperlink>
      <w:r w:rsidRPr="008D5733">
        <w:rPr>
          <w:rFonts w:cstheme="minorHAnsi"/>
        </w:rPr>
        <w:t xml:space="preserve">). This power relation predicts that a 70% decline in density (as observed in our study) should cause a concomitant 31% decline in the number of species. This would leave 23% of the decline in richness to be explained by changes in relative abundance and composition. Although we do not have the requisite data to simulate random thinning (e.g. </w:t>
      </w:r>
      <w:hyperlink r:id="rId131" w:anchor="b26" w:history="1">
        <w:r w:rsidRPr="008D5733">
          <w:rPr>
            <w:rStyle w:val="Hyperlink"/>
            <w:rFonts w:cstheme="minorHAnsi"/>
          </w:rPr>
          <w:t>Stevens &amp; Carson 1999a</w:t>
        </w:r>
      </w:hyperlink>
      <w:r w:rsidRPr="008D5733">
        <w:rPr>
          <w:rFonts w:cstheme="minorHAnsi"/>
        </w:rPr>
        <w:t xml:space="preserve">), we present these simple calculations here because they provide quantitative predictions regarding competing explanations for the loss of species along productivity gradients. </w:t>
      </w:r>
    </w:p>
    <w:p w14:paraId="0F355642" w14:textId="77777777" w:rsidR="000C0AE0" w:rsidRPr="008D5733" w:rsidRDefault="000C0AE0" w:rsidP="000C0AE0">
      <w:pPr>
        <w:rPr>
          <w:rFonts w:cstheme="minorHAnsi"/>
        </w:rPr>
      </w:pPr>
      <w:r w:rsidRPr="008D5733">
        <w:rPr>
          <w:rFonts w:cstheme="minorHAnsi"/>
        </w:rPr>
        <w:t>If recruitment is generally very low in productive communities (</w:t>
      </w:r>
      <w:hyperlink r:id="rId132" w:anchor="b51" w:history="1">
        <w:r w:rsidRPr="008D5733">
          <w:rPr>
            <w:rStyle w:val="Hyperlink"/>
            <w:rFonts w:cstheme="minorHAnsi"/>
          </w:rPr>
          <w:t>Huston 1999</w:t>
        </w:r>
      </w:hyperlink>
      <w:r w:rsidRPr="008D5733">
        <w:rPr>
          <w:rFonts w:cstheme="minorHAnsi"/>
        </w:rPr>
        <w:t xml:space="preserve">; </w:t>
      </w:r>
      <w:hyperlink r:id="rId133" w:anchor="b7" w:history="1">
        <w:r w:rsidRPr="008D5733">
          <w:rPr>
            <w:rStyle w:val="Hyperlink"/>
            <w:rFonts w:cstheme="minorHAnsi"/>
          </w:rPr>
          <w:t>Grace 2001</w:t>
        </w:r>
      </w:hyperlink>
      <w:r w:rsidRPr="008D5733">
        <w:rPr>
          <w:rFonts w:cstheme="minorHAnsi"/>
        </w:rPr>
        <w:t>), interesting consequences may follow. As immigration rates into productive communities decline, these communities are more effectively isolated from a larger regional species pool. Neutral theory (</w:t>
      </w:r>
      <w:hyperlink r:id="rId134" w:anchor="b52" w:history="1">
        <w:r w:rsidRPr="008D5733">
          <w:rPr>
            <w:rStyle w:val="Hyperlink"/>
            <w:rFonts w:cstheme="minorHAnsi"/>
          </w:rPr>
          <w:t>Bell 2000</w:t>
        </w:r>
      </w:hyperlink>
      <w:r w:rsidRPr="008D5733">
        <w:rPr>
          <w:rFonts w:cstheme="minorHAnsi"/>
        </w:rPr>
        <w:t xml:space="preserve">; </w:t>
      </w:r>
      <w:hyperlink r:id="rId135" w:anchor="b8" w:history="1">
        <w:r w:rsidRPr="008D5733">
          <w:rPr>
            <w:rStyle w:val="Hyperlink"/>
            <w:rFonts w:cstheme="minorHAnsi"/>
          </w:rPr>
          <w:t>Hubbell 2001</w:t>
        </w:r>
      </w:hyperlink>
      <w:r w:rsidRPr="008D5733">
        <w:rPr>
          <w:rFonts w:cstheme="minorHAnsi"/>
        </w:rPr>
        <w:t>) predicts that rare stochastic events are more likely to affect isolated communities than connected communities. Stochastic events may include unusual initial conditions that occur by chance, or they may be the cumulative events associated with ecological drift (</w:t>
      </w:r>
      <w:hyperlink r:id="rId136" w:anchor="b8" w:history="1">
        <w:r w:rsidRPr="008D5733">
          <w:rPr>
            <w:rStyle w:val="Hyperlink"/>
            <w:rFonts w:cstheme="minorHAnsi"/>
          </w:rPr>
          <w:t>Hubbell 2001</w:t>
        </w:r>
      </w:hyperlink>
      <w:r w:rsidRPr="008D5733">
        <w:rPr>
          <w:rFonts w:cstheme="minorHAnsi"/>
        </w:rPr>
        <w:t xml:space="preserve">). Empirical studies indicate that productive communities vary more widely in their structure than less productive communities, given the same regional species pool </w:t>
      </w:r>
      <w:r w:rsidRPr="008D5733">
        <w:rPr>
          <w:rFonts w:cstheme="minorHAnsi"/>
        </w:rPr>
        <w:lastRenderedPageBreak/>
        <w:t>(</w:t>
      </w:r>
      <w:hyperlink r:id="rId137" w:anchor="b53" w:history="1">
        <w:r w:rsidRPr="008D5733">
          <w:rPr>
            <w:rStyle w:val="Hyperlink"/>
            <w:rFonts w:cstheme="minorHAnsi"/>
          </w:rPr>
          <w:t>Chase &amp; Leibold 2002</w:t>
        </w:r>
      </w:hyperlink>
      <w:r w:rsidRPr="008D5733">
        <w:rPr>
          <w:rFonts w:cstheme="minorHAnsi"/>
        </w:rPr>
        <w:t xml:space="preserve">; </w:t>
      </w:r>
      <w:hyperlink r:id="rId138" w:anchor="b54" w:history="1">
        <w:r w:rsidRPr="008D5733">
          <w:rPr>
            <w:rStyle w:val="Hyperlink"/>
            <w:rFonts w:cstheme="minorHAnsi"/>
          </w:rPr>
          <w:t xml:space="preserve">Condit </w:t>
        </w:r>
        <w:r w:rsidRPr="008D5733">
          <w:rPr>
            <w:rStyle w:val="Hyperlink"/>
            <w:rFonts w:cstheme="minorHAnsi"/>
            <w:i/>
            <w:iCs/>
          </w:rPr>
          <w:t>et al</w:t>
        </w:r>
        <w:r w:rsidRPr="008D5733">
          <w:rPr>
            <w:rStyle w:val="Hyperlink"/>
            <w:rFonts w:cstheme="minorHAnsi"/>
          </w:rPr>
          <w:t>. 2002</w:t>
        </w:r>
      </w:hyperlink>
      <w:r w:rsidRPr="008D5733">
        <w:rPr>
          <w:rFonts w:cstheme="minorHAnsi"/>
        </w:rPr>
        <w:t>). We suggest that intense recruitment limitation in productive habitats provides a mechanism to explain these empirical studies. We hypothesize that the structure of communities in productive habitats is more susceptible to stochastic processes (</w:t>
      </w:r>
      <w:hyperlink r:id="rId139" w:anchor="b8" w:history="1">
        <w:r w:rsidRPr="008D5733">
          <w:rPr>
            <w:rStyle w:val="Hyperlink"/>
            <w:rFonts w:cstheme="minorHAnsi"/>
          </w:rPr>
          <w:t>Hubbell 2001</w:t>
        </w:r>
      </w:hyperlink>
      <w:r w:rsidRPr="008D5733">
        <w:rPr>
          <w:rFonts w:cstheme="minorHAnsi"/>
        </w:rPr>
        <w:t>) because strong local interactions (</w:t>
      </w:r>
      <w:hyperlink r:id="rId140" w:anchor="b55" w:history="1">
        <w:r w:rsidRPr="008D5733">
          <w:rPr>
            <w:rStyle w:val="Hyperlink"/>
            <w:rFonts w:cstheme="minorHAnsi"/>
          </w:rPr>
          <w:t>Huston 1994</w:t>
        </w:r>
      </w:hyperlink>
      <w:r w:rsidRPr="008D5733">
        <w:rPr>
          <w:rFonts w:cstheme="minorHAnsi"/>
        </w:rPr>
        <w:t xml:space="preserve">; </w:t>
      </w:r>
      <w:hyperlink r:id="rId141" w:anchor="b42" w:history="1">
        <w:r w:rsidRPr="008D5733">
          <w:rPr>
            <w:rStyle w:val="Hyperlink"/>
            <w:rFonts w:cstheme="minorHAnsi"/>
          </w:rPr>
          <w:t>Cahill 1999</w:t>
        </w:r>
      </w:hyperlink>
      <w:r w:rsidRPr="008D5733">
        <w:rPr>
          <w:rFonts w:cstheme="minorHAnsi"/>
        </w:rPr>
        <w:t xml:space="preserve">; </w:t>
      </w:r>
      <w:hyperlink r:id="rId142" w:anchor="b26" w:history="1">
        <w:r w:rsidRPr="008D5733">
          <w:rPr>
            <w:rStyle w:val="Hyperlink"/>
            <w:rFonts w:cstheme="minorHAnsi"/>
          </w:rPr>
          <w:t>Stevens &amp; Carson 1999a</w:t>
        </w:r>
      </w:hyperlink>
      <w:r w:rsidRPr="008D5733">
        <w:rPr>
          <w:rFonts w:cstheme="minorHAnsi"/>
        </w:rPr>
        <w:t xml:space="preserve">; </w:t>
      </w:r>
      <w:hyperlink r:id="rId143" w:anchor="b13" w:history="1">
        <w:r w:rsidRPr="008D5733">
          <w:rPr>
            <w:rStyle w:val="Hyperlink"/>
            <w:rFonts w:cstheme="minorHAnsi"/>
          </w:rPr>
          <w:t>Rajaniemi 2002</w:t>
        </w:r>
      </w:hyperlink>
      <w:r w:rsidRPr="008D5733">
        <w:rPr>
          <w:rFonts w:cstheme="minorHAnsi"/>
        </w:rPr>
        <w:t xml:space="preserve">) prevent immigration, and destroy linkage with the regional community. </w:t>
      </w:r>
    </w:p>
    <w:p w14:paraId="0C3AD827" w14:textId="77777777" w:rsidR="000C0AE0" w:rsidRPr="008D5733" w:rsidRDefault="000C0AE0" w:rsidP="00184B1C">
      <w:pPr>
        <w:pStyle w:val="Heading1"/>
        <w:rPr>
          <w:rFonts w:asciiTheme="minorHAnsi" w:hAnsiTheme="minorHAnsi" w:cstheme="minorHAnsi"/>
        </w:rPr>
      </w:pPr>
      <w:r w:rsidRPr="008D5733">
        <w:rPr>
          <w:rFonts w:asciiTheme="minorHAnsi" w:hAnsiTheme="minorHAnsi" w:cstheme="minorHAnsi"/>
        </w:rPr>
        <w:t>Acknowledgements</w:t>
      </w:r>
    </w:p>
    <w:p w14:paraId="48831028" w14:textId="77777777" w:rsidR="000C0AE0" w:rsidRPr="008D5733" w:rsidRDefault="000C0AE0" w:rsidP="000C0AE0">
      <w:pPr>
        <w:rPr>
          <w:rFonts w:cstheme="minorHAnsi"/>
        </w:rPr>
      </w:pPr>
      <w:r w:rsidRPr="008D5733">
        <w:rPr>
          <w:rFonts w:cstheme="minorHAnsi"/>
        </w:rPr>
        <w:t>We would like to thank Emily Greiner for extensive fieldwork, and the staff of the Pymatuning Laboratory of Ecology and the University Pittsburgh Department of Biological Sciences for logistical support. This work was supported by National Science Foundation (DEB 9903912), and a G. W. McKinley Research Grant. This is Pymatuning Laboratory publication no. 146.</w:t>
      </w:r>
    </w:p>
    <w:p w14:paraId="1381835C" w14:textId="6A5F3733" w:rsidR="0029364C" w:rsidRPr="008D5733" w:rsidRDefault="0029364C" w:rsidP="000A7622">
      <w:pPr>
        <w:rPr>
          <w:rFonts w:cstheme="minorHAnsi"/>
        </w:rPr>
      </w:pPr>
    </w:p>
    <w:p w14:paraId="61D59623" w14:textId="2537C12F" w:rsidR="00222E60" w:rsidRPr="008D5733" w:rsidRDefault="00222E60" w:rsidP="00222E60">
      <w:pPr>
        <w:pStyle w:val="Heading1"/>
        <w:rPr>
          <w:rFonts w:asciiTheme="minorHAnsi" w:hAnsiTheme="minorHAnsi" w:cstheme="minorHAnsi"/>
        </w:rPr>
      </w:pPr>
      <w:r w:rsidRPr="008D5733">
        <w:rPr>
          <w:rFonts w:asciiTheme="minorHAnsi" w:hAnsiTheme="minorHAnsi" w:cstheme="minorHAnsi"/>
        </w:rPr>
        <w:t>References</w:t>
      </w:r>
    </w:p>
    <w:p w14:paraId="0A1113C1" w14:textId="77777777" w:rsidR="00222E60" w:rsidRPr="008D5733" w:rsidRDefault="00222E60" w:rsidP="00101278">
      <w:pPr>
        <w:spacing w:after="0" w:line="240" w:lineRule="auto"/>
        <w:ind w:left="720" w:hanging="720"/>
        <w:rPr>
          <w:rFonts w:cstheme="minorHAnsi"/>
        </w:rPr>
      </w:pPr>
      <w:r w:rsidRPr="008D5733">
        <w:rPr>
          <w:rFonts w:cstheme="minorHAnsi"/>
        </w:rPr>
        <w:t xml:space="preserve">Bell, G. (2000) The distribution of abundance in neutral communities. </w:t>
      </w:r>
      <w:r w:rsidRPr="008D5733">
        <w:rPr>
          <w:rFonts w:cstheme="minorHAnsi"/>
          <w:i/>
          <w:iCs/>
        </w:rPr>
        <w:t>The American Naturalist</w:t>
      </w:r>
      <w:r w:rsidRPr="008D5733">
        <w:rPr>
          <w:rFonts w:cstheme="minorHAnsi"/>
        </w:rPr>
        <w:t>, 155, 606– 617.</w:t>
      </w:r>
    </w:p>
    <w:p w14:paraId="5625C235" w14:textId="77777777" w:rsidR="00222E60" w:rsidRPr="008D5733" w:rsidRDefault="00222E60" w:rsidP="00101278">
      <w:pPr>
        <w:spacing w:after="0" w:line="240" w:lineRule="auto"/>
        <w:ind w:left="720" w:hanging="720"/>
        <w:rPr>
          <w:rFonts w:cstheme="minorHAnsi"/>
        </w:rPr>
      </w:pPr>
      <w:r w:rsidRPr="008D5733">
        <w:rPr>
          <w:rFonts w:cstheme="minorHAnsi"/>
        </w:rPr>
        <w:t xml:space="preserve">Bohannan, B.J.M. &amp; Lenski, R.E. (2000) The relative importance of competition and predation varies with productivity in a model community. </w:t>
      </w:r>
      <w:r w:rsidRPr="008D5733">
        <w:rPr>
          <w:rFonts w:cstheme="minorHAnsi"/>
          <w:i/>
          <w:iCs/>
        </w:rPr>
        <w:t>The American Naturalist</w:t>
      </w:r>
      <w:r w:rsidRPr="008D5733">
        <w:rPr>
          <w:rFonts w:cstheme="minorHAnsi"/>
        </w:rPr>
        <w:t xml:space="preserve">, 156, 329– 340. </w:t>
      </w:r>
    </w:p>
    <w:p w14:paraId="4BD5C1EA" w14:textId="77777777" w:rsidR="00222E60" w:rsidRPr="008D5733" w:rsidRDefault="00222E60" w:rsidP="00101278">
      <w:pPr>
        <w:spacing w:after="0" w:line="240" w:lineRule="auto"/>
        <w:ind w:left="720" w:hanging="720"/>
        <w:rPr>
          <w:rFonts w:cstheme="minorHAnsi"/>
        </w:rPr>
      </w:pPr>
      <w:r w:rsidRPr="008D5733">
        <w:rPr>
          <w:rFonts w:cstheme="minorHAnsi"/>
        </w:rPr>
        <w:t xml:space="preserve">Cahill, J.F. (1999) Fertilization effects on interactions between above‐ and belowground competition in an old field. </w:t>
      </w:r>
      <w:r w:rsidRPr="008D5733">
        <w:rPr>
          <w:rFonts w:cstheme="minorHAnsi"/>
          <w:i/>
          <w:iCs/>
        </w:rPr>
        <w:t>Ecology</w:t>
      </w:r>
      <w:r w:rsidRPr="008D5733">
        <w:rPr>
          <w:rFonts w:cstheme="minorHAnsi"/>
        </w:rPr>
        <w:t xml:space="preserve">, 80, 466– 480. </w:t>
      </w:r>
    </w:p>
    <w:p w14:paraId="70A3187A" w14:textId="77777777" w:rsidR="00222E60" w:rsidRPr="008D5733" w:rsidRDefault="00222E60" w:rsidP="00101278">
      <w:pPr>
        <w:spacing w:after="0" w:line="240" w:lineRule="auto"/>
        <w:ind w:left="720" w:hanging="720"/>
        <w:rPr>
          <w:rFonts w:cstheme="minorHAnsi"/>
        </w:rPr>
      </w:pPr>
      <w:r w:rsidRPr="008D5733">
        <w:rPr>
          <w:rFonts w:cstheme="minorHAnsi"/>
        </w:rPr>
        <w:t xml:space="preserve">Carson, W.P. &amp; Peterson, C.J. (1990) The role of litter in an old‐field community: impact of litter quantity in different seasons on plant species richness and abundance. </w:t>
      </w:r>
      <w:r w:rsidRPr="008D5733">
        <w:rPr>
          <w:rFonts w:cstheme="minorHAnsi"/>
          <w:i/>
          <w:iCs/>
        </w:rPr>
        <w:t>Oecologia</w:t>
      </w:r>
      <w:r w:rsidRPr="008D5733">
        <w:rPr>
          <w:rFonts w:cstheme="minorHAnsi"/>
        </w:rPr>
        <w:t xml:space="preserve">, 85, 8– 13. </w:t>
      </w:r>
    </w:p>
    <w:p w14:paraId="57285223" w14:textId="77777777" w:rsidR="00222E60" w:rsidRPr="008D5733" w:rsidRDefault="00222E60" w:rsidP="00101278">
      <w:pPr>
        <w:spacing w:after="0" w:line="240" w:lineRule="auto"/>
        <w:ind w:left="720" w:hanging="720"/>
        <w:rPr>
          <w:rFonts w:cstheme="minorHAnsi"/>
        </w:rPr>
      </w:pPr>
      <w:r w:rsidRPr="008D5733">
        <w:rPr>
          <w:rFonts w:cstheme="minorHAnsi"/>
        </w:rPr>
        <w:t xml:space="preserve">Chase, J.M. &amp; Leibold, M.A. (2002) Spatial scale dictates the productivity‐biodiversity relationship. </w:t>
      </w:r>
      <w:r w:rsidRPr="008D5733">
        <w:rPr>
          <w:rFonts w:cstheme="minorHAnsi"/>
          <w:i/>
          <w:iCs/>
        </w:rPr>
        <w:t>Nature</w:t>
      </w:r>
      <w:r w:rsidRPr="008D5733">
        <w:rPr>
          <w:rFonts w:cstheme="minorHAnsi"/>
        </w:rPr>
        <w:t>, 416, 427– 430.</w:t>
      </w:r>
    </w:p>
    <w:p w14:paraId="04377394" w14:textId="77777777" w:rsidR="00222E60" w:rsidRPr="008D5733" w:rsidRDefault="00222E60" w:rsidP="00101278">
      <w:pPr>
        <w:spacing w:after="0" w:line="240" w:lineRule="auto"/>
        <w:ind w:left="720" w:hanging="720"/>
        <w:rPr>
          <w:rFonts w:cstheme="minorHAnsi"/>
        </w:rPr>
      </w:pPr>
      <w:r w:rsidRPr="008D5733">
        <w:rPr>
          <w:rFonts w:cstheme="minorHAnsi"/>
        </w:rPr>
        <w:t xml:space="preserve">Condit, R., Pitman, N., Leigh, E.G., Chave, J., Terborgh, J., Foster, R.B. </w:t>
      </w:r>
      <w:r w:rsidRPr="008D5733">
        <w:rPr>
          <w:rFonts w:cstheme="minorHAnsi"/>
          <w:i/>
          <w:iCs/>
        </w:rPr>
        <w:t>et al.</w:t>
      </w:r>
      <w:r w:rsidRPr="008D5733">
        <w:rPr>
          <w:rFonts w:cstheme="minorHAnsi"/>
        </w:rPr>
        <w:t xml:space="preserve"> (2002) Beta‐diversity in tropical forest trees. </w:t>
      </w:r>
      <w:r w:rsidRPr="008D5733">
        <w:rPr>
          <w:rFonts w:cstheme="minorHAnsi"/>
          <w:i/>
          <w:iCs/>
        </w:rPr>
        <w:t>Science</w:t>
      </w:r>
      <w:r w:rsidRPr="008D5733">
        <w:rPr>
          <w:rFonts w:cstheme="minorHAnsi"/>
        </w:rPr>
        <w:t>, 295, 666– 669.</w:t>
      </w:r>
    </w:p>
    <w:p w14:paraId="2EB25A0D" w14:textId="77777777" w:rsidR="00222E60" w:rsidRPr="008D5733" w:rsidRDefault="00222E60" w:rsidP="00101278">
      <w:pPr>
        <w:spacing w:after="0" w:line="240" w:lineRule="auto"/>
        <w:ind w:left="720" w:hanging="720"/>
        <w:rPr>
          <w:rFonts w:cstheme="minorHAnsi"/>
        </w:rPr>
      </w:pPr>
      <w:r w:rsidRPr="008D5733">
        <w:rPr>
          <w:rFonts w:cstheme="minorHAnsi"/>
        </w:rPr>
        <w:t xml:space="preserve">Crawley, M.J. (2002) Statistical Computing: an Introduction to Data Analysis Using S‐Plus. John Wiley and Sons, Chichester. </w:t>
      </w:r>
    </w:p>
    <w:p w14:paraId="1F17028C" w14:textId="77777777" w:rsidR="00222E60" w:rsidRPr="008D5733" w:rsidRDefault="00222E60" w:rsidP="00101278">
      <w:pPr>
        <w:spacing w:after="0" w:line="240" w:lineRule="auto"/>
        <w:ind w:left="720" w:hanging="720"/>
        <w:rPr>
          <w:rFonts w:cstheme="minorHAnsi"/>
        </w:rPr>
      </w:pPr>
      <w:r w:rsidRPr="008D5733">
        <w:rPr>
          <w:rFonts w:cstheme="minorHAnsi"/>
        </w:rPr>
        <w:t xml:space="preserve">DiTomasso, A. &amp; Aarssen, L.W. (1989) Resource manipulations in natural vegetation: a review. </w:t>
      </w:r>
      <w:r w:rsidRPr="008D5733">
        <w:rPr>
          <w:rFonts w:cstheme="minorHAnsi"/>
          <w:i/>
          <w:iCs/>
        </w:rPr>
        <w:t>Vegetatio</w:t>
      </w:r>
      <w:r w:rsidRPr="008D5733">
        <w:rPr>
          <w:rFonts w:cstheme="minorHAnsi"/>
        </w:rPr>
        <w:t xml:space="preserve">, 84, 9– 29. </w:t>
      </w:r>
    </w:p>
    <w:p w14:paraId="5A8C1337" w14:textId="77777777" w:rsidR="00222E60" w:rsidRPr="008D5733" w:rsidRDefault="00222E60" w:rsidP="00101278">
      <w:pPr>
        <w:spacing w:after="0" w:line="240" w:lineRule="auto"/>
        <w:ind w:left="720" w:hanging="720"/>
        <w:rPr>
          <w:rFonts w:cstheme="minorHAnsi"/>
        </w:rPr>
      </w:pPr>
      <w:r w:rsidRPr="008D5733">
        <w:rPr>
          <w:rFonts w:cstheme="minorHAnsi"/>
        </w:rPr>
        <w:t xml:space="preserve">Foster, B.L. (2001) Constraints on colonization and species richness along a grassland productivity gradient: the role of propagule availability. </w:t>
      </w:r>
      <w:r w:rsidRPr="008D5733">
        <w:rPr>
          <w:rFonts w:cstheme="minorHAnsi"/>
          <w:i/>
          <w:iCs/>
        </w:rPr>
        <w:t>Ecology Letters</w:t>
      </w:r>
      <w:r w:rsidRPr="008D5733">
        <w:rPr>
          <w:rFonts w:cstheme="minorHAnsi"/>
        </w:rPr>
        <w:t xml:space="preserve">, 4, 530– 535. </w:t>
      </w:r>
    </w:p>
    <w:p w14:paraId="41DCF47D" w14:textId="77777777" w:rsidR="00222E60" w:rsidRPr="008D5733" w:rsidRDefault="00222E60" w:rsidP="00101278">
      <w:pPr>
        <w:spacing w:after="0" w:line="240" w:lineRule="auto"/>
        <w:ind w:left="720" w:hanging="720"/>
        <w:rPr>
          <w:rFonts w:cstheme="minorHAnsi"/>
        </w:rPr>
      </w:pPr>
      <w:r w:rsidRPr="008D5733">
        <w:rPr>
          <w:rFonts w:cstheme="minorHAnsi"/>
        </w:rPr>
        <w:t xml:space="preserve">Foster, B. &amp; Gross, K.L. (1998) Species richness in a successional grassland: effects of nitrogen enrichment and litter. </w:t>
      </w:r>
      <w:r w:rsidRPr="008D5733">
        <w:rPr>
          <w:rFonts w:cstheme="minorHAnsi"/>
          <w:i/>
          <w:iCs/>
        </w:rPr>
        <w:t>Ecology</w:t>
      </w:r>
      <w:r w:rsidRPr="008D5733">
        <w:rPr>
          <w:rFonts w:cstheme="minorHAnsi"/>
        </w:rPr>
        <w:t xml:space="preserve">, 79, 2593– 2602. </w:t>
      </w:r>
    </w:p>
    <w:p w14:paraId="06DA4E9C" w14:textId="77777777" w:rsidR="00222E60" w:rsidRPr="008D5733" w:rsidRDefault="00222E60" w:rsidP="00101278">
      <w:pPr>
        <w:spacing w:after="0" w:line="240" w:lineRule="auto"/>
        <w:ind w:left="720" w:hanging="720"/>
        <w:rPr>
          <w:rFonts w:cstheme="minorHAnsi"/>
        </w:rPr>
      </w:pPr>
      <w:r w:rsidRPr="008D5733">
        <w:rPr>
          <w:rFonts w:cstheme="minorHAnsi"/>
        </w:rPr>
        <w:t xml:space="preserve">Foster, B.L. &amp; Tilman, D. (2003) Seed limitation and the regulation of community structure in oak savanna grassland. </w:t>
      </w:r>
      <w:r w:rsidRPr="008D5733">
        <w:rPr>
          <w:rFonts w:cstheme="minorHAnsi"/>
          <w:i/>
          <w:iCs/>
        </w:rPr>
        <w:t>Journal of Ecology</w:t>
      </w:r>
      <w:r w:rsidRPr="008D5733">
        <w:rPr>
          <w:rFonts w:cstheme="minorHAnsi"/>
        </w:rPr>
        <w:t xml:space="preserve">, 91, 999– 1007. </w:t>
      </w:r>
    </w:p>
    <w:p w14:paraId="103FEFB2" w14:textId="77777777" w:rsidR="00222E60" w:rsidRPr="008D5733" w:rsidRDefault="00222E60" w:rsidP="00101278">
      <w:pPr>
        <w:spacing w:after="0" w:line="240" w:lineRule="auto"/>
        <w:ind w:left="720" w:hanging="720"/>
        <w:rPr>
          <w:rFonts w:cstheme="minorHAnsi"/>
        </w:rPr>
      </w:pPr>
      <w:r w:rsidRPr="008D5733">
        <w:rPr>
          <w:rFonts w:cstheme="minorHAnsi"/>
        </w:rPr>
        <w:t xml:space="preserve">Gleason, H.A. &amp; Cronquist, A. (1991) Manual of Vascular Plants of Northeastern United States and Adjacent Canada, 2nd edn. New York Botanical Garden, New York. </w:t>
      </w:r>
    </w:p>
    <w:p w14:paraId="1A004BFB" w14:textId="77777777" w:rsidR="00222E60" w:rsidRPr="008D5733" w:rsidRDefault="00222E60" w:rsidP="00101278">
      <w:pPr>
        <w:spacing w:after="0" w:line="240" w:lineRule="auto"/>
        <w:ind w:left="720" w:hanging="720"/>
        <w:rPr>
          <w:rFonts w:cstheme="minorHAnsi"/>
        </w:rPr>
      </w:pPr>
      <w:r w:rsidRPr="008D5733">
        <w:rPr>
          <w:rFonts w:cstheme="minorHAnsi"/>
        </w:rPr>
        <w:t xml:space="preserve">Goldberg, D.E. (1987) Neighborhood competition in an old‐field plant community. </w:t>
      </w:r>
      <w:r w:rsidRPr="008D5733">
        <w:rPr>
          <w:rFonts w:cstheme="minorHAnsi"/>
          <w:i/>
          <w:iCs/>
        </w:rPr>
        <w:t>Ecology</w:t>
      </w:r>
      <w:r w:rsidRPr="008D5733">
        <w:rPr>
          <w:rFonts w:cstheme="minorHAnsi"/>
        </w:rPr>
        <w:t xml:space="preserve">, 68, 1211– 1223. </w:t>
      </w:r>
    </w:p>
    <w:p w14:paraId="0F2B66ED" w14:textId="77777777" w:rsidR="00222E60" w:rsidRPr="008D5733" w:rsidRDefault="00222E60" w:rsidP="00101278">
      <w:pPr>
        <w:spacing w:after="0" w:line="240" w:lineRule="auto"/>
        <w:ind w:left="720" w:hanging="720"/>
        <w:rPr>
          <w:rFonts w:cstheme="minorHAnsi"/>
        </w:rPr>
      </w:pPr>
      <w:r w:rsidRPr="008D5733">
        <w:rPr>
          <w:rFonts w:cstheme="minorHAnsi"/>
        </w:rPr>
        <w:t xml:space="preserve">Goldberg, D.E. &amp; Miller, T.E. (1990) Effects of different resource additions on species diversity in an annual plant community. </w:t>
      </w:r>
      <w:r w:rsidRPr="008D5733">
        <w:rPr>
          <w:rFonts w:cstheme="minorHAnsi"/>
          <w:i/>
          <w:iCs/>
        </w:rPr>
        <w:t>Ecology</w:t>
      </w:r>
      <w:r w:rsidRPr="008D5733">
        <w:rPr>
          <w:rFonts w:cstheme="minorHAnsi"/>
        </w:rPr>
        <w:t xml:space="preserve">, 71, 213– 225. </w:t>
      </w:r>
    </w:p>
    <w:p w14:paraId="32291EF4" w14:textId="77777777" w:rsidR="00222E60" w:rsidRPr="008D5733" w:rsidRDefault="00222E60" w:rsidP="00101278">
      <w:pPr>
        <w:spacing w:after="0" w:line="240" w:lineRule="auto"/>
        <w:ind w:left="720" w:hanging="720"/>
        <w:rPr>
          <w:rFonts w:cstheme="minorHAnsi"/>
        </w:rPr>
      </w:pPr>
      <w:r w:rsidRPr="008D5733">
        <w:rPr>
          <w:rFonts w:cstheme="minorHAnsi"/>
        </w:rPr>
        <w:t xml:space="preserve">Gough, L., Osenberg, C.W., Gross, K.L. &amp; Collins, S.L. (2000) Fertilization effects on species density and primary productivity in herbaceous plant communities. </w:t>
      </w:r>
      <w:r w:rsidRPr="008D5733">
        <w:rPr>
          <w:rFonts w:cstheme="minorHAnsi"/>
          <w:i/>
          <w:iCs/>
        </w:rPr>
        <w:t>Oikos</w:t>
      </w:r>
      <w:r w:rsidRPr="008D5733">
        <w:rPr>
          <w:rFonts w:cstheme="minorHAnsi"/>
        </w:rPr>
        <w:t xml:space="preserve">, 89, 428– 439. </w:t>
      </w:r>
    </w:p>
    <w:p w14:paraId="6FCD60E8" w14:textId="77777777" w:rsidR="00222E60" w:rsidRPr="008D5733" w:rsidRDefault="00222E60" w:rsidP="00101278">
      <w:pPr>
        <w:spacing w:after="0" w:line="240" w:lineRule="auto"/>
        <w:ind w:left="720" w:hanging="720"/>
        <w:rPr>
          <w:rFonts w:cstheme="minorHAnsi"/>
        </w:rPr>
      </w:pPr>
      <w:r w:rsidRPr="008D5733">
        <w:rPr>
          <w:rFonts w:cstheme="minorHAnsi"/>
        </w:rPr>
        <w:t xml:space="preserve">Grace, J.B. (2001) The roles of community biomass and species pools in the regulation of plant diversity. </w:t>
      </w:r>
      <w:r w:rsidRPr="008D5733">
        <w:rPr>
          <w:rFonts w:cstheme="minorHAnsi"/>
          <w:i/>
          <w:iCs/>
        </w:rPr>
        <w:t>Oikos</w:t>
      </w:r>
      <w:r w:rsidRPr="008D5733">
        <w:rPr>
          <w:rFonts w:cstheme="minorHAnsi"/>
        </w:rPr>
        <w:t xml:space="preserve">, 92, 193– 207. </w:t>
      </w:r>
    </w:p>
    <w:p w14:paraId="19368BDE" w14:textId="77777777" w:rsidR="00222E60" w:rsidRPr="008D5733" w:rsidRDefault="00222E60" w:rsidP="00101278">
      <w:pPr>
        <w:spacing w:after="0" w:line="240" w:lineRule="auto"/>
        <w:ind w:left="720" w:hanging="720"/>
        <w:rPr>
          <w:rFonts w:cstheme="minorHAnsi"/>
        </w:rPr>
      </w:pPr>
      <w:r w:rsidRPr="008D5733">
        <w:rPr>
          <w:rFonts w:cstheme="minorHAnsi"/>
        </w:rPr>
        <w:t xml:space="preserve">Grime, J.P. (1979) Plant Strategies and Vegetation. John Wiley &amp; Sons, Chichester. </w:t>
      </w:r>
    </w:p>
    <w:p w14:paraId="15096127" w14:textId="77777777" w:rsidR="00222E60" w:rsidRPr="008D5733" w:rsidRDefault="00222E60" w:rsidP="00101278">
      <w:pPr>
        <w:spacing w:after="0" w:line="240" w:lineRule="auto"/>
        <w:ind w:left="720" w:hanging="720"/>
        <w:rPr>
          <w:rFonts w:cstheme="minorHAnsi"/>
        </w:rPr>
      </w:pPr>
      <w:r w:rsidRPr="008D5733">
        <w:rPr>
          <w:rFonts w:cstheme="minorHAnsi"/>
        </w:rPr>
        <w:t>Hoenig, J.M. &amp; Heisey, D.M. (2001) The abuse of power: the pervasive fallacy of power calculations for data analysis.</w:t>
      </w:r>
      <w:r w:rsidRPr="008D5733">
        <w:rPr>
          <w:rFonts w:cstheme="minorHAnsi"/>
          <w:i/>
          <w:iCs/>
        </w:rPr>
        <w:t>Journal of American Statistical Association</w:t>
      </w:r>
      <w:r w:rsidRPr="008D5733">
        <w:rPr>
          <w:rFonts w:cstheme="minorHAnsi"/>
        </w:rPr>
        <w:t xml:space="preserve">, 55, 19– 24. </w:t>
      </w:r>
    </w:p>
    <w:p w14:paraId="001CA386" w14:textId="77777777" w:rsidR="00222E60" w:rsidRPr="008D5733" w:rsidRDefault="00222E60" w:rsidP="00101278">
      <w:pPr>
        <w:spacing w:after="0" w:line="240" w:lineRule="auto"/>
        <w:ind w:left="720" w:hanging="720"/>
        <w:rPr>
          <w:rFonts w:cstheme="minorHAnsi"/>
        </w:rPr>
      </w:pPr>
      <w:r w:rsidRPr="008D5733">
        <w:rPr>
          <w:rFonts w:cstheme="minorHAnsi"/>
        </w:rPr>
        <w:lastRenderedPageBreak/>
        <w:t xml:space="preserve">Holt, R.D., Grover, J. &amp; Tilman, D. (1994) Simple rules for interspecific dominance in systems with exploitative and apparent competition. </w:t>
      </w:r>
      <w:r w:rsidRPr="008D5733">
        <w:rPr>
          <w:rFonts w:cstheme="minorHAnsi"/>
          <w:i/>
          <w:iCs/>
        </w:rPr>
        <w:t>The American Naturalist</w:t>
      </w:r>
      <w:r w:rsidRPr="008D5733">
        <w:rPr>
          <w:rFonts w:cstheme="minorHAnsi"/>
        </w:rPr>
        <w:t xml:space="preserve">, 144, 741– 771. </w:t>
      </w:r>
    </w:p>
    <w:p w14:paraId="2CA685E3" w14:textId="77777777" w:rsidR="00222E60" w:rsidRPr="008D5733" w:rsidRDefault="00222E60" w:rsidP="00101278">
      <w:pPr>
        <w:spacing w:after="0" w:line="240" w:lineRule="auto"/>
        <w:ind w:left="720" w:hanging="720"/>
        <w:rPr>
          <w:rFonts w:cstheme="minorHAnsi"/>
        </w:rPr>
      </w:pPr>
      <w:r w:rsidRPr="008D5733">
        <w:rPr>
          <w:rFonts w:cstheme="minorHAnsi"/>
        </w:rPr>
        <w:t xml:space="preserve">Hubbell, S.P. (2001) A Unified Theory of Biodiversity and Biogeography. Princeton University Press, Princeton, New Jersey. </w:t>
      </w:r>
    </w:p>
    <w:p w14:paraId="25FAA370" w14:textId="77777777" w:rsidR="00222E60" w:rsidRPr="008D5733" w:rsidRDefault="00222E60" w:rsidP="00101278">
      <w:pPr>
        <w:spacing w:after="0" w:line="240" w:lineRule="auto"/>
        <w:ind w:left="720" w:hanging="720"/>
        <w:rPr>
          <w:rFonts w:cstheme="minorHAnsi"/>
        </w:rPr>
      </w:pPr>
      <w:r w:rsidRPr="008D5733">
        <w:rPr>
          <w:rFonts w:cstheme="minorHAnsi"/>
        </w:rPr>
        <w:t xml:space="preserve">Hulme, P.E. (1994) Postdispersal seed predation in grassland – its magnitude and sources of variation. </w:t>
      </w:r>
      <w:r w:rsidRPr="008D5733">
        <w:rPr>
          <w:rFonts w:cstheme="minorHAnsi"/>
          <w:i/>
          <w:iCs/>
        </w:rPr>
        <w:t>Journal of Ecology</w:t>
      </w:r>
      <w:r w:rsidRPr="008D5733">
        <w:rPr>
          <w:rFonts w:cstheme="minorHAnsi"/>
        </w:rPr>
        <w:t xml:space="preserve">, 82, 645– 652. </w:t>
      </w:r>
    </w:p>
    <w:p w14:paraId="517F9F54" w14:textId="77777777" w:rsidR="00222E60" w:rsidRPr="008D5733" w:rsidRDefault="00222E60" w:rsidP="00101278">
      <w:pPr>
        <w:spacing w:after="0" w:line="240" w:lineRule="auto"/>
        <w:ind w:left="720" w:hanging="720"/>
        <w:rPr>
          <w:rFonts w:cstheme="minorHAnsi"/>
        </w:rPr>
      </w:pPr>
      <w:r w:rsidRPr="008D5733">
        <w:rPr>
          <w:rFonts w:cstheme="minorHAnsi"/>
        </w:rPr>
        <w:t xml:space="preserve">Huston, M.A. (1994) Biological Diversity: the Coexistence of Species on Changing Landscapes. Cambridge University Press, Cambridge. </w:t>
      </w:r>
    </w:p>
    <w:p w14:paraId="13F034CE" w14:textId="77777777" w:rsidR="00222E60" w:rsidRPr="008D5733" w:rsidRDefault="00222E60" w:rsidP="00101278">
      <w:pPr>
        <w:spacing w:after="0" w:line="240" w:lineRule="auto"/>
        <w:ind w:left="720" w:hanging="720"/>
        <w:rPr>
          <w:rFonts w:cstheme="minorHAnsi"/>
        </w:rPr>
      </w:pPr>
      <w:r w:rsidRPr="008D5733">
        <w:rPr>
          <w:rFonts w:cstheme="minorHAnsi"/>
        </w:rPr>
        <w:t xml:space="preserve">Huston, M.A. (1999) Local processes and regional patterns: appropriate scales for understanding variation in the diversity of plants and animals. </w:t>
      </w:r>
      <w:r w:rsidRPr="008D5733">
        <w:rPr>
          <w:rFonts w:cstheme="minorHAnsi"/>
          <w:i/>
          <w:iCs/>
        </w:rPr>
        <w:t>Oikos</w:t>
      </w:r>
      <w:r w:rsidRPr="008D5733">
        <w:rPr>
          <w:rFonts w:cstheme="minorHAnsi"/>
        </w:rPr>
        <w:t xml:space="preserve">, 86, 393– 401. </w:t>
      </w:r>
    </w:p>
    <w:p w14:paraId="3F58A169" w14:textId="77777777" w:rsidR="00222E60" w:rsidRPr="008D5733" w:rsidRDefault="00222E60" w:rsidP="00101278">
      <w:pPr>
        <w:spacing w:after="0" w:line="240" w:lineRule="auto"/>
        <w:ind w:left="720" w:hanging="720"/>
        <w:rPr>
          <w:rFonts w:cstheme="minorHAnsi"/>
        </w:rPr>
      </w:pPr>
      <w:r w:rsidRPr="008D5733">
        <w:rPr>
          <w:rFonts w:cstheme="minorHAnsi"/>
        </w:rPr>
        <w:t xml:space="preserve">Kassen, R., Buckling, A., Bell, G. &amp; Rainey, P.B. (2000) Diversity peaks at intermediate productivity in a laboratory microcosm. </w:t>
      </w:r>
      <w:r w:rsidRPr="008D5733">
        <w:rPr>
          <w:rFonts w:cstheme="minorHAnsi"/>
          <w:i/>
          <w:iCs/>
        </w:rPr>
        <w:t>Nature</w:t>
      </w:r>
      <w:r w:rsidRPr="008D5733">
        <w:rPr>
          <w:rFonts w:cstheme="minorHAnsi"/>
        </w:rPr>
        <w:t>, 406, 508– 512.</w:t>
      </w:r>
    </w:p>
    <w:p w14:paraId="7D290A8D" w14:textId="77777777" w:rsidR="00222E60" w:rsidRPr="008D5733" w:rsidRDefault="00222E60" w:rsidP="00101278">
      <w:pPr>
        <w:spacing w:after="0" w:line="240" w:lineRule="auto"/>
        <w:ind w:left="720" w:hanging="720"/>
        <w:rPr>
          <w:rFonts w:cstheme="minorHAnsi"/>
        </w:rPr>
      </w:pPr>
      <w:r w:rsidRPr="008D5733">
        <w:rPr>
          <w:rFonts w:cstheme="minorHAnsi"/>
        </w:rPr>
        <w:t xml:space="preserve">Lin, X. &amp; Breslow, N.E. (1996) Bias correction in generalized linear mixed models with multiple components of dispersion. </w:t>
      </w:r>
      <w:r w:rsidRPr="008D5733">
        <w:rPr>
          <w:rFonts w:cstheme="minorHAnsi"/>
          <w:i/>
          <w:iCs/>
        </w:rPr>
        <w:t>Journal of the American Statistical Association</w:t>
      </w:r>
      <w:r w:rsidRPr="008D5733">
        <w:rPr>
          <w:rFonts w:cstheme="minorHAnsi"/>
        </w:rPr>
        <w:t xml:space="preserve">, 91, 1007– 1016. </w:t>
      </w:r>
    </w:p>
    <w:p w14:paraId="0D211413" w14:textId="77777777" w:rsidR="00222E60" w:rsidRPr="008D5733" w:rsidRDefault="00222E60" w:rsidP="00101278">
      <w:pPr>
        <w:spacing w:after="0" w:line="240" w:lineRule="auto"/>
        <w:ind w:left="720" w:hanging="720"/>
        <w:rPr>
          <w:rFonts w:cstheme="minorHAnsi"/>
        </w:rPr>
      </w:pPr>
      <w:r w:rsidRPr="008D5733">
        <w:rPr>
          <w:rFonts w:cstheme="minorHAnsi"/>
        </w:rPr>
        <w:t xml:space="preserve">Long, Z.T., Mohler, C.L. &amp; Carson, W.P. (2003) Extending the resource concentration hypothesis to plant communities: effects of litter and herbivores. </w:t>
      </w:r>
      <w:r w:rsidRPr="008D5733">
        <w:rPr>
          <w:rFonts w:cstheme="minorHAnsi"/>
          <w:i/>
          <w:iCs/>
        </w:rPr>
        <w:t>Ecology</w:t>
      </w:r>
      <w:r w:rsidRPr="008D5733">
        <w:rPr>
          <w:rFonts w:cstheme="minorHAnsi"/>
        </w:rPr>
        <w:t xml:space="preserve">, 84, 652– 665. </w:t>
      </w:r>
    </w:p>
    <w:p w14:paraId="6684FC8E" w14:textId="77777777" w:rsidR="00222E60" w:rsidRPr="008D5733" w:rsidRDefault="00222E60" w:rsidP="00101278">
      <w:pPr>
        <w:spacing w:after="0" w:line="240" w:lineRule="auto"/>
        <w:ind w:left="720" w:hanging="720"/>
        <w:rPr>
          <w:rFonts w:cstheme="minorHAnsi"/>
        </w:rPr>
      </w:pPr>
      <w:r w:rsidRPr="008D5733">
        <w:rPr>
          <w:rFonts w:cstheme="minorHAnsi"/>
        </w:rPr>
        <w:t xml:space="preserve">MacArthur, R.H. &amp; Wilson, E.O. (1963) An equilibrium theory of insular zoogeography. </w:t>
      </w:r>
      <w:r w:rsidRPr="008D5733">
        <w:rPr>
          <w:rFonts w:cstheme="minorHAnsi"/>
          <w:i/>
          <w:iCs/>
        </w:rPr>
        <w:t>Evolution</w:t>
      </w:r>
      <w:r w:rsidRPr="008D5733">
        <w:rPr>
          <w:rFonts w:cstheme="minorHAnsi"/>
        </w:rPr>
        <w:t xml:space="preserve">, 17, 373– 387. </w:t>
      </w:r>
    </w:p>
    <w:p w14:paraId="383DDC01" w14:textId="77777777" w:rsidR="00222E60" w:rsidRPr="008D5733" w:rsidRDefault="00222E60" w:rsidP="00101278">
      <w:pPr>
        <w:spacing w:after="0" w:line="240" w:lineRule="auto"/>
        <w:ind w:left="720" w:hanging="720"/>
        <w:rPr>
          <w:rFonts w:cstheme="minorHAnsi"/>
        </w:rPr>
      </w:pPr>
      <w:r w:rsidRPr="008D5733">
        <w:rPr>
          <w:rFonts w:cstheme="minorHAnsi"/>
        </w:rPr>
        <w:t xml:space="preserve">Miller, T.E. (1994) Direct and indirect interactions in an early old‐field plant community. </w:t>
      </w:r>
      <w:r w:rsidRPr="008D5733">
        <w:rPr>
          <w:rFonts w:cstheme="minorHAnsi"/>
          <w:i/>
          <w:iCs/>
        </w:rPr>
        <w:t>The American Naturalist</w:t>
      </w:r>
      <w:r w:rsidRPr="008D5733">
        <w:rPr>
          <w:rFonts w:cstheme="minorHAnsi"/>
        </w:rPr>
        <w:t xml:space="preserve">, 143, 1007– 1025. </w:t>
      </w:r>
    </w:p>
    <w:p w14:paraId="51981D6B" w14:textId="77777777" w:rsidR="00222E60" w:rsidRPr="008D5733" w:rsidRDefault="00222E60" w:rsidP="00101278">
      <w:pPr>
        <w:spacing w:after="0" w:line="240" w:lineRule="auto"/>
        <w:ind w:left="720" w:hanging="720"/>
        <w:rPr>
          <w:rFonts w:cstheme="minorHAnsi"/>
        </w:rPr>
      </w:pPr>
      <w:r w:rsidRPr="008D5733">
        <w:rPr>
          <w:rFonts w:cstheme="minorHAnsi"/>
        </w:rPr>
        <w:t xml:space="preserve">Mittelbach, G.G. &amp; Gross, K.L. (1984) Experimental studies of seed predation in old‐fields. </w:t>
      </w:r>
      <w:r w:rsidRPr="008D5733">
        <w:rPr>
          <w:rFonts w:cstheme="minorHAnsi"/>
          <w:i/>
          <w:iCs/>
        </w:rPr>
        <w:t>Oecologia</w:t>
      </w:r>
      <w:r w:rsidRPr="008D5733">
        <w:rPr>
          <w:rFonts w:cstheme="minorHAnsi"/>
        </w:rPr>
        <w:t xml:space="preserve">, 65, 7– 13. </w:t>
      </w:r>
    </w:p>
    <w:p w14:paraId="42822ED4" w14:textId="77777777" w:rsidR="00222E60" w:rsidRPr="008D5733" w:rsidRDefault="00222E60" w:rsidP="00101278">
      <w:pPr>
        <w:spacing w:after="0" w:line="240" w:lineRule="auto"/>
        <w:ind w:left="720" w:hanging="720"/>
        <w:rPr>
          <w:rFonts w:cstheme="minorHAnsi"/>
        </w:rPr>
      </w:pPr>
      <w:r w:rsidRPr="008D5733">
        <w:rPr>
          <w:rFonts w:cstheme="minorHAnsi"/>
        </w:rPr>
        <w:t xml:space="preserve">Mittelbach, G.G., Steiner, C.F., Scheiner, S.M., Gross, K.L., Reynolds, H.L., Waide, R.B. </w:t>
      </w:r>
      <w:r w:rsidRPr="008D5733">
        <w:rPr>
          <w:rFonts w:cstheme="minorHAnsi"/>
          <w:i/>
          <w:iCs/>
        </w:rPr>
        <w:t>et al.</w:t>
      </w:r>
      <w:r w:rsidRPr="008D5733">
        <w:rPr>
          <w:rFonts w:cstheme="minorHAnsi"/>
        </w:rPr>
        <w:t xml:space="preserve"> (2001) What is the observed relationship between species richness and productivity? </w:t>
      </w:r>
      <w:r w:rsidRPr="008D5733">
        <w:rPr>
          <w:rFonts w:cstheme="minorHAnsi"/>
          <w:i/>
          <w:iCs/>
        </w:rPr>
        <w:t>Ecology</w:t>
      </w:r>
      <w:r w:rsidRPr="008D5733">
        <w:rPr>
          <w:rFonts w:cstheme="minorHAnsi"/>
        </w:rPr>
        <w:t xml:space="preserve">, 82, 2381– 2396. </w:t>
      </w:r>
    </w:p>
    <w:p w14:paraId="3ED554CF" w14:textId="77777777" w:rsidR="00222E60" w:rsidRPr="008D5733" w:rsidRDefault="00222E60" w:rsidP="00101278">
      <w:pPr>
        <w:spacing w:after="0" w:line="240" w:lineRule="auto"/>
        <w:ind w:left="720" w:hanging="720"/>
        <w:rPr>
          <w:rFonts w:cstheme="minorHAnsi"/>
        </w:rPr>
      </w:pPr>
      <w:r w:rsidRPr="008D5733">
        <w:rPr>
          <w:rFonts w:cstheme="minorHAnsi"/>
        </w:rPr>
        <w:t xml:space="preserve">Nathan, R. &amp; Muller‐Landau, H.C. (2000) Spatial patterns of seed dispersal, their determinants and consequences for recruitment. </w:t>
      </w:r>
      <w:r w:rsidRPr="008D5733">
        <w:rPr>
          <w:rFonts w:cstheme="minorHAnsi"/>
          <w:i/>
          <w:iCs/>
        </w:rPr>
        <w:t>Trends in Ecology and Evolution</w:t>
      </w:r>
      <w:r w:rsidRPr="008D5733">
        <w:rPr>
          <w:rFonts w:cstheme="minorHAnsi"/>
        </w:rPr>
        <w:t>, 15, 278– 285.</w:t>
      </w:r>
    </w:p>
    <w:p w14:paraId="7F251695" w14:textId="77777777" w:rsidR="00222E60" w:rsidRPr="008D5733" w:rsidRDefault="00222E60" w:rsidP="00101278">
      <w:pPr>
        <w:spacing w:after="0" w:line="240" w:lineRule="auto"/>
        <w:ind w:left="720" w:hanging="720"/>
        <w:rPr>
          <w:rFonts w:cstheme="minorHAnsi"/>
        </w:rPr>
      </w:pPr>
      <w:r w:rsidRPr="008D5733">
        <w:rPr>
          <w:rFonts w:cstheme="minorHAnsi"/>
        </w:rPr>
        <w:t xml:space="preserve">Pinheiro, J. &amp; Bates, D. (2000) Analysis of Mixed Models. Springer, New York. </w:t>
      </w:r>
    </w:p>
    <w:p w14:paraId="5652E6B9" w14:textId="77777777" w:rsidR="00222E60" w:rsidRPr="008D5733" w:rsidRDefault="00222E60" w:rsidP="00101278">
      <w:pPr>
        <w:spacing w:after="0" w:line="240" w:lineRule="auto"/>
        <w:ind w:left="720" w:hanging="720"/>
        <w:rPr>
          <w:rFonts w:cstheme="minorHAnsi"/>
        </w:rPr>
      </w:pPr>
      <w:r w:rsidRPr="008D5733">
        <w:rPr>
          <w:rFonts w:cstheme="minorHAnsi"/>
        </w:rPr>
        <w:t xml:space="preserve">Preston, F.W. (1962) The canonical distribution of commonness and rarity: part I. </w:t>
      </w:r>
      <w:r w:rsidRPr="008D5733">
        <w:rPr>
          <w:rFonts w:cstheme="minorHAnsi"/>
          <w:i/>
          <w:iCs/>
        </w:rPr>
        <w:t>Ecology</w:t>
      </w:r>
      <w:r w:rsidRPr="008D5733">
        <w:rPr>
          <w:rFonts w:cstheme="minorHAnsi"/>
        </w:rPr>
        <w:t xml:space="preserve">, 43, 185– 215. </w:t>
      </w:r>
    </w:p>
    <w:p w14:paraId="15EC9F3B" w14:textId="77777777" w:rsidR="00222E60" w:rsidRPr="008D5733" w:rsidRDefault="00222E60" w:rsidP="00101278">
      <w:pPr>
        <w:spacing w:after="0" w:line="240" w:lineRule="auto"/>
        <w:ind w:left="720" w:hanging="720"/>
        <w:rPr>
          <w:rFonts w:cstheme="minorHAnsi"/>
        </w:rPr>
      </w:pPr>
      <w:r w:rsidRPr="008D5733">
        <w:rPr>
          <w:rFonts w:cstheme="minorHAnsi"/>
        </w:rPr>
        <w:t xml:space="preserve">Rajaniemi, T.K. (2002) Why does fertilization reduce plant species diversity? Testing three competition‐based hypotheses. </w:t>
      </w:r>
      <w:r w:rsidRPr="008D5733">
        <w:rPr>
          <w:rFonts w:cstheme="minorHAnsi"/>
          <w:i/>
          <w:iCs/>
        </w:rPr>
        <w:t>Journal of Ecology</w:t>
      </w:r>
      <w:r w:rsidRPr="008D5733">
        <w:rPr>
          <w:rFonts w:cstheme="minorHAnsi"/>
        </w:rPr>
        <w:t xml:space="preserve">, 90, 316– 324. </w:t>
      </w:r>
    </w:p>
    <w:p w14:paraId="2D0C9C6E" w14:textId="77777777" w:rsidR="00222E60" w:rsidRPr="008D5733" w:rsidRDefault="00222E60" w:rsidP="00101278">
      <w:pPr>
        <w:spacing w:after="0" w:line="240" w:lineRule="auto"/>
        <w:ind w:left="720" w:hanging="720"/>
        <w:rPr>
          <w:rFonts w:cstheme="minorHAnsi"/>
        </w:rPr>
      </w:pPr>
      <w:r w:rsidRPr="008D5733">
        <w:rPr>
          <w:rFonts w:cstheme="minorHAnsi"/>
        </w:rPr>
        <w:t xml:space="preserve">R_Core_Development_Team (2003) R: A Language and Environment for Statistical Computing. R Foundation for Statistical Computing, Vienna. </w:t>
      </w:r>
    </w:p>
    <w:p w14:paraId="60EB8DFF" w14:textId="77777777" w:rsidR="00222E60" w:rsidRPr="008D5733" w:rsidRDefault="00222E60" w:rsidP="00101278">
      <w:pPr>
        <w:spacing w:after="0" w:line="240" w:lineRule="auto"/>
        <w:ind w:left="720" w:hanging="720"/>
        <w:rPr>
          <w:rFonts w:cstheme="minorHAnsi"/>
        </w:rPr>
      </w:pPr>
      <w:r w:rsidRPr="008D5733">
        <w:rPr>
          <w:rFonts w:cstheme="minorHAnsi"/>
        </w:rPr>
        <w:t xml:space="preserve">Rajaniemi, T.K. (2003) Explaining productivity‐diversity relationships in plants. </w:t>
      </w:r>
      <w:r w:rsidRPr="008D5733">
        <w:rPr>
          <w:rFonts w:cstheme="minorHAnsi"/>
          <w:i/>
          <w:iCs/>
        </w:rPr>
        <w:t>Oikos</w:t>
      </w:r>
      <w:r w:rsidRPr="008D5733">
        <w:rPr>
          <w:rFonts w:cstheme="minorHAnsi"/>
        </w:rPr>
        <w:t xml:space="preserve">, 101, 449– 457. </w:t>
      </w:r>
    </w:p>
    <w:p w14:paraId="4801D1DB" w14:textId="77777777" w:rsidR="00222E60" w:rsidRPr="008D5733" w:rsidRDefault="00222E60" w:rsidP="00101278">
      <w:pPr>
        <w:spacing w:after="0" w:line="240" w:lineRule="auto"/>
        <w:ind w:left="720" w:hanging="720"/>
        <w:rPr>
          <w:rFonts w:cstheme="minorHAnsi"/>
        </w:rPr>
      </w:pPr>
      <w:r w:rsidRPr="008D5733">
        <w:rPr>
          <w:rFonts w:cstheme="minorHAnsi"/>
        </w:rPr>
        <w:t xml:space="preserve">Reader, R.J. (1993) Control of seedling emergence by ground cover and seed predation in relation to seed size for some old‐field species. </w:t>
      </w:r>
      <w:r w:rsidRPr="008D5733">
        <w:rPr>
          <w:rFonts w:cstheme="minorHAnsi"/>
          <w:i/>
          <w:iCs/>
        </w:rPr>
        <w:t>Journal of Ecology</w:t>
      </w:r>
      <w:r w:rsidRPr="008D5733">
        <w:rPr>
          <w:rFonts w:cstheme="minorHAnsi"/>
        </w:rPr>
        <w:t xml:space="preserve">, 81, 169– 175. </w:t>
      </w:r>
    </w:p>
    <w:p w14:paraId="14AC51C0" w14:textId="77777777" w:rsidR="00222E60" w:rsidRPr="008D5733" w:rsidRDefault="00222E60" w:rsidP="00101278">
      <w:pPr>
        <w:spacing w:after="0" w:line="240" w:lineRule="auto"/>
        <w:ind w:left="720" w:hanging="720"/>
        <w:rPr>
          <w:rFonts w:cstheme="minorHAnsi"/>
        </w:rPr>
      </w:pPr>
      <w:r w:rsidRPr="008D5733">
        <w:rPr>
          <w:rFonts w:cstheme="minorHAnsi"/>
        </w:rPr>
        <w:t xml:space="preserve">Reader, R.J. &amp; Beisner, B.E. (1991) Species‐dependent effects of seed predation and ground cover on seedling emergence of old‐field forbs. </w:t>
      </w:r>
      <w:r w:rsidRPr="008D5733">
        <w:rPr>
          <w:rFonts w:cstheme="minorHAnsi"/>
          <w:i/>
          <w:iCs/>
        </w:rPr>
        <w:t>American Midland Naturalist</w:t>
      </w:r>
      <w:r w:rsidRPr="008D5733">
        <w:rPr>
          <w:rFonts w:cstheme="minorHAnsi"/>
        </w:rPr>
        <w:t xml:space="preserve">, 126, 279– 286. </w:t>
      </w:r>
    </w:p>
    <w:p w14:paraId="06A1C94D" w14:textId="77777777" w:rsidR="00222E60" w:rsidRPr="008D5733" w:rsidRDefault="00222E60" w:rsidP="00101278">
      <w:pPr>
        <w:spacing w:after="0" w:line="240" w:lineRule="auto"/>
        <w:ind w:left="720" w:hanging="720"/>
        <w:rPr>
          <w:rFonts w:cstheme="minorHAnsi"/>
        </w:rPr>
      </w:pPr>
      <w:r w:rsidRPr="008D5733">
        <w:rPr>
          <w:rFonts w:cstheme="minorHAnsi"/>
        </w:rPr>
        <w:t xml:space="preserve">Stevens, M.H.H. (1999) Explaining why plant species richness declines as resource availability increases; tests of the important hypotheses. PhD thesis, University of Pittsburgh, Pittsburgh, Pennsylvania. </w:t>
      </w:r>
    </w:p>
    <w:p w14:paraId="2AB09894" w14:textId="77777777" w:rsidR="00222E60" w:rsidRPr="008D5733" w:rsidRDefault="00222E60" w:rsidP="00101278">
      <w:pPr>
        <w:spacing w:after="0" w:line="240" w:lineRule="auto"/>
        <w:ind w:left="720" w:hanging="720"/>
        <w:rPr>
          <w:rFonts w:cstheme="minorHAnsi"/>
        </w:rPr>
      </w:pPr>
      <w:r w:rsidRPr="008D5733">
        <w:rPr>
          <w:rFonts w:cstheme="minorHAnsi"/>
        </w:rPr>
        <w:t xml:space="preserve">Stevens, M.H.H. &amp; Carson, W.P. (1999a) Plant density determines species richness along an experimental fertility gradient. </w:t>
      </w:r>
      <w:r w:rsidRPr="008D5733">
        <w:rPr>
          <w:rFonts w:cstheme="minorHAnsi"/>
          <w:i/>
          <w:iCs/>
        </w:rPr>
        <w:t>Ecology</w:t>
      </w:r>
      <w:r w:rsidRPr="008D5733">
        <w:rPr>
          <w:rFonts w:cstheme="minorHAnsi"/>
        </w:rPr>
        <w:t xml:space="preserve">, 80, 455– 465. </w:t>
      </w:r>
    </w:p>
    <w:p w14:paraId="74AD6729" w14:textId="77777777" w:rsidR="00222E60" w:rsidRPr="008D5733" w:rsidRDefault="00222E60" w:rsidP="00101278">
      <w:pPr>
        <w:spacing w:after="0" w:line="240" w:lineRule="auto"/>
        <w:ind w:left="720" w:hanging="720"/>
        <w:rPr>
          <w:rFonts w:cstheme="minorHAnsi"/>
        </w:rPr>
      </w:pPr>
      <w:r w:rsidRPr="008D5733">
        <w:rPr>
          <w:rFonts w:cstheme="minorHAnsi"/>
        </w:rPr>
        <w:t xml:space="preserve">Stevens, M.H.H. &amp; Carson, W.P. (1999b) The significance of assemblage level thinning for species richness. </w:t>
      </w:r>
      <w:r w:rsidRPr="008D5733">
        <w:rPr>
          <w:rFonts w:cstheme="minorHAnsi"/>
          <w:i/>
          <w:iCs/>
        </w:rPr>
        <w:t>Journal of Ecology</w:t>
      </w:r>
      <w:r w:rsidRPr="008D5733">
        <w:rPr>
          <w:rFonts w:cstheme="minorHAnsi"/>
        </w:rPr>
        <w:t xml:space="preserve">, 87, 490– 502. </w:t>
      </w:r>
    </w:p>
    <w:p w14:paraId="4323FBDC" w14:textId="77777777" w:rsidR="00222E60" w:rsidRPr="008D5733" w:rsidRDefault="00222E60" w:rsidP="00101278">
      <w:pPr>
        <w:spacing w:after="0" w:line="240" w:lineRule="auto"/>
        <w:ind w:left="720" w:hanging="720"/>
        <w:rPr>
          <w:rFonts w:cstheme="minorHAnsi"/>
        </w:rPr>
      </w:pPr>
      <w:r w:rsidRPr="008D5733">
        <w:rPr>
          <w:rFonts w:cstheme="minorHAnsi"/>
        </w:rPr>
        <w:t xml:space="preserve">Stevens, M.H.H. &amp; Carson, W.P. (2002) Resource quantity, not resource heterogeneity, maintains plant diversity. </w:t>
      </w:r>
      <w:r w:rsidRPr="008D5733">
        <w:rPr>
          <w:rFonts w:cstheme="minorHAnsi"/>
          <w:i/>
          <w:iCs/>
        </w:rPr>
        <w:t>Ecology Letters</w:t>
      </w:r>
      <w:r w:rsidRPr="008D5733">
        <w:rPr>
          <w:rFonts w:cstheme="minorHAnsi"/>
        </w:rPr>
        <w:t xml:space="preserve">, 5, 420– 426. </w:t>
      </w:r>
    </w:p>
    <w:p w14:paraId="55529FC7" w14:textId="77777777" w:rsidR="00222E60" w:rsidRPr="008D5733" w:rsidRDefault="00222E60" w:rsidP="00101278">
      <w:pPr>
        <w:spacing w:after="0" w:line="240" w:lineRule="auto"/>
        <w:ind w:left="720" w:hanging="720"/>
        <w:rPr>
          <w:rFonts w:cstheme="minorHAnsi"/>
        </w:rPr>
      </w:pPr>
      <w:r w:rsidRPr="008D5733">
        <w:rPr>
          <w:rFonts w:cstheme="minorHAnsi"/>
        </w:rPr>
        <w:t xml:space="preserve">Tilman, D. (1982) Resource Competition and Community Structure. Princeton University Press, Princeton. </w:t>
      </w:r>
    </w:p>
    <w:p w14:paraId="6DC6983C" w14:textId="77777777" w:rsidR="00222E60" w:rsidRPr="008D5733" w:rsidRDefault="00222E60" w:rsidP="00101278">
      <w:pPr>
        <w:spacing w:after="0" w:line="240" w:lineRule="auto"/>
        <w:ind w:left="720" w:hanging="720"/>
        <w:rPr>
          <w:rFonts w:cstheme="minorHAnsi"/>
        </w:rPr>
      </w:pPr>
      <w:r w:rsidRPr="008D5733">
        <w:rPr>
          <w:rFonts w:cstheme="minorHAnsi"/>
        </w:rPr>
        <w:t xml:space="preserve">Tilman, D. (1993) Species richness of experimental productivity gradients: how important is colonization limitation? </w:t>
      </w:r>
      <w:r w:rsidRPr="008D5733">
        <w:rPr>
          <w:rFonts w:cstheme="minorHAnsi"/>
          <w:i/>
          <w:iCs/>
        </w:rPr>
        <w:t>Ecology</w:t>
      </w:r>
      <w:r w:rsidRPr="008D5733">
        <w:rPr>
          <w:rFonts w:cstheme="minorHAnsi"/>
        </w:rPr>
        <w:t xml:space="preserve">, 74, 2179– 2191. </w:t>
      </w:r>
    </w:p>
    <w:p w14:paraId="6CF78EEA" w14:textId="77777777" w:rsidR="00222E60" w:rsidRPr="008D5733" w:rsidRDefault="00222E60" w:rsidP="00101278">
      <w:pPr>
        <w:spacing w:after="0" w:line="240" w:lineRule="auto"/>
        <w:ind w:left="720" w:hanging="720"/>
        <w:rPr>
          <w:rFonts w:cstheme="minorHAnsi"/>
        </w:rPr>
      </w:pPr>
      <w:r w:rsidRPr="008D5733">
        <w:rPr>
          <w:rFonts w:cstheme="minorHAnsi"/>
        </w:rPr>
        <w:t xml:space="preserve">Tilman, D. &amp; Pacala, S.W. (1993) The maintenance of species richness in plant communities. Species Diversity in Ecological Communities: Historical and Geographical Perspectives (eds R.E. Ricklefs &amp; D. Schluter), pp. 13– 25. University of Chicago Press, Chicago. </w:t>
      </w:r>
    </w:p>
    <w:p w14:paraId="5FFB2EBF" w14:textId="77777777" w:rsidR="00222E60" w:rsidRPr="008D5733" w:rsidRDefault="00222E60" w:rsidP="00101278">
      <w:pPr>
        <w:spacing w:after="0" w:line="240" w:lineRule="auto"/>
        <w:ind w:left="720" w:hanging="720"/>
        <w:rPr>
          <w:rFonts w:cstheme="minorHAnsi"/>
        </w:rPr>
      </w:pPr>
      <w:r w:rsidRPr="008D5733">
        <w:rPr>
          <w:rFonts w:cstheme="minorHAnsi"/>
        </w:rPr>
        <w:lastRenderedPageBreak/>
        <w:t xml:space="preserve">USSCS (1979) Soil Survey of Crawford County, Pennsylvania (by Michael Yaworski </w:t>
      </w:r>
      <w:r w:rsidRPr="008D5733">
        <w:rPr>
          <w:rFonts w:cstheme="minorHAnsi"/>
          <w:i/>
          <w:iCs/>
        </w:rPr>
        <w:t>et al.</w:t>
      </w:r>
      <w:r w:rsidRPr="008D5733">
        <w:rPr>
          <w:rFonts w:cstheme="minorHAnsi"/>
        </w:rPr>
        <w:t xml:space="preserve">); United States Department of Agriculture, Soil Conservation Service, in cooperation with the Pennsylvania State University College of Agriculture and the Pennsylvania Department of Environmental Resources, State Conservation Commission, National Cooperative Soil Survey, Washington, DC. </w:t>
      </w:r>
    </w:p>
    <w:p w14:paraId="40C8100D" w14:textId="77777777" w:rsidR="00222E60" w:rsidRPr="008D5733" w:rsidRDefault="00222E60" w:rsidP="00101278">
      <w:pPr>
        <w:spacing w:after="0" w:line="240" w:lineRule="auto"/>
        <w:ind w:left="720" w:hanging="720"/>
        <w:rPr>
          <w:rFonts w:cstheme="minorHAnsi"/>
        </w:rPr>
      </w:pPr>
      <w:r w:rsidRPr="008D5733">
        <w:rPr>
          <w:rFonts w:cstheme="minorHAnsi"/>
        </w:rPr>
        <w:t xml:space="preserve">Venables, W.N. &amp; Ripley, B.D. (2002) Modern Applied Statistics with S‐PLUS, 4th edn. Springer, New York. </w:t>
      </w:r>
    </w:p>
    <w:p w14:paraId="243040A8" w14:textId="77777777" w:rsidR="00222E60" w:rsidRPr="008D5733" w:rsidRDefault="00222E60" w:rsidP="00101278">
      <w:pPr>
        <w:spacing w:after="0" w:line="240" w:lineRule="auto"/>
        <w:ind w:left="720" w:hanging="720"/>
        <w:rPr>
          <w:rFonts w:cstheme="minorHAnsi"/>
        </w:rPr>
      </w:pPr>
      <w:r w:rsidRPr="008D5733">
        <w:rPr>
          <w:rFonts w:cstheme="minorHAnsi"/>
        </w:rPr>
        <w:t xml:space="preserve">Virtanen, R., Muotka, T. &amp; Saksa, M. (2001) Species richness–standing crop relationship in stream bryophyte communities: patterns across multiple scales. </w:t>
      </w:r>
      <w:r w:rsidRPr="008D5733">
        <w:rPr>
          <w:rFonts w:cstheme="minorHAnsi"/>
          <w:i/>
          <w:iCs/>
        </w:rPr>
        <w:t>Journal of Ecology</w:t>
      </w:r>
      <w:r w:rsidRPr="008D5733">
        <w:rPr>
          <w:rFonts w:cstheme="minorHAnsi"/>
        </w:rPr>
        <w:t xml:space="preserve">, 89, 14– 20. </w:t>
      </w:r>
    </w:p>
    <w:p w14:paraId="63AEC595" w14:textId="77777777" w:rsidR="00222E60" w:rsidRPr="008D5733" w:rsidRDefault="00222E60" w:rsidP="00101278">
      <w:pPr>
        <w:spacing w:after="0" w:line="240" w:lineRule="auto"/>
        <w:ind w:left="720" w:hanging="720"/>
        <w:rPr>
          <w:rFonts w:cstheme="minorHAnsi"/>
        </w:rPr>
      </w:pPr>
      <w:r w:rsidRPr="008D5733">
        <w:rPr>
          <w:rFonts w:cstheme="minorHAnsi"/>
        </w:rPr>
        <w:t xml:space="preserve">Waide, R.B., Willig, M.R., Steiner, C.F., Mittelbach, G., Gough, L., Dodson, S.I. </w:t>
      </w:r>
      <w:r w:rsidRPr="008D5733">
        <w:rPr>
          <w:rFonts w:cstheme="minorHAnsi"/>
          <w:i/>
          <w:iCs/>
        </w:rPr>
        <w:t>et al.</w:t>
      </w:r>
      <w:r w:rsidRPr="008D5733">
        <w:rPr>
          <w:rFonts w:cstheme="minorHAnsi"/>
        </w:rPr>
        <w:t xml:space="preserve"> (1999) The relationship between productivity and species richness. </w:t>
      </w:r>
      <w:r w:rsidRPr="008D5733">
        <w:rPr>
          <w:rFonts w:cstheme="minorHAnsi"/>
          <w:i/>
          <w:iCs/>
        </w:rPr>
        <w:t>Annual Review of Ecology and Systematics</w:t>
      </w:r>
      <w:r w:rsidRPr="008D5733">
        <w:rPr>
          <w:rFonts w:cstheme="minorHAnsi"/>
        </w:rPr>
        <w:t xml:space="preserve">, 30, 257– 300. </w:t>
      </w:r>
    </w:p>
    <w:p w14:paraId="7839ABC7" w14:textId="77777777" w:rsidR="00222E60" w:rsidRPr="008D5733" w:rsidRDefault="00222E60" w:rsidP="00101278">
      <w:pPr>
        <w:spacing w:after="0" w:line="240" w:lineRule="auto"/>
        <w:ind w:left="720" w:hanging="720"/>
        <w:rPr>
          <w:rFonts w:cstheme="minorHAnsi"/>
        </w:rPr>
      </w:pPr>
      <w:r w:rsidRPr="008D5733">
        <w:rPr>
          <w:rFonts w:cstheme="minorHAnsi"/>
        </w:rPr>
        <w:t xml:space="preserve">Weiher, E. (1999) The combined effects of scale and productivity on species richness. </w:t>
      </w:r>
      <w:r w:rsidRPr="008D5733">
        <w:rPr>
          <w:rFonts w:cstheme="minorHAnsi"/>
          <w:i/>
          <w:iCs/>
        </w:rPr>
        <w:t>Journal of Ecology</w:t>
      </w:r>
      <w:r w:rsidRPr="008D5733">
        <w:rPr>
          <w:rFonts w:cstheme="minorHAnsi"/>
        </w:rPr>
        <w:t xml:space="preserve">, 87, 1005– 1011. </w:t>
      </w:r>
    </w:p>
    <w:p w14:paraId="60CDF8FD" w14:textId="77777777" w:rsidR="00222E60" w:rsidRPr="008D5733" w:rsidRDefault="00222E60" w:rsidP="00101278">
      <w:pPr>
        <w:spacing w:after="0" w:line="240" w:lineRule="auto"/>
        <w:ind w:left="720" w:hanging="720"/>
        <w:rPr>
          <w:rFonts w:cstheme="minorHAnsi"/>
        </w:rPr>
      </w:pPr>
      <w:r w:rsidRPr="008D5733">
        <w:rPr>
          <w:rFonts w:cstheme="minorHAnsi"/>
        </w:rPr>
        <w:t xml:space="preserve">Williamson, M. (2003) Species‐area relationships at small scales in continuum vegetation. </w:t>
      </w:r>
      <w:r w:rsidRPr="008D5733">
        <w:rPr>
          <w:rFonts w:cstheme="minorHAnsi"/>
          <w:i/>
          <w:iCs/>
        </w:rPr>
        <w:t>Journal of Ecology</w:t>
      </w:r>
      <w:r w:rsidRPr="008D5733">
        <w:rPr>
          <w:rFonts w:cstheme="minorHAnsi"/>
        </w:rPr>
        <w:t xml:space="preserve">, 91, 904– 907 . </w:t>
      </w:r>
    </w:p>
    <w:p w14:paraId="208FB896" w14:textId="77777777" w:rsidR="00222E60" w:rsidRPr="008D5733" w:rsidRDefault="00222E60" w:rsidP="00101278">
      <w:pPr>
        <w:spacing w:after="0" w:line="240" w:lineRule="auto"/>
        <w:ind w:left="720" w:hanging="720"/>
        <w:rPr>
          <w:rFonts w:cstheme="minorHAnsi"/>
        </w:rPr>
      </w:pPr>
      <w:r w:rsidRPr="008D5733">
        <w:rPr>
          <w:rFonts w:cstheme="minorHAnsi"/>
        </w:rPr>
        <w:t xml:space="preserve">Wilson, S.D. &amp; Tilman, D. (1991) Interactive effects of fertilization and disturbance on community structure and resource availability in an old‐field plant community. </w:t>
      </w:r>
      <w:r w:rsidRPr="008D5733">
        <w:rPr>
          <w:rFonts w:cstheme="minorHAnsi"/>
          <w:i/>
          <w:iCs/>
        </w:rPr>
        <w:t>Oecologia</w:t>
      </w:r>
      <w:r w:rsidRPr="008D5733">
        <w:rPr>
          <w:rFonts w:cstheme="minorHAnsi"/>
        </w:rPr>
        <w:t xml:space="preserve">, 88, 61– 71. </w:t>
      </w:r>
    </w:p>
    <w:p w14:paraId="262E0C0C" w14:textId="77777777" w:rsidR="00222E60" w:rsidRPr="008D5733" w:rsidRDefault="00222E60" w:rsidP="00101278">
      <w:pPr>
        <w:spacing w:after="0" w:line="240" w:lineRule="auto"/>
        <w:ind w:left="720" w:hanging="720"/>
        <w:rPr>
          <w:rFonts w:cstheme="minorHAnsi"/>
        </w:rPr>
      </w:pPr>
      <w:r w:rsidRPr="008D5733">
        <w:rPr>
          <w:rFonts w:cstheme="minorHAnsi"/>
        </w:rPr>
        <w:t xml:space="preserve">Wilson, S.D. &amp; Tilman, D. (2002) Quadratic variation in old‐field species richness along gradients of disturbance and nitrogen. </w:t>
      </w:r>
      <w:r w:rsidRPr="008D5733">
        <w:rPr>
          <w:rFonts w:cstheme="minorHAnsi"/>
          <w:i/>
          <w:iCs/>
        </w:rPr>
        <w:t>Ecology</w:t>
      </w:r>
      <w:r w:rsidRPr="008D5733">
        <w:rPr>
          <w:rFonts w:cstheme="minorHAnsi"/>
        </w:rPr>
        <w:t xml:space="preserve">, 83, 492– 504. </w:t>
      </w:r>
    </w:p>
    <w:p w14:paraId="07F75CBF" w14:textId="77777777" w:rsidR="00222E60" w:rsidRPr="008D5733" w:rsidRDefault="00222E60" w:rsidP="00101278">
      <w:pPr>
        <w:spacing w:after="0" w:line="240" w:lineRule="auto"/>
        <w:ind w:left="720" w:hanging="720"/>
        <w:rPr>
          <w:rFonts w:cstheme="minorHAnsi"/>
        </w:rPr>
      </w:pPr>
      <w:r w:rsidRPr="008D5733">
        <w:rPr>
          <w:rFonts w:cstheme="minorHAnsi"/>
        </w:rPr>
        <w:t xml:space="preserve">Xiong, S.J., Johansson, M.E., Hughes, F.M.R., Hayes, A., Richards, K.S. &amp; Nilsson, C. (2003) Interactive effects of soil moisture, vegetation canopy, plant litter and seed addition on plant diversity in a wetland community. </w:t>
      </w:r>
      <w:r w:rsidRPr="008D5733">
        <w:rPr>
          <w:rFonts w:cstheme="minorHAnsi"/>
          <w:i/>
          <w:iCs/>
        </w:rPr>
        <w:t>Journal of Ecology</w:t>
      </w:r>
      <w:r w:rsidRPr="008D5733">
        <w:rPr>
          <w:rFonts w:cstheme="minorHAnsi"/>
        </w:rPr>
        <w:t xml:space="preserve">, 91, 976– 986. </w:t>
      </w:r>
    </w:p>
    <w:p w14:paraId="6648B36B" w14:textId="77777777" w:rsidR="00222E60" w:rsidRPr="008D5733" w:rsidRDefault="00222E60" w:rsidP="00101278">
      <w:pPr>
        <w:spacing w:after="0" w:line="240" w:lineRule="auto"/>
        <w:ind w:left="720" w:hanging="720"/>
        <w:rPr>
          <w:rFonts w:cstheme="minorHAnsi"/>
        </w:rPr>
      </w:pPr>
    </w:p>
    <w:sectPr w:rsidR="00222E60" w:rsidRPr="008D5733" w:rsidSect="000C0AE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962F5"/>
    <w:multiLevelType w:val="hybridMultilevel"/>
    <w:tmpl w:val="523C3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682BD3"/>
    <w:multiLevelType w:val="hybridMultilevel"/>
    <w:tmpl w:val="090A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FC3CCB"/>
    <w:multiLevelType w:val="multilevel"/>
    <w:tmpl w:val="E8E6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C932A1"/>
    <w:multiLevelType w:val="multilevel"/>
    <w:tmpl w:val="337E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L9XQ/AuttNziL3iqyje5u9OJqV9EGp8T/4O0OgJAKB4kvlqoXfLiDBjjOooaS9G6u7RvsXzuO2q9ajrXxjI0SQ==" w:salt="9yEzBDgEL/61dVEojDEF9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7430"/>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AE0"/>
    <w:rsid w:val="000C0E5B"/>
    <w:rsid w:val="000C6BA7"/>
    <w:rsid w:val="000D3573"/>
    <w:rsid w:val="000D4F0B"/>
    <w:rsid w:val="000D6BF2"/>
    <w:rsid w:val="000E69EF"/>
    <w:rsid w:val="000E7C46"/>
    <w:rsid w:val="000F0449"/>
    <w:rsid w:val="000F08DA"/>
    <w:rsid w:val="000F14F0"/>
    <w:rsid w:val="000F1D5E"/>
    <w:rsid w:val="000F33D0"/>
    <w:rsid w:val="00101278"/>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063"/>
    <w:rsid w:val="00146A5C"/>
    <w:rsid w:val="00146E50"/>
    <w:rsid w:val="00150DB6"/>
    <w:rsid w:val="001535A1"/>
    <w:rsid w:val="00154D34"/>
    <w:rsid w:val="00160E1F"/>
    <w:rsid w:val="00161372"/>
    <w:rsid w:val="001622DB"/>
    <w:rsid w:val="00163F71"/>
    <w:rsid w:val="00173556"/>
    <w:rsid w:val="0018114F"/>
    <w:rsid w:val="00181ADF"/>
    <w:rsid w:val="00183A38"/>
    <w:rsid w:val="00184B1C"/>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E6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64C"/>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4290"/>
    <w:rsid w:val="003305C7"/>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41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4857"/>
    <w:rsid w:val="004374EF"/>
    <w:rsid w:val="00440F61"/>
    <w:rsid w:val="004441CB"/>
    <w:rsid w:val="00450DB8"/>
    <w:rsid w:val="00453D2C"/>
    <w:rsid w:val="00454851"/>
    <w:rsid w:val="00456070"/>
    <w:rsid w:val="0045610E"/>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367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1C0D"/>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79B6"/>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573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7A5"/>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33A3"/>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469"/>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00C"/>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BE1"/>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0AB"/>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2CA6"/>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624"/>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9FE"/>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customStyle="1" w:styleId="number">
    <w:name w:val="number"/>
    <w:basedOn w:val="DefaultParagraphFont"/>
    <w:rsid w:val="000C0AE0"/>
  </w:style>
  <w:style w:type="character" w:customStyle="1" w:styleId="table-captionlabel">
    <w:name w:val="table-caption__label"/>
    <w:basedOn w:val="DefaultParagraphFont"/>
    <w:rsid w:val="000C0AE0"/>
  </w:style>
  <w:style w:type="character" w:customStyle="1" w:styleId="smallcaps">
    <w:name w:val="smallcaps"/>
    <w:basedOn w:val="DefaultParagraphFont"/>
    <w:rsid w:val="000C0AE0"/>
  </w:style>
  <w:style w:type="character" w:styleId="UnresolvedMention">
    <w:name w:val="Unresolved Mention"/>
    <w:basedOn w:val="DefaultParagraphFont"/>
    <w:uiPriority w:val="99"/>
    <w:semiHidden/>
    <w:unhideWhenUsed/>
    <w:rsid w:val="000C0AE0"/>
    <w:rPr>
      <w:color w:val="605E5C"/>
      <w:shd w:val="clear" w:color="auto" w:fill="E1DFDD"/>
    </w:rPr>
  </w:style>
  <w:style w:type="character" w:customStyle="1" w:styleId="author">
    <w:name w:val="author"/>
    <w:basedOn w:val="DefaultParagraphFont"/>
    <w:rsid w:val="00222E60"/>
  </w:style>
  <w:style w:type="character" w:customStyle="1" w:styleId="pubyear">
    <w:name w:val="pubyear"/>
    <w:basedOn w:val="DefaultParagraphFont"/>
    <w:rsid w:val="00222E60"/>
  </w:style>
  <w:style w:type="character" w:customStyle="1" w:styleId="articletitle">
    <w:name w:val="articletitle"/>
    <w:basedOn w:val="DefaultParagraphFont"/>
    <w:rsid w:val="00222E60"/>
  </w:style>
  <w:style w:type="character" w:customStyle="1" w:styleId="vol">
    <w:name w:val="vol"/>
    <w:basedOn w:val="DefaultParagraphFont"/>
    <w:rsid w:val="00222E60"/>
  </w:style>
  <w:style w:type="character" w:customStyle="1" w:styleId="pagefirst">
    <w:name w:val="pagefirst"/>
    <w:basedOn w:val="DefaultParagraphFont"/>
    <w:rsid w:val="00222E60"/>
  </w:style>
  <w:style w:type="character" w:customStyle="1" w:styleId="pagelast">
    <w:name w:val="pagelast"/>
    <w:basedOn w:val="DefaultParagraphFont"/>
    <w:rsid w:val="00222E60"/>
  </w:style>
  <w:style w:type="character" w:customStyle="1" w:styleId="openurl">
    <w:name w:val="openurl"/>
    <w:basedOn w:val="DefaultParagraphFont"/>
    <w:rsid w:val="00222E60"/>
  </w:style>
  <w:style w:type="character" w:customStyle="1" w:styleId="booktitle0">
    <w:name w:val="booktitle"/>
    <w:basedOn w:val="DefaultParagraphFont"/>
    <w:rsid w:val="00222E60"/>
  </w:style>
  <w:style w:type="character" w:customStyle="1" w:styleId="edition">
    <w:name w:val="edition"/>
    <w:basedOn w:val="DefaultParagraphFont"/>
    <w:rsid w:val="00222E60"/>
  </w:style>
  <w:style w:type="character" w:customStyle="1" w:styleId="groupname">
    <w:name w:val="groupname"/>
    <w:basedOn w:val="DefaultParagraphFont"/>
    <w:rsid w:val="00222E60"/>
  </w:style>
  <w:style w:type="character" w:customStyle="1" w:styleId="othertitle">
    <w:name w:val="othertitle"/>
    <w:basedOn w:val="DefaultParagraphFont"/>
    <w:rsid w:val="00222E60"/>
  </w:style>
  <w:style w:type="character" w:customStyle="1" w:styleId="chaptertitle">
    <w:name w:val="chaptertitle"/>
    <w:basedOn w:val="DefaultParagraphFont"/>
    <w:rsid w:val="00222E60"/>
  </w:style>
  <w:style w:type="character" w:customStyle="1" w:styleId="editor">
    <w:name w:val="editor"/>
    <w:basedOn w:val="DefaultParagraphFont"/>
    <w:rsid w:val="00222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871237">
      <w:bodyDiv w:val="1"/>
      <w:marLeft w:val="0"/>
      <w:marRight w:val="0"/>
      <w:marTop w:val="0"/>
      <w:marBottom w:val="0"/>
      <w:divBdr>
        <w:top w:val="none" w:sz="0" w:space="0" w:color="auto"/>
        <w:left w:val="none" w:sz="0" w:space="0" w:color="auto"/>
        <w:bottom w:val="none" w:sz="0" w:space="0" w:color="auto"/>
        <w:right w:val="none" w:sz="0" w:space="0" w:color="auto"/>
      </w:divBdr>
      <w:divsChild>
        <w:div w:id="1042053820">
          <w:marLeft w:val="0"/>
          <w:marRight w:val="0"/>
          <w:marTop w:val="0"/>
          <w:marBottom w:val="0"/>
          <w:divBdr>
            <w:top w:val="none" w:sz="0" w:space="0" w:color="auto"/>
            <w:left w:val="none" w:sz="0" w:space="0" w:color="auto"/>
            <w:bottom w:val="none" w:sz="0" w:space="0" w:color="auto"/>
            <w:right w:val="none" w:sz="0" w:space="0" w:color="auto"/>
          </w:divBdr>
          <w:divsChild>
            <w:div w:id="1575968253">
              <w:marLeft w:val="0"/>
              <w:marRight w:val="0"/>
              <w:marTop w:val="0"/>
              <w:marBottom w:val="0"/>
              <w:divBdr>
                <w:top w:val="none" w:sz="0" w:space="0" w:color="auto"/>
                <w:left w:val="none" w:sz="0" w:space="0" w:color="auto"/>
                <w:bottom w:val="none" w:sz="0" w:space="0" w:color="auto"/>
                <w:right w:val="none" w:sz="0" w:space="0" w:color="auto"/>
              </w:divBdr>
            </w:div>
            <w:div w:id="1146505258">
              <w:marLeft w:val="0"/>
              <w:marRight w:val="0"/>
              <w:marTop w:val="0"/>
              <w:marBottom w:val="0"/>
              <w:divBdr>
                <w:top w:val="none" w:sz="0" w:space="0" w:color="auto"/>
                <w:left w:val="none" w:sz="0" w:space="0" w:color="auto"/>
                <w:bottom w:val="none" w:sz="0" w:space="0" w:color="auto"/>
                <w:right w:val="none" w:sz="0" w:space="0" w:color="auto"/>
              </w:divBdr>
            </w:div>
            <w:div w:id="388921135">
              <w:marLeft w:val="0"/>
              <w:marRight w:val="0"/>
              <w:marTop w:val="0"/>
              <w:marBottom w:val="0"/>
              <w:divBdr>
                <w:top w:val="none" w:sz="0" w:space="0" w:color="auto"/>
                <w:left w:val="none" w:sz="0" w:space="0" w:color="auto"/>
                <w:bottom w:val="none" w:sz="0" w:space="0" w:color="auto"/>
                <w:right w:val="none" w:sz="0" w:space="0" w:color="auto"/>
              </w:divBdr>
            </w:div>
            <w:div w:id="1692993718">
              <w:marLeft w:val="0"/>
              <w:marRight w:val="0"/>
              <w:marTop w:val="0"/>
              <w:marBottom w:val="0"/>
              <w:divBdr>
                <w:top w:val="none" w:sz="0" w:space="0" w:color="auto"/>
                <w:left w:val="none" w:sz="0" w:space="0" w:color="auto"/>
                <w:bottom w:val="none" w:sz="0" w:space="0" w:color="auto"/>
                <w:right w:val="none" w:sz="0" w:space="0" w:color="auto"/>
              </w:divBdr>
            </w:div>
            <w:div w:id="750347738">
              <w:marLeft w:val="0"/>
              <w:marRight w:val="0"/>
              <w:marTop w:val="0"/>
              <w:marBottom w:val="0"/>
              <w:divBdr>
                <w:top w:val="none" w:sz="0" w:space="0" w:color="auto"/>
                <w:left w:val="none" w:sz="0" w:space="0" w:color="auto"/>
                <w:bottom w:val="none" w:sz="0" w:space="0" w:color="auto"/>
                <w:right w:val="none" w:sz="0" w:space="0" w:color="auto"/>
              </w:divBdr>
            </w:div>
            <w:div w:id="312757967">
              <w:marLeft w:val="0"/>
              <w:marRight w:val="0"/>
              <w:marTop w:val="0"/>
              <w:marBottom w:val="0"/>
              <w:divBdr>
                <w:top w:val="none" w:sz="0" w:space="0" w:color="auto"/>
                <w:left w:val="none" w:sz="0" w:space="0" w:color="auto"/>
                <w:bottom w:val="none" w:sz="0" w:space="0" w:color="auto"/>
                <w:right w:val="none" w:sz="0" w:space="0" w:color="auto"/>
              </w:divBdr>
            </w:div>
            <w:div w:id="51924474">
              <w:marLeft w:val="0"/>
              <w:marRight w:val="0"/>
              <w:marTop w:val="0"/>
              <w:marBottom w:val="0"/>
              <w:divBdr>
                <w:top w:val="none" w:sz="0" w:space="0" w:color="auto"/>
                <w:left w:val="none" w:sz="0" w:space="0" w:color="auto"/>
                <w:bottom w:val="none" w:sz="0" w:space="0" w:color="auto"/>
                <w:right w:val="none" w:sz="0" w:space="0" w:color="auto"/>
              </w:divBdr>
            </w:div>
            <w:div w:id="356741301">
              <w:marLeft w:val="0"/>
              <w:marRight w:val="0"/>
              <w:marTop w:val="0"/>
              <w:marBottom w:val="0"/>
              <w:divBdr>
                <w:top w:val="none" w:sz="0" w:space="0" w:color="auto"/>
                <w:left w:val="none" w:sz="0" w:space="0" w:color="auto"/>
                <w:bottom w:val="none" w:sz="0" w:space="0" w:color="auto"/>
                <w:right w:val="none" w:sz="0" w:space="0" w:color="auto"/>
              </w:divBdr>
            </w:div>
            <w:div w:id="1969629773">
              <w:marLeft w:val="0"/>
              <w:marRight w:val="0"/>
              <w:marTop w:val="0"/>
              <w:marBottom w:val="0"/>
              <w:divBdr>
                <w:top w:val="none" w:sz="0" w:space="0" w:color="auto"/>
                <w:left w:val="none" w:sz="0" w:space="0" w:color="auto"/>
                <w:bottom w:val="none" w:sz="0" w:space="0" w:color="auto"/>
                <w:right w:val="none" w:sz="0" w:space="0" w:color="auto"/>
              </w:divBdr>
            </w:div>
            <w:div w:id="1793206167">
              <w:marLeft w:val="0"/>
              <w:marRight w:val="0"/>
              <w:marTop w:val="0"/>
              <w:marBottom w:val="0"/>
              <w:divBdr>
                <w:top w:val="none" w:sz="0" w:space="0" w:color="auto"/>
                <w:left w:val="none" w:sz="0" w:space="0" w:color="auto"/>
                <w:bottom w:val="none" w:sz="0" w:space="0" w:color="auto"/>
                <w:right w:val="none" w:sz="0" w:space="0" w:color="auto"/>
              </w:divBdr>
            </w:div>
            <w:div w:id="1617175018">
              <w:marLeft w:val="0"/>
              <w:marRight w:val="0"/>
              <w:marTop w:val="0"/>
              <w:marBottom w:val="0"/>
              <w:divBdr>
                <w:top w:val="none" w:sz="0" w:space="0" w:color="auto"/>
                <w:left w:val="none" w:sz="0" w:space="0" w:color="auto"/>
                <w:bottom w:val="none" w:sz="0" w:space="0" w:color="auto"/>
                <w:right w:val="none" w:sz="0" w:space="0" w:color="auto"/>
              </w:divBdr>
            </w:div>
            <w:div w:id="469634067">
              <w:marLeft w:val="0"/>
              <w:marRight w:val="0"/>
              <w:marTop w:val="0"/>
              <w:marBottom w:val="0"/>
              <w:divBdr>
                <w:top w:val="none" w:sz="0" w:space="0" w:color="auto"/>
                <w:left w:val="none" w:sz="0" w:space="0" w:color="auto"/>
                <w:bottom w:val="none" w:sz="0" w:space="0" w:color="auto"/>
                <w:right w:val="none" w:sz="0" w:space="0" w:color="auto"/>
              </w:divBdr>
            </w:div>
            <w:div w:id="1353337968">
              <w:marLeft w:val="0"/>
              <w:marRight w:val="0"/>
              <w:marTop w:val="0"/>
              <w:marBottom w:val="0"/>
              <w:divBdr>
                <w:top w:val="none" w:sz="0" w:space="0" w:color="auto"/>
                <w:left w:val="none" w:sz="0" w:space="0" w:color="auto"/>
                <w:bottom w:val="none" w:sz="0" w:space="0" w:color="auto"/>
                <w:right w:val="none" w:sz="0" w:space="0" w:color="auto"/>
              </w:divBdr>
            </w:div>
            <w:div w:id="123542643">
              <w:marLeft w:val="0"/>
              <w:marRight w:val="0"/>
              <w:marTop w:val="0"/>
              <w:marBottom w:val="0"/>
              <w:divBdr>
                <w:top w:val="none" w:sz="0" w:space="0" w:color="auto"/>
                <w:left w:val="none" w:sz="0" w:space="0" w:color="auto"/>
                <w:bottom w:val="none" w:sz="0" w:space="0" w:color="auto"/>
                <w:right w:val="none" w:sz="0" w:space="0" w:color="auto"/>
              </w:divBdr>
            </w:div>
            <w:div w:id="1823232579">
              <w:marLeft w:val="0"/>
              <w:marRight w:val="0"/>
              <w:marTop w:val="0"/>
              <w:marBottom w:val="0"/>
              <w:divBdr>
                <w:top w:val="none" w:sz="0" w:space="0" w:color="auto"/>
                <w:left w:val="none" w:sz="0" w:space="0" w:color="auto"/>
                <w:bottom w:val="none" w:sz="0" w:space="0" w:color="auto"/>
                <w:right w:val="none" w:sz="0" w:space="0" w:color="auto"/>
              </w:divBdr>
            </w:div>
            <w:div w:id="1924145809">
              <w:marLeft w:val="0"/>
              <w:marRight w:val="0"/>
              <w:marTop w:val="0"/>
              <w:marBottom w:val="0"/>
              <w:divBdr>
                <w:top w:val="none" w:sz="0" w:space="0" w:color="auto"/>
                <w:left w:val="none" w:sz="0" w:space="0" w:color="auto"/>
                <w:bottom w:val="none" w:sz="0" w:space="0" w:color="auto"/>
                <w:right w:val="none" w:sz="0" w:space="0" w:color="auto"/>
              </w:divBdr>
            </w:div>
            <w:div w:id="544832773">
              <w:marLeft w:val="0"/>
              <w:marRight w:val="0"/>
              <w:marTop w:val="0"/>
              <w:marBottom w:val="0"/>
              <w:divBdr>
                <w:top w:val="none" w:sz="0" w:space="0" w:color="auto"/>
                <w:left w:val="none" w:sz="0" w:space="0" w:color="auto"/>
                <w:bottom w:val="none" w:sz="0" w:space="0" w:color="auto"/>
                <w:right w:val="none" w:sz="0" w:space="0" w:color="auto"/>
              </w:divBdr>
            </w:div>
            <w:div w:id="1257177889">
              <w:marLeft w:val="0"/>
              <w:marRight w:val="0"/>
              <w:marTop w:val="0"/>
              <w:marBottom w:val="0"/>
              <w:divBdr>
                <w:top w:val="none" w:sz="0" w:space="0" w:color="auto"/>
                <w:left w:val="none" w:sz="0" w:space="0" w:color="auto"/>
                <w:bottom w:val="none" w:sz="0" w:space="0" w:color="auto"/>
                <w:right w:val="none" w:sz="0" w:space="0" w:color="auto"/>
              </w:divBdr>
            </w:div>
            <w:div w:id="374045737">
              <w:marLeft w:val="0"/>
              <w:marRight w:val="0"/>
              <w:marTop w:val="0"/>
              <w:marBottom w:val="0"/>
              <w:divBdr>
                <w:top w:val="none" w:sz="0" w:space="0" w:color="auto"/>
                <w:left w:val="none" w:sz="0" w:space="0" w:color="auto"/>
                <w:bottom w:val="none" w:sz="0" w:space="0" w:color="auto"/>
                <w:right w:val="none" w:sz="0" w:space="0" w:color="auto"/>
              </w:divBdr>
            </w:div>
            <w:div w:id="1635678598">
              <w:marLeft w:val="0"/>
              <w:marRight w:val="0"/>
              <w:marTop w:val="0"/>
              <w:marBottom w:val="0"/>
              <w:divBdr>
                <w:top w:val="none" w:sz="0" w:space="0" w:color="auto"/>
                <w:left w:val="none" w:sz="0" w:space="0" w:color="auto"/>
                <w:bottom w:val="none" w:sz="0" w:space="0" w:color="auto"/>
                <w:right w:val="none" w:sz="0" w:space="0" w:color="auto"/>
              </w:divBdr>
            </w:div>
            <w:div w:id="878202831">
              <w:marLeft w:val="0"/>
              <w:marRight w:val="0"/>
              <w:marTop w:val="0"/>
              <w:marBottom w:val="0"/>
              <w:divBdr>
                <w:top w:val="none" w:sz="0" w:space="0" w:color="auto"/>
                <w:left w:val="none" w:sz="0" w:space="0" w:color="auto"/>
                <w:bottom w:val="none" w:sz="0" w:space="0" w:color="auto"/>
                <w:right w:val="none" w:sz="0" w:space="0" w:color="auto"/>
              </w:divBdr>
            </w:div>
            <w:div w:id="1209679843">
              <w:marLeft w:val="0"/>
              <w:marRight w:val="0"/>
              <w:marTop w:val="0"/>
              <w:marBottom w:val="0"/>
              <w:divBdr>
                <w:top w:val="none" w:sz="0" w:space="0" w:color="auto"/>
                <w:left w:val="none" w:sz="0" w:space="0" w:color="auto"/>
                <w:bottom w:val="none" w:sz="0" w:space="0" w:color="auto"/>
                <w:right w:val="none" w:sz="0" w:space="0" w:color="auto"/>
              </w:divBdr>
            </w:div>
            <w:div w:id="1981224954">
              <w:marLeft w:val="0"/>
              <w:marRight w:val="0"/>
              <w:marTop w:val="0"/>
              <w:marBottom w:val="0"/>
              <w:divBdr>
                <w:top w:val="none" w:sz="0" w:space="0" w:color="auto"/>
                <w:left w:val="none" w:sz="0" w:space="0" w:color="auto"/>
                <w:bottom w:val="none" w:sz="0" w:space="0" w:color="auto"/>
                <w:right w:val="none" w:sz="0" w:space="0" w:color="auto"/>
              </w:divBdr>
            </w:div>
            <w:div w:id="1745254453">
              <w:marLeft w:val="0"/>
              <w:marRight w:val="0"/>
              <w:marTop w:val="0"/>
              <w:marBottom w:val="0"/>
              <w:divBdr>
                <w:top w:val="none" w:sz="0" w:space="0" w:color="auto"/>
                <w:left w:val="none" w:sz="0" w:space="0" w:color="auto"/>
                <w:bottom w:val="none" w:sz="0" w:space="0" w:color="auto"/>
                <w:right w:val="none" w:sz="0" w:space="0" w:color="auto"/>
              </w:divBdr>
            </w:div>
            <w:div w:id="583033012">
              <w:marLeft w:val="0"/>
              <w:marRight w:val="0"/>
              <w:marTop w:val="0"/>
              <w:marBottom w:val="0"/>
              <w:divBdr>
                <w:top w:val="none" w:sz="0" w:space="0" w:color="auto"/>
                <w:left w:val="none" w:sz="0" w:space="0" w:color="auto"/>
                <w:bottom w:val="none" w:sz="0" w:space="0" w:color="auto"/>
                <w:right w:val="none" w:sz="0" w:space="0" w:color="auto"/>
              </w:divBdr>
            </w:div>
            <w:div w:id="2020429734">
              <w:marLeft w:val="0"/>
              <w:marRight w:val="0"/>
              <w:marTop w:val="0"/>
              <w:marBottom w:val="0"/>
              <w:divBdr>
                <w:top w:val="none" w:sz="0" w:space="0" w:color="auto"/>
                <w:left w:val="none" w:sz="0" w:space="0" w:color="auto"/>
                <w:bottom w:val="none" w:sz="0" w:space="0" w:color="auto"/>
                <w:right w:val="none" w:sz="0" w:space="0" w:color="auto"/>
              </w:divBdr>
            </w:div>
            <w:div w:id="956760252">
              <w:marLeft w:val="0"/>
              <w:marRight w:val="0"/>
              <w:marTop w:val="0"/>
              <w:marBottom w:val="0"/>
              <w:divBdr>
                <w:top w:val="none" w:sz="0" w:space="0" w:color="auto"/>
                <w:left w:val="none" w:sz="0" w:space="0" w:color="auto"/>
                <w:bottom w:val="none" w:sz="0" w:space="0" w:color="auto"/>
                <w:right w:val="none" w:sz="0" w:space="0" w:color="auto"/>
              </w:divBdr>
            </w:div>
            <w:div w:id="918756132">
              <w:marLeft w:val="0"/>
              <w:marRight w:val="0"/>
              <w:marTop w:val="0"/>
              <w:marBottom w:val="0"/>
              <w:divBdr>
                <w:top w:val="none" w:sz="0" w:space="0" w:color="auto"/>
                <w:left w:val="none" w:sz="0" w:space="0" w:color="auto"/>
                <w:bottom w:val="none" w:sz="0" w:space="0" w:color="auto"/>
                <w:right w:val="none" w:sz="0" w:space="0" w:color="auto"/>
              </w:divBdr>
            </w:div>
            <w:div w:id="1380980481">
              <w:marLeft w:val="0"/>
              <w:marRight w:val="0"/>
              <w:marTop w:val="0"/>
              <w:marBottom w:val="0"/>
              <w:divBdr>
                <w:top w:val="none" w:sz="0" w:space="0" w:color="auto"/>
                <w:left w:val="none" w:sz="0" w:space="0" w:color="auto"/>
                <w:bottom w:val="none" w:sz="0" w:space="0" w:color="auto"/>
                <w:right w:val="none" w:sz="0" w:space="0" w:color="auto"/>
              </w:divBdr>
            </w:div>
            <w:div w:id="426577929">
              <w:marLeft w:val="0"/>
              <w:marRight w:val="0"/>
              <w:marTop w:val="0"/>
              <w:marBottom w:val="0"/>
              <w:divBdr>
                <w:top w:val="none" w:sz="0" w:space="0" w:color="auto"/>
                <w:left w:val="none" w:sz="0" w:space="0" w:color="auto"/>
                <w:bottom w:val="none" w:sz="0" w:space="0" w:color="auto"/>
                <w:right w:val="none" w:sz="0" w:space="0" w:color="auto"/>
              </w:divBdr>
            </w:div>
            <w:div w:id="925459093">
              <w:marLeft w:val="0"/>
              <w:marRight w:val="0"/>
              <w:marTop w:val="0"/>
              <w:marBottom w:val="0"/>
              <w:divBdr>
                <w:top w:val="none" w:sz="0" w:space="0" w:color="auto"/>
                <w:left w:val="none" w:sz="0" w:space="0" w:color="auto"/>
                <w:bottom w:val="none" w:sz="0" w:space="0" w:color="auto"/>
                <w:right w:val="none" w:sz="0" w:space="0" w:color="auto"/>
              </w:divBdr>
            </w:div>
            <w:div w:id="529031996">
              <w:marLeft w:val="0"/>
              <w:marRight w:val="0"/>
              <w:marTop w:val="0"/>
              <w:marBottom w:val="0"/>
              <w:divBdr>
                <w:top w:val="none" w:sz="0" w:space="0" w:color="auto"/>
                <w:left w:val="none" w:sz="0" w:space="0" w:color="auto"/>
                <w:bottom w:val="none" w:sz="0" w:space="0" w:color="auto"/>
                <w:right w:val="none" w:sz="0" w:space="0" w:color="auto"/>
              </w:divBdr>
            </w:div>
            <w:div w:id="576675130">
              <w:marLeft w:val="0"/>
              <w:marRight w:val="0"/>
              <w:marTop w:val="0"/>
              <w:marBottom w:val="0"/>
              <w:divBdr>
                <w:top w:val="none" w:sz="0" w:space="0" w:color="auto"/>
                <w:left w:val="none" w:sz="0" w:space="0" w:color="auto"/>
                <w:bottom w:val="none" w:sz="0" w:space="0" w:color="auto"/>
                <w:right w:val="none" w:sz="0" w:space="0" w:color="auto"/>
              </w:divBdr>
            </w:div>
            <w:div w:id="581909292">
              <w:marLeft w:val="0"/>
              <w:marRight w:val="0"/>
              <w:marTop w:val="0"/>
              <w:marBottom w:val="0"/>
              <w:divBdr>
                <w:top w:val="none" w:sz="0" w:space="0" w:color="auto"/>
                <w:left w:val="none" w:sz="0" w:space="0" w:color="auto"/>
                <w:bottom w:val="none" w:sz="0" w:space="0" w:color="auto"/>
                <w:right w:val="none" w:sz="0" w:space="0" w:color="auto"/>
              </w:divBdr>
            </w:div>
            <w:div w:id="260574742">
              <w:marLeft w:val="0"/>
              <w:marRight w:val="0"/>
              <w:marTop w:val="0"/>
              <w:marBottom w:val="0"/>
              <w:divBdr>
                <w:top w:val="none" w:sz="0" w:space="0" w:color="auto"/>
                <w:left w:val="none" w:sz="0" w:space="0" w:color="auto"/>
                <w:bottom w:val="none" w:sz="0" w:space="0" w:color="auto"/>
                <w:right w:val="none" w:sz="0" w:space="0" w:color="auto"/>
              </w:divBdr>
            </w:div>
            <w:div w:id="1550610889">
              <w:marLeft w:val="0"/>
              <w:marRight w:val="0"/>
              <w:marTop w:val="0"/>
              <w:marBottom w:val="0"/>
              <w:divBdr>
                <w:top w:val="none" w:sz="0" w:space="0" w:color="auto"/>
                <w:left w:val="none" w:sz="0" w:space="0" w:color="auto"/>
                <w:bottom w:val="none" w:sz="0" w:space="0" w:color="auto"/>
                <w:right w:val="none" w:sz="0" w:space="0" w:color="auto"/>
              </w:divBdr>
            </w:div>
            <w:div w:id="1416129182">
              <w:marLeft w:val="0"/>
              <w:marRight w:val="0"/>
              <w:marTop w:val="0"/>
              <w:marBottom w:val="0"/>
              <w:divBdr>
                <w:top w:val="none" w:sz="0" w:space="0" w:color="auto"/>
                <w:left w:val="none" w:sz="0" w:space="0" w:color="auto"/>
                <w:bottom w:val="none" w:sz="0" w:space="0" w:color="auto"/>
                <w:right w:val="none" w:sz="0" w:space="0" w:color="auto"/>
              </w:divBdr>
            </w:div>
            <w:div w:id="1261910168">
              <w:marLeft w:val="0"/>
              <w:marRight w:val="0"/>
              <w:marTop w:val="0"/>
              <w:marBottom w:val="0"/>
              <w:divBdr>
                <w:top w:val="none" w:sz="0" w:space="0" w:color="auto"/>
                <w:left w:val="none" w:sz="0" w:space="0" w:color="auto"/>
                <w:bottom w:val="none" w:sz="0" w:space="0" w:color="auto"/>
                <w:right w:val="none" w:sz="0" w:space="0" w:color="auto"/>
              </w:divBdr>
            </w:div>
            <w:div w:id="963270934">
              <w:marLeft w:val="0"/>
              <w:marRight w:val="0"/>
              <w:marTop w:val="0"/>
              <w:marBottom w:val="0"/>
              <w:divBdr>
                <w:top w:val="none" w:sz="0" w:space="0" w:color="auto"/>
                <w:left w:val="none" w:sz="0" w:space="0" w:color="auto"/>
                <w:bottom w:val="none" w:sz="0" w:space="0" w:color="auto"/>
                <w:right w:val="none" w:sz="0" w:space="0" w:color="auto"/>
              </w:divBdr>
            </w:div>
            <w:div w:id="844856696">
              <w:marLeft w:val="0"/>
              <w:marRight w:val="0"/>
              <w:marTop w:val="0"/>
              <w:marBottom w:val="0"/>
              <w:divBdr>
                <w:top w:val="none" w:sz="0" w:space="0" w:color="auto"/>
                <w:left w:val="none" w:sz="0" w:space="0" w:color="auto"/>
                <w:bottom w:val="none" w:sz="0" w:space="0" w:color="auto"/>
                <w:right w:val="none" w:sz="0" w:space="0" w:color="auto"/>
              </w:divBdr>
            </w:div>
            <w:div w:id="473639760">
              <w:marLeft w:val="0"/>
              <w:marRight w:val="0"/>
              <w:marTop w:val="0"/>
              <w:marBottom w:val="0"/>
              <w:divBdr>
                <w:top w:val="none" w:sz="0" w:space="0" w:color="auto"/>
                <w:left w:val="none" w:sz="0" w:space="0" w:color="auto"/>
                <w:bottom w:val="none" w:sz="0" w:space="0" w:color="auto"/>
                <w:right w:val="none" w:sz="0" w:space="0" w:color="auto"/>
              </w:divBdr>
            </w:div>
            <w:div w:id="652412770">
              <w:marLeft w:val="0"/>
              <w:marRight w:val="0"/>
              <w:marTop w:val="0"/>
              <w:marBottom w:val="0"/>
              <w:divBdr>
                <w:top w:val="none" w:sz="0" w:space="0" w:color="auto"/>
                <w:left w:val="none" w:sz="0" w:space="0" w:color="auto"/>
                <w:bottom w:val="none" w:sz="0" w:space="0" w:color="auto"/>
                <w:right w:val="none" w:sz="0" w:space="0" w:color="auto"/>
              </w:divBdr>
            </w:div>
            <w:div w:id="1024214840">
              <w:marLeft w:val="0"/>
              <w:marRight w:val="0"/>
              <w:marTop w:val="0"/>
              <w:marBottom w:val="0"/>
              <w:divBdr>
                <w:top w:val="none" w:sz="0" w:space="0" w:color="auto"/>
                <w:left w:val="none" w:sz="0" w:space="0" w:color="auto"/>
                <w:bottom w:val="none" w:sz="0" w:space="0" w:color="auto"/>
                <w:right w:val="none" w:sz="0" w:space="0" w:color="auto"/>
              </w:divBdr>
            </w:div>
            <w:div w:id="1290894639">
              <w:marLeft w:val="0"/>
              <w:marRight w:val="0"/>
              <w:marTop w:val="0"/>
              <w:marBottom w:val="0"/>
              <w:divBdr>
                <w:top w:val="none" w:sz="0" w:space="0" w:color="auto"/>
                <w:left w:val="none" w:sz="0" w:space="0" w:color="auto"/>
                <w:bottom w:val="none" w:sz="0" w:space="0" w:color="auto"/>
                <w:right w:val="none" w:sz="0" w:space="0" w:color="auto"/>
              </w:divBdr>
            </w:div>
            <w:div w:id="294338211">
              <w:marLeft w:val="0"/>
              <w:marRight w:val="0"/>
              <w:marTop w:val="0"/>
              <w:marBottom w:val="0"/>
              <w:divBdr>
                <w:top w:val="none" w:sz="0" w:space="0" w:color="auto"/>
                <w:left w:val="none" w:sz="0" w:space="0" w:color="auto"/>
                <w:bottom w:val="none" w:sz="0" w:space="0" w:color="auto"/>
                <w:right w:val="none" w:sz="0" w:space="0" w:color="auto"/>
              </w:divBdr>
            </w:div>
            <w:div w:id="279916018">
              <w:marLeft w:val="0"/>
              <w:marRight w:val="0"/>
              <w:marTop w:val="0"/>
              <w:marBottom w:val="0"/>
              <w:divBdr>
                <w:top w:val="none" w:sz="0" w:space="0" w:color="auto"/>
                <w:left w:val="none" w:sz="0" w:space="0" w:color="auto"/>
                <w:bottom w:val="none" w:sz="0" w:space="0" w:color="auto"/>
                <w:right w:val="none" w:sz="0" w:space="0" w:color="auto"/>
              </w:divBdr>
            </w:div>
            <w:div w:id="892231179">
              <w:marLeft w:val="0"/>
              <w:marRight w:val="0"/>
              <w:marTop w:val="0"/>
              <w:marBottom w:val="0"/>
              <w:divBdr>
                <w:top w:val="none" w:sz="0" w:space="0" w:color="auto"/>
                <w:left w:val="none" w:sz="0" w:space="0" w:color="auto"/>
                <w:bottom w:val="none" w:sz="0" w:space="0" w:color="auto"/>
                <w:right w:val="none" w:sz="0" w:space="0" w:color="auto"/>
              </w:divBdr>
            </w:div>
            <w:div w:id="1603412267">
              <w:marLeft w:val="0"/>
              <w:marRight w:val="0"/>
              <w:marTop w:val="0"/>
              <w:marBottom w:val="0"/>
              <w:divBdr>
                <w:top w:val="none" w:sz="0" w:space="0" w:color="auto"/>
                <w:left w:val="none" w:sz="0" w:space="0" w:color="auto"/>
                <w:bottom w:val="none" w:sz="0" w:space="0" w:color="auto"/>
                <w:right w:val="none" w:sz="0" w:space="0" w:color="auto"/>
              </w:divBdr>
            </w:div>
            <w:div w:id="1833327114">
              <w:marLeft w:val="0"/>
              <w:marRight w:val="0"/>
              <w:marTop w:val="0"/>
              <w:marBottom w:val="0"/>
              <w:divBdr>
                <w:top w:val="none" w:sz="0" w:space="0" w:color="auto"/>
                <w:left w:val="none" w:sz="0" w:space="0" w:color="auto"/>
                <w:bottom w:val="none" w:sz="0" w:space="0" w:color="auto"/>
                <w:right w:val="none" w:sz="0" w:space="0" w:color="auto"/>
              </w:divBdr>
            </w:div>
            <w:div w:id="1382436501">
              <w:marLeft w:val="0"/>
              <w:marRight w:val="0"/>
              <w:marTop w:val="0"/>
              <w:marBottom w:val="0"/>
              <w:divBdr>
                <w:top w:val="none" w:sz="0" w:space="0" w:color="auto"/>
                <w:left w:val="none" w:sz="0" w:space="0" w:color="auto"/>
                <w:bottom w:val="none" w:sz="0" w:space="0" w:color="auto"/>
                <w:right w:val="none" w:sz="0" w:space="0" w:color="auto"/>
              </w:divBdr>
            </w:div>
            <w:div w:id="1173840072">
              <w:marLeft w:val="0"/>
              <w:marRight w:val="0"/>
              <w:marTop w:val="0"/>
              <w:marBottom w:val="0"/>
              <w:divBdr>
                <w:top w:val="none" w:sz="0" w:space="0" w:color="auto"/>
                <w:left w:val="none" w:sz="0" w:space="0" w:color="auto"/>
                <w:bottom w:val="none" w:sz="0" w:space="0" w:color="auto"/>
                <w:right w:val="none" w:sz="0" w:space="0" w:color="auto"/>
              </w:divBdr>
            </w:div>
            <w:div w:id="2091272339">
              <w:marLeft w:val="0"/>
              <w:marRight w:val="0"/>
              <w:marTop w:val="0"/>
              <w:marBottom w:val="0"/>
              <w:divBdr>
                <w:top w:val="none" w:sz="0" w:space="0" w:color="auto"/>
                <w:left w:val="none" w:sz="0" w:space="0" w:color="auto"/>
                <w:bottom w:val="none" w:sz="0" w:space="0" w:color="auto"/>
                <w:right w:val="none" w:sz="0" w:space="0" w:color="auto"/>
              </w:divBdr>
            </w:div>
            <w:div w:id="1490631007">
              <w:marLeft w:val="0"/>
              <w:marRight w:val="0"/>
              <w:marTop w:val="0"/>
              <w:marBottom w:val="0"/>
              <w:divBdr>
                <w:top w:val="none" w:sz="0" w:space="0" w:color="auto"/>
                <w:left w:val="none" w:sz="0" w:space="0" w:color="auto"/>
                <w:bottom w:val="none" w:sz="0" w:space="0" w:color="auto"/>
                <w:right w:val="none" w:sz="0" w:space="0" w:color="auto"/>
              </w:divBdr>
            </w:div>
            <w:div w:id="907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81936">
      <w:bodyDiv w:val="1"/>
      <w:marLeft w:val="0"/>
      <w:marRight w:val="0"/>
      <w:marTop w:val="0"/>
      <w:marBottom w:val="0"/>
      <w:divBdr>
        <w:top w:val="none" w:sz="0" w:space="0" w:color="auto"/>
        <w:left w:val="none" w:sz="0" w:space="0" w:color="auto"/>
        <w:bottom w:val="none" w:sz="0" w:space="0" w:color="auto"/>
        <w:right w:val="none" w:sz="0" w:space="0" w:color="auto"/>
      </w:divBdr>
      <w:divsChild>
        <w:div w:id="1058743068">
          <w:marLeft w:val="0"/>
          <w:marRight w:val="0"/>
          <w:marTop w:val="0"/>
          <w:marBottom w:val="0"/>
          <w:divBdr>
            <w:top w:val="none" w:sz="0" w:space="0" w:color="auto"/>
            <w:left w:val="none" w:sz="0" w:space="0" w:color="auto"/>
            <w:bottom w:val="none" w:sz="0" w:space="0" w:color="auto"/>
            <w:right w:val="none" w:sz="0" w:space="0" w:color="auto"/>
          </w:divBdr>
          <w:divsChild>
            <w:div w:id="1721783220">
              <w:marLeft w:val="0"/>
              <w:marRight w:val="0"/>
              <w:marTop w:val="0"/>
              <w:marBottom w:val="0"/>
              <w:divBdr>
                <w:top w:val="none" w:sz="0" w:space="0" w:color="auto"/>
                <w:left w:val="none" w:sz="0" w:space="0" w:color="auto"/>
                <w:bottom w:val="none" w:sz="0" w:space="0" w:color="auto"/>
                <w:right w:val="none" w:sz="0" w:space="0" w:color="auto"/>
              </w:divBdr>
            </w:div>
          </w:divsChild>
        </w:div>
        <w:div w:id="1811744080">
          <w:marLeft w:val="0"/>
          <w:marRight w:val="0"/>
          <w:marTop w:val="0"/>
          <w:marBottom w:val="0"/>
          <w:divBdr>
            <w:top w:val="none" w:sz="0" w:space="0" w:color="auto"/>
            <w:left w:val="none" w:sz="0" w:space="0" w:color="auto"/>
            <w:bottom w:val="none" w:sz="0" w:space="0" w:color="auto"/>
            <w:right w:val="none" w:sz="0" w:space="0" w:color="auto"/>
          </w:divBdr>
        </w:div>
        <w:div w:id="1852139519">
          <w:marLeft w:val="0"/>
          <w:marRight w:val="0"/>
          <w:marTop w:val="0"/>
          <w:marBottom w:val="0"/>
          <w:divBdr>
            <w:top w:val="none" w:sz="0" w:space="0" w:color="auto"/>
            <w:left w:val="none" w:sz="0" w:space="0" w:color="auto"/>
            <w:bottom w:val="none" w:sz="0" w:space="0" w:color="auto"/>
            <w:right w:val="none" w:sz="0" w:space="0" w:color="auto"/>
          </w:divBdr>
          <w:divsChild>
            <w:div w:id="631399103">
              <w:marLeft w:val="0"/>
              <w:marRight w:val="0"/>
              <w:marTop w:val="0"/>
              <w:marBottom w:val="0"/>
              <w:divBdr>
                <w:top w:val="none" w:sz="0" w:space="0" w:color="auto"/>
                <w:left w:val="none" w:sz="0" w:space="0" w:color="auto"/>
                <w:bottom w:val="none" w:sz="0" w:space="0" w:color="auto"/>
                <w:right w:val="none" w:sz="0" w:space="0" w:color="auto"/>
              </w:divBdr>
              <w:divsChild>
                <w:div w:id="1642688100">
                  <w:marLeft w:val="0"/>
                  <w:marRight w:val="0"/>
                  <w:marTop w:val="0"/>
                  <w:marBottom w:val="0"/>
                  <w:divBdr>
                    <w:top w:val="none" w:sz="0" w:space="0" w:color="auto"/>
                    <w:left w:val="none" w:sz="0" w:space="0" w:color="auto"/>
                    <w:bottom w:val="none" w:sz="0" w:space="0" w:color="auto"/>
                    <w:right w:val="none" w:sz="0" w:space="0" w:color="auto"/>
                  </w:divBdr>
                </w:div>
              </w:divsChild>
            </w:div>
            <w:div w:id="1542324274">
              <w:marLeft w:val="0"/>
              <w:marRight w:val="0"/>
              <w:marTop w:val="0"/>
              <w:marBottom w:val="0"/>
              <w:divBdr>
                <w:top w:val="none" w:sz="0" w:space="0" w:color="auto"/>
                <w:left w:val="none" w:sz="0" w:space="0" w:color="auto"/>
                <w:bottom w:val="none" w:sz="0" w:space="0" w:color="auto"/>
                <w:right w:val="none" w:sz="0" w:space="0" w:color="auto"/>
              </w:divBdr>
            </w:div>
            <w:div w:id="704057641">
              <w:marLeft w:val="0"/>
              <w:marRight w:val="0"/>
              <w:marTop w:val="0"/>
              <w:marBottom w:val="0"/>
              <w:divBdr>
                <w:top w:val="none" w:sz="0" w:space="0" w:color="auto"/>
                <w:left w:val="none" w:sz="0" w:space="0" w:color="auto"/>
                <w:bottom w:val="none" w:sz="0" w:space="0" w:color="auto"/>
                <w:right w:val="none" w:sz="0" w:space="0" w:color="auto"/>
              </w:divBdr>
              <w:divsChild>
                <w:div w:id="58327441">
                  <w:marLeft w:val="0"/>
                  <w:marRight w:val="0"/>
                  <w:marTop w:val="0"/>
                  <w:marBottom w:val="0"/>
                  <w:divBdr>
                    <w:top w:val="none" w:sz="0" w:space="0" w:color="auto"/>
                    <w:left w:val="none" w:sz="0" w:space="0" w:color="auto"/>
                    <w:bottom w:val="none" w:sz="0" w:space="0" w:color="auto"/>
                    <w:right w:val="none" w:sz="0" w:space="0" w:color="auto"/>
                  </w:divBdr>
                </w:div>
              </w:divsChild>
            </w:div>
            <w:div w:id="292639185">
              <w:marLeft w:val="0"/>
              <w:marRight w:val="0"/>
              <w:marTop w:val="0"/>
              <w:marBottom w:val="0"/>
              <w:divBdr>
                <w:top w:val="none" w:sz="0" w:space="0" w:color="auto"/>
                <w:left w:val="none" w:sz="0" w:space="0" w:color="auto"/>
                <w:bottom w:val="none" w:sz="0" w:space="0" w:color="auto"/>
                <w:right w:val="none" w:sz="0" w:space="0" w:color="auto"/>
              </w:divBdr>
              <w:divsChild>
                <w:div w:id="32113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34571">
          <w:marLeft w:val="0"/>
          <w:marRight w:val="0"/>
          <w:marTop w:val="0"/>
          <w:marBottom w:val="0"/>
          <w:divBdr>
            <w:top w:val="none" w:sz="0" w:space="0" w:color="auto"/>
            <w:left w:val="none" w:sz="0" w:space="0" w:color="auto"/>
            <w:bottom w:val="none" w:sz="0" w:space="0" w:color="auto"/>
            <w:right w:val="none" w:sz="0" w:space="0" w:color="auto"/>
          </w:divBdr>
          <w:divsChild>
            <w:div w:id="147325563">
              <w:marLeft w:val="0"/>
              <w:marRight w:val="0"/>
              <w:marTop w:val="0"/>
              <w:marBottom w:val="0"/>
              <w:divBdr>
                <w:top w:val="none" w:sz="0" w:space="0" w:color="auto"/>
                <w:left w:val="none" w:sz="0" w:space="0" w:color="auto"/>
                <w:bottom w:val="none" w:sz="0" w:space="0" w:color="auto"/>
                <w:right w:val="none" w:sz="0" w:space="0" w:color="auto"/>
              </w:divBdr>
              <w:divsChild>
                <w:div w:id="927690440">
                  <w:marLeft w:val="0"/>
                  <w:marRight w:val="0"/>
                  <w:marTop w:val="0"/>
                  <w:marBottom w:val="0"/>
                  <w:divBdr>
                    <w:top w:val="none" w:sz="0" w:space="0" w:color="auto"/>
                    <w:left w:val="none" w:sz="0" w:space="0" w:color="auto"/>
                    <w:bottom w:val="none" w:sz="0" w:space="0" w:color="auto"/>
                    <w:right w:val="none" w:sz="0" w:space="0" w:color="auto"/>
                  </w:divBdr>
                </w:div>
              </w:divsChild>
            </w:div>
            <w:div w:id="569654306">
              <w:marLeft w:val="0"/>
              <w:marRight w:val="0"/>
              <w:marTop w:val="0"/>
              <w:marBottom w:val="0"/>
              <w:divBdr>
                <w:top w:val="none" w:sz="0" w:space="0" w:color="auto"/>
                <w:left w:val="none" w:sz="0" w:space="0" w:color="auto"/>
                <w:bottom w:val="none" w:sz="0" w:space="0" w:color="auto"/>
                <w:right w:val="none" w:sz="0" w:space="0" w:color="auto"/>
              </w:divBdr>
            </w:div>
            <w:div w:id="1954634565">
              <w:marLeft w:val="0"/>
              <w:marRight w:val="0"/>
              <w:marTop w:val="0"/>
              <w:marBottom w:val="0"/>
              <w:divBdr>
                <w:top w:val="none" w:sz="0" w:space="0" w:color="auto"/>
                <w:left w:val="none" w:sz="0" w:space="0" w:color="auto"/>
                <w:bottom w:val="none" w:sz="0" w:space="0" w:color="auto"/>
                <w:right w:val="none" w:sz="0" w:space="0" w:color="auto"/>
              </w:divBdr>
              <w:divsChild>
                <w:div w:id="3287069">
                  <w:marLeft w:val="0"/>
                  <w:marRight w:val="0"/>
                  <w:marTop w:val="0"/>
                  <w:marBottom w:val="0"/>
                  <w:divBdr>
                    <w:top w:val="none" w:sz="0" w:space="0" w:color="auto"/>
                    <w:left w:val="none" w:sz="0" w:space="0" w:color="auto"/>
                    <w:bottom w:val="none" w:sz="0" w:space="0" w:color="auto"/>
                    <w:right w:val="none" w:sz="0" w:space="0" w:color="auto"/>
                  </w:divBdr>
                </w:div>
              </w:divsChild>
            </w:div>
            <w:div w:id="461651275">
              <w:marLeft w:val="0"/>
              <w:marRight w:val="0"/>
              <w:marTop w:val="0"/>
              <w:marBottom w:val="0"/>
              <w:divBdr>
                <w:top w:val="none" w:sz="0" w:space="0" w:color="auto"/>
                <w:left w:val="none" w:sz="0" w:space="0" w:color="auto"/>
                <w:bottom w:val="none" w:sz="0" w:space="0" w:color="auto"/>
                <w:right w:val="none" w:sz="0" w:space="0" w:color="auto"/>
              </w:divBdr>
            </w:div>
            <w:div w:id="36128597">
              <w:marLeft w:val="0"/>
              <w:marRight w:val="0"/>
              <w:marTop w:val="0"/>
              <w:marBottom w:val="0"/>
              <w:divBdr>
                <w:top w:val="none" w:sz="0" w:space="0" w:color="auto"/>
                <w:left w:val="none" w:sz="0" w:space="0" w:color="auto"/>
                <w:bottom w:val="none" w:sz="0" w:space="0" w:color="auto"/>
                <w:right w:val="none" w:sz="0" w:space="0" w:color="auto"/>
              </w:divBdr>
              <w:divsChild>
                <w:div w:id="233206699">
                  <w:marLeft w:val="0"/>
                  <w:marRight w:val="0"/>
                  <w:marTop w:val="0"/>
                  <w:marBottom w:val="0"/>
                  <w:divBdr>
                    <w:top w:val="none" w:sz="0" w:space="0" w:color="auto"/>
                    <w:left w:val="none" w:sz="0" w:space="0" w:color="auto"/>
                    <w:bottom w:val="none" w:sz="0" w:space="0" w:color="auto"/>
                    <w:right w:val="none" w:sz="0" w:space="0" w:color="auto"/>
                  </w:divBdr>
                </w:div>
              </w:divsChild>
            </w:div>
            <w:div w:id="629940836">
              <w:marLeft w:val="0"/>
              <w:marRight w:val="0"/>
              <w:marTop w:val="0"/>
              <w:marBottom w:val="0"/>
              <w:divBdr>
                <w:top w:val="none" w:sz="0" w:space="0" w:color="auto"/>
                <w:left w:val="none" w:sz="0" w:space="0" w:color="auto"/>
                <w:bottom w:val="none" w:sz="0" w:space="0" w:color="auto"/>
                <w:right w:val="none" w:sz="0" w:space="0" w:color="auto"/>
              </w:divBdr>
            </w:div>
            <w:div w:id="97531855">
              <w:marLeft w:val="0"/>
              <w:marRight w:val="0"/>
              <w:marTop w:val="0"/>
              <w:marBottom w:val="0"/>
              <w:divBdr>
                <w:top w:val="none" w:sz="0" w:space="0" w:color="auto"/>
                <w:left w:val="none" w:sz="0" w:space="0" w:color="auto"/>
                <w:bottom w:val="none" w:sz="0" w:space="0" w:color="auto"/>
                <w:right w:val="none" w:sz="0" w:space="0" w:color="auto"/>
              </w:divBdr>
              <w:divsChild>
                <w:div w:id="2014381223">
                  <w:marLeft w:val="0"/>
                  <w:marRight w:val="0"/>
                  <w:marTop w:val="0"/>
                  <w:marBottom w:val="0"/>
                  <w:divBdr>
                    <w:top w:val="none" w:sz="0" w:space="0" w:color="auto"/>
                    <w:left w:val="none" w:sz="0" w:space="0" w:color="auto"/>
                    <w:bottom w:val="none" w:sz="0" w:space="0" w:color="auto"/>
                    <w:right w:val="none" w:sz="0" w:space="0" w:color="auto"/>
                  </w:divBdr>
                </w:div>
              </w:divsChild>
            </w:div>
            <w:div w:id="403987208">
              <w:marLeft w:val="0"/>
              <w:marRight w:val="0"/>
              <w:marTop w:val="0"/>
              <w:marBottom w:val="0"/>
              <w:divBdr>
                <w:top w:val="none" w:sz="0" w:space="0" w:color="auto"/>
                <w:left w:val="none" w:sz="0" w:space="0" w:color="auto"/>
                <w:bottom w:val="none" w:sz="0" w:space="0" w:color="auto"/>
                <w:right w:val="none" w:sz="0" w:space="0" w:color="auto"/>
              </w:divBdr>
            </w:div>
            <w:div w:id="946545358">
              <w:marLeft w:val="0"/>
              <w:marRight w:val="0"/>
              <w:marTop w:val="0"/>
              <w:marBottom w:val="0"/>
              <w:divBdr>
                <w:top w:val="none" w:sz="0" w:space="0" w:color="auto"/>
                <w:left w:val="none" w:sz="0" w:space="0" w:color="auto"/>
                <w:bottom w:val="none" w:sz="0" w:space="0" w:color="auto"/>
                <w:right w:val="none" w:sz="0" w:space="0" w:color="auto"/>
              </w:divBdr>
              <w:divsChild>
                <w:div w:id="1546016932">
                  <w:marLeft w:val="0"/>
                  <w:marRight w:val="0"/>
                  <w:marTop w:val="0"/>
                  <w:marBottom w:val="0"/>
                  <w:divBdr>
                    <w:top w:val="none" w:sz="0" w:space="0" w:color="auto"/>
                    <w:left w:val="none" w:sz="0" w:space="0" w:color="auto"/>
                    <w:bottom w:val="none" w:sz="0" w:space="0" w:color="auto"/>
                    <w:right w:val="none" w:sz="0" w:space="0" w:color="auto"/>
                  </w:divBdr>
                </w:div>
              </w:divsChild>
            </w:div>
            <w:div w:id="1041058296">
              <w:marLeft w:val="0"/>
              <w:marRight w:val="0"/>
              <w:marTop w:val="0"/>
              <w:marBottom w:val="0"/>
              <w:divBdr>
                <w:top w:val="none" w:sz="0" w:space="0" w:color="auto"/>
                <w:left w:val="none" w:sz="0" w:space="0" w:color="auto"/>
                <w:bottom w:val="none" w:sz="0" w:space="0" w:color="auto"/>
                <w:right w:val="none" w:sz="0" w:space="0" w:color="auto"/>
              </w:divBdr>
            </w:div>
          </w:divsChild>
        </w:div>
        <w:div w:id="969474634">
          <w:marLeft w:val="0"/>
          <w:marRight w:val="0"/>
          <w:marTop w:val="0"/>
          <w:marBottom w:val="0"/>
          <w:divBdr>
            <w:top w:val="none" w:sz="0" w:space="0" w:color="auto"/>
            <w:left w:val="none" w:sz="0" w:space="0" w:color="auto"/>
            <w:bottom w:val="none" w:sz="0" w:space="0" w:color="auto"/>
            <w:right w:val="none" w:sz="0" w:space="0" w:color="auto"/>
          </w:divBdr>
        </w:div>
        <w:div w:id="1195341868">
          <w:marLeft w:val="0"/>
          <w:marRight w:val="0"/>
          <w:marTop w:val="0"/>
          <w:marBottom w:val="0"/>
          <w:divBdr>
            <w:top w:val="none" w:sz="0" w:space="0" w:color="auto"/>
            <w:left w:val="none" w:sz="0" w:space="0" w:color="auto"/>
            <w:bottom w:val="none" w:sz="0" w:space="0" w:color="auto"/>
            <w:right w:val="none" w:sz="0" w:space="0" w:color="auto"/>
          </w:divBdr>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39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full/10.1111/j.0022-0477.2004.00866.x" TargetMode="External"/><Relationship Id="rId21" Type="http://schemas.openxmlformats.org/officeDocument/2006/relationships/hyperlink" Target="https://besjournals.onlinelibrary.wiley.com/doi/full/10.1111/j.0022-0477.2004.00866.x" TargetMode="External"/><Relationship Id="rId42" Type="http://schemas.openxmlformats.org/officeDocument/2006/relationships/hyperlink" Target="https://besjournals.onlinelibrary.wiley.com/doi/full/10.1111/j.0022-0477.2004.00866.x" TargetMode="External"/><Relationship Id="rId63" Type="http://schemas.openxmlformats.org/officeDocument/2006/relationships/image" Target="media/image4.gif"/><Relationship Id="rId84" Type="http://schemas.openxmlformats.org/officeDocument/2006/relationships/image" Target="media/image7.gif"/><Relationship Id="rId138" Type="http://schemas.openxmlformats.org/officeDocument/2006/relationships/hyperlink" Target="https://besjournals.onlinelibrary.wiley.com/doi/full/10.1111/j.0022-0477.2004.00866.x" TargetMode="External"/><Relationship Id="rId107" Type="http://schemas.openxmlformats.org/officeDocument/2006/relationships/hyperlink" Target="https://besjournals.onlinelibrary.wiley.com/doi/full/10.1111/j.0022-0477.2004.00866.x" TargetMode="External"/><Relationship Id="rId11" Type="http://schemas.openxmlformats.org/officeDocument/2006/relationships/hyperlink" Target="https://besjournals.onlinelibrary.wiley.com/doi/full/10.1111/j.0022-0477.2004.00866.x" TargetMode="External"/><Relationship Id="rId32" Type="http://schemas.openxmlformats.org/officeDocument/2006/relationships/hyperlink" Target="https://besjournals.onlinelibrary.wiley.com/doi/full/10.1111/j.0022-0477.2004.00866.x" TargetMode="External"/><Relationship Id="rId53" Type="http://schemas.openxmlformats.org/officeDocument/2006/relationships/hyperlink" Target="https://besjournals.onlinelibrary.wiley.com/doi/full/10.1111/j.0022-0477.2004.00866.x" TargetMode="External"/><Relationship Id="rId74" Type="http://schemas.openxmlformats.org/officeDocument/2006/relationships/hyperlink" Target="https://besjournals.onlinelibrary.wiley.com/doi/full/10.1111/j.0022-0477.2004.00866.x" TargetMode="External"/><Relationship Id="rId128" Type="http://schemas.openxmlformats.org/officeDocument/2006/relationships/hyperlink" Target="https://besjournals.onlinelibrary.wiley.com/doi/full/10.1111/j.0022-0477.2004.00866.x" TargetMode="External"/><Relationship Id="rId5" Type="http://schemas.openxmlformats.org/officeDocument/2006/relationships/styles" Target="styles.xml"/><Relationship Id="rId90" Type="http://schemas.openxmlformats.org/officeDocument/2006/relationships/hyperlink" Target="https://besjournals.onlinelibrary.wiley.com/doi/full/10.1111/j.0022-0477.2004.00866.x" TargetMode="External"/><Relationship Id="rId95" Type="http://schemas.openxmlformats.org/officeDocument/2006/relationships/hyperlink" Target="https://besjournals.onlinelibrary.wiley.com/doi/full/10.1111/j.0022-0477.2004.00866.x" TargetMode="External"/><Relationship Id="rId22" Type="http://schemas.openxmlformats.org/officeDocument/2006/relationships/hyperlink" Target="https://besjournals.onlinelibrary.wiley.com/doi/full/10.1111/j.0022-0477.2004.00866.x" TargetMode="External"/><Relationship Id="rId27" Type="http://schemas.openxmlformats.org/officeDocument/2006/relationships/hyperlink" Target="https://besjournals.onlinelibrary.wiley.com/doi/full/10.1111/j.0022-0477.2004.00866.x" TargetMode="External"/><Relationship Id="rId43" Type="http://schemas.openxmlformats.org/officeDocument/2006/relationships/hyperlink" Target="https://besjournals.onlinelibrary.wiley.com/doi/full/10.1111/j.0022-0477.2004.00866.x" TargetMode="External"/><Relationship Id="rId48" Type="http://schemas.openxmlformats.org/officeDocument/2006/relationships/hyperlink" Target="https://besjournals.onlinelibrary.wiley.com/doi/full/10.1111/j.0022-0477.2004.00866.x" TargetMode="External"/><Relationship Id="rId64" Type="http://schemas.openxmlformats.org/officeDocument/2006/relationships/hyperlink" Target="https://besjournals.onlinelibrary.wiley.com/doi/full/10.1111/j.0022-0477.2004.00866.x" TargetMode="External"/><Relationship Id="rId69" Type="http://schemas.openxmlformats.org/officeDocument/2006/relationships/hyperlink" Target="https://besjournals.onlinelibrary.wiley.com/doi/full/10.1111/j.0022-0477.2004.00866.x" TargetMode="External"/><Relationship Id="rId113" Type="http://schemas.openxmlformats.org/officeDocument/2006/relationships/hyperlink" Target="https://besjournals.onlinelibrary.wiley.com/doi/full/10.1111/j.0022-0477.2004.00866.x" TargetMode="External"/><Relationship Id="rId118" Type="http://schemas.openxmlformats.org/officeDocument/2006/relationships/hyperlink" Target="https://besjournals.onlinelibrary.wiley.com/doi/full/10.1111/j.0022-0477.2004.00866.x" TargetMode="External"/><Relationship Id="rId134" Type="http://schemas.openxmlformats.org/officeDocument/2006/relationships/hyperlink" Target="https://besjournals.onlinelibrary.wiley.com/doi/full/10.1111/j.0022-0477.2004.00866.x" TargetMode="External"/><Relationship Id="rId139" Type="http://schemas.openxmlformats.org/officeDocument/2006/relationships/hyperlink" Target="https://besjournals.onlinelibrary.wiley.com/doi/full/10.1111/j.0022-0477.2004.00866.x" TargetMode="External"/><Relationship Id="rId80" Type="http://schemas.openxmlformats.org/officeDocument/2006/relationships/hyperlink" Target="https://besjournals.onlinelibrary.wiley.com/doi/full/10.1111/j.0022-0477.2004.00866.x" TargetMode="External"/><Relationship Id="rId85" Type="http://schemas.openxmlformats.org/officeDocument/2006/relationships/hyperlink" Target="https://besjournals.onlinelibrary.wiley.com/doi/full/10.1111/j.0022-0477.2004.00866.x" TargetMode="External"/><Relationship Id="rId12" Type="http://schemas.openxmlformats.org/officeDocument/2006/relationships/hyperlink" Target="https://besjournals.onlinelibrary.wiley.com/doi/full/10.1111/j.0022-0477.2004.00866.x" TargetMode="External"/><Relationship Id="rId17" Type="http://schemas.openxmlformats.org/officeDocument/2006/relationships/hyperlink" Target="https://besjournals.onlinelibrary.wiley.com/doi/full/10.1111/j.0022-0477.2004.00866.x" TargetMode="External"/><Relationship Id="rId33" Type="http://schemas.openxmlformats.org/officeDocument/2006/relationships/hyperlink" Target="https://besjournals.onlinelibrary.wiley.com/doi/full/10.1111/j.0022-0477.2004.00866.x" TargetMode="External"/><Relationship Id="rId38" Type="http://schemas.openxmlformats.org/officeDocument/2006/relationships/image" Target="media/image1.gif"/><Relationship Id="rId59" Type="http://schemas.openxmlformats.org/officeDocument/2006/relationships/hyperlink" Target="https://besjournals.onlinelibrary.wiley.com/doi/full/10.1111/j.0022-0477.2004.00866.x" TargetMode="External"/><Relationship Id="rId103" Type="http://schemas.openxmlformats.org/officeDocument/2006/relationships/hyperlink" Target="https://besjournals.onlinelibrary.wiley.com/doi/full/10.1111/j.0022-0477.2004.00866.x" TargetMode="External"/><Relationship Id="rId108" Type="http://schemas.openxmlformats.org/officeDocument/2006/relationships/hyperlink" Target="https://besjournals.onlinelibrary.wiley.com/doi/full/10.1111/j.0022-0477.2004.00866.x" TargetMode="External"/><Relationship Id="rId124" Type="http://schemas.openxmlformats.org/officeDocument/2006/relationships/hyperlink" Target="https://besjournals.onlinelibrary.wiley.com/doi/full/10.1111/j.0022-0477.2004.00866.x" TargetMode="External"/><Relationship Id="rId129" Type="http://schemas.openxmlformats.org/officeDocument/2006/relationships/hyperlink" Target="https://besjournals.onlinelibrary.wiley.com/doi/full/10.1111/j.0022-0477.2004.00866.x" TargetMode="External"/><Relationship Id="rId54" Type="http://schemas.openxmlformats.org/officeDocument/2006/relationships/hyperlink" Target="https://besjournals.onlinelibrary.wiley.com/doi/full/10.1111/j.0022-0477.2004.00866.x" TargetMode="External"/><Relationship Id="rId70" Type="http://schemas.openxmlformats.org/officeDocument/2006/relationships/hyperlink" Target="https://besjournals.onlinelibrary.wiley.com/doi/full/10.1111/j.0022-0477.2004.00866.x" TargetMode="External"/><Relationship Id="rId75" Type="http://schemas.openxmlformats.org/officeDocument/2006/relationships/hyperlink" Target="https://besjournals.onlinelibrary.wiley.com/doi/full/10.1111/j.0022-0477.2004.00866.x" TargetMode="External"/><Relationship Id="rId91" Type="http://schemas.openxmlformats.org/officeDocument/2006/relationships/hyperlink" Target="https://besjournals.onlinelibrary.wiley.com/doi/full/10.1111/j.0022-0477.2004.00866.x" TargetMode="External"/><Relationship Id="rId96" Type="http://schemas.openxmlformats.org/officeDocument/2006/relationships/hyperlink" Target="https://besjournals.onlinelibrary.wiley.com/doi/full/10.1111/j.0022-0477.2004.00866.x" TargetMode="External"/><Relationship Id="rId140" Type="http://schemas.openxmlformats.org/officeDocument/2006/relationships/hyperlink" Target="https://besjournals.onlinelibrary.wiley.com/doi/full/10.1111/j.0022-0477.2004.00866.x"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besjournals.onlinelibrary.wiley.com/doi/full/10.1111/j.0022-0477.2004.00866.x" TargetMode="External"/><Relationship Id="rId28" Type="http://schemas.openxmlformats.org/officeDocument/2006/relationships/hyperlink" Target="https://besjournals.onlinelibrary.wiley.com/doi/full/10.1111/j.0022-0477.2004.00866.x" TargetMode="External"/><Relationship Id="rId49" Type="http://schemas.openxmlformats.org/officeDocument/2006/relationships/hyperlink" Target="https://besjournals.onlinelibrary.wiley.com/doi/full/10.1111/j.0022-0477.2004.00866.x" TargetMode="External"/><Relationship Id="rId114" Type="http://schemas.openxmlformats.org/officeDocument/2006/relationships/hyperlink" Target="https://besjournals.onlinelibrary.wiley.com/doi/full/10.1111/j.0022-0477.2004.00866.x" TargetMode="External"/><Relationship Id="rId119" Type="http://schemas.openxmlformats.org/officeDocument/2006/relationships/hyperlink" Target="https://besjournals.onlinelibrary.wiley.com/doi/full/10.1111/j.0022-0477.2004.00866.x" TargetMode="External"/><Relationship Id="rId44" Type="http://schemas.openxmlformats.org/officeDocument/2006/relationships/hyperlink" Target="https://besjournals.onlinelibrary.wiley.com/doi/full/10.1111/j.0022-0477.2004.00866.x" TargetMode="External"/><Relationship Id="rId60" Type="http://schemas.openxmlformats.org/officeDocument/2006/relationships/hyperlink" Target="https://besjournals.onlinelibrary.wiley.com/doi/full/10.1111/j.0022-0477.2004.00866.x" TargetMode="External"/><Relationship Id="rId65" Type="http://schemas.openxmlformats.org/officeDocument/2006/relationships/hyperlink" Target="https://besjournals.onlinelibrary.wiley.com/doi/full/10.1111/j.0022-0477.2004.00866.x" TargetMode="External"/><Relationship Id="rId81" Type="http://schemas.openxmlformats.org/officeDocument/2006/relationships/hyperlink" Target="https://wol-prod-cdn.literatumonline.com/cms/attachment/86c2e672-9a37-4001-a5f0-be32c00d2a9f/jec_866_f3.gif" TargetMode="External"/><Relationship Id="rId86" Type="http://schemas.openxmlformats.org/officeDocument/2006/relationships/hyperlink" Target="https://besjournals.onlinelibrary.wiley.com/doi/full/10.1111/j.0022-0477.2004.00866.x" TargetMode="External"/><Relationship Id="rId130" Type="http://schemas.openxmlformats.org/officeDocument/2006/relationships/hyperlink" Target="https://besjournals.onlinelibrary.wiley.com/doi/full/10.1111/j.0022-0477.2004.00866.x" TargetMode="External"/><Relationship Id="rId135" Type="http://schemas.openxmlformats.org/officeDocument/2006/relationships/hyperlink" Target="https://besjournals.onlinelibrary.wiley.com/doi/full/10.1111/j.0022-0477.2004.00866.x" TargetMode="External"/><Relationship Id="rId13" Type="http://schemas.openxmlformats.org/officeDocument/2006/relationships/hyperlink" Target="https://besjournals.onlinelibrary.wiley.com/doi/full/10.1111/j.0022-0477.2004.00866.x" TargetMode="External"/><Relationship Id="rId18" Type="http://schemas.openxmlformats.org/officeDocument/2006/relationships/hyperlink" Target="https://besjournals.onlinelibrary.wiley.com/doi/full/10.1111/j.0022-0477.2004.00866.x" TargetMode="External"/><Relationship Id="rId39" Type="http://schemas.openxmlformats.org/officeDocument/2006/relationships/hyperlink" Target="https://besjournals.onlinelibrary.wiley.com/doi/full/10.1111/j.0022-0477.2004.00866.x" TargetMode="External"/><Relationship Id="rId109" Type="http://schemas.openxmlformats.org/officeDocument/2006/relationships/hyperlink" Target="https://besjournals.onlinelibrary.wiley.com/doi/full/10.1111/j.0022-0477.2004.00866.x" TargetMode="External"/><Relationship Id="rId34" Type="http://schemas.openxmlformats.org/officeDocument/2006/relationships/hyperlink" Target="https://besjournals.onlinelibrary.wiley.com/doi/full/10.1111/j.0022-0477.2004.00866.x" TargetMode="External"/><Relationship Id="rId50" Type="http://schemas.openxmlformats.org/officeDocument/2006/relationships/hyperlink" Target="https://besjournals.onlinelibrary.wiley.com/doi/full/10.1111/j.0022-0477.2004.00866.x" TargetMode="External"/><Relationship Id="rId55" Type="http://schemas.openxmlformats.org/officeDocument/2006/relationships/hyperlink" Target="https://besjournals.onlinelibrary.wiley.com/doi/full/10.1111/j.0022-0477.2004.00866.x" TargetMode="External"/><Relationship Id="rId76" Type="http://schemas.openxmlformats.org/officeDocument/2006/relationships/hyperlink" Target="https://besjournals.onlinelibrary.wiley.com/doi/full/10.1111/j.0022-0477.2004.00866.x" TargetMode="External"/><Relationship Id="rId97" Type="http://schemas.openxmlformats.org/officeDocument/2006/relationships/hyperlink" Target="https://besjournals.onlinelibrary.wiley.com/doi/full/10.1111/j.0022-0477.2004.00866.x" TargetMode="External"/><Relationship Id="rId104" Type="http://schemas.openxmlformats.org/officeDocument/2006/relationships/hyperlink" Target="https://besjournals.onlinelibrary.wiley.com/doi/full/10.1111/j.0022-0477.2004.00866.x" TargetMode="External"/><Relationship Id="rId120" Type="http://schemas.openxmlformats.org/officeDocument/2006/relationships/hyperlink" Target="https://besjournals.onlinelibrary.wiley.com/doi/full/10.1111/j.0022-0477.2004.00866.x" TargetMode="External"/><Relationship Id="rId125" Type="http://schemas.openxmlformats.org/officeDocument/2006/relationships/hyperlink" Target="https://besjournals.onlinelibrary.wiley.com/doi/full/10.1111/j.0022-0477.2004.00866.x" TargetMode="External"/><Relationship Id="rId141" Type="http://schemas.openxmlformats.org/officeDocument/2006/relationships/hyperlink" Target="https://besjournals.onlinelibrary.wiley.com/doi/full/10.1111/j.0022-0477.2004.00866.x" TargetMode="External"/><Relationship Id="rId7" Type="http://schemas.openxmlformats.org/officeDocument/2006/relationships/webSettings" Target="webSettings.xml"/><Relationship Id="rId71" Type="http://schemas.openxmlformats.org/officeDocument/2006/relationships/hyperlink" Target="https://wol-prod-cdn.literatumonline.com/cms/attachment/f28488e5-e429-4cd1-ad83-3dc956392733/jec_866_f2.gif" TargetMode="External"/><Relationship Id="rId92" Type="http://schemas.openxmlformats.org/officeDocument/2006/relationships/hyperlink" Target="https://wol-prod-cdn.literatumonline.com/cms/attachment/8a8414b9-bb98-47d7-9335-a7c596526490/jec_866_f5.gif" TargetMode="External"/><Relationship Id="rId2" Type="http://schemas.openxmlformats.org/officeDocument/2006/relationships/customXml" Target="../customXml/item2.xml"/><Relationship Id="rId29" Type="http://schemas.openxmlformats.org/officeDocument/2006/relationships/hyperlink" Target="https://besjournals.onlinelibrary.wiley.com/doi/full/10.1111/j.0022-0477.2004.00866.x" TargetMode="External"/><Relationship Id="rId24" Type="http://schemas.openxmlformats.org/officeDocument/2006/relationships/hyperlink" Target="https://besjournals.onlinelibrary.wiley.com/doi/full/10.1111/j.0022-0477.2004.00866.x" TargetMode="External"/><Relationship Id="rId40" Type="http://schemas.openxmlformats.org/officeDocument/2006/relationships/hyperlink" Target="https://besjournals.onlinelibrary.wiley.com/doi/full/10.1111/j.0022-0477.2004.00866.x" TargetMode="External"/><Relationship Id="rId45" Type="http://schemas.openxmlformats.org/officeDocument/2006/relationships/hyperlink" Target="https://besjournals.onlinelibrary.wiley.com/doi/full/10.1111/j.0022-0477.2004.00866.x" TargetMode="External"/><Relationship Id="rId66" Type="http://schemas.openxmlformats.org/officeDocument/2006/relationships/hyperlink" Target="https://besjournals.onlinelibrary.wiley.com/doi/full/10.1111/j.0022-0477.2004.00866.x" TargetMode="External"/><Relationship Id="rId87" Type="http://schemas.openxmlformats.org/officeDocument/2006/relationships/hyperlink" Target="https://besjournals.onlinelibrary.wiley.com/doi/full/10.1111/j.0022-0477.2004.00866.x" TargetMode="External"/><Relationship Id="rId110" Type="http://schemas.openxmlformats.org/officeDocument/2006/relationships/hyperlink" Target="https://besjournals.onlinelibrary.wiley.com/doi/full/10.1111/j.0022-0477.2004.00866.x" TargetMode="External"/><Relationship Id="rId115" Type="http://schemas.openxmlformats.org/officeDocument/2006/relationships/hyperlink" Target="https://besjournals.onlinelibrary.wiley.com/doi/full/10.1111/j.0022-0477.2004.00866.x" TargetMode="External"/><Relationship Id="rId131" Type="http://schemas.openxmlformats.org/officeDocument/2006/relationships/hyperlink" Target="https://besjournals.onlinelibrary.wiley.com/doi/full/10.1111/j.0022-0477.2004.00866.x" TargetMode="External"/><Relationship Id="rId136" Type="http://schemas.openxmlformats.org/officeDocument/2006/relationships/hyperlink" Target="https://besjournals.onlinelibrary.wiley.com/doi/full/10.1111/j.0022-0477.2004.00866.x" TargetMode="External"/><Relationship Id="rId61" Type="http://schemas.openxmlformats.org/officeDocument/2006/relationships/image" Target="media/image2.gif"/><Relationship Id="rId82" Type="http://schemas.openxmlformats.org/officeDocument/2006/relationships/image" Target="media/image6.gif"/><Relationship Id="rId19" Type="http://schemas.openxmlformats.org/officeDocument/2006/relationships/hyperlink" Target="https://besjournals.onlinelibrary.wiley.com/doi/full/10.1111/j.0022-0477.2004.00866.x" TargetMode="External"/><Relationship Id="rId14" Type="http://schemas.openxmlformats.org/officeDocument/2006/relationships/hyperlink" Target="https://besjournals.onlinelibrary.wiley.com/doi/full/10.1111/j.0022-0477.2004.00866.x" TargetMode="External"/><Relationship Id="rId30" Type="http://schemas.openxmlformats.org/officeDocument/2006/relationships/hyperlink" Target="https://besjournals.onlinelibrary.wiley.com/doi/full/10.1111/j.0022-0477.2004.00866.x" TargetMode="External"/><Relationship Id="rId35" Type="http://schemas.openxmlformats.org/officeDocument/2006/relationships/hyperlink" Target="https://besjournals.onlinelibrary.wiley.com/doi/full/10.1111/j.0022-0477.2004.00866.x" TargetMode="External"/><Relationship Id="rId56" Type="http://schemas.openxmlformats.org/officeDocument/2006/relationships/hyperlink" Target="https://besjournals.onlinelibrary.wiley.com/doi/full/10.1111/j.0022-0477.2004.00866.x" TargetMode="External"/><Relationship Id="rId77" Type="http://schemas.openxmlformats.org/officeDocument/2006/relationships/hyperlink" Target="https://besjournals.onlinelibrary.wiley.com/doi/full/10.1111/j.0022-0477.2004.00866.x" TargetMode="External"/><Relationship Id="rId100" Type="http://schemas.openxmlformats.org/officeDocument/2006/relationships/hyperlink" Target="https://wol-prod-cdn.literatumonline.com/cms/attachment/78ea4b8b-e2e6-49df-ab28-3a4eda0a7807/jec_866_f6.gif" TargetMode="External"/><Relationship Id="rId105" Type="http://schemas.openxmlformats.org/officeDocument/2006/relationships/hyperlink" Target="https://besjournals.onlinelibrary.wiley.com/doi/full/10.1111/j.0022-0477.2004.00866.x" TargetMode="External"/><Relationship Id="rId126" Type="http://schemas.openxmlformats.org/officeDocument/2006/relationships/hyperlink" Target="https://besjournals.onlinelibrary.wiley.com/doi/full/10.1111/j.0022-0477.2004.00866.x" TargetMode="External"/><Relationship Id="rId8" Type="http://schemas.openxmlformats.org/officeDocument/2006/relationships/hyperlink" Target="https://dx.doi.org/10.1111/j.0022-0477.2004.00866.x" TargetMode="External"/><Relationship Id="rId51" Type="http://schemas.openxmlformats.org/officeDocument/2006/relationships/hyperlink" Target="https://besjournals.onlinelibrary.wiley.com/doi/full/10.1111/j.0022-0477.2004.00866.x" TargetMode="External"/><Relationship Id="rId72" Type="http://schemas.openxmlformats.org/officeDocument/2006/relationships/image" Target="media/image5.gif"/><Relationship Id="rId93" Type="http://schemas.openxmlformats.org/officeDocument/2006/relationships/image" Target="media/image8.gif"/><Relationship Id="rId98" Type="http://schemas.openxmlformats.org/officeDocument/2006/relationships/hyperlink" Target="https://besjournals.onlinelibrary.wiley.com/doi/full/10.1111/j.0022-0477.2004.00866.x" TargetMode="External"/><Relationship Id="rId121" Type="http://schemas.openxmlformats.org/officeDocument/2006/relationships/hyperlink" Target="https://besjournals.onlinelibrary.wiley.com/doi/full/10.1111/j.0022-0477.2004.00866.x" TargetMode="External"/><Relationship Id="rId142" Type="http://schemas.openxmlformats.org/officeDocument/2006/relationships/hyperlink" Target="https://besjournals.onlinelibrary.wiley.com/doi/full/10.1111/j.0022-0477.2004.00866.x" TargetMode="External"/><Relationship Id="rId3" Type="http://schemas.openxmlformats.org/officeDocument/2006/relationships/customXml" Target="../customXml/item3.xml"/><Relationship Id="rId25" Type="http://schemas.openxmlformats.org/officeDocument/2006/relationships/hyperlink" Target="https://besjournals.onlinelibrary.wiley.com/doi/full/10.1111/j.0022-0477.2004.00866.x" TargetMode="External"/><Relationship Id="rId46" Type="http://schemas.openxmlformats.org/officeDocument/2006/relationships/hyperlink" Target="https://besjournals.onlinelibrary.wiley.com/doi/full/10.1111/j.0022-0477.2004.00866.x" TargetMode="External"/><Relationship Id="rId67" Type="http://schemas.openxmlformats.org/officeDocument/2006/relationships/hyperlink" Target="https://besjournals.onlinelibrary.wiley.com/doi/full/10.1111/j.0022-0477.2004.00866.x" TargetMode="External"/><Relationship Id="rId116" Type="http://schemas.openxmlformats.org/officeDocument/2006/relationships/hyperlink" Target="https://besjournals.onlinelibrary.wiley.com/doi/full/10.1111/j.0022-0477.2004.00866.x" TargetMode="External"/><Relationship Id="rId137" Type="http://schemas.openxmlformats.org/officeDocument/2006/relationships/hyperlink" Target="https://besjournals.onlinelibrary.wiley.com/doi/full/10.1111/j.0022-0477.2004.00866.x" TargetMode="External"/><Relationship Id="rId20" Type="http://schemas.openxmlformats.org/officeDocument/2006/relationships/hyperlink" Target="https://besjournals.onlinelibrary.wiley.com/doi/full/10.1111/j.0022-0477.2004.00866.x" TargetMode="External"/><Relationship Id="rId41" Type="http://schemas.openxmlformats.org/officeDocument/2006/relationships/hyperlink" Target="https://besjournals.onlinelibrary.wiley.com/doi/full/10.1111/j.0022-0477.2004.00866.x" TargetMode="External"/><Relationship Id="rId62" Type="http://schemas.openxmlformats.org/officeDocument/2006/relationships/image" Target="media/image3.gif"/><Relationship Id="rId83" Type="http://schemas.openxmlformats.org/officeDocument/2006/relationships/hyperlink" Target="https://wol-prod-cdn.literatumonline.com/cms/attachment/60631285-c87b-4534-a94f-abdaa307e424/jec_866_f4.gif" TargetMode="External"/><Relationship Id="rId88" Type="http://schemas.openxmlformats.org/officeDocument/2006/relationships/hyperlink" Target="https://besjournals.onlinelibrary.wiley.com/doi/full/10.1111/j.0022-0477.2004.00866.x" TargetMode="External"/><Relationship Id="rId111" Type="http://schemas.openxmlformats.org/officeDocument/2006/relationships/hyperlink" Target="https://besjournals.onlinelibrary.wiley.com/doi/full/10.1111/j.0022-0477.2004.00866.x" TargetMode="External"/><Relationship Id="rId132" Type="http://schemas.openxmlformats.org/officeDocument/2006/relationships/hyperlink" Target="https://besjournals.onlinelibrary.wiley.com/doi/full/10.1111/j.0022-0477.2004.00866.x" TargetMode="External"/><Relationship Id="rId15" Type="http://schemas.openxmlformats.org/officeDocument/2006/relationships/hyperlink" Target="https://besjournals.onlinelibrary.wiley.com/doi/full/10.1111/j.0022-0477.2004.00866.x" TargetMode="External"/><Relationship Id="rId36" Type="http://schemas.openxmlformats.org/officeDocument/2006/relationships/hyperlink" Target="https://besjournals.onlinelibrary.wiley.com/doi/full/10.1111/j.0022-0477.2004.00866.x" TargetMode="External"/><Relationship Id="rId57" Type="http://schemas.openxmlformats.org/officeDocument/2006/relationships/hyperlink" Target="https://besjournals.onlinelibrary.wiley.com/doi/full/10.1111/j.0022-0477.2004.00866.x" TargetMode="External"/><Relationship Id="rId106" Type="http://schemas.openxmlformats.org/officeDocument/2006/relationships/hyperlink" Target="https://besjournals.onlinelibrary.wiley.com/doi/full/10.1111/j.0022-0477.2004.00866.x" TargetMode="External"/><Relationship Id="rId127" Type="http://schemas.openxmlformats.org/officeDocument/2006/relationships/hyperlink" Target="https://besjournals.onlinelibrary.wiley.com/doi/full/10.1111/j.0022-0477.2004.00866.x" TargetMode="External"/><Relationship Id="rId10" Type="http://schemas.openxmlformats.org/officeDocument/2006/relationships/hyperlink" Target="https://besjournals.onlinelibrary.wiley.com/doi/full/10.1111/j.0022-0477.2004.00866.x" TargetMode="External"/><Relationship Id="rId31" Type="http://schemas.openxmlformats.org/officeDocument/2006/relationships/hyperlink" Target="https://besjournals.onlinelibrary.wiley.com/doi/full/10.1111/j.0022-0477.2004.00866.x" TargetMode="External"/><Relationship Id="rId52" Type="http://schemas.openxmlformats.org/officeDocument/2006/relationships/hyperlink" Target="https://besjournals.onlinelibrary.wiley.com/doi/full/10.1111/j.0022-0477.2004.00866.x" TargetMode="External"/><Relationship Id="rId73" Type="http://schemas.openxmlformats.org/officeDocument/2006/relationships/hyperlink" Target="https://besjournals.onlinelibrary.wiley.com/doi/full/10.1111/j.0022-0477.2004.00866.x" TargetMode="External"/><Relationship Id="rId78" Type="http://schemas.openxmlformats.org/officeDocument/2006/relationships/hyperlink" Target="https://besjournals.onlinelibrary.wiley.com/doi/full/10.1111/j.0022-0477.2004.00866.x" TargetMode="External"/><Relationship Id="rId94" Type="http://schemas.openxmlformats.org/officeDocument/2006/relationships/hyperlink" Target="https://besjournals.onlinelibrary.wiley.com/doi/full/10.1111/j.0022-0477.2004.00866.x" TargetMode="External"/><Relationship Id="rId99" Type="http://schemas.openxmlformats.org/officeDocument/2006/relationships/hyperlink" Target="https://besjournals.onlinelibrary.wiley.com/doi/full/10.1111/j.0022-0477.2004.00866.x" TargetMode="External"/><Relationship Id="rId101" Type="http://schemas.openxmlformats.org/officeDocument/2006/relationships/image" Target="media/image9.gif"/><Relationship Id="rId122" Type="http://schemas.openxmlformats.org/officeDocument/2006/relationships/hyperlink" Target="https://besjournals.onlinelibrary.wiley.com/doi/full/10.1111/j.0022-0477.2004.00866.x" TargetMode="External"/><Relationship Id="rId143" Type="http://schemas.openxmlformats.org/officeDocument/2006/relationships/hyperlink" Target="https://besjournals.onlinelibrary.wiley.com/doi/full/10.1111/j.0022-0477.2004.00866.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besjournals.onlinelibrary.wiley.com/doi/full/10.1111/j.0022-0477.2004.00866.x" TargetMode="External"/><Relationship Id="rId47" Type="http://schemas.openxmlformats.org/officeDocument/2006/relationships/hyperlink" Target="https://besjournals.onlinelibrary.wiley.com/doi/full/10.1111/j.0022-0477.2004.00866.x" TargetMode="External"/><Relationship Id="rId68" Type="http://schemas.openxmlformats.org/officeDocument/2006/relationships/hyperlink" Target="https://besjournals.onlinelibrary.wiley.com/doi/full/10.1111/j.0022-0477.2004.00866.x" TargetMode="External"/><Relationship Id="rId89" Type="http://schemas.openxmlformats.org/officeDocument/2006/relationships/hyperlink" Target="https://besjournals.onlinelibrary.wiley.com/doi/full/10.1111/j.0022-0477.2004.00866.x" TargetMode="External"/><Relationship Id="rId112" Type="http://schemas.openxmlformats.org/officeDocument/2006/relationships/hyperlink" Target="https://besjournals.onlinelibrary.wiley.com/doi/full/10.1111/j.0022-0477.2004.00866.x" TargetMode="External"/><Relationship Id="rId133" Type="http://schemas.openxmlformats.org/officeDocument/2006/relationships/hyperlink" Target="https://besjournals.onlinelibrary.wiley.com/doi/full/10.1111/j.0022-0477.2004.00866.x" TargetMode="External"/><Relationship Id="rId16" Type="http://schemas.openxmlformats.org/officeDocument/2006/relationships/hyperlink" Target="https://besjournals.onlinelibrary.wiley.com/doi/full/10.1111/j.0022-0477.2004.00866.x" TargetMode="External"/><Relationship Id="rId37" Type="http://schemas.openxmlformats.org/officeDocument/2006/relationships/hyperlink" Target="https://wol-prod-cdn.literatumonline.com/cms/attachment/48c2e72b-39b8-4242-b311-db52c000c794/jec_866_f1.gif" TargetMode="External"/><Relationship Id="rId58" Type="http://schemas.openxmlformats.org/officeDocument/2006/relationships/hyperlink" Target="https://besjournals.onlinelibrary.wiley.com/doi/full/10.1111/j.0022-0477.2004.00866.x" TargetMode="External"/><Relationship Id="rId79" Type="http://schemas.openxmlformats.org/officeDocument/2006/relationships/hyperlink" Target="https://besjournals.onlinelibrary.wiley.com/doi/full/10.1111/j.0022-0477.2004.00866.x" TargetMode="External"/><Relationship Id="rId102" Type="http://schemas.openxmlformats.org/officeDocument/2006/relationships/hyperlink" Target="https://besjournals.onlinelibrary.wiley.com/doi/full/10.1111/j.0022-0477.2004.00866.x" TargetMode="External"/><Relationship Id="rId123" Type="http://schemas.openxmlformats.org/officeDocument/2006/relationships/hyperlink" Target="https://besjournals.onlinelibrary.wiley.com/doi/full/10.1111/j.0022-0477.2004.00866.x" TargetMode="External"/><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1667D1-AEC4-4C5C-B31B-5218266BFA07}"/>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8550</Words>
  <Characters>46600</Characters>
  <Application>Microsoft Office Word</Application>
  <DocSecurity>8</DocSecurity>
  <Lines>1194</Lines>
  <Paragraphs>633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Li, Zhaozhi</cp:lastModifiedBy>
  <cp:revision>10</cp:revision>
  <dcterms:created xsi:type="dcterms:W3CDTF">2019-06-25T17:14:00Z</dcterms:created>
  <dcterms:modified xsi:type="dcterms:W3CDTF">2019-10-21T19:27:00Z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