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60911"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360911"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360911">
        <w:rPr>
          <w:rFonts w:cstheme="minorHAnsi"/>
          <w:b/>
          <w:bCs/>
          <w:color w:val="316192"/>
          <w:sz w:val="28"/>
          <w:szCs w:val="26"/>
        </w:rPr>
        <w:t>Marquette University</w:t>
      </w:r>
    </w:p>
    <w:p w14:paraId="158D4B9F" w14:textId="77777777" w:rsidR="000A7622" w:rsidRPr="00360911" w:rsidRDefault="000A7622" w:rsidP="00D14423">
      <w:pPr>
        <w:autoSpaceDE w:val="0"/>
        <w:autoSpaceDN w:val="0"/>
        <w:adjustRightInd w:val="0"/>
        <w:rPr>
          <w:rFonts w:cstheme="minorHAnsi"/>
          <w:b/>
          <w:bCs/>
          <w:color w:val="316192"/>
          <w:sz w:val="40"/>
          <w:szCs w:val="36"/>
        </w:rPr>
      </w:pPr>
      <w:r w:rsidRPr="00360911">
        <w:rPr>
          <w:rFonts w:cstheme="minorHAnsi"/>
          <w:b/>
          <w:bCs/>
          <w:color w:val="316192"/>
          <w:sz w:val="40"/>
          <w:szCs w:val="36"/>
        </w:rPr>
        <w:t>e-Publications@Marquette</w:t>
      </w:r>
    </w:p>
    <w:p w14:paraId="689ACF87" w14:textId="77777777" w:rsidR="000A7622" w:rsidRPr="00360911" w:rsidRDefault="000A7622" w:rsidP="00D14423">
      <w:pPr>
        <w:autoSpaceDE w:val="0"/>
        <w:autoSpaceDN w:val="0"/>
        <w:adjustRightInd w:val="0"/>
        <w:rPr>
          <w:rFonts w:cstheme="minorHAnsi"/>
          <w:b/>
          <w:bCs/>
          <w:i/>
          <w:iCs/>
        </w:rPr>
      </w:pPr>
    </w:p>
    <w:p w14:paraId="161853CC" w14:textId="095DFF12" w:rsidR="000A7622" w:rsidRPr="00360911" w:rsidRDefault="00591C35" w:rsidP="00D14423">
      <w:pPr>
        <w:autoSpaceDE w:val="0"/>
        <w:autoSpaceDN w:val="0"/>
        <w:adjustRightInd w:val="0"/>
        <w:rPr>
          <w:rFonts w:cstheme="minorHAnsi"/>
          <w:b/>
          <w:bCs/>
          <w:i/>
          <w:iCs/>
          <w:sz w:val="32"/>
          <w:szCs w:val="32"/>
        </w:rPr>
      </w:pPr>
      <w:r w:rsidRPr="00360911">
        <w:rPr>
          <w:rFonts w:cstheme="minorHAnsi"/>
          <w:b/>
          <w:bCs/>
          <w:i/>
          <w:iCs/>
          <w:sz w:val="32"/>
          <w:szCs w:val="32"/>
        </w:rPr>
        <w:t xml:space="preserve">Biology </w:t>
      </w:r>
      <w:r w:rsidR="000A7622" w:rsidRPr="00360911">
        <w:rPr>
          <w:rFonts w:cstheme="minorHAnsi"/>
          <w:b/>
          <w:bCs/>
          <w:i/>
          <w:iCs/>
          <w:sz w:val="32"/>
          <w:szCs w:val="32"/>
        </w:rPr>
        <w:t>Faculty Research and Publications/</w:t>
      </w:r>
      <w:r w:rsidR="009732A9" w:rsidRPr="00360911">
        <w:rPr>
          <w:rFonts w:cstheme="minorHAnsi"/>
          <w:b/>
          <w:bCs/>
          <w:i/>
          <w:iCs/>
          <w:sz w:val="32"/>
          <w:szCs w:val="32"/>
        </w:rPr>
        <w:t xml:space="preserve">College of </w:t>
      </w:r>
      <w:r w:rsidRPr="00360911">
        <w:rPr>
          <w:rFonts w:cstheme="minorHAnsi"/>
          <w:b/>
          <w:bCs/>
          <w:i/>
          <w:iCs/>
          <w:sz w:val="32"/>
          <w:szCs w:val="32"/>
        </w:rPr>
        <w:t>Arts and Sciences</w:t>
      </w:r>
    </w:p>
    <w:bookmarkEnd w:id="1"/>
    <w:p w14:paraId="3E538636" w14:textId="77777777" w:rsidR="000A7622" w:rsidRPr="00360911" w:rsidRDefault="000A7622" w:rsidP="00D14423">
      <w:pPr>
        <w:jc w:val="center"/>
        <w:rPr>
          <w:rFonts w:cstheme="minorHAnsi"/>
          <w:b/>
          <w:bCs/>
          <w:i/>
          <w:iCs/>
        </w:rPr>
      </w:pPr>
    </w:p>
    <w:p w14:paraId="25509BF0" w14:textId="760EFC33" w:rsidR="000A7622" w:rsidRPr="00360911" w:rsidRDefault="000A7622" w:rsidP="00D14423">
      <w:pPr>
        <w:jc w:val="center"/>
        <w:rPr>
          <w:rFonts w:cstheme="minorHAnsi"/>
          <w:sz w:val="24"/>
          <w:szCs w:val="24"/>
        </w:rPr>
      </w:pPr>
      <w:r w:rsidRPr="00360911">
        <w:rPr>
          <w:rFonts w:cstheme="minorHAnsi"/>
          <w:b/>
          <w:bCs/>
          <w:i/>
          <w:iCs/>
          <w:sz w:val="24"/>
          <w:szCs w:val="24"/>
        </w:rPr>
        <w:t xml:space="preserve">This paper is NOT THE PUBLISHED VERSION; </w:t>
      </w:r>
      <w:r w:rsidRPr="00360911">
        <w:rPr>
          <w:rFonts w:cstheme="minorHAnsi"/>
          <w:b/>
          <w:bCs/>
          <w:sz w:val="24"/>
          <w:szCs w:val="24"/>
        </w:rPr>
        <w:t xml:space="preserve">but the author’s final, peer-reviewed manuscript. </w:t>
      </w:r>
      <w:r w:rsidRPr="00360911">
        <w:rPr>
          <w:rFonts w:cstheme="minorHAnsi"/>
          <w:sz w:val="24"/>
          <w:szCs w:val="24"/>
        </w:rPr>
        <w:t>The published version may be accessed by following the link in th</w:t>
      </w:r>
      <w:r w:rsidR="00591C35" w:rsidRPr="00360911">
        <w:rPr>
          <w:rFonts w:cstheme="minorHAnsi"/>
          <w:sz w:val="24"/>
          <w:szCs w:val="24"/>
        </w:rPr>
        <w:t>e</w:t>
      </w:r>
      <w:r w:rsidRPr="00360911">
        <w:rPr>
          <w:rFonts w:cstheme="minorHAnsi"/>
          <w:sz w:val="24"/>
          <w:szCs w:val="24"/>
        </w:rPr>
        <w:t xml:space="preserve"> citation below.</w:t>
      </w:r>
    </w:p>
    <w:p w14:paraId="207B0342" w14:textId="77777777" w:rsidR="000A7622" w:rsidRPr="00360911" w:rsidRDefault="000A7622" w:rsidP="00D14423">
      <w:pPr>
        <w:jc w:val="center"/>
        <w:rPr>
          <w:rFonts w:cstheme="minorHAnsi"/>
          <w:sz w:val="24"/>
          <w:szCs w:val="24"/>
        </w:rPr>
      </w:pPr>
    </w:p>
    <w:p w14:paraId="2A38AFE1" w14:textId="37784223" w:rsidR="000A7622" w:rsidRPr="00360911" w:rsidRDefault="009B73BB" w:rsidP="00D14423">
      <w:pPr>
        <w:rPr>
          <w:rFonts w:cstheme="minorHAnsi"/>
          <w:sz w:val="24"/>
          <w:szCs w:val="24"/>
        </w:rPr>
      </w:pPr>
      <w:r w:rsidRPr="00360911">
        <w:rPr>
          <w:rFonts w:cstheme="minorHAnsi"/>
          <w:i/>
          <w:sz w:val="24"/>
          <w:szCs w:val="24"/>
          <w:lang w:val="fr-FR"/>
        </w:rPr>
        <w:t xml:space="preserve">Proceedings </w:t>
      </w:r>
      <w:r w:rsidR="00AB3283" w:rsidRPr="00360911">
        <w:rPr>
          <w:rFonts w:cstheme="minorHAnsi"/>
          <w:i/>
          <w:sz w:val="24"/>
          <w:szCs w:val="24"/>
          <w:lang w:val="fr-FR"/>
        </w:rPr>
        <w:t>of the Royal Society B : Biological Sciences</w:t>
      </w:r>
      <w:r w:rsidR="000A7622" w:rsidRPr="00360911">
        <w:rPr>
          <w:rFonts w:cstheme="minorHAnsi"/>
          <w:sz w:val="24"/>
          <w:szCs w:val="24"/>
          <w:lang w:val="fr-FR"/>
        </w:rPr>
        <w:t xml:space="preserve">, Vol. </w:t>
      </w:r>
      <w:r w:rsidR="00C92BCD" w:rsidRPr="00360911">
        <w:rPr>
          <w:rFonts w:cstheme="minorHAnsi"/>
          <w:sz w:val="24"/>
          <w:szCs w:val="24"/>
          <w:lang w:val="fr-FR"/>
        </w:rPr>
        <w:t>282</w:t>
      </w:r>
      <w:r w:rsidR="000A7622" w:rsidRPr="00360911">
        <w:rPr>
          <w:rFonts w:cstheme="minorHAnsi"/>
          <w:sz w:val="24"/>
          <w:szCs w:val="24"/>
          <w:lang w:val="fr-FR"/>
        </w:rPr>
        <w:t xml:space="preserve">, No. </w:t>
      </w:r>
      <w:r w:rsidR="00C92BCD" w:rsidRPr="00360911">
        <w:rPr>
          <w:rFonts w:cstheme="minorHAnsi"/>
          <w:sz w:val="24"/>
          <w:szCs w:val="24"/>
          <w:lang w:val="fr-FR"/>
        </w:rPr>
        <w:t>1812</w:t>
      </w:r>
      <w:r w:rsidR="000A7622" w:rsidRPr="00360911">
        <w:rPr>
          <w:rFonts w:cstheme="minorHAnsi"/>
          <w:sz w:val="24"/>
          <w:szCs w:val="24"/>
          <w:lang w:val="fr-FR"/>
        </w:rPr>
        <w:t xml:space="preserve"> (</w:t>
      </w:r>
      <w:r w:rsidR="00C92BCD" w:rsidRPr="00360911">
        <w:rPr>
          <w:rFonts w:cstheme="minorHAnsi"/>
          <w:sz w:val="24"/>
          <w:szCs w:val="24"/>
          <w:lang w:val="fr-FR"/>
        </w:rPr>
        <w:t>August 7, 2015</w:t>
      </w:r>
      <w:r w:rsidR="000A7622" w:rsidRPr="00360911">
        <w:rPr>
          <w:rFonts w:cstheme="minorHAnsi"/>
          <w:sz w:val="24"/>
          <w:szCs w:val="24"/>
          <w:lang w:val="fr-FR"/>
        </w:rPr>
        <w:t xml:space="preserve">). </w:t>
      </w:r>
      <w:hyperlink r:id="rId8" w:history="1">
        <w:r w:rsidR="000A7622" w:rsidRPr="00360911">
          <w:rPr>
            <w:rFonts w:cstheme="minorHAnsi"/>
            <w:color w:val="0563C1" w:themeColor="hyperlink"/>
            <w:sz w:val="24"/>
            <w:szCs w:val="24"/>
            <w:u w:val="single"/>
            <w:lang w:val="fr-FR"/>
          </w:rPr>
          <w:t>DOI</w:t>
        </w:r>
      </w:hyperlink>
      <w:r w:rsidR="000A7622" w:rsidRPr="00360911">
        <w:rPr>
          <w:rFonts w:cstheme="minorHAnsi"/>
          <w:sz w:val="24"/>
          <w:szCs w:val="24"/>
          <w:lang w:val="fr-FR"/>
        </w:rPr>
        <w:t xml:space="preserve">. </w:t>
      </w:r>
      <w:r w:rsidR="000A7622" w:rsidRPr="00360911">
        <w:rPr>
          <w:rFonts w:cstheme="minorHAnsi"/>
          <w:sz w:val="24"/>
          <w:szCs w:val="24"/>
        </w:rPr>
        <w:t xml:space="preserve">This article is © </w:t>
      </w:r>
      <w:r w:rsidR="00DA717F" w:rsidRPr="00360911">
        <w:rPr>
          <w:rFonts w:cstheme="minorHAnsi"/>
          <w:sz w:val="24"/>
          <w:szCs w:val="24"/>
        </w:rPr>
        <w:t>Royal Society</w:t>
      </w:r>
      <w:r w:rsidR="000A7622" w:rsidRPr="00360911">
        <w:rPr>
          <w:rFonts w:cstheme="minorHAnsi"/>
          <w:sz w:val="24"/>
          <w:szCs w:val="24"/>
        </w:rPr>
        <w:t xml:space="preserve"> and permission has been granted for this version to appear in </w:t>
      </w:r>
      <w:hyperlink r:id="rId9" w:history="1">
        <w:r w:rsidR="000A7622" w:rsidRPr="00360911">
          <w:rPr>
            <w:rFonts w:cstheme="minorHAnsi"/>
            <w:color w:val="0563C1" w:themeColor="hyperlink"/>
            <w:sz w:val="24"/>
            <w:szCs w:val="24"/>
            <w:u w:val="single"/>
          </w:rPr>
          <w:t>e-Publications@Marquette</w:t>
        </w:r>
      </w:hyperlink>
      <w:r w:rsidR="000A7622" w:rsidRPr="00360911">
        <w:rPr>
          <w:rFonts w:cstheme="minorHAnsi"/>
          <w:sz w:val="24"/>
          <w:szCs w:val="24"/>
        </w:rPr>
        <w:t xml:space="preserve">. </w:t>
      </w:r>
      <w:r w:rsidR="00DA717F" w:rsidRPr="00360911">
        <w:rPr>
          <w:rFonts w:cstheme="minorHAnsi"/>
          <w:sz w:val="24"/>
          <w:szCs w:val="24"/>
        </w:rPr>
        <w:t>Royal Society</w:t>
      </w:r>
      <w:r w:rsidR="000A7622" w:rsidRPr="00360911">
        <w:rPr>
          <w:rFonts w:cstheme="minorHAnsi"/>
          <w:sz w:val="24"/>
          <w:szCs w:val="24"/>
        </w:rPr>
        <w:t xml:space="preserve"> does not grant permission for this article to be further copied/distributed or hosted elsewhere without the express permission from </w:t>
      </w:r>
      <w:r w:rsidR="00DA717F" w:rsidRPr="00360911">
        <w:rPr>
          <w:rFonts w:cstheme="minorHAnsi"/>
          <w:sz w:val="24"/>
          <w:szCs w:val="24"/>
        </w:rPr>
        <w:t>Royal Society</w:t>
      </w:r>
      <w:r w:rsidR="000A7622" w:rsidRPr="00360911">
        <w:rPr>
          <w:rFonts w:cstheme="minorHAnsi"/>
          <w:sz w:val="24"/>
          <w:szCs w:val="24"/>
        </w:rPr>
        <w:t xml:space="preserve">. </w:t>
      </w:r>
    </w:p>
    <w:bookmarkEnd w:id="2"/>
    <w:p w14:paraId="5BC0075B" w14:textId="3C337EBA" w:rsidR="000A7622" w:rsidRPr="00360911" w:rsidRDefault="000A7622" w:rsidP="000A7622">
      <w:pPr>
        <w:rPr>
          <w:rFonts w:cstheme="minorHAnsi"/>
        </w:rPr>
      </w:pPr>
    </w:p>
    <w:p w14:paraId="69597772" w14:textId="655DCE48" w:rsidR="008019D8" w:rsidRPr="00360911" w:rsidRDefault="008019D8" w:rsidP="008019D8">
      <w:pPr>
        <w:pStyle w:val="Title"/>
        <w:rPr>
          <w:rFonts w:asciiTheme="minorHAnsi" w:hAnsiTheme="minorHAnsi" w:cstheme="minorHAnsi"/>
        </w:rPr>
      </w:pPr>
      <w:r w:rsidRPr="00360911">
        <w:rPr>
          <w:rFonts w:asciiTheme="minorHAnsi" w:hAnsiTheme="minorHAnsi" w:cstheme="minorHAnsi"/>
        </w:rPr>
        <w:t>Pervasive and strong effects of plants on soil chemistry: a meta-analysis of individual plant ‘Zinke’ effects</w:t>
      </w:r>
    </w:p>
    <w:p w14:paraId="5ABF8D07" w14:textId="77777777" w:rsidR="00573094" w:rsidRPr="00360911" w:rsidRDefault="00573094" w:rsidP="00573094">
      <w:pPr>
        <w:rPr>
          <w:rFonts w:cstheme="minorHAnsi"/>
        </w:rPr>
      </w:pPr>
    </w:p>
    <w:p w14:paraId="1CDC7D03" w14:textId="77777777" w:rsidR="008019D8" w:rsidRPr="00360911" w:rsidRDefault="008019D8" w:rsidP="006B150C">
      <w:pPr>
        <w:pStyle w:val="NoSpacing"/>
        <w:spacing w:line="259" w:lineRule="auto"/>
        <w:rPr>
          <w:rFonts w:cstheme="minorHAnsi"/>
          <w:sz w:val="32"/>
          <w:szCs w:val="32"/>
        </w:rPr>
      </w:pPr>
      <w:r w:rsidRPr="00360911">
        <w:rPr>
          <w:rFonts w:cstheme="minorHAnsi"/>
          <w:sz w:val="32"/>
          <w:szCs w:val="32"/>
        </w:rPr>
        <w:t>Bonnie G. Waring</w:t>
      </w:r>
    </w:p>
    <w:p w14:paraId="51B4ABD0" w14:textId="01921C77" w:rsidR="008019D8" w:rsidRPr="00360911" w:rsidRDefault="008019D8" w:rsidP="006B150C">
      <w:pPr>
        <w:pStyle w:val="NoSpacing"/>
        <w:spacing w:line="259" w:lineRule="auto"/>
        <w:rPr>
          <w:rFonts w:cstheme="minorHAnsi"/>
        </w:rPr>
      </w:pPr>
      <w:r w:rsidRPr="00360911">
        <w:rPr>
          <w:rFonts w:cstheme="minorHAnsi"/>
        </w:rPr>
        <w:t xml:space="preserve">Department of Ecology, Evolution and Behavior, University of Minnesota, St. Paul, MN </w:t>
      </w:r>
    </w:p>
    <w:p w14:paraId="35A57699" w14:textId="77777777" w:rsidR="00A202F2" w:rsidRPr="00360911" w:rsidRDefault="00A202F2" w:rsidP="006B150C">
      <w:pPr>
        <w:pStyle w:val="NoSpacing"/>
        <w:spacing w:line="259" w:lineRule="auto"/>
        <w:rPr>
          <w:rFonts w:cstheme="minorHAnsi"/>
          <w:sz w:val="32"/>
          <w:szCs w:val="32"/>
        </w:rPr>
      </w:pPr>
      <w:r w:rsidRPr="00360911">
        <w:rPr>
          <w:rFonts w:cstheme="minorHAnsi"/>
          <w:sz w:val="32"/>
          <w:szCs w:val="32"/>
        </w:rPr>
        <w:t>Leonor Álvarez-Cansino</w:t>
      </w:r>
    </w:p>
    <w:p w14:paraId="27C38C06" w14:textId="5D5AA951" w:rsidR="00A202F2" w:rsidRPr="00360911" w:rsidRDefault="00A202F2" w:rsidP="006B150C">
      <w:pPr>
        <w:pStyle w:val="NoSpacing"/>
        <w:spacing w:line="259" w:lineRule="auto"/>
        <w:rPr>
          <w:rFonts w:cstheme="minorHAnsi"/>
        </w:rPr>
      </w:pPr>
      <w:r w:rsidRPr="00360911">
        <w:rPr>
          <w:rFonts w:cstheme="minorHAnsi"/>
        </w:rPr>
        <w:t xml:space="preserve">Department of Biological Sciences, Marquette University, Milwaukee, WI </w:t>
      </w:r>
    </w:p>
    <w:p w14:paraId="13DF7DC0" w14:textId="77777777" w:rsidR="00A202F2" w:rsidRPr="00360911" w:rsidRDefault="00A202F2" w:rsidP="006B150C">
      <w:pPr>
        <w:pStyle w:val="NoSpacing"/>
        <w:spacing w:line="259" w:lineRule="auto"/>
        <w:rPr>
          <w:rFonts w:cstheme="minorHAnsi"/>
        </w:rPr>
      </w:pPr>
      <w:r w:rsidRPr="00360911">
        <w:rPr>
          <w:rFonts w:cstheme="minorHAnsi"/>
        </w:rPr>
        <w:t>Smithsonian Tropical Research Institute, Apartado 0843-03092, Balboa, Ancón, Panamá</w:t>
      </w:r>
    </w:p>
    <w:p w14:paraId="7FE7F1BB" w14:textId="77777777" w:rsidR="00A202F2" w:rsidRPr="00360911" w:rsidRDefault="00A202F2" w:rsidP="006B150C">
      <w:pPr>
        <w:pStyle w:val="NoSpacing"/>
        <w:spacing w:line="259" w:lineRule="auto"/>
        <w:rPr>
          <w:rFonts w:cstheme="minorHAnsi"/>
        </w:rPr>
      </w:pPr>
      <w:r w:rsidRPr="00360911">
        <w:rPr>
          <w:rFonts w:cstheme="minorHAnsi"/>
        </w:rPr>
        <w:t>Department of Plant Ecology, University of Bayreuth, 95440 Bayreuth, Germany</w:t>
      </w:r>
    </w:p>
    <w:p w14:paraId="046C67EB" w14:textId="77777777" w:rsidR="00A202F2" w:rsidRPr="00360911" w:rsidRDefault="00A202F2" w:rsidP="006B150C">
      <w:pPr>
        <w:pStyle w:val="NoSpacing"/>
        <w:spacing w:line="259" w:lineRule="auto"/>
        <w:rPr>
          <w:rFonts w:cstheme="minorHAnsi"/>
          <w:sz w:val="32"/>
          <w:szCs w:val="32"/>
        </w:rPr>
      </w:pPr>
      <w:r w:rsidRPr="00360911">
        <w:rPr>
          <w:rFonts w:cstheme="minorHAnsi"/>
          <w:sz w:val="32"/>
          <w:szCs w:val="32"/>
        </w:rPr>
        <w:t>Kathryn E. Barry</w:t>
      </w:r>
    </w:p>
    <w:p w14:paraId="4DDB430A" w14:textId="7A1E6915" w:rsidR="00A202F2" w:rsidRPr="00360911" w:rsidRDefault="00A202F2" w:rsidP="006B150C">
      <w:pPr>
        <w:pStyle w:val="NoSpacing"/>
        <w:spacing w:line="259" w:lineRule="auto"/>
        <w:rPr>
          <w:rFonts w:cstheme="minorHAnsi"/>
        </w:rPr>
      </w:pPr>
      <w:r w:rsidRPr="00360911">
        <w:rPr>
          <w:rFonts w:cstheme="minorHAnsi"/>
        </w:rPr>
        <w:t xml:space="preserve">Department of Biological Sciences, University of Wisconsin, Milwaukee, WI </w:t>
      </w:r>
    </w:p>
    <w:p w14:paraId="368E3381" w14:textId="77777777" w:rsidR="00A202F2" w:rsidRPr="00360911" w:rsidRDefault="00A202F2" w:rsidP="006B150C">
      <w:pPr>
        <w:pStyle w:val="NoSpacing"/>
        <w:spacing w:line="259" w:lineRule="auto"/>
        <w:rPr>
          <w:rFonts w:cstheme="minorHAnsi"/>
          <w:sz w:val="32"/>
          <w:szCs w:val="32"/>
        </w:rPr>
      </w:pPr>
      <w:r w:rsidRPr="00360911">
        <w:rPr>
          <w:rFonts w:cstheme="minorHAnsi"/>
          <w:sz w:val="32"/>
          <w:szCs w:val="32"/>
        </w:rPr>
        <w:t>Kristen K. Becklund</w:t>
      </w:r>
    </w:p>
    <w:p w14:paraId="085AA346" w14:textId="7BB23C11" w:rsidR="00A202F2" w:rsidRPr="00360911" w:rsidRDefault="00A202F2" w:rsidP="006B150C">
      <w:pPr>
        <w:pStyle w:val="NoSpacing"/>
        <w:spacing w:line="259" w:lineRule="auto"/>
        <w:rPr>
          <w:rFonts w:cstheme="minorHAnsi"/>
        </w:rPr>
      </w:pPr>
      <w:r w:rsidRPr="00360911">
        <w:rPr>
          <w:rFonts w:cstheme="minorHAnsi"/>
        </w:rPr>
        <w:t xml:space="preserve">Department of Ecology, Evolution and Behavior, University of Minnesota, St. Paul, MN </w:t>
      </w:r>
    </w:p>
    <w:p w14:paraId="1DA5DFBC" w14:textId="77777777" w:rsidR="00DF1D70" w:rsidRPr="00360911" w:rsidRDefault="00DF1D70" w:rsidP="006B150C">
      <w:pPr>
        <w:pStyle w:val="NoSpacing"/>
        <w:spacing w:line="259" w:lineRule="auto"/>
        <w:rPr>
          <w:rFonts w:cstheme="minorHAnsi"/>
          <w:sz w:val="32"/>
          <w:szCs w:val="32"/>
        </w:rPr>
      </w:pPr>
      <w:r w:rsidRPr="00360911">
        <w:rPr>
          <w:rFonts w:cstheme="minorHAnsi"/>
          <w:sz w:val="32"/>
          <w:szCs w:val="32"/>
        </w:rPr>
        <w:t>Sarah Dale</w:t>
      </w:r>
    </w:p>
    <w:p w14:paraId="7F84EC6F" w14:textId="77777777" w:rsidR="00DF1D70" w:rsidRPr="00360911" w:rsidRDefault="00DF1D70" w:rsidP="006B150C">
      <w:pPr>
        <w:pStyle w:val="NoSpacing"/>
        <w:spacing w:line="259" w:lineRule="auto"/>
        <w:rPr>
          <w:rFonts w:cstheme="minorHAnsi"/>
        </w:rPr>
      </w:pPr>
      <w:r w:rsidRPr="00360911">
        <w:rPr>
          <w:rFonts w:cstheme="minorHAnsi"/>
        </w:rPr>
        <w:t>Nurture Lakeland, Windermere Road, Staveley, Cumbria, UK</w:t>
      </w:r>
    </w:p>
    <w:p w14:paraId="74FDF906" w14:textId="77777777" w:rsidR="00DF1D70" w:rsidRPr="00360911" w:rsidRDefault="00DF1D70" w:rsidP="006B150C">
      <w:pPr>
        <w:pStyle w:val="NoSpacing"/>
        <w:spacing w:line="259" w:lineRule="auto"/>
        <w:rPr>
          <w:rFonts w:cstheme="minorHAnsi"/>
          <w:sz w:val="28"/>
          <w:szCs w:val="28"/>
        </w:rPr>
      </w:pPr>
      <w:r w:rsidRPr="00360911">
        <w:rPr>
          <w:rFonts w:cstheme="minorHAnsi"/>
          <w:sz w:val="28"/>
          <w:szCs w:val="28"/>
        </w:rPr>
        <w:t>Maria G. Gei</w:t>
      </w:r>
    </w:p>
    <w:p w14:paraId="4E4759F5" w14:textId="7FB758AD" w:rsidR="00DF1D70" w:rsidRPr="00360911" w:rsidRDefault="00DF1D70" w:rsidP="006B150C">
      <w:pPr>
        <w:pStyle w:val="NoSpacing"/>
        <w:spacing w:line="259" w:lineRule="auto"/>
        <w:rPr>
          <w:rFonts w:cstheme="minorHAnsi"/>
        </w:rPr>
      </w:pPr>
      <w:r w:rsidRPr="00360911">
        <w:rPr>
          <w:rFonts w:cstheme="minorHAnsi"/>
        </w:rPr>
        <w:t xml:space="preserve">Department of Ecology, Evolution and Behavior, University of Minnesota, St. Paul, MN </w:t>
      </w:r>
    </w:p>
    <w:p w14:paraId="571EC664" w14:textId="77777777" w:rsidR="00DF1D70" w:rsidRPr="00360911" w:rsidRDefault="00DF1D70" w:rsidP="006B150C">
      <w:pPr>
        <w:pStyle w:val="NoSpacing"/>
        <w:spacing w:line="259" w:lineRule="auto"/>
        <w:rPr>
          <w:rFonts w:cstheme="minorHAnsi"/>
          <w:sz w:val="32"/>
          <w:szCs w:val="32"/>
        </w:rPr>
      </w:pPr>
      <w:r w:rsidRPr="00360911">
        <w:rPr>
          <w:rFonts w:cstheme="minorHAnsi"/>
          <w:sz w:val="32"/>
          <w:szCs w:val="32"/>
        </w:rPr>
        <w:lastRenderedPageBreak/>
        <w:t>Adrienne B. Keller</w:t>
      </w:r>
    </w:p>
    <w:p w14:paraId="52ADCB82" w14:textId="37D1D278" w:rsidR="00DF1D70" w:rsidRPr="00360911" w:rsidRDefault="00DF1D70" w:rsidP="006B150C">
      <w:pPr>
        <w:pStyle w:val="NoSpacing"/>
        <w:spacing w:line="259" w:lineRule="auto"/>
        <w:rPr>
          <w:rFonts w:cstheme="minorHAnsi"/>
        </w:rPr>
      </w:pPr>
      <w:r w:rsidRPr="00360911">
        <w:rPr>
          <w:rFonts w:cstheme="minorHAnsi"/>
        </w:rPr>
        <w:t xml:space="preserve">Department of Biology, Indiana University, Bloomington, IN, </w:t>
      </w:r>
    </w:p>
    <w:p w14:paraId="60E0689B" w14:textId="77777777" w:rsidR="00F22C09" w:rsidRPr="00360911" w:rsidRDefault="00F22C09" w:rsidP="006B150C">
      <w:pPr>
        <w:pStyle w:val="NoSpacing"/>
        <w:spacing w:line="259" w:lineRule="auto"/>
        <w:rPr>
          <w:rFonts w:cstheme="minorHAnsi"/>
          <w:sz w:val="32"/>
          <w:szCs w:val="32"/>
        </w:rPr>
      </w:pPr>
      <w:r w:rsidRPr="00360911">
        <w:rPr>
          <w:rFonts w:cstheme="minorHAnsi"/>
          <w:sz w:val="32"/>
          <w:szCs w:val="32"/>
        </w:rPr>
        <w:t>Omar R. Lopez</w:t>
      </w:r>
    </w:p>
    <w:p w14:paraId="1C19E3F1" w14:textId="77777777" w:rsidR="00F22C09" w:rsidRPr="00360911" w:rsidRDefault="00F22C09" w:rsidP="006B150C">
      <w:pPr>
        <w:pStyle w:val="NoSpacing"/>
        <w:spacing w:line="259" w:lineRule="auto"/>
        <w:rPr>
          <w:rFonts w:cstheme="minorHAnsi"/>
        </w:rPr>
      </w:pPr>
      <w:r w:rsidRPr="00360911">
        <w:rPr>
          <w:rFonts w:cstheme="minorHAnsi"/>
        </w:rPr>
        <w:t>Smithsonian Tropical Research Institute, Apartado 0843-03092, Balboa, Ancón, Panamá</w:t>
      </w:r>
    </w:p>
    <w:p w14:paraId="284A6207" w14:textId="77777777" w:rsidR="00F22C09" w:rsidRPr="00360911" w:rsidRDefault="00F22C09" w:rsidP="006B150C">
      <w:pPr>
        <w:pStyle w:val="NoSpacing"/>
        <w:spacing w:line="259" w:lineRule="auto"/>
        <w:rPr>
          <w:rFonts w:cstheme="minorHAnsi"/>
        </w:rPr>
      </w:pPr>
      <w:r w:rsidRPr="00360911">
        <w:rPr>
          <w:rFonts w:cstheme="minorHAnsi"/>
        </w:rPr>
        <w:t>Instituto de Investigaciones Científicas y Servicios de Alta Tecnología, Apartado 0843-01103 Edificio 219, Ciudad del Saber, Clayton, Panamá, Republica de Panamá</w:t>
      </w:r>
    </w:p>
    <w:p w14:paraId="182E5FF1" w14:textId="77777777" w:rsidR="00F22C09" w:rsidRPr="00360911" w:rsidRDefault="00F22C09" w:rsidP="006B150C">
      <w:pPr>
        <w:pStyle w:val="NoSpacing"/>
        <w:spacing w:line="259" w:lineRule="auto"/>
        <w:rPr>
          <w:rFonts w:cstheme="minorHAnsi"/>
          <w:sz w:val="32"/>
          <w:szCs w:val="32"/>
        </w:rPr>
      </w:pPr>
      <w:r w:rsidRPr="00360911">
        <w:rPr>
          <w:rFonts w:cstheme="minorHAnsi"/>
          <w:sz w:val="32"/>
          <w:szCs w:val="32"/>
        </w:rPr>
        <w:t>Lars Markesteijn</w:t>
      </w:r>
    </w:p>
    <w:p w14:paraId="46236470" w14:textId="77777777" w:rsidR="00F22C09" w:rsidRPr="00360911" w:rsidRDefault="00F22C09" w:rsidP="006B150C">
      <w:pPr>
        <w:pStyle w:val="NoSpacing"/>
        <w:spacing w:line="259" w:lineRule="auto"/>
        <w:rPr>
          <w:rFonts w:cstheme="minorHAnsi"/>
        </w:rPr>
      </w:pPr>
      <w:r w:rsidRPr="00360911">
        <w:rPr>
          <w:rFonts w:cstheme="minorHAnsi"/>
        </w:rPr>
        <w:t>Smithsonian Tropical Research Institute, Apartado 0843-03092, Balboa, Ancón, Panamá</w:t>
      </w:r>
    </w:p>
    <w:p w14:paraId="56D0E5E4" w14:textId="77777777" w:rsidR="00F22C09" w:rsidRPr="00360911" w:rsidRDefault="00F22C09" w:rsidP="006B150C">
      <w:pPr>
        <w:pStyle w:val="NoSpacing"/>
        <w:spacing w:line="259" w:lineRule="auto"/>
        <w:rPr>
          <w:rFonts w:cstheme="minorHAnsi"/>
        </w:rPr>
      </w:pPr>
      <w:r w:rsidRPr="00360911">
        <w:rPr>
          <w:rFonts w:cstheme="minorHAnsi"/>
        </w:rPr>
        <w:t>Department of Zoology, University of Oxford, South Parks Road, Oxford OX1 3PS, UK</w:t>
      </w:r>
    </w:p>
    <w:p w14:paraId="257B0D4E" w14:textId="77777777" w:rsidR="00F22C09" w:rsidRPr="00360911" w:rsidRDefault="00F22C09" w:rsidP="006B150C">
      <w:pPr>
        <w:pStyle w:val="NoSpacing"/>
        <w:spacing w:line="259" w:lineRule="auto"/>
        <w:rPr>
          <w:rFonts w:cstheme="minorHAnsi"/>
          <w:sz w:val="32"/>
          <w:szCs w:val="32"/>
        </w:rPr>
      </w:pPr>
      <w:r w:rsidRPr="00360911">
        <w:rPr>
          <w:rFonts w:cstheme="minorHAnsi"/>
          <w:sz w:val="32"/>
          <w:szCs w:val="32"/>
        </w:rPr>
        <w:t>Scott Mangan</w:t>
      </w:r>
    </w:p>
    <w:p w14:paraId="7CBA2114" w14:textId="77777777" w:rsidR="00F22C09" w:rsidRPr="00360911" w:rsidRDefault="00F22C09" w:rsidP="006B150C">
      <w:pPr>
        <w:pStyle w:val="NoSpacing"/>
        <w:spacing w:line="259" w:lineRule="auto"/>
        <w:rPr>
          <w:rFonts w:cstheme="minorHAnsi"/>
        </w:rPr>
      </w:pPr>
      <w:r w:rsidRPr="00360911">
        <w:rPr>
          <w:rFonts w:cstheme="minorHAnsi"/>
        </w:rPr>
        <w:t>Smithsonian Tropical Research Institute, Apartado 0843-03092, Balboa, Ancón, Panamá</w:t>
      </w:r>
    </w:p>
    <w:p w14:paraId="0B9401DE" w14:textId="0A489476" w:rsidR="00F22C09" w:rsidRPr="00360911" w:rsidRDefault="00F22C09" w:rsidP="006B150C">
      <w:pPr>
        <w:pStyle w:val="NoSpacing"/>
        <w:spacing w:line="259" w:lineRule="auto"/>
        <w:rPr>
          <w:rFonts w:cstheme="minorHAnsi"/>
        </w:rPr>
      </w:pPr>
      <w:r w:rsidRPr="00360911">
        <w:rPr>
          <w:rFonts w:cstheme="minorHAnsi"/>
        </w:rPr>
        <w:t>Department of Biology, Washington University in St. Louis, St. Louis, MO</w:t>
      </w:r>
    </w:p>
    <w:p w14:paraId="7E1C130E" w14:textId="77777777" w:rsidR="006208B3" w:rsidRPr="00360911" w:rsidRDefault="006208B3" w:rsidP="006B150C">
      <w:pPr>
        <w:pStyle w:val="NoSpacing"/>
        <w:spacing w:line="259" w:lineRule="auto"/>
        <w:rPr>
          <w:rFonts w:cstheme="minorHAnsi"/>
          <w:sz w:val="32"/>
          <w:szCs w:val="32"/>
        </w:rPr>
      </w:pPr>
      <w:r w:rsidRPr="00360911">
        <w:rPr>
          <w:rFonts w:cstheme="minorHAnsi"/>
          <w:sz w:val="32"/>
          <w:szCs w:val="32"/>
        </w:rPr>
        <w:t>Charlotte E. Riggs</w:t>
      </w:r>
    </w:p>
    <w:p w14:paraId="1613FC05" w14:textId="0E85B02F" w:rsidR="006208B3" w:rsidRPr="00360911" w:rsidRDefault="006208B3" w:rsidP="006B150C">
      <w:pPr>
        <w:pStyle w:val="NoSpacing"/>
        <w:spacing w:line="259" w:lineRule="auto"/>
        <w:rPr>
          <w:rFonts w:cstheme="minorHAnsi"/>
        </w:rPr>
      </w:pPr>
      <w:r w:rsidRPr="00360911">
        <w:rPr>
          <w:rFonts w:cstheme="minorHAnsi"/>
        </w:rPr>
        <w:t xml:space="preserve">Department of Ecology, Evolution and Behavior, University of Minnesota, St. Paul, MN </w:t>
      </w:r>
    </w:p>
    <w:p w14:paraId="70F34756" w14:textId="77777777" w:rsidR="006208B3" w:rsidRPr="00360911" w:rsidRDefault="006208B3" w:rsidP="006B150C">
      <w:pPr>
        <w:pStyle w:val="NoSpacing"/>
        <w:spacing w:line="259" w:lineRule="auto"/>
        <w:rPr>
          <w:rFonts w:cstheme="minorHAnsi"/>
          <w:sz w:val="32"/>
          <w:szCs w:val="32"/>
        </w:rPr>
      </w:pPr>
      <w:r w:rsidRPr="00360911">
        <w:rPr>
          <w:rFonts w:cstheme="minorHAnsi"/>
          <w:sz w:val="32"/>
          <w:szCs w:val="32"/>
        </w:rPr>
        <w:t>María Elizabeth Rodríguez-Ronderos</w:t>
      </w:r>
    </w:p>
    <w:p w14:paraId="40049352" w14:textId="39C4B691" w:rsidR="006208B3" w:rsidRPr="00360911" w:rsidRDefault="006208B3" w:rsidP="006B150C">
      <w:pPr>
        <w:pStyle w:val="NoSpacing"/>
        <w:spacing w:line="259" w:lineRule="auto"/>
        <w:rPr>
          <w:rFonts w:cstheme="minorHAnsi"/>
        </w:rPr>
      </w:pPr>
      <w:r w:rsidRPr="00360911">
        <w:rPr>
          <w:rFonts w:cstheme="minorHAnsi"/>
        </w:rPr>
        <w:t xml:space="preserve">Department of Biological Sciences, University of Wisconsin, Milwaukee, WI </w:t>
      </w:r>
    </w:p>
    <w:p w14:paraId="6A7E2920" w14:textId="77777777" w:rsidR="006208B3" w:rsidRPr="00360911" w:rsidRDefault="006208B3" w:rsidP="006B150C">
      <w:pPr>
        <w:pStyle w:val="NoSpacing"/>
        <w:spacing w:line="259" w:lineRule="auto"/>
        <w:rPr>
          <w:rFonts w:cstheme="minorHAnsi"/>
          <w:sz w:val="32"/>
          <w:szCs w:val="32"/>
        </w:rPr>
      </w:pPr>
      <w:r w:rsidRPr="00360911">
        <w:rPr>
          <w:rFonts w:cstheme="minorHAnsi"/>
          <w:sz w:val="32"/>
          <w:szCs w:val="32"/>
        </w:rPr>
        <w:t>R. Max Segnitz</w:t>
      </w:r>
    </w:p>
    <w:p w14:paraId="04FCA033" w14:textId="4A9CBB0E" w:rsidR="006208B3" w:rsidRPr="00360911" w:rsidRDefault="006208B3" w:rsidP="006B150C">
      <w:pPr>
        <w:pStyle w:val="NoSpacing"/>
        <w:spacing w:line="259" w:lineRule="auto"/>
        <w:rPr>
          <w:rFonts w:cstheme="minorHAnsi"/>
        </w:rPr>
      </w:pPr>
      <w:r w:rsidRPr="00360911">
        <w:rPr>
          <w:rFonts w:cstheme="minorHAnsi"/>
        </w:rPr>
        <w:t xml:space="preserve">Department of Biology, Stanford University, Stanford, CA </w:t>
      </w:r>
    </w:p>
    <w:p w14:paraId="1E4B564F" w14:textId="77777777" w:rsidR="006208B3" w:rsidRPr="00360911" w:rsidRDefault="006208B3" w:rsidP="006B150C">
      <w:pPr>
        <w:pStyle w:val="NoSpacing"/>
        <w:spacing w:line="259" w:lineRule="auto"/>
        <w:rPr>
          <w:rFonts w:cstheme="minorHAnsi"/>
          <w:sz w:val="32"/>
          <w:szCs w:val="32"/>
        </w:rPr>
      </w:pPr>
      <w:r w:rsidRPr="00360911">
        <w:rPr>
          <w:rFonts w:cstheme="minorHAnsi"/>
          <w:sz w:val="32"/>
          <w:szCs w:val="32"/>
        </w:rPr>
        <w:t>Stefan A. Schnitzer</w:t>
      </w:r>
    </w:p>
    <w:p w14:paraId="4B3AD61C" w14:textId="79C0F4E1" w:rsidR="006208B3" w:rsidRPr="00360911" w:rsidRDefault="006208B3" w:rsidP="006B150C">
      <w:pPr>
        <w:pStyle w:val="NoSpacing"/>
        <w:spacing w:line="259" w:lineRule="auto"/>
        <w:rPr>
          <w:rFonts w:cstheme="minorHAnsi"/>
        </w:rPr>
      </w:pPr>
      <w:r w:rsidRPr="00360911">
        <w:rPr>
          <w:rFonts w:cstheme="minorHAnsi"/>
        </w:rPr>
        <w:t xml:space="preserve">Department of Biological Sciences, Marquette University, Milwaukee, WI </w:t>
      </w:r>
    </w:p>
    <w:p w14:paraId="2B34DFF7" w14:textId="77777777" w:rsidR="006208B3" w:rsidRPr="00360911" w:rsidRDefault="006208B3" w:rsidP="006B150C">
      <w:pPr>
        <w:pStyle w:val="NoSpacing"/>
        <w:spacing w:line="259" w:lineRule="auto"/>
        <w:rPr>
          <w:rFonts w:cstheme="minorHAnsi"/>
        </w:rPr>
      </w:pPr>
      <w:r w:rsidRPr="00360911">
        <w:rPr>
          <w:rFonts w:cstheme="minorHAnsi"/>
        </w:rPr>
        <w:t>Smithsonian Tropical Research Institute, Apartado 0843-03092, Balboa, Ancón, Panamá</w:t>
      </w:r>
    </w:p>
    <w:p w14:paraId="7105809C" w14:textId="77777777" w:rsidR="006B150C" w:rsidRPr="00360911" w:rsidRDefault="006B150C" w:rsidP="006B150C">
      <w:pPr>
        <w:pStyle w:val="NoSpacing"/>
        <w:spacing w:line="259" w:lineRule="auto"/>
        <w:rPr>
          <w:rFonts w:cstheme="minorHAnsi"/>
          <w:sz w:val="32"/>
          <w:szCs w:val="32"/>
        </w:rPr>
      </w:pPr>
      <w:r w:rsidRPr="00360911">
        <w:rPr>
          <w:rFonts w:cstheme="minorHAnsi"/>
          <w:sz w:val="32"/>
          <w:szCs w:val="32"/>
        </w:rPr>
        <w:t>Jennifer S. Powers</w:t>
      </w:r>
    </w:p>
    <w:p w14:paraId="7B23D867" w14:textId="75900E60" w:rsidR="006B150C" w:rsidRPr="00360911" w:rsidRDefault="006B150C" w:rsidP="006B150C">
      <w:pPr>
        <w:pStyle w:val="NoSpacing"/>
        <w:spacing w:line="259" w:lineRule="auto"/>
        <w:rPr>
          <w:rFonts w:cstheme="minorHAnsi"/>
        </w:rPr>
      </w:pPr>
      <w:r w:rsidRPr="00360911">
        <w:rPr>
          <w:rFonts w:cstheme="minorHAnsi"/>
        </w:rPr>
        <w:t xml:space="preserve">Department of Ecology, Evolution and Behavior, University of Minnesota, St. Paul, MN </w:t>
      </w:r>
    </w:p>
    <w:p w14:paraId="2931F1D0" w14:textId="32846320" w:rsidR="006B150C" w:rsidRPr="00360911" w:rsidRDefault="006B150C" w:rsidP="006B150C">
      <w:pPr>
        <w:pStyle w:val="NoSpacing"/>
        <w:spacing w:line="259" w:lineRule="auto"/>
        <w:rPr>
          <w:rFonts w:cstheme="minorHAnsi"/>
        </w:rPr>
      </w:pPr>
      <w:r w:rsidRPr="00360911">
        <w:rPr>
          <w:rFonts w:cstheme="minorHAnsi"/>
        </w:rPr>
        <w:t xml:space="preserve">Department of Plant Biology, University of Minnesota, St. Paul, MN </w:t>
      </w:r>
    </w:p>
    <w:p w14:paraId="7C167EEB" w14:textId="77777777" w:rsidR="006B150C" w:rsidRPr="00360911" w:rsidRDefault="006B150C" w:rsidP="006B150C">
      <w:pPr>
        <w:pStyle w:val="NoSpacing"/>
        <w:spacing w:line="259" w:lineRule="auto"/>
        <w:rPr>
          <w:rFonts w:cstheme="minorHAnsi"/>
        </w:rPr>
      </w:pPr>
      <w:r w:rsidRPr="00360911">
        <w:rPr>
          <w:rFonts w:cstheme="minorHAnsi"/>
        </w:rPr>
        <w:t>Smithsonian Tropical Research Institute, Apartado 0843-03092, Balboa, Ancón, Panamá</w:t>
      </w:r>
    </w:p>
    <w:p w14:paraId="0294F163" w14:textId="77777777" w:rsidR="00AC20AA" w:rsidRPr="00360911" w:rsidRDefault="00AC20AA" w:rsidP="000A7622">
      <w:pPr>
        <w:rPr>
          <w:rFonts w:cstheme="minorHAnsi"/>
        </w:rPr>
      </w:pPr>
    </w:p>
    <w:p w14:paraId="656B8A4C" w14:textId="77777777" w:rsidR="00751DFE" w:rsidRPr="00360911" w:rsidRDefault="00751DFE" w:rsidP="006B150C">
      <w:pPr>
        <w:pStyle w:val="Heading1"/>
        <w:rPr>
          <w:rFonts w:asciiTheme="minorHAnsi" w:hAnsiTheme="minorHAnsi" w:cstheme="minorHAnsi"/>
        </w:rPr>
      </w:pPr>
      <w:r w:rsidRPr="00360911">
        <w:rPr>
          <w:rFonts w:asciiTheme="minorHAnsi" w:hAnsiTheme="minorHAnsi" w:cstheme="minorHAnsi"/>
        </w:rPr>
        <w:t>Abstract</w:t>
      </w:r>
    </w:p>
    <w:p w14:paraId="69A5789F" w14:textId="77777777" w:rsidR="00751DFE" w:rsidRPr="00360911" w:rsidRDefault="00751DFE" w:rsidP="006B150C">
      <w:pPr>
        <w:rPr>
          <w:rFonts w:cstheme="minorHAnsi"/>
        </w:rPr>
      </w:pPr>
      <w:r w:rsidRPr="00360911">
        <w:rPr>
          <w:rFonts w:cstheme="minorHAnsi"/>
        </w:rPr>
        <w:t>Plant species leave a chemical signature in the soils below them, generating fine-scale spatial variation that drives ecological processes. Since the publication of a seminal paper on plant-mediated soil heterogeneity by Paul Zinke in 1962, a robust literature has developed examining effects of individual plants on their local environments (individual plant effects). Here, we synthesize this work using meta-analysis to show that plant effects are strong and pervasive across ecosystems on six continents. Overall, soil properties beneath individual plants differ from those of neighbours by an average of 41%. Although the magnitudes of individual plant effects exhibit weak relationships with climate and latitude, they are significantly stronger in deserts and tundra than forests, and weaker in intensively managed ecosystems. The ubiquitous effects of plant individuals and species on local soil properties imply that individual plant effects have a role in plant–soil feedbacks, linking individual plants with biogeochemical processes at the ecosystem scale.</w:t>
      </w:r>
    </w:p>
    <w:p w14:paraId="0C116500" w14:textId="77777777" w:rsidR="00751DFE" w:rsidRPr="00360911" w:rsidRDefault="00751DFE" w:rsidP="006B150C">
      <w:pPr>
        <w:pStyle w:val="Heading1"/>
        <w:rPr>
          <w:rFonts w:asciiTheme="minorHAnsi" w:hAnsiTheme="minorHAnsi" w:cstheme="minorHAnsi"/>
        </w:rPr>
      </w:pPr>
      <w:r w:rsidRPr="00360911">
        <w:rPr>
          <w:rFonts w:asciiTheme="minorHAnsi" w:hAnsiTheme="minorHAnsi" w:cstheme="minorHAnsi"/>
        </w:rPr>
        <w:t>1. Introduction</w:t>
      </w:r>
    </w:p>
    <w:p w14:paraId="125C606F" w14:textId="77777777" w:rsidR="00751DFE" w:rsidRPr="00360911" w:rsidRDefault="00751DFE" w:rsidP="006B150C">
      <w:pPr>
        <w:rPr>
          <w:rFonts w:cstheme="minorHAnsi"/>
        </w:rPr>
      </w:pPr>
      <w:r w:rsidRPr="00360911">
        <w:rPr>
          <w:rFonts w:cstheme="minorHAnsi"/>
        </w:rPr>
        <w:t xml:space="preserve">Plant effects on soil properties generate heterogeneity in biogeochemical patterns and processes at multiple spatial scales, from the individual tree canopy to the landscape. The mechanisms that underlie plant effects on </w:t>
      </w:r>
      <w:r w:rsidRPr="00360911">
        <w:rPr>
          <w:rFonts w:cstheme="minorHAnsi"/>
        </w:rPr>
        <w:lastRenderedPageBreak/>
        <w:t>soil chemistry are well known: plants take up water and mineral nutrients through their roots, and deliver organic matter back to the soil via litterfall, roots and root exudates [</w:t>
      </w:r>
      <w:hyperlink r:id="rId10" w:anchor="RSPB20151001C1" w:history="1">
        <w:r w:rsidRPr="00360911">
          <w:rPr>
            <w:rStyle w:val="Hyperlink"/>
            <w:rFonts w:eastAsiaTheme="majorEastAsia" w:cstheme="minorHAnsi"/>
            <w:b/>
            <w:bCs/>
            <w:color w:val="BA0C2F"/>
          </w:rPr>
          <w:t>1</w:t>
        </w:r>
      </w:hyperlink>
      <w:r w:rsidRPr="00360911">
        <w:rPr>
          <w:rFonts w:cstheme="minorHAnsi"/>
        </w:rPr>
        <w:t>,</w:t>
      </w:r>
      <w:hyperlink r:id="rId11" w:anchor="RSPB20151001C2" w:history="1">
        <w:r w:rsidRPr="00360911">
          <w:rPr>
            <w:rStyle w:val="Hyperlink"/>
            <w:rFonts w:eastAsiaTheme="majorEastAsia" w:cstheme="minorHAnsi"/>
            <w:b/>
            <w:bCs/>
            <w:color w:val="BA0C2F"/>
          </w:rPr>
          <w:t>2</w:t>
        </w:r>
      </w:hyperlink>
      <w:r w:rsidRPr="00360911">
        <w:rPr>
          <w:rFonts w:cstheme="minorHAnsi"/>
        </w:rPr>
        <w:t>]. When plants strongly affect nutrient cycling beneath their canopies, ecosystem-scale nutrient budgets are strongly influenced by the relative abundance and size of plant species [</w:t>
      </w:r>
      <w:hyperlink r:id="rId12" w:anchor="RSPB20151001C3" w:history="1">
        <w:r w:rsidRPr="00360911">
          <w:rPr>
            <w:rStyle w:val="Hyperlink"/>
            <w:rFonts w:eastAsiaTheme="majorEastAsia" w:cstheme="minorHAnsi"/>
            <w:b/>
            <w:bCs/>
            <w:color w:val="BA0C2F"/>
          </w:rPr>
          <w:t>3</w:t>
        </w:r>
      </w:hyperlink>
      <w:r w:rsidRPr="00360911">
        <w:rPr>
          <w:rFonts w:cstheme="minorHAnsi"/>
        </w:rPr>
        <w:t>,</w:t>
      </w:r>
      <w:hyperlink r:id="rId13" w:anchor="RSPB20151001C4" w:history="1">
        <w:r w:rsidRPr="00360911">
          <w:rPr>
            <w:rStyle w:val="Hyperlink"/>
            <w:rFonts w:eastAsiaTheme="majorEastAsia" w:cstheme="minorHAnsi"/>
            <w:b/>
            <w:bCs/>
            <w:color w:val="BA0C2F"/>
          </w:rPr>
          <w:t>4</w:t>
        </w:r>
      </w:hyperlink>
      <w:r w:rsidRPr="00360911">
        <w:rPr>
          <w:rFonts w:cstheme="minorHAnsi"/>
        </w:rPr>
        <w:t>]. Additionally, in spatially heterogeneous soils, source–sink dynamics between resource-rich and resource-poor patches can increase landscape-scale productivity [</w:t>
      </w:r>
      <w:hyperlink r:id="rId14" w:anchor="RSPB20151001C5" w:history="1">
        <w:r w:rsidRPr="00360911">
          <w:rPr>
            <w:rStyle w:val="Hyperlink"/>
            <w:rFonts w:eastAsiaTheme="majorEastAsia" w:cstheme="minorHAnsi"/>
            <w:b/>
            <w:bCs/>
            <w:color w:val="BA0C2F"/>
          </w:rPr>
          <w:t>5</w:t>
        </w:r>
      </w:hyperlink>
      <w:r w:rsidRPr="00360911">
        <w:rPr>
          <w:rFonts w:cstheme="minorHAnsi"/>
        </w:rPr>
        <w:t>]. Therefore, plant-generated spatial heterogeneity in soil processes is an important component of ecosystem-level estimates of biogeochemical processes [</w:t>
      </w:r>
      <w:hyperlink r:id="rId15" w:anchor="RSPB20151001C6" w:history="1">
        <w:r w:rsidRPr="00360911">
          <w:rPr>
            <w:rStyle w:val="Hyperlink"/>
            <w:rFonts w:eastAsiaTheme="majorEastAsia" w:cstheme="minorHAnsi"/>
            <w:b/>
            <w:bCs/>
            <w:color w:val="BA0C2F"/>
          </w:rPr>
          <w:t>6</w:t>
        </w:r>
      </w:hyperlink>
      <w:r w:rsidRPr="00360911">
        <w:rPr>
          <w:rFonts w:cstheme="minorHAnsi"/>
        </w:rPr>
        <w:t>].</w:t>
      </w:r>
    </w:p>
    <w:p w14:paraId="7CEC34F9" w14:textId="77777777" w:rsidR="00751DFE" w:rsidRPr="00360911" w:rsidRDefault="00751DFE" w:rsidP="006B150C">
      <w:pPr>
        <w:rPr>
          <w:rFonts w:cstheme="minorHAnsi"/>
        </w:rPr>
      </w:pPr>
      <w:r w:rsidRPr="00360911">
        <w:rPr>
          <w:rFonts w:cstheme="minorHAnsi"/>
        </w:rPr>
        <w:t>In 1962, Zinke published a now classic paper [</w:t>
      </w:r>
      <w:hyperlink r:id="rId16" w:anchor="RSPB20151001C7" w:history="1">
        <w:r w:rsidRPr="00360911">
          <w:rPr>
            <w:rStyle w:val="Hyperlink"/>
            <w:rFonts w:eastAsiaTheme="majorEastAsia" w:cstheme="minorHAnsi"/>
            <w:b/>
            <w:bCs/>
            <w:color w:val="BA0C2F"/>
          </w:rPr>
          <w:t>7</w:t>
        </w:r>
      </w:hyperlink>
      <w:r w:rsidRPr="00360911">
        <w:rPr>
          <w:rFonts w:cstheme="minorHAnsi"/>
        </w:rPr>
        <w:t>] that remains one of the most elegant demonstrations of the effects of an individual plant on soil properties. Zinke found consistent patterns in soil properties moving from the bole to beyond the crown edge of a </w:t>
      </w:r>
      <w:r w:rsidRPr="00360911">
        <w:rPr>
          <w:rFonts w:cstheme="minorHAnsi"/>
          <w:i/>
          <w:iCs/>
        </w:rPr>
        <w:t>Pinus contorta</w:t>
      </w:r>
      <w:r w:rsidRPr="00360911">
        <w:rPr>
          <w:rFonts w:cstheme="minorHAnsi"/>
        </w:rPr>
        <w:t> tree. There are several important features of Zinke's 1962 paper: (i) it centres on individual organisms; (ii) it presents a mechanism that accounts for spatial patterns of soil chemical variables; and (iii) it implies that plant-generated soil heterogeneity at the scale of individuals affects ecological phenomena at the population, community and ecosystem levels. Here, we use the term ‘individual plant effects' (which we refer to as IPEs for brevity) to refer to distinct signatures in soil chemistry beneath individual plants (e.g. trees, shrubs or perennial grasses), which result from variation in plant resource uptake, unique microbial communities, litter quantity, tissue quality of leaf and root litter, or some combination of these or other attributes. Our definition of individual plant effects is distinct from plant–soil feedbacks (PSFs), which are defined as plant-induced changes in soil properties that in turn affect plant growth or fitness [</w:t>
      </w:r>
      <w:hyperlink r:id="rId17" w:anchor="RSPB20151001C8" w:history="1">
        <w:r w:rsidRPr="00360911">
          <w:rPr>
            <w:rStyle w:val="Hyperlink"/>
            <w:rFonts w:eastAsiaTheme="majorEastAsia" w:cstheme="minorHAnsi"/>
            <w:b/>
            <w:bCs/>
            <w:color w:val="BA0C2F"/>
          </w:rPr>
          <w:t>8</w:t>
        </w:r>
      </w:hyperlink>
      <w:r w:rsidRPr="00360911">
        <w:rPr>
          <w:rFonts w:cstheme="minorHAnsi"/>
        </w:rPr>
        <w:t>]. By contrast, IPEs, as we define them, are spatially explicit and concern only the effects of plants on the soils beneath them, rather than the two-way relationship between soil properties and plant growth. In the decades following publication of Zinke's original paper, a robust literature on individual plant-induced soil heterogeneity has developed [</w:t>
      </w:r>
      <w:hyperlink r:id="rId18" w:anchor="RSPB20151001C1" w:history="1">
        <w:r w:rsidRPr="00360911">
          <w:rPr>
            <w:rStyle w:val="Hyperlink"/>
            <w:rFonts w:eastAsiaTheme="majorEastAsia" w:cstheme="minorHAnsi"/>
            <w:b/>
            <w:bCs/>
            <w:color w:val="BA0C2F"/>
          </w:rPr>
          <w:t>1</w:t>
        </w:r>
      </w:hyperlink>
      <w:r w:rsidRPr="00360911">
        <w:rPr>
          <w:rFonts w:cstheme="minorHAnsi"/>
        </w:rPr>
        <w:t>,</w:t>
      </w:r>
      <w:hyperlink r:id="rId19" w:anchor="RSPB20151001C2" w:history="1">
        <w:r w:rsidRPr="00360911">
          <w:rPr>
            <w:rStyle w:val="Hyperlink"/>
            <w:rFonts w:eastAsiaTheme="majorEastAsia" w:cstheme="minorHAnsi"/>
            <w:b/>
            <w:bCs/>
            <w:color w:val="BA0C2F"/>
          </w:rPr>
          <w:t>2</w:t>
        </w:r>
      </w:hyperlink>
      <w:r w:rsidRPr="00360911">
        <w:rPr>
          <w:rFonts w:cstheme="minorHAnsi"/>
        </w:rPr>
        <w:t>]. However, although the effects of individual plants on soil properties have been demonstrated conclusively in many ecosystems, few if any studies have examined their generality, the factors that regulate IPEs, or how they vary along abiotic and biotic gradients.</w:t>
      </w:r>
    </w:p>
    <w:p w14:paraId="0CB92C92" w14:textId="77777777" w:rsidR="00751DFE" w:rsidRPr="00360911" w:rsidRDefault="00751DFE" w:rsidP="006B150C">
      <w:pPr>
        <w:rPr>
          <w:rFonts w:cstheme="minorHAnsi"/>
        </w:rPr>
      </w:pPr>
      <w:r w:rsidRPr="00360911">
        <w:rPr>
          <w:rFonts w:cstheme="minorHAnsi"/>
        </w:rPr>
        <w:t>Abiotic factors and plant community composition have interactive effects on soil properties. For example, many studies of plant-induced soil heterogeneity are conducted under harsh abiotic conditions, where plants represent ‘islands of fertility’ in arid environments [</w:t>
      </w:r>
      <w:hyperlink r:id="rId20" w:anchor="RSPB20151001C9" w:history="1">
        <w:r w:rsidRPr="00360911">
          <w:rPr>
            <w:rStyle w:val="Hyperlink"/>
            <w:rFonts w:eastAsiaTheme="majorEastAsia" w:cstheme="minorHAnsi"/>
            <w:b/>
            <w:bCs/>
            <w:color w:val="BA0C2F"/>
          </w:rPr>
          <w:t>9</w:t>
        </w:r>
      </w:hyperlink>
      <w:r w:rsidRPr="00360911">
        <w:rPr>
          <w:rFonts w:cstheme="minorHAnsi"/>
        </w:rPr>
        <w:t>]. Temperature, precipitation and wind may directly affect plant–soil interactions by influencing the movement of plant litter and soil nutrients across the landscape [</w:t>
      </w:r>
      <w:hyperlink r:id="rId21" w:anchor="RSPB20151001C5" w:history="1">
        <w:r w:rsidRPr="00360911">
          <w:rPr>
            <w:rStyle w:val="Hyperlink"/>
            <w:rFonts w:eastAsiaTheme="majorEastAsia" w:cstheme="minorHAnsi"/>
            <w:b/>
            <w:bCs/>
            <w:color w:val="BA0C2F"/>
          </w:rPr>
          <w:t>5</w:t>
        </w:r>
      </w:hyperlink>
      <w:r w:rsidRPr="00360911">
        <w:rPr>
          <w:rFonts w:cstheme="minorHAnsi"/>
        </w:rPr>
        <w:t>]. Abiotic conditions also influence plant–soil interactions indirectly by shaping the morphology, physiology, functional attributes and species composition of plant communities. Plant effects on soil may be larger when plants exhibit strongly divergent root and foliar chemistry [</w:t>
      </w:r>
      <w:hyperlink r:id="rId22" w:anchor="RSPB20151001C3" w:history="1">
        <w:r w:rsidRPr="00360911">
          <w:rPr>
            <w:rStyle w:val="Hyperlink"/>
            <w:rFonts w:eastAsiaTheme="majorEastAsia" w:cstheme="minorHAnsi"/>
            <w:b/>
            <w:bCs/>
            <w:color w:val="BA0C2F"/>
          </w:rPr>
          <w:t>3</w:t>
        </w:r>
      </w:hyperlink>
      <w:r w:rsidRPr="00360911">
        <w:rPr>
          <w:rFonts w:cstheme="minorHAnsi"/>
        </w:rPr>
        <w:t>,</w:t>
      </w:r>
      <w:hyperlink r:id="rId23" w:anchor="RSPB20151001C10" w:history="1">
        <w:r w:rsidRPr="00360911">
          <w:rPr>
            <w:rStyle w:val="Hyperlink"/>
            <w:rFonts w:eastAsiaTheme="majorEastAsia" w:cstheme="minorHAnsi"/>
            <w:b/>
            <w:bCs/>
            <w:color w:val="BA0C2F"/>
          </w:rPr>
          <w:t>10</w:t>
        </w:r>
      </w:hyperlink>
      <w:r w:rsidRPr="00360911">
        <w:rPr>
          <w:rFonts w:cstheme="minorHAnsi"/>
        </w:rPr>
        <w:t>] or growth form [</w:t>
      </w:r>
      <w:hyperlink r:id="rId24" w:anchor="RSPB20151001C11" w:history="1">
        <w:r w:rsidRPr="00360911">
          <w:rPr>
            <w:rStyle w:val="Hyperlink"/>
            <w:rFonts w:eastAsiaTheme="majorEastAsia" w:cstheme="minorHAnsi"/>
            <w:b/>
            <w:bCs/>
            <w:color w:val="BA0C2F"/>
          </w:rPr>
          <w:t>11</w:t>
        </w:r>
      </w:hyperlink>
      <w:r w:rsidRPr="00360911">
        <w:rPr>
          <w:rFonts w:cstheme="minorHAnsi"/>
        </w:rPr>
        <w:t>]. By contrast, IPEs may be weaker in ecosystems where single-tree effects are diluted by closed canopies, diverse understoreys and an abundance of vines, such as many tropical forests [</w:t>
      </w:r>
      <w:hyperlink r:id="rId25" w:anchor="RSPB20151001C12" w:history="1">
        <w:r w:rsidRPr="00360911">
          <w:rPr>
            <w:rStyle w:val="Hyperlink"/>
            <w:rFonts w:eastAsiaTheme="majorEastAsia" w:cstheme="minorHAnsi"/>
            <w:b/>
            <w:bCs/>
            <w:color w:val="BA0C2F"/>
          </w:rPr>
          <w:t>12</w:t>
        </w:r>
      </w:hyperlink>
      <w:r w:rsidRPr="00360911">
        <w:rPr>
          <w:rFonts w:cstheme="minorHAnsi"/>
        </w:rPr>
        <w:t>].</w:t>
      </w:r>
    </w:p>
    <w:p w14:paraId="36EF971C" w14:textId="77777777" w:rsidR="00751DFE" w:rsidRPr="00360911" w:rsidRDefault="00751DFE" w:rsidP="006B150C">
      <w:pPr>
        <w:rPr>
          <w:rFonts w:cstheme="minorHAnsi"/>
        </w:rPr>
      </w:pPr>
      <w:r w:rsidRPr="00360911">
        <w:rPr>
          <w:rFonts w:cstheme="minorHAnsi"/>
        </w:rPr>
        <w:t>Stand age can also modify the magnitude of plant-induced heterogeneity. Intuitively, IPEs should strengthen over the lifespan of an individual shrub or tree as plant litter accumulates and decomposes. This process would yield a positive relationship between stand age and the magnitude of IPEs, as has been observed in some studies [</w:t>
      </w:r>
      <w:hyperlink r:id="rId26" w:anchor="RSPB20151001C13" w:history="1">
        <w:r w:rsidRPr="00360911">
          <w:rPr>
            <w:rStyle w:val="Hyperlink"/>
            <w:rFonts w:eastAsiaTheme="majorEastAsia" w:cstheme="minorHAnsi"/>
            <w:b/>
            <w:bCs/>
            <w:color w:val="BA0C2F"/>
          </w:rPr>
          <w:t>13</w:t>
        </w:r>
      </w:hyperlink>
      <w:r w:rsidRPr="00360911">
        <w:rPr>
          <w:rFonts w:cstheme="minorHAnsi"/>
        </w:rPr>
        <w:t>]. Land use may also affect the strength of IPEs; for example, the influence of legume trees on soil properties was more pronounced in plantations than in nearby unmanaged forests, where understorey communities attenuated effects of legume-derived N inputs [</w:t>
      </w:r>
      <w:hyperlink r:id="rId27" w:anchor="RSPB20151001C14" w:history="1">
        <w:r w:rsidRPr="00360911">
          <w:rPr>
            <w:rStyle w:val="Hyperlink"/>
            <w:rFonts w:eastAsiaTheme="majorEastAsia" w:cstheme="minorHAnsi"/>
            <w:b/>
            <w:bCs/>
            <w:color w:val="BA0C2F"/>
          </w:rPr>
          <w:t>14</w:t>
        </w:r>
      </w:hyperlink>
      <w:r w:rsidRPr="00360911">
        <w:rPr>
          <w:rFonts w:cstheme="minorHAnsi"/>
        </w:rPr>
        <w:t>].</w:t>
      </w:r>
    </w:p>
    <w:p w14:paraId="2084DE3F" w14:textId="77777777" w:rsidR="00751DFE" w:rsidRPr="00360911" w:rsidRDefault="00751DFE" w:rsidP="006B150C">
      <w:pPr>
        <w:rPr>
          <w:rFonts w:cstheme="minorHAnsi"/>
        </w:rPr>
      </w:pPr>
      <w:r w:rsidRPr="00360911">
        <w:rPr>
          <w:rFonts w:cstheme="minorHAnsi"/>
        </w:rPr>
        <w:t>The magnitude of plant effects on soil properties may also vary depending upon the edaphic variable under study. Elements that are crucial for plant growth, such as potassium and phosphorus, are generally concentrated in shallower soil horizons [</w:t>
      </w:r>
      <w:hyperlink r:id="rId28" w:anchor="RSPB20151001C15" w:history="1">
        <w:r w:rsidRPr="00360911">
          <w:rPr>
            <w:rStyle w:val="Hyperlink"/>
            <w:rFonts w:eastAsiaTheme="majorEastAsia" w:cstheme="minorHAnsi"/>
            <w:b/>
            <w:bCs/>
            <w:color w:val="BA0C2F"/>
          </w:rPr>
          <w:t>15</w:t>
        </w:r>
      </w:hyperlink>
      <w:r w:rsidRPr="00360911">
        <w:rPr>
          <w:rFonts w:cstheme="minorHAnsi"/>
        </w:rPr>
        <w:t>]. Additionally, because foliar nutrient concentrations and nutrient resorption are dependent upon the relative availability of essential elements [</w:t>
      </w:r>
      <w:hyperlink r:id="rId29" w:anchor="RSPB20151001C16" w:history="1">
        <w:r w:rsidRPr="00360911">
          <w:rPr>
            <w:rStyle w:val="Hyperlink"/>
            <w:rFonts w:eastAsiaTheme="majorEastAsia" w:cstheme="minorHAnsi"/>
            <w:b/>
            <w:bCs/>
            <w:color w:val="BA0C2F"/>
          </w:rPr>
          <w:t>16</w:t>
        </w:r>
      </w:hyperlink>
      <w:r w:rsidRPr="00360911">
        <w:rPr>
          <w:rFonts w:cstheme="minorHAnsi"/>
        </w:rPr>
        <w:t xml:space="preserve">], IPEs may be stronger for the most limiting nutrients. Thus, plant-induced soil heterogeneity should be more pronounced in organic versus mineral soil horizons, and essential plant nutrients are more likely to be affected by vegetation than non-essential nutrients. </w:t>
      </w:r>
      <w:r w:rsidRPr="00360911">
        <w:rPr>
          <w:rFonts w:cstheme="minorHAnsi"/>
        </w:rPr>
        <w:lastRenderedPageBreak/>
        <w:t>However, because some species can accumulate and exude heavy metals as a form of ‘elemental allelopathy’ [</w:t>
      </w:r>
      <w:hyperlink r:id="rId30" w:anchor="RSPB20151001C17" w:history="1">
        <w:r w:rsidRPr="00360911">
          <w:rPr>
            <w:rStyle w:val="Hyperlink"/>
            <w:rFonts w:eastAsiaTheme="majorEastAsia" w:cstheme="minorHAnsi"/>
            <w:b/>
            <w:bCs/>
            <w:color w:val="BA0C2F"/>
          </w:rPr>
          <w:t>17</w:t>
        </w:r>
      </w:hyperlink>
      <w:r w:rsidRPr="00360911">
        <w:rPr>
          <w:rFonts w:cstheme="minorHAnsi"/>
        </w:rPr>
        <w:t>], toxic or non-essential elements may actually show stronger spatial signatures than N, P and K in some environments. The relative mobility of different elements might also determine the extent to which plants control specific soil properties. For example, ions such as NO</w:t>
      </w:r>
      <w:r w:rsidRPr="00360911">
        <w:rPr>
          <w:rFonts w:cstheme="minorHAnsi"/>
          <w:vertAlign w:val="subscript"/>
        </w:rPr>
        <w:t>3</w:t>
      </w:r>
      <w:r w:rsidRPr="00360911">
        <w:rPr>
          <w:rFonts w:cstheme="minorHAnsi"/>
          <w:vertAlign w:val="superscript"/>
        </w:rPr>
        <w:t>−</w:t>
      </w:r>
      <w:r w:rsidRPr="00360911">
        <w:rPr>
          <w:rFonts w:cstheme="minorHAnsi"/>
        </w:rPr>
        <w:t>, which diffuse rapidly, should be more sensitive to plant presence than less mobile ions such as PO</w:t>
      </w:r>
      <w:r w:rsidRPr="00360911">
        <w:rPr>
          <w:rFonts w:cstheme="minorHAnsi"/>
          <w:vertAlign w:val="subscript"/>
        </w:rPr>
        <w:t>4</w:t>
      </w:r>
      <w:r w:rsidRPr="00360911">
        <w:rPr>
          <w:rFonts w:cstheme="minorHAnsi"/>
          <w:vertAlign w:val="superscript"/>
        </w:rPr>
        <w:t>3−</w:t>
      </w:r>
      <w:r w:rsidRPr="00360911">
        <w:rPr>
          <w:rFonts w:cstheme="minorHAnsi"/>
        </w:rPr>
        <w:t>, which may become strongly adsorbed to soil minerals.</w:t>
      </w:r>
    </w:p>
    <w:p w14:paraId="244EDEE5" w14:textId="77777777" w:rsidR="00751DFE" w:rsidRPr="00360911" w:rsidRDefault="00751DFE" w:rsidP="006B150C">
      <w:pPr>
        <w:rPr>
          <w:rFonts w:cstheme="minorHAnsi"/>
        </w:rPr>
      </w:pPr>
      <w:r w:rsidRPr="00360911">
        <w:rPr>
          <w:rFonts w:cstheme="minorHAnsi"/>
        </w:rPr>
        <w:t>In this study, we quantified the magnitude of individual plant-induced changes in soil chemistry (IPEs) along gradients of environmental conditions and plant community structure. We collated studies from the literature that have investigated plant-generated soil heterogeneity to address four specific hypotheses. Our first hypothesis was that plant effects on soil chemistry would be more pronounced in ecosystems where plant canopies are clearly delineated and do not overlap. Therefore, IPEs should be regulated directly by environmental conditions, with stronger plant–soil interactions under harsh abiotic conditions—that is, low mean annual temperature (MAT) and/or precipitation (</w:t>
      </w:r>
      <w:hyperlink r:id="rId31" w:anchor="RSPB20151001F1" w:history="1">
        <w:r w:rsidRPr="00360911">
          <w:rPr>
            <w:rStyle w:val="Hyperlink"/>
            <w:rFonts w:eastAsiaTheme="majorEastAsia" w:cstheme="minorHAnsi"/>
            <w:color w:val="BA0C2F"/>
          </w:rPr>
          <w:t>figure 1</w:t>
        </w:r>
      </w:hyperlink>
      <w:r w:rsidRPr="00360911">
        <w:rPr>
          <w:rFonts w:cstheme="minorHAnsi"/>
        </w:rPr>
        <w:t>), or in metal-enriched or acidic soils. Second, we hypothesized that IPEs would be sensitive to indirect effects of climate via plant community structure (i.e. the relative abundances of plants with different growth forms such as trees, shrubs, grasses versus bare soil). Additionally, plant influence on soil chemistry should be greater in patchy landscapes with plant canopies surrounded by a matrix of mineral soil versus ecosystems with continuous plant cover such as forests (</w:t>
      </w:r>
      <w:hyperlink r:id="rId32" w:anchor="RSPB20151001F1" w:history="1">
        <w:r w:rsidRPr="00360911">
          <w:rPr>
            <w:rStyle w:val="Hyperlink"/>
            <w:rFonts w:eastAsiaTheme="majorEastAsia" w:cstheme="minorHAnsi"/>
            <w:color w:val="BA0C2F"/>
          </w:rPr>
          <w:t>figure 1</w:t>
        </w:r>
      </w:hyperlink>
      <w:r w:rsidRPr="00360911">
        <w:rPr>
          <w:rFonts w:cstheme="minorHAnsi"/>
        </w:rPr>
        <w:t>). Third, we hypothesized that IPEs would increase with stand age, reflecting changes in the strength of plant–soil interactions over time. Finally, we hypothesized that IPEs would be stronger for nutrient elements (N, P, K, Ca and Mg) and weaker for non-essential elements or micronutrients (Al, Na, Zn) owing to tighter plant control over the cycling of essential resources.</w:t>
      </w:r>
    </w:p>
    <w:p w14:paraId="00C9C007" w14:textId="4424B5DC" w:rsidR="00751DFE" w:rsidRPr="00360911" w:rsidRDefault="00751DFE" w:rsidP="00360911">
      <w:pPr>
        <w:shd w:val="clear" w:color="auto" w:fill="FFFFFF"/>
        <w:spacing w:after="0"/>
        <w:rPr>
          <w:rStyle w:val="figurecaption"/>
          <w:rFonts w:cstheme="minorHAnsi"/>
        </w:rPr>
      </w:pPr>
      <w:r w:rsidRPr="00360911">
        <w:rPr>
          <w:rFonts w:cstheme="minorHAnsi"/>
          <w:noProof/>
          <w:color w:val="333132"/>
        </w:rPr>
        <w:drawing>
          <wp:inline distT="0" distB="0" distL="0" distR="0" wp14:anchorId="40220B2A" wp14:editId="56E1D9E1">
            <wp:extent cx="2750851" cy="3267044"/>
            <wp:effectExtent l="0" t="0" r="0" b="0"/>
            <wp:docPr id="5" name="Picture 5"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96597" cy="3321374"/>
                    </a:xfrm>
                    <a:prstGeom prst="rect">
                      <a:avLst/>
                    </a:prstGeom>
                    <a:noFill/>
                    <a:ln>
                      <a:noFill/>
                    </a:ln>
                  </pic:spPr>
                </pic:pic>
              </a:graphicData>
            </a:graphic>
          </wp:inline>
        </w:drawing>
      </w:r>
    </w:p>
    <w:p w14:paraId="56D86EEF" w14:textId="77777777" w:rsidR="00751DFE" w:rsidRPr="00360911" w:rsidRDefault="00751DFE" w:rsidP="002E4C20">
      <w:pPr>
        <w:rPr>
          <w:rFonts w:eastAsiaTheme="majorEastAsia" w:cstheme="minorHAnsi"/>
        </w:rPr>
      </w:pPr>
      <w:r w:rsidRPr="00360911">
        <w:rPr>
          <w:rStyle w:val="Heading3Char"/>
          <w:rFonts w:asciiTheme="minorHAnsi" w:hAnsiTheme="minorHAnsi" w:cstheme="minorHAnsi"/>
          <w:sz w:val="22"/>
          <w:szCs w:val="22"/>
        </w:rPr>
        <w:t>Figure 1. </w:t>
      </w:r>
      <w:r w:rsidRPr="00360911">
        <w:rPr>
          <w:rFonts w:cstheme="minorHAnsi"/>
        </w:rPr>
        <w:t>We hypothesized that the effects of plants on the soils beneath them should increase as a function of temperature and moisture stress, generating a relationship between individual plant effects and canopy cover.</w:t>
      </w:r>
    </w:p>
    <w:p w14:paraId="1E8C4EEC" w14:textId="77777777" w:rsidR="00751DFE" w:rsidRPr="00360911" w:rsidRDefault="00751DFE" w:rsidP="002E4C20">
      <w:pPr>
        <w:pStyle w:val="Heading1"/>
        <w:rPr>
          <w:rFonts w:asciiTheme="minorHAnsi" w:hAnsiTheme="minorHAnsi" w:cstheme="minorHAnsi"/>
          <w:b/>
          <w:bCs/>
        </w:rPr>
      </w:pPr>
      <w:r w:rsidRPr="00360911">
        <w:rPr>
          <w:rFonts w:asciiTheme="minorHAnsi" w:hAnsiTheme="minorHAnsi" w:cstheme="minorHAnsi"/>
        </w:rPr>
        <w:t>2. Methods</w:t>
      </w:r>
    </w:p>
    <w:p w14:paraId="07BC7DFE" w14:textId="77777777" w:rsidR="00751DFE" w:rsidRPr="00360911" w:rsidRDefault="00751DFE" w:rsidP="002E4C20">
      <w:pPr>
        <w:pStyle w:val="Heading2"/>
        <w:rPr>
          <w:rFonts w:asciiTheme="minorHAnsi" w:hAnsiTheme="minorHAnsi" w:cstheme="minorHAnsi"/>
        </w:rPr>
      </w:pPr>
      <w:r w:rsidRPr="00360911">
        <w:rPr>
          <w:rFonts w:asciiTheme="minorHAnsi" w:hAnsiTheme="minorHAnsi" w:cstheme="minorHAnsi"/>
        </w:rPr>
        <w:t>(a) Data mining, extraction and coding</w:t>
      </w:r>
    </w:p>
    <w:p w14:paraId="653A2CF9" w14:textId="77777777" w:rsidR="00751DFE" w:rsidRPr="00360911" w:rsidRDefault="00751DFE" w:rsidP="002E4C20">
      <w:pPr>
        <w:rPr>
          <w:rFonts w:cstheme="minorHAnsi"/>
        </w:rPr>
      </w:pPr>
      <w:r w:rsidRPr="00360911">
        <w:rPr>
          <w:rFonts w:cstheme="minorHAnsi"/>
        </w:rPr>
        <w:t xml:space="preserve">We assembled a comprehensive database on the effects of individual plants on soil properties searching the ISI Web of Science using the terms ‘islands of fertility AND soil’ or ‘soil AND plant AND individual heterogeneity’ </w:t>
      </w:r>
      <w:r w:rsidRPr="00360911">
        <w:rPr>
          <w:rFonts w:cstheme="minorHAnsi"/>
        </w:rPr>
        <w:lastRenderedPageBreak/>
        <w:t>from 1962 until January 2011. We also examined all of the papers that cited the original Zinke paper [</w:t>
      </w:r>
      <w:hyperlink r:id="rId34" w:anchor="RSPB20151001C7" w:history="1">
        <w:r w:rsidRPr="00360911">
          <w:rPr>
            <w:rStyle w:val="Hyperlink"/>
            <w:rFonts w:eastAsiaTheme="majorEastAsia" w:cstheme="minorHAnsi"/>
            <w:b/>
            <w:bCs/>
            <w:color w:val="BA0C2F"/>
          </w:rPr>
          <w:t>7</w:t>
        </w:r>
      </w:hyperlink>
      <w:r w:rsidRPr="00360911">
        <w:rPr>
          <w:rFonts w:cstheme="minorHAnsi"/>
        </w:rPr>
        <w:t>] that appeared in Google Scholar through January 2011. Our initial search yielded approximately 300 papers. We restricted our database to studies that quantified soil properties in the field, and excluded experimental manipulations or laboratory studies. As the focus of our analysis is plant individual-generated soil heterogeneity, we also omitted studies where measurements were not taken at the scale of an individual plant canopy. Following our initial reading of these papers, we identified a second set of relevant papers from the cited references. This search resulted in 108 papers that matched our criteria (electronic supplementary material) and included studies that quantified soil properties beneath canopies of different plant species, at varying distances from an individual plant, or both.</w:t>
      </w:r>
    </w:p>
    <w:p w14:paraId="03DC330A" w14:textId="77777777" w:rsidR="00751DFE" w:rsidRPr="00360911" w:rsidRDefault="00751DFE" w:rsidP="002E4C20">
      <w:pPr>
        <w:rPr>
          <w:rFonts w:cstheme="minorHAnsi"/>
        </w:rPr>
      </w:pPr>
      <w:r w:rsidRPr="00360911">
        <w:rPr>
          <w:rFonts w:cstheme="minorHAnsi"/>
        </w:rPr>
        <w:t>For each publication, we recorded the latitude and longitude of study site(s), MAT and precipitation (MAP), the depth of the soil horizon(s) sampled, the plant species under study and any information about land-use history. Although most publications reported data collected at a single site, some compared plant–soil interactions at locations spanning broad environmental or biogeographic gradients. Therefore, for the purposes of this analysis, we defined a ‘site’ as a sampling area with a common soil type, climate and plant community.</w:t>
      </w:r>
    </w:p>
    <w:p w14:paraId="319EAD4C" w14:textId="77777777" w:rsidR="00751DFE" w:rsidRPr="00360911" w:rsidRDefault="00751DFE" w:rsidP="002E4C20">
      <w:pPr>
        <w:rPr>
          <w:rFonts w:cstheme="minorHAnsi"/>
        </w:rPr>
      </w:pPr>
      <w:r w:rsidRPr="00360911">
        <w:rPr>
          <w:rFonts w:cstheme="minorHAnsi"/>
        </w:rPr>
        <w:t>Because organic and mineral soils vary greatly in element concentrations and microbial activity, we treated samples from organic versus mineral soil horizons separately. However, if data for multiple depth increments were reported within an organic or mineral horizon, we took the average treatment value across all depths. Additionally, if the same site was sampled at multiple times over the year, data were averaged across all sampling time points before effect size calculations. We classified each unique study site into an ecosystem category using MAP, MAT and latitude/elevation according to the Holdridge life zone scheme [</w:t>
      </w:r>
      <w:hyperlink r:id="rId35" w:anchor="RSPB20151001C18" w:history="1">
        <w:r w:rsidRPr="00360911">
          <w:rPr>
            <w:rStyle w:val="Hyperlink"/>
            <w:rFonts w:eastAsiaTheme="majorEastAsia" w:cstheme="minorHAnsi"/>
            <w:b/>
            <w:bCs/>
            <w:color w:val="BA0C2F"/>
          </w:rPr>
          <w:t>18</w:t>
        </w:r>
      </w:hyperlink>
      <w:r w:rsidRPr="00360911">
        <w:rPr>
          <w:rFonts w:cstheme="minorHAnsi"/>
        </w:rPr>
        <w:t>]. We then collapsed the resulting life zone categories into five unique biome types: desert, grassland, dry forest, wet/moist forest (temperate and tropical) and paramo/tundra (electronic supplementary material, table S1). Where information was available, we also assigned sites to one of three land-use categories to reflect degree of disturbance and anthropogenic influence: primary/undisturbed, secondary/regenerating or plantation/agroecosystem. Finally, we recorded focal plant growth form (tree, shrub, grass) and the surrounding matrix type: shrubs, grass or exposed mineral soil (in systems with patchy plant distributions and discontinuous O horizons). In closed-canopy forest ecosystems, matrix type was classified as ‘none’.</w:t>
      </w:r>
    </w:p>
    <w:p w14:paraId="2F6B0BF6" w14:textId="77777777" w:rsidR="00751DFE" w:rsidRPr="00360911" w:rsidRDefault="00751DFE" w:rsidP="002E4C20">
      <w:pPr>
        <w:pStyle w:val="Heading2"/>
        <w:rPr>
          <w:rFonts w:asciiTheme="minorHAnsi" w:hAnsiTheme="minorHAnsi" w:cstheme="minorHAnsi"/>
        </w:rPr>
      </w:pPr>
      <w:r w:rsidRPr="00360911">
        <w:rPr>
          <w:rFonts w:asciiTheme="minorHAnsi" w:hAnsiTheme="minorHAnsi" w:cstheme="minorHAnsi"/>
        </w:rPr>
        <w:t>(b) Soil variables</w:t>
      </w:r>
    </w:p>
    <w:p w14:paraId="38B69D8E" w14:textId="77777777" w:rsidR="00751DFE" w:rsidRPr="00360911" w:rsidRDefault="00751DFE" w:rsidP="002E4C20">
      <w:pPr>
        <w:rPr>
          <w:rFonts w:cstheme="minorHAnsi"/>
        </w:rPr>
      </w:pPr>
      <w:r w:rsidRPr="00360911">
        <w:rPr>
          <w:rFonts w:cstheme="minorHAnsi"/>
        </w:rPr>
        <w:t>There are many different methods for measuring individual soil chemical variables. We distinguished between methods that involved soil digestion and presumably aimed at quantifying ‘total’ elements from methods that involved soil extractions, the latter presumably aimed at quantifying ‘labile’, ‘extractable’ or ‘plant-available’ nutrients. We grouped data measured according to the following methods: pH (measured in salt solutions or water), labile phosphorus (including P extracted with sodium bicarbonate, water, Olson's solution, Bray solution, bicarbonate-extractable organic P or resin P) and inorganic nitrogen (ammonium, nitrate or their sum, as well as net mineralization rates). Because there were no more than 10 observations for total Al, Ca, K, Mg and S, we did not distinguish between total and extractable pools of these elements in our analysis. The final list of soil variables appears in </w:t>
      </w:r>
      <w:hyperlink r:id="rId36" w:anchor="RSPB20151001TB1" w:history="1">
        <w:r w:rsidRPr="00360911">
          <w:rPr>
            <w:rStyle w:val="Hyperlink"/>
            <w:rFonts w:eastAsiaTheme="majorEastAsia" w:cstheme="minorHAnsi"/>
            <w:b/>
            <w:bCs/>
            <w:color w:val="BA0C2F"/>
          </w:rPr>
          <w:t>table 1</w:t>
        </w:r>
      </w:hyperlink>
      <w:r w:rsidRPr="00360911">
        <w:rPr>
          <w:rFonts w:cstheme="minorHAnsi"/>
        </w:rPr>
        <w:t>.</w:t>
      </w:r>
    </w:p>
    <w:p w14:paraId="03DBA777" w14:textId="5CB11B5E" w:rsidR="00751DFE" w:rsidRPr="00360911" w:rsidRDefault="00751DFE" w:rsidP="00360911">
      <w:pPr>
        <w:pStyle w:val="Heading3"/>
        <w:rPr>
          <w:rFonts w:asciiTheme="minorHAnsi" w:hAnsiTheme="minorHAnsi" w:cstheme="minorHAnsi"/>
        </w:rPr>
      </w:pPr>
      <w:r w:rsidRPr="00360911">
        <w:rPr>
          <w:rFonts w:asciiTheme="minorHAnsi" w:hAnsiTheme="minorHAnsi" w:cstheme="minorHAnsi"/>
        </w:rPr>
        <w:t>Table 1.</w:t>
      </w:r>
      <w:r w:rsidR="00360911">
        <w:rPr>
          <w:rFonts w:asciiTheme="minorHAnsi" w:hAnsiTheme="minorHAnsi" w:cstheme="minorHAnsi"/>
        </w:rPr>
        <w:t xml:space="preserve"> </w:t>
      </w:r>
      <w:r w:rsidRPr="00360911">
        <w:rPr>
          <w:rFonts w:asciiTheme="minorHAnsi" w:hAnsiTheme="minorHAnsi" w:cstheme="minorHAnsi"/>
        </w:rPr>
        <w:t>Mean effect sizes (IPEs) for each soil variable included in the dataset averaged over mineral and organic horizons. Upper and lower limits represent the bounds of the 95% CI.</w:t>
      </w:r>
    </w:p>
    <w:tbl>
      <w:tblPr>
        <w:tblStyle w:val="TableGrid"/>
        <w:tblW w:w="0" w:type="auto"/>
        <w:tblLook w:val="04A0" w:firstRow="1" w:lastRow="0" w:firstColumn="1" w:lastColumn="0" w:noHBand="0" w:noVBand="1"/>
      </w:tblPr>
      <w:tblGrid>
        <w:gridCol w:w="2582"/>
        <w:gridCol w:w="2135"/>
        <w:gridCol w:w="1177"/>
        <w:gridCol w:w="1200"/>
        <w:gridCol w:w="2576"/>
      </w:tblGrid>
      <w:tr w:rsidR="006233DF" w:rsidRPr="00360911" w14:paraId="4E51A6E6" w14:textId="77777777" w:rsidTr="006233DF">
        <w:tc>
          <w:tcPr>
            <w:tcW w:w="0" w:type="auto"/>
          </w:tcPr>
          <w:p w14:paraId="453CA606" w14:textId="3FBE8904" w:rsidR="006233DF" w:rsidRPr="00360911" w:rsidRDefault="00BF2AAC" w:rsidP="00DF0705">
            <w:pPr>
              <w:rPr>
                <w:rFonts w:cstheme="minorHAnsi"/>
              </w:rPr>
            </w:pPr>
            <w:r w:rsidRPr="00360911">
              <w:rPr>
                <w:rFonts w:cstheme="minorHAnsi"/>
              </w:rPr>
              <w:t>v</w:t>
            </w:r>
            <w:r w:rsidR="006233DF" w:rsidRPr="00360911">
              <w:rPr>
                <w:rFonts w:cstheme="minorHAnsi"/>
              </w:rPr>
              <w:t>ariable</w:t>
            </w:r>
          </w:p>
        </w:tc>
        <w:tc>
          <w:tcPr>
            <w:tcW w:w="0" w:type="auto"/>
          </w:tcPr>
          <w:p w14:paraId="42B9FE6F" w14:textId="77777777" w:rsidR="006233DF" w:rsidRPr="00360911" w:rsidRDefault="006233DF" w:rsidP="00DF0705">
            <w:pPr>
              <w:rPr>
                <w:rFonts w:cstheme="minorHAnsi"/>
              </w:rPr>
            </w:pPr>
            <w:r w:rsidRPr="00360911">
              <w:rPr>
                <w:rFonts w:cstheme="minorHAnsi"/>
              </w:rPr>
              <w:t>mean IPE (effect size)</w:t>
            </w:r>
          </w:p>
        </w:tc>
        <w:tc>
          <w:tcPr>
            <w:tcW w:w="0" w:type="auto"/>
          </w:tcPr>
          <w:p w14:paraId="7462C263" w14:textId="77777777" w:rsidR="006233DF" w:rsidRPr="00360911" w:rsidRDefault="006233DF" w:rsidP="00DF0705">
            <w:pPr>
              <w:rPr>
                <w:rFonts w:cstheme="minorHAnsi"/>
              </w:rPr>
            </w:pPr>
            <w:r w:rsidRPr="00360911">
              <w:rPr>
                <w:rFonts w:cstheme="minorHAnsi"/>
              </w:rPr>
              <w:t>lower limit</w:t>
            </w:r>
          </w:p>
        </w:tc>
        <w:tc>
          <w:tcPr>
            <w:tcW w:w="0" w:type="auto"/>
          </w:tcPr>
          <w:p w14:paraId="0BC8368C" w14:textId="77777777" w:rsidR="006233DF" w:rsidRPr="00360911" w:rsidRDefault="006233DF" w:rsidP="00DF0705">
            <w:pPr>
              <w:rPr>
                <w:rFonts w:cstheme="minorHAnsi"/>
              </w:rPr>
            </w:pPr>
            <w:r w:rsidRPr="00360911">
              <w:rPr>
                <w:rFonts w:cstheme="minorHAnsi"/>
              </w:rPr>
              <w:t>upper limit</w:t>
            </w:r>
          </w:p>
        </w:tc>
        <w:tc>
          <w:tcPr>
            <w:tcW w:w="0" w:type="auto"/>
          </w:tcPr>
          <w:p w14:paraId="1AE13F9A" w14:textId="77777777" w:rsidR="006233DF" w:rsidRPr="00360911" w:rsidRDefault="006233DF" w:rsidP="00DF0705">
            <w:pPr>
              <w:rPr>
                <w:rFonts w:cstheme="minorHAnsi"/>
              </w:rPr>
            </w:pPr>
            <w:r w:rsidRPr="00360911">
              <w:rPr>
                <w:rFonts w:cstheme="minorHAnsi"/>
              </w:rPr>
              <w:t>sample size (no of studies)</w:t>
            </w:r>
          </w:p>
        </w:tc>
      </w:tr>
      <w:tr w:rsidR="006233DF" w:rsidRPr="00360911" w14:paraId="2D912589" w14:textId="77777777" w:rsidTr="006233DF">
        <w:tc>
          <w:tcPr>
            <w:tcW w:w="0" w:type="auto"/>
          </w:tcPr>
          <w:p w14:paraId="2D7CA8FC" w14:textId="77777777" w:rsidR="006233DF" w:rsidRPr="00360911" w:rsidRDefault="006233DF" w:rsidP="00DF0705">
            <w:pPr>
              <w:rPr>
                <w:rFonts w:cstheme="minorHAnsi"/>
              </w:rPr>
            </w:pPr>
            <w:r w:rsidRPr="00360911">
              <w:rPr>
                <w:rFonts w:cstheme="minorHAnsi"/>
              </w:rPr>
              <w:t>Al</w:t>
            </w:r>
          </w:p>
        </w:tc>
        <w:tc>
          <w:tcPr>
            <w:tcW w:w="0" w:type="auto"/>
          </w:tcPr>
          <w:p w14:paraId="226BA6D0" w14:textId="77777777" w:rsidR="006233DF" w:rsidRPr="00360911" w:rsidRDefault="006233DF" w:rsidP="00DF0705">
            <w:pPr>
              <w:rPr>
                <w:rFonts w:cstheme="minorHAnsi"/>
              </w:rPr>
            </w:pPr>
            <w:r w:rsidRPr="00360911">
              <w:rPr>
                <w:rFonts w:cstheme="minorHAnsi"/>
              </w:rPr>
              <w:t>0.363</w:t>
            </w:r>
          </w:p>
        </w:tc>
        <w:tc>
          <w:tcPr>
            <w:tcW w:w="0" w:type="auto"/>
          </w:tcPr>
          <w:p w14:paraId="16EB362F" w14:textId="77777777" w:rsidR="006233DF" w:rsidRPr="00360911" w:rsidRDefault="006233DF" w:rsidP="00DF0705">
            <w:pPr>
              <w:rPr>
                <w:rFonts w:cstheme="minorHAnsi"/>
              </w:rPr>
            </w:pPr>
            <w:r w:rsidRPr="00360911">
              <w:rPr>
                <w:rFonts w:cstheme="minorHAnsi"/>
              </w:rPr>
              <w:t>0.034</w:t>
            </w:r>
          </w:p>
        </w:tc>
        <w:tc>
          <w:tcPr>
            <w:tcW w:w="0" w:type="auto"/>
          </w:tcPr>
          <w:p w14:paraId="588A5A87" w14:textId="77777777" w:rsidR="006233DF" w:rsidRPr="00360911" w:rsidRDefault="006233DF" w:rsidP="00DF0705">
            <w:pPr>
              <w:rPr>
                <w:rFonts w:cstheme="minorHAnsi"/>
              </w:rPr>
            </w:pPr>
            <w:r w:rsidRPr="00360911">
              <w:rPr>
                <w:rFonts w:cstheme="minorHAnsi"/>
              </w:rPr>
              <w:t>0.691</w:t>
            </w:r>
          </w:p>
        </w:tc>
        <w:tc>
          <w:tcPr>
            <w:tcW w:w="0" w:type="auto"/>
          </w:tcPr>
          <w:p w14:paraId="4EBFC263" w14:textId="77777777" w:rsidR="006233DF" w:rsidRPr="00360911" w:rsidRDefault="006233DF" w:rsidP="00DF0705">
            <w:pPr>
              <w:rPr>
                <w:rFonts w:cstheme="minorHAnsi"/>
              </w:rPr>
            </w:pPr>
            <w:r w:rsidRPr="00360911">
              <w:rPr>
                <w:rFonts w:cstheme="minorHAnsi"/>
              </w:rPr>
              <w:t>5</w:t>
            </w:r>
          </w:p>
        </w:tc>
      </w:tr>
      <w:tr w:rsidR="006233DF" w:rsidRPr="00360911" w14:paraId="77A51E72" w14:textId="77777777" w:rsidTr="006233DF">
        <w:tc>
          <w:tcPr>
            <w:tcW w:w="0" w:type="auto"/>
          </w:tcPr>
          <w:p w14:paraId="3459BCE1" w14:textId="77777777" w:rsidR="006233DF" w:rsidRPr="00360911" w:rsidRDefault="006233DF" w:rsidP="00DF0705">
            <w:pPr>
              <w:rPr>
                <w:rFonts w:cstheme="minorHAnsi"/>
              </w:rPr>
            </w:pPr>
            <w:r w:rsidRPr="00360911">
              <w:rPr>
                <w:rFonts w:cstheme="minorHAnsi"/>
              </w:rPr>
              <w:t>base saturation</w:t>
            </w:r>
          </w:p>
        </w:tc>
        <w:tc>
          <w:tcPr>
            <w:tcW w:w="0" w:type="auto"/>
          </w:tcPr>
          <w:p w14:paraId="71AFE1D8" w14:textId="77777777" w:rsidR="006233DF" w:rsidRPr="00360911" w:rsidRDefault="006233DF" w:rsidP="00DF0705">
            <w:pPr>
              <w:rPr>
                <w:rFonts w:cstheme="minorHAnsi"/>
              </w:rPr>
            </w:pPr>
            <w:r w:rsidRPr="00360911">
              <w:rPr>
                <w:rFonts w:cstheme="minorHAnsi"/>
              </w:rPr>
              <w:t>0.594</w:t>
            </w:r>
          </w:p>
        </w:tc>
        <w:tc>
          <w:tcPr>
            <w:tcW w:w="0" w:type="auto"/>
          </w:tcPr>
          <w:p w14:paraId="03782112" w14:textId="77777777" w:rsidR="006233DF" w:rsidRPr="00360911" w:rsidRDefault="006233DF" w:rsidP="00DF0705">
            <w:pPr>
              <w:rPr>
                <w:rFonts w:cstheme="minorHAnsi"/>
              </w:rPr>
            </w:pPr>
            <w:r w:rsidRPr="00360911">
              <w:rPr>
                <w:rFonts w:cstheme="minorHAnsi"/>
              </w:rPr>
              <w:t>0.356</w:t>
            </w:r>
          </w:p>
        </w:tc>
        <w:tc>
          <w:tcPr>
            <w:tcW w:w="0" w:type="auto"/>
          </w:tcPr>
          <w:p w14:paraId="32995DEC" w14:textId="77777777" w:rsidR="006233DF" w:rsidRPr="00360911" w:rsidRDefault="006233DF" w:rsidP="00DF0705">
            <w:pPr>
              <w:rPr>
                <w:rFonts w:cstheme="minorHAnsi"/>
              </w:rPr>
            </w:pPr>
            <w:r w:rsidRPr="00360911">
              <w:rPr>
                <w:rFonts w:cstheme="minorHAnsi"/>
              </w:rPr>
              <w:t>0.832</w:t>
            </w:r>
          </w:p>
        </w:tc>
        <w:tc>
          <w:tcPr>
            <w:tcW w:w="0" w:type="auto"/>
          </w:tcPr>
          <w:p w14:paraId="40B4EAEB" w14:textId="77777777" w:rsidR="006233DF" w:rsidRPr="00360911" w:rsidRDefault="006233DF" w:rsidP="00DF0705">
            <w:pPr>
              <w:rPr>
                <w:rFonts w:cstheme="minorHAnsi"/>
              </w:rPr>
            </w:pPr>
            <w:r w:rsidRPr="00360911">
              <w:rPr>
                <w:rFonts w:cstheme="minorHAnsi"/>
              </w:rPr>
              <w:t>9</w:t>
            </w:r>
          </w:p>
        </w:tc>
      </w:tr>
      <w:tr w:rsidR="006233DF" w:rsidRPr="00360911" w14:paraId="1BC73F90" w14:textId="77777777" w:rsidTr="006233DF">
        <w:tc>
          <w:tcPr>
            <w:tcW w:w="0" w:type="auto"/>
          </w:tcPr>
          <w:p w14:paraId="148DFCE5" w14:textId="77777777" w:rsidR="006233DF" w:rsidRPr="00360911" w:rsidRDefault="006233DF" w:rsidP="00DF0705">
            <w:pPr>
              <w:rPr>
                <w:rFonts w:cstheme="minorHAnsi"/>
              </w:rPr>
            </w:pPr>
            <w:r w:rsidRPr="00360911">
              <w:rPr>
                <w:rFonts w:cstheme="minorHAnsi"/>
              </w:rPr>
              <w:t>bulk density</w:t>
            </w:r>
          </w:p>
        </w:tc>
        <w:tc>
          <w:tcPr>
            <w:tcW w:w="0" w:type="auto"/>
          </w:tcPr>
          <w:p w14:paraId="262B8BE0" w14:textId="77777777" w:rsidR="006233DF" w:rsidRPr="00360911" w:rsidRDefault="006233DF" w:rsidP="00DF0705">
            <w:pPr>
              <w:rPr>
                <w:rFonts w:cstheme="minorHAnsi"/>
              </w:rPr>
            </w:pPr>
            <w:r w:rsidRPr="00360911">
              <w:rPr>
                <w:rFonts w:cstheme="minorHAnsi"/>
              </w:rPr>
              <w:t>0.203</w:t>
            </w:r>
          </w:p>
        </w:tc>
        <w:tc>
          <w:tcPr>
            <w:tcW w:w="0" w:type="auto"/>
          </w:tcPr>
          <w:p w14:paraId="6FA1CA11" w14:textId="77777777" w:rsidR="006233DF" w:rsidRPr="00360911" w:rsidRDefault="006233DF" w:rsidP="00DF0705">
            <w:pPr>
              <w:rPr>
                <w:rFonts w:cstheme="minorHAnsi"/>
              </w:rPr>
            </w:pPr>
            <w:r w:rsidRPr="00360911">
              <w:rPr>
                <w:rFonts w:cstheme="minorHAnsi"/>
              </w:rPr>
              <w:t>−0.019</w:t>
            </w:r>
          </w:p>
        </w:tc>
        <w:tc>
          <w:tcPr>
            <w:tcW w:w="0" w:type="auto"/>
          </w:tcPr>
          <w:p w14:paraId="2CD1E922" w14:textId="77777777" w:rsidR="006233DF" w:rsidRPr="00360911" w:rsidRDefault="006233DF" w:rsidP="00DF0705">
            <w:pPr>
              <w:rPr>
                <w:rFonts w:cstheme="minorHAnsi"/>
              </w:rPr>
            </w:pPr>
            <w:r w:rsidRPr="00360911">
              <w:rPr>
                <w:rFonts w:cstheme="minorHAnsi"/>
              </w:rPr>
              <w:t>0.425</w:t>
            </w:r>
          </w:p>
        </w:tc>
        <w:tc>
          <w:tcPr>
            <w:tcW w:w="0" w:type="auto"/>
          </w:tcPr>
          <w:p w14:paraId="0BE99A0B" w14:textId="77777777" w:rsidR="006233DF" w:rsidRPr="00360911" w:rsidRDefault="006233DF" w:rsidP="00DF0705">
            <w:pPr>
              <w:rPr>
                <w:rFonts w:cstheme="minorHAnsi"/>
              </w:rPr>
            </w:pPr>
            <w:r w:rsidRPr="00360911">
              <w:rPr>
                <w:rFonts w:cstheme="minorHAnsi"/>
              </w:rPr>
              <w:t>9</w:t>
            </w:r>
          </w:p>
        </w:tc>
      </w:tr>
      <w:tr w:rsidR="006233DF" w:rsidRPr="00360911" w14:paraId="6DDBC864" w14:textId="77777777" w:rsidTr="006233DF">
        <w:tc>
          <w:tcPr>
            <w:tcW w:w="0" w:type="auto"/>
          </w:tcPr>
          <w:p w14:paraId="45DE2731" w14:textId="77777777" w:rsidR="006233DF" w:rsidRPr="00360911" w:rsidRDefault="006233DF" w:rsidP="00DF0705">
            <w:pPr>
              <w:rPr>
                <w:rFonts w:cstheme="minorHAnsi"/>
              </w:rPr>
            </w:pPr>
            <w:r w:rsidRPr="00360911">
              <w:rPr>
                <w:rFonts w:cstheme="minorHAnsi"/>
              </w:rPr>
              <w:t>C</w:t>
            </w:r>
          </w:p>
        </w:tc>
        <w:tc>
          <w:tcPr>
            <w:tcW w:w="0" w:type="auto"/>
          </w:tcPr>
          <w:p w14:paraId="76925F42" w14:textId="77777777" w:rsidR="006233DF" w:rsidRPr="00360911" w:rsidRDefault="006233DF" w:rsidP="00DF0705">
            <w:pPr>
              <w:rPr>
                <w:rFonts w:cstheme="minorHAnsi"/>
              </w:rPr>
            </w:pPr>
            <w:r w:rsidRPr="00360911">
              <w:rPr>
                <w:rFonts w:cstheme="minorHAnsi"/>
              </w:rPr>
              <w:t>0.354</w:t>
            </w:r>
          </w:p>
        </w:tc>
        <w:tc>
          <w:tcPr>
            <w:tcW w:w="0" w:type="auto"/>
          </w:tcPr>
          <w:p w14:paraId="685D6CB9" w14:textId="77777777" w:rsidR="006233DF" w:rsidRPr="00360911" w:rsidRDefault="006233DF" w:rsidP="00DF0705">
            <w:pPr>
              <w:rPr>
                <w:rFonts w:cstheme="minorHAnsi"/>
              </w:rPr>
            </w:pPr>
            <w:r w:rsidRPr="00360911">
              <w:rPr>
                <w:rFonts w:cstheme="minorHAnsi"/>
              </w:rPr>
              <w:t>0.260</w:t>
            </w:r>
          </w:p>
        </w:tc>
        <w:tc>
          <w:tcPr>
            <w:tcW w:w="0" w:type="auto"/>
          </w:tcPr>
          <w:p w14:paraId="6320D7E3" w14:textId="77777777" w:rsidR="006233DF" w:rsidRPr="00360911" w:rsidRDefault="006233DF" w:rsidP="00DF0705">
            <w:pPr>
              <w:rPr>
                <w:rFonts w:cstheme="minorHAnsi"/>
              </w:rPr>
            </w:pPr>
            <w:r w:rsidRPr="00360911">
              <w:rPr>
                <w:rFonts w:cstheme="minorHAnsi"/>
              </w:rPr>
              <w:t>0.448</w:t>
            </w:r>
          </w:p>
        </w:tc>
        <w:tc>
          <w:tcPr>
            <w:tcW w:w="0" w:type="auto"/>
          </w:tcPr>
          <w:p w14:paraId="7E0701C4" w14:textId="77777777" w:rsidR="006233DF" w:rsidRPr="00360911" w:rsidRDefault="006233DF" w:rsidP="00DF0705">
            <w:pPr>
              <w:rPr>
                <w:rFonts w:cstheme="minorHAnsi"/>
              </w:rPr>
            </w:pPr>
            <w:r w:rsidRPr="00360911">
              <w:rPr>
                <w:rFonts w:cstheme="minorHAnsi"/>
              </w:rPr>
              <w:t>59</w:t>
            </w:r>
          </w:p>
        </w:tc>
      </w:tr>
      <w:tr w:rsidR="006233DF" w:rsidRPr="00360911" w14:paraId="6D642163" w14:textId="77777777" w:rsidTr="006233DF">
        <w:tc>
          <w:tcPr>
            <w:tcW w:w="0" w:type="auto"/>
          </w:tcPr>
          <w:p w14:paraId="23A39ED7" w14:textId="77777777" w:rsidR="006233DF" w:rsidRPr="00360911" w:rsidRDefault="006233DF" w:rsidP="00DF0705">
            <w:pPr>
              <w:rPr>
                <w:rFonts w:cstheme="minorHAnsi"/>
              </w:rPr>
            </w:pPr>
            <w:r w:rsidRPr="00360911">
              <w:rPr>
                <w:rFonts w:cstheme="minorHAnsi"/>
              </w:rPr>
              <w:lastRenderedPageBreak/>
              <w:t>Ca</w:t>
            </w:r>
          </w:p>
        </w:tc>
        <w:tc>
          <w:tcPr>
            <w:tcW w:w="0" w:type="auto"/>
          </w:tcPr>
          <w:p w14:paraId="571150FB" w14:textId="77777777" w:rsidR="006233DF" w:rsidRPr="00360911" w:rsidRDefault="006233DF" w:rsidP="00DF0705">
            <w:pPr>
              <w:rPr>
                <w:rFonts w:cstheme="minorHAnsi"/>
              </w:rPr>
            </w:pPr>
            <w:r w:rsidRPr="00360911">
              <w:rPr>
                <w:rFonts w:cstheme="minorHAnsi"/>
              </w:rPr>
              <w:t>0.500</w:t>
            </w:r>
          </w:p>
        </w:tc>
        <w:tc>
          <w:tcPr>
            <w:tcW w:w="0" w:type="auto"/>
          </w:tcPr>
          <w:p w14:paraId="4E5C93D6" w14:textId="77777777" w:rsidR="006233DF" w:rsidRPr="00360911" w:rsidRDefault="006233DF" w:rsidP="00DF0705">
            <w:pPr>
              <w:rPr>
                <w:rFonts w:cstheme="minorHAnsi"/>
              </w:rPr>
            </w:pPr>
            <w:r w:rsidRPr="00360911">
              <w:rPr>
                <w:rFonts w:cstheme="minorHAnsi"/>
              </w:rPr>
              <w:t>0.410</w:t>
            </w:r>
          </w:p>
        </w:tc>
        <w:tc>
          <w:tcPr>
            <w:tcW w:w="0" w:type="auto"/>
          </w:tcPr>
          <w:p w14:paraId="50A04CBC" w14:textId="77777777" w:rsidR="006233DF" w:rsidRPr="00360911" w:rsidRDefault="006233DF" w:rsidP="00DF0705">
            <w:pPr>
              <w:rPr>
                <w:rFonts w:cstheme="minorHAnsi"/>
              </w:rPr>
            </w:pPr>
            <w:r w:rsidRPr="00360911">
              <w:rPr>
                <w:rFonts w:cstheme="minorHAnsi"/>
              </w:rPr>
              <w:t>0.591</w:t>
            </w:r>
          </w:p>
        </w:tc>
        <w:tc>
          <w:tcPr>
            <w:tcW w:w="0" w:type="auto"/>
          </w:tcPr>
          <w:p w14:paraId="30ACB9E4" w14:textId="77777777" w:rsidR="006233DF" w:rsidRPr="00360911" w:rsidRDefault="006233DF" w:rsidP="00DF0705">
            <w:pPr>
              <w:rPr>
                <w:rFonts w:cstheme="minorHAnsi"/>
              </w:rPr>
            </w:pPr>
            <w:r w:rsidRPr="00360911">
              <w:rPr>
                <w:rFonts w:cstheme="minorHAnsi"/>
              </w:rPr>
              <w:t>53</w:t>
            </w:r>
          </w:p>
        </w:tc>
      </w:tr>
      <w:tr w:rsidR="006233DF" w:rsidRPr="00360911" w14:paraId="4A4D16A3" w14:textId="77777777" w:rsidTr="006233DF">
        <w:tc>
          <w:tcPr>
            <w:tcW w:w="0" w:type="auto"/>
          </w:tcPr>
          <w:p w14:paraId="3561D0B2" w14:textId="77777777" w:rsidR="006233DF" w:rsidRPr="00360911" w:rsidRDefault="006233DF" w:rsidP="00DF0705">
            <w:pPr>
              <w:rPr>
                <w:rFonts w:cstheme="minorHAnsi"/>
              </w:rPr>
            </w:pPr>
            <w:r w:rsidRPr="00360911">
              <w:rPr>
                <w:rFonts w:cstheme="minorHAnsi"/>
              </w:rPr>
              <w:t>CEC (cation exchange)</w:t>
            </w:r>
          </w:p>
        </w:tc>
        <w:tc>
          <w:tcPr>
            <w:tcW w:w="0" w:type="auto"/>
          </w:tcPr>
          <w:p w14:paraId="04900EB7" w14:textId="77777777" w:rsidR="006233DF" w:rsidRPr="00360911" w:rsidRDefault="006233DF" w:rsidP="00DF0705">
            <w:pPr>
              <w:rPr>
                <w:rFonts w:cstheme="minorHAnsi"/>
              </w:rPr>
            </w:pPr>
            <w:r w:rsidRPr="00360911">
              <w:rPr>
                <w:rFonts w:cstheme="minorHAnsi"/>
              </w:rPr>
              <w:t>0.163</w:t>
            </w:r>
          </w:p>
        </w:tc>
        <w:tc>
          <w:tcPr>
            <w:tcW w:w="0" w:type="auto"/>
          </w:tcPr>
          <w:p w14:paraId="259131FD" w14:textId="77777777" w:rsidR="006233DF" w:rsidRPr="00360911" w:rsidRDefault="006233DF" w:rsidP="00DF0705">
            <w:pPr>
              <w:rPr>
                <w:rFonts w:cstheme="minorHAnsi"/>
              </w:rPr>
            </w:pPr>
            <w:r w:rsidRPr="00360911">
              <w:rPr>
                <w:rFonts w:cstheme="minorHAnsi"/>
              </w:rPr>
              <w:t>0.002</w:t>
            </w:r>
          </w:p>
        </w:tc>
        <w:tc>
          <w:tcPr>
            <w:tcW w:w="0" w:type="auto"/>
          </w:tcPr>
          <w:p w14:paraId="4E377088" w14:textId="77777777" w:rsidR="006233DF" w:rsidRPr="00360911" w:rsidRDefault="006233DF" w:rsidP="00DF0705">
            <w:pPr>
              <w:rPr>
                <w:rFonts w:cstheme="minorHAnsi"/>
              </w:rPr>
            </w:pPr>
            <w:r w:rsidRPr="00360911">
              <w:rPr>
                <w:rFonts w:cstheme="minorHAnsi"/>
              </w:rPr>
              <w:t>0.324</w:t>
            </w:r>
          </w:p>
        </w:tc>
        <w:tc>
          <w:tcPr>
            <w:tcW w:w="0" w:type="auto"/>
          </w:tcPr>
          <w:p w14:paraId="3FE4DF08" w14:textId="77777777" w:rsidR="006233DF" w:rsidRPr="00360911" w:rsidRDefault="006233DF" w:rsidP="00DF0705">
            <w:pPr>
              <w:rPr>
                <w:rFonts w:cstheme="minorHAnsi"/>
              </w:rPr>
            </w:pPr>
            <w:r w:rsidRPr="00360911">
              <w:rPr>
                <w:rFonts w:cstheme="minorHAnsi"/>
              </w:rPr>
              <w:t>17</w:t>
            </w:r>
          </w:p>
        </w:tc>
      </w:tr>
      <w:tr w:rsidR="006233DF" w:rsidRPr="00360911" w14:paraId="27D4D042" w14:textId="77777777" w:rsidTr="006233DF">
        <w:tc>
          <w:tcPr>
            <w:tcW w:w="0" w:type="auto"/>
          </w:tcPr>
          <w:p w14:paraId="0A6A582A" w14:textId="77777777" w:rsidR="006233DF" w:rsidRPr="00360911" w:rsidRDefault="006233DF" w:rsidP="00DF0705">
            <w:pPr>
              <w:rPr>
                <w:rFonts w:cstheme="minorHAnsi"/>
              </w:rPr>
            </w:pPr>
            <w:r w:rsidRPr="00360911">
              <w:rPr>
                <w:rFonts w:cstheme="minorHAnsi"/>
              </w:rPr>
              <w:t>C : N</w:t>
            </w:r>
          </w:p>
        </w:tc>
        <w:tc>
          <w:tcPr>
            <w:tcW w:w="0" w:type="auto"/>
          </w:tcPr>
          <w:p w14:paraId="2CC4FAC8" w14:textId="77777777" w:rsidR="006233DF" w:rsidRPr="00360911" w:rsidRDefault="006233DF" w:rsidP="00DF0705">
            <w:pPr>
              <w:rPr>
                <w:rFonts w:cstheme="minorHAnsi"/>
              </w:rPr>
            </w:pPr>
            <w:r w:rsidRPr="00360911">
              <w:rPr>
                <w:rFonts w:cstheme="minorHAnsi"/>
              </w:rPr>
              <w:t>0.265</w:t>
            </w:r>
          </w:p>
        </w:tc>
        <w:tc>
          <w:tcPr>
            <w:tcW w:w="0" w:type="auto"/>
          </w:tcPr>
          <w:p w14:paraId="1BD594FD" w14:textId="77777777" w:rsidR="006233DF" w:rsidRPr="00360911" w:rsidRDefault="006233DF" w:rsidP="00DF0705">
            <w:pPr>
              <w:rPr>
                <w:rFonts w:cstheme="minorHAnsi"/>
              </w:rPr>
            </w:pPr>
            <w:r w:rsidRPr="00360911">
              <w:rPr>
                <w:rFonts w:cstheme="minorHAnsi"/>
              </w:rPr>
              <w:t>0.088</w:t>
            </w:r>
          </w:p>
        </w:tc>
        <w:tc>
          <w:tcPr>
            <w:tcW w:w="0" w:type="auto"/>
          </w:tcPr>
          <w:p w14:paraId="6BC16894" w14:textId="77777777" w:rsidR="006233DF" w:rsidRPr="00360911" w:rsidRDefault="006233DF" w:rsidP="00DF0705">
            <w:pPr>
              <w:rPr>
                <w:rFonts w:cstheme="minorHAnsi"/>
              </w:rPr>
            </w:pPr>
            <w:r w:rsidRPr="00360911">
              <w:rPr>
                <w:rFonts w:cstheme="minorHAnsi"/>
              </w:rPr>
              <w:t>0.443</w:t>
            </w:r>
          </w:p>
        </w:tc>
        <w:tc>
          <w:tcPr>
            <w:tcW w:w="0" w:type="auto"/>
          </w:tcPr>
          <w:p w14:paraId="75D5D838" w14:textId="77777777" w:rsidR="006233DF" w:rsidRPr="00360911" w:rsidRDefault="006233DF" w:rsidP="00DF0705">
            <w:pPr>
              <w:rPr>
                <w:rFonts w:cstheme="minorHAnsi"/>
              </w:rPr>
            </w:pPr>
            <w:r w:rsidRPr="00360911">
              <w:rPr>
                <w:rFonts w:cstheme="minorHAnsi"/>
              </w:rPr>
              <w:t>12</w:t>
            </w:r>
          </w:p>
        </w:tc>
      </w:tr>
      <w:tr w:rsidR="006233DF" w:rsidRPr="00360911" w14:paraId="16A57B7F" w14:textId="77777777" w:rsidTr="006233DF">
        <w:tc>
          <w:tcPr>
            <w:tcW w:w="0" w:type="auto"/>
          </w:tcPr>
          <w:p w14:paraId="2A464DD1" w14:textId="77777777" w:rsidR="006233DF" w:rsidRPr="00360911" w:rsidRDefault="006233DF" w:rsidP="00DF0705">
            <w:pPr>
              <w:rPr>
                <w:rFonts w:cstheme="minorHAnsi"/>
              </w:rPr>
            </w:pPr>
            <w:r w:rsidRPr="00360911">
              <w:rPr>
                <w:rFonts w:cstheme="minorHAnsi"/>
              </w:rPr>
              <w:t>EC (electrical conductivity)</w:t>
            </w:r>
          </w:p>
        </w:tc>
        <w:tc>
          <w:tcPr>
            <w:tcW w:w="0" w:type="auto"/>
          </w:tcPr>
          <w:p w14:paraId="66241C98" w14:textId="77777777" w:rsidR="006233DF" w:rsidRPr="00360911" w:rsidRDefault="006233DF" w:rsidP="00DF0705">
            <w:pPr>
              <w:rPr>
                <w:rFonts w:cstheme="minorHAnsi"/>
              </w:rPr>
            </w:pPr>
            <w:r w:rsidRPr="00360911">
              <w:rPr>
                <w:rFonts w:cstheme="minorHAnsi"/>
              </w:rPr>
              <w:t>0.824</w:t>
            </w:r>
          </w:p>
        </w:tc>
        <w:tc>
          <w:tcPr>
            <w:tcW w:w="0" w:type="auto"/>
          </w:tcPr>
          <w:p w14:paraId="1269F2F9" w14:textId="77777777" w:rsidR="006233DF" w:rsidRPr="00360911" w:rsidRDefault="006233DF" w:rsidP="00DF0705">
            <w:pPr>
              <w:rPr>
                <w:rFonts w:cstheme="minorHAnsi"/>
              </w:rPr>
            </w:pPr>
            <w:r w:rsidRPr="00360911">
              <w:rPr>
                <w:rFonts w:cstheme="minorHAnsi"/>
              </w:rPr>
              <w:t>0.555</w:t>
            </w:r>
          </w:p>
        </w:tc>
        <w:tc>
          <w:tcPr>
            <w:tcW w:w="0" w:type="auto"/>
          </w:tcPr>
          <w:p w14:paraId="059B08B0" w14:textId="77777777" w:rsidR="006233DF" w:rsidRPr="00360911" w:rsidRDefault="006233DF" w:rsidP="00DF0705">
            <w:pPr>
              <w:rPr>
                <w:rFonts w:cstheme="minorHAnsi"/>
              </w:rPr>
            </w:pPr>
            <w:r w:rsidRPr="00360911">
              <w:rPr>
                <w:rFonts w:cstheme="minorHAnsi"/>
              </w:rPr>
              <w:t>1.092</w:t>
            </w:r>
          </w:p>
        </w:tc>
        <w:tc>
          <w:tcPr>
            <w:tcW w:w="0" w:type="auto"/>
          </w:tcPr>
          <w:p w14:paraId="27A8ED54" w14:textId="77777777" w:rsidR="006233DF" w:rsidRPr="00360911" w:rsidRDefault="006233DF" w:rsidP="00DF0705">
            <w:pPr>
              <w:rPr>
                <w:rFonts w:cstheme="minorHAnsi"/>
              </w:rPr>
            </w:pPr>
            <w:r w:rsidRPr="00360911">
              <w:rPr>
                <w:rFonts w:cstheme="minorHAnsi"/>
              </w:rPr>
              <w:t>9</w:t>
            </w:r>
          </w:p>
        </w:tc>
      </w:tr>
      <w:tr w:rsidR="006233DF" w:rsidRPr="00360911" w14:paraId="4FDF858F" w14:textId="77777777" w:rsidTr="006233DF">
        <w:tc>
          <w:tcPr>
            <w:tcW w:w="0" w:type="auto"/>
          </w:tcPr>
          <w:p w14:paraId="657F71A7" w14:textId="77777777" w:rsidR="006233DF" w:rsidRPr="00360911" w:rsidRDefault="006233DF" w:rsidP="00DF0705">
            <w:pPr>
              <w:rPr>
                <w:rFonts w:cstheme="minorHAnsi"/>
              </w:rPr>
            </w:pPr>
            <w:r w:rsidRPr="00360911">
              <w:rPr>
                <w:rFonts w:cstheme="minorHAnsi"/>
              </w:rPr>
              <w:t>K</w:t>
            </w:r>
          </w:p>
        </w:tc>
        <w:tc>
          <w:tcPr>
            <w:tcW w:w="0" w:type="auto"/>
          </w:tcPr>
          <w:p w14:paraId="65380E8C" w14:textId="77777777" w:rsidR="006233DF" w:rsidRPr="00360911" w:rsidRDefault="006233DF" w:rsidP="00DF0705">
            <w:pPr>
              <w:rPr>
                <w:rFonts w:cstheme="minorHAnsi"/>
              </w:rPr>
            </w:pPr>
            <w:r w:rsidRPr="00360911">
              <w:rPr>
                <w:rFonts w:cstheme="minorHAnsi"/>
              </w:rPr>
              <w:t>0.417</w:t>
            </w:r>
          </w:p>
        </w:tc>
        <w:tc>
          <w:tcPr>
            <w:tcW w:w="0" w:type="auto"/>
          </w:tcPr>
          <w:p w14:paraId="32930CDE" w14:textId="77777777" w:rsidR="006233DF" w:rsidRPr="00360911" w:rsidRDefault="006233DF" w:rsidP="00DF0705">
            <w:pPr>
              <w:rPr>
                <w:rFonts w:cstheme="minorHAnsi"/>
              </w:rPr>
            </w:pPr>
            <w:r w:rsidRPr="00360911">
              <w:rPr>
                <w:rFonts w:cstheme="minorHAnsi"/>
              </w:rPr>
              <w:t>0.320</w:t>
            </w:r>
          </w:p>
        </w:tc>
        <w:tc>
          <w:tcPr>
            <w:tcW w:w="0" w:type="auto"/>
          </w:tcPr>
          <w:p w14:paraId="4E616BBA" w14:textId="77777777" w:rsidR="006233DF" w:rsidRPr="00360911" w:rsidRDefault="006233DF" w:rsidP="00DF0705">
            <w:pPr>
              <w:rPr>
                <w:rFonts w:cstheme="minorHAnsi"/>
              </w:rPr>
            </w:pPr>
            <w:r w:rsidRPr="00360911">
              <w:rPr>
                <w:rFonts w:cstheme="minorHAnsi"/>
              </w:rPr>
              <w:t>0.515</w:t>
            </w:r>
          </w:p>
        </w:tc>
        <w:tc>
          <w:tcPr>
            <w:tcW w:w="0" w:type="auto"/>
          </w:tcPr>
          <w:p w14:paraId="0A6E9890" w14:textId="77777777" w:rsidR="006233DF" w:rsidRPr="00360911" w:rsidRDefault="006233DF" w:rsidP="00DF0705">
            <w:pPr>
              <w:rPr>
                <w:rFonts w:cstheme="minorHAnsi"/>
              </w:rPr>
            </w:pPr>
            <w:r w:rsidRPr="00360911">
              <w:rPr>
                <w:rFonts w:cstheme="minorHAnsi"/>
              </w:rPr>
              <w:t>52</w:t>
            </w:r>
          </w:p>
        </w:tc>
      </w:tr>
      <w:tr w:rsidR="006233DF" w:rsidRPr="00360911" w14:paraId="751CE729" w14:textId="77777777" w:rsidTr="006233DF">
        <w:tc>
          <w:tcPr>
            <w:tcW w:w="0" w:type="auto"/>
          </w:tcPr>
          <w:p w14:paraId="4D139019" w14:textId="77777777" w:rsidR="006233DF" w:rsidRPr="00360911" w:rsidRDefault="006233DF" w:rsidP="00DF0705">
            <w:pPr>
              <w:rPr>
                <w:rFonts w:cstheme="minorHAnsi"/>
              </w:rPr>
            </w:pPr>
            <w:r w:rsidRPr="00360911">
              <w:rPr>
                <w:rFonts w:cstheme="minorHAnsi"/>
              </w:rPr>
              <w:t>Mg</w:t>
            </w:r>
          </w:p>
        </w:tc>
        <w:tc>
          <w:tcPr>
            <w:tcW w:w="0" w:type="auto"/>
          </w:tcPr>
          <w:p w14:paraId="028BDE0F" w14:textId="77777777" w:rsidR="006233DF" w:rsidRPr="00360911" w:rsidRDefault="006233DF" w:rsidP="00DF0705">
            <w:pPr>
              <w:rPr>
                <w:rFonts w:cstheme="minorHAnsi"/>
              </w:rPr>
            </w:pPr>
            <w:r w:rsidRPr="00360911">
              <w:rPr>
                <w:rFonts w:cstheme="minorHAnsi"/>
              </w:rPr>
              <w:t>0.379</w:t>
            </w:r>
          </w:p>
        </w:tc>
        <w:tc>
          <w:tcPr>
            <w:tcW w:w="0" w:type="auto"/>
          </w:tcPr>
          <w:p w14:paraId="4AD2AA28" w14:textId="77777777" w:rsidR="006233DF" w:rsidRPr="00360911" w:rsidRDefault="006233DF" w:rsidP="00DF0705">
            <w:pPr>
              <w:rPr>
                <w:rFonts w:cstheme="minorHAnsi"/>
              </w:rPr>
            </w:pPr>
            <w:r w:rsidRPr="00360911">
              <w:rPr>
                <w:rFonts w:cstheme="minorHAnsi"/>
              </w:rPr>
              <w:t>0.285</w:t>
            </w:r>
          </w:p>
        </w:tc>
        <w:tc>
          <w:tcPr>
            <w:tcW w:w="0" w:type="auto"/>
          </w:tcPr>
          <w:p w14:paraId="0ED6B008" w14:textId="77777777" w:rsidR="006233DF" w:rsidRPr="00360911" w:rsidRDefault="006233DF" w:rsidP="00DF0705">
            <w:pPr>
              <w:rPr>
                <w:rFonts w:cstheme="minorHAnsi"/>
              </w:rPr>
            </w:pPr>
            <w:r w:rsidRPr="00360911">
              <w:rPr>
                <w:rFonts w:cstheme="minorHAnsi"/>
              </w:rPr>
              <w:t>0.473</w:t>
            </w:r>
          </w:p>
        </w:tc>
        <w:tc>
          <w:tcPr>
            <w:tcW w:w="0" w:type="auto"/>
          </w:tcPr>
          <w:p w14:paraId="5D2BD1CF" w14:textId="77777777" w:rsidR="006233DF" w:rsidRPr="00360911" w:rsidRDefault="006233DF" w:rsidP="00DF0705">
            <w:pPr>
              <w:rPr>
                <w:rFonts w:cstheme="minorHAnsi"/>
              </w:rPr>
            </w:pPr>
            <w:r w:rsidRPr="00360911">
              <w:rPr>
                <w:rFonts w:cstheme="minorHAnsi"/>
              </w:rPr>
              <w:t>46</w:t>
            </w:r>
          </w:p>
        </w:tc>
      </w:tr>
      <w:tr w:rsidR="006233DF" w:rsidRPr="00360911" w14:paraId="0946DD15" w14:textId="77777777" w:rsidTr="006233DF">
        <w:tc>
          <w:tcPr>
            <w:tcW w:w="0" w:type="auto"/>
          </w:tcPr>
          <w:p w14:paraId="70DCFE7C" w14:textId="77777777" w:rsidR="006233DF" w:rsidRPr="00360911" w:rsidRDefault="006233DF" w:rsidP="00DF0705">
            <w:pPr>
              <w:rPr>
                <w:rFonts w:cstheme="minorHAnsi"/>
              </w:rPr>
            </w:pPr>
            <w:r w:rsidRPr="00360911">
              <w:rPr>
                <w:rFonts w:cstheme="minorHAnsi"/>
              </w:rPr>
              <w:t>Na</w:t>
            </w:r>
          </w:p>
        </w:tc>
        <w:tc>
          <w:tcPr>
            <w:tcW w:w="0" w:type="auto"/>
          </w:tcPr>
          <w:p w14:paraId="691BDF25" w14:textId="77777777" w:rsidR="006233DF" w:rsidRPr="00360911" w:rsidRDefault="006233DF" w:rsidP="00DF0705">
            <w:pPr>
              <w:rPr>
                <w:rFonts w:cstheme="minorHAnsi"/>
              </w:rPr>
            </w:pPr>
            <w:r w:rsidRPr="00360911">
              <w:rPr>
                <w:rFonts w:cstheme="minorHAnsi"/>
              </w:rPr>
              <w:t>0.274</w:t>
            </w:r>
          </w:p>
        </w:tc>
        <w:tc>
          <w:tcPr>
            <w:tcW w:w="0" w:type="auto"/>
          </w:tcPr>
          <w:p w14:paraId="6D4C7145" w14:textId="77777777" w:rsidR="006233DF" w:rsidRPr="00360911" w:rsidRDefault="006233DF" w:rsidP="00DF0705">
            <w:pPr>
              <w:rPr>
                <w:rFonts w:cstheme="minorHAnsi"/>
              </w:rPr>
            </w:pPr>
            <w:r w:rsidRPr="00360911">
              <w:rPr>
                <w:rFonts w:cstheme="minorHAnsi"/>
              </w:rPr>
              <w:t>0.125</w:t>
            </w:r>
          </w:p>
        </w:tc>
        <w:tc>
          <w:tcPr>
            <w:tcW w:w="0" w:type="auto"/>
          </w:tcPr>
          <w:p w14:paraId="28A25450" w14:textId="77777777" w:rsidR="006233DF" w:rsidRPr="00360911" w:rsidRDefault="006233DF" w:rsidP="00DF0705">
            <w:pPr>
              <w:rPr>
                <w:rFonts w:cstheme="minorHAnsi"/>
              </w:rPr>
            </w:pPr>
            <w:r w:rsidRPr="00360911">
              <w:rPr>
                <w:rFonts w:cstheme="minorHAnsi"/>
              </w:rPr>
              <w:t>0.423</w:t>
            </w:r>
          </w:p>
        </w:tc>
        <w:tc>
          <w:tcPr>
            <w:tcW w:w="0" w:type="auto"/>
          </w:tcPr>
          <w:p w14:paraId="7689386E" w14:textId="77777777" w:rsidR="006233DF" w:rsidRPr="00360911" w:rsidRDefault="006233DF" w:rsidP="00DF0705">
            <w:pPr>
              <w:rPr>
                <w:rFonts w:cstheme="minorHAnsi"/>
              </w:rPr>
            </w:pPr>
            <w:r w:rsidRPr="00360911">
              <w:rPr>
                <w:rFonts w:cstheme="minorHAnsi"/>
              </w:rPr>
              <w:t>23</w:t>
            </w:r>
          </w:p>
        </w:tc>
      </w:tr>
      <w:tr w:rsidR="006233DF" w:rsidRPr="00360911" w14:paraId="1FFC58F3" w14:textId="77777777" w:rsidTr="006233DF">
        <w:tc>
          <w:tcPr>
            <w:tcW w:w="0" w:type="auto"/>
          </w:tcPr>
          <w:p w14:paraId="7E9C31B0" w14:textId="77777777" w:rsidR="006233DF" w:rsidRPr="00360911" w:rsidRDefault="006233DF" w:rsidP="00DF0705">
            <w:pPr>
              <w:rPr>
                <w:rFonts w:cstheme="minorHAnsi"/>
              </w:rPr>
            </w:pPr>
            <w:r w:rsidRPr="00360911">
              <w:rPr>
                <w:rFonts w:cstheme="minorHAnsi"/>
              </w:rPr>
              <w:t>N (inorganic)</w:t>
            </w:r>
          </w:p>
        </w:tc>
        <w:tc>
          <w:tcPr>
            <w:tcW w:w="0" w:type="auto"/>
          </w:tcPr>
          <w:p w14:paraId="492B1C95" w14:textId="77777777" w:rsidR="006233DF" w:rsidRPr="00360911" w:rsidRDefault="006233DF" w:rsidP="00DF0705">
            <w:pPr>
              <w:rPr>
                <w:rFonts w:cstheme="minorHAnsi"/>
              </w:rPr>
            </w:pPr>
            <w:r w:rsidRPr="00360911">
              <w:rPr>
                <w:rFonts w:cstheme="minorHAnsi"/>
              </w:rPr>
              <w:t>0.495</w:t>
            </w:r>
          </w:p>
        </w:tc>
        <w:tc>
          <w:tcPr>
            <w:tcW w:w="0" w:type="auto"/>
          </w:tcPr>
          <w:p w14:paraId="15F44C7C" w14:textId="77777777" w:rsidR="006233DF" w:rsidRPr="00360911" w:rsidRDefault="006233DF" w:rsidP="00DF0705">
            <w:pPr>
              <w:rPr>
                <w:rFonts w:cstheme="minorHAnsi"/>
              </w:rPr>
            </w:pPr>
            <w:r w:rsidRPr="00360911">
              <w:rPr>
                <w:rFonts w:cstheme="minorHAnsi"/>
              </w:rPr>
              <w:t>0.394</w:t>
            </w:r>
          </w:p>
        </w:tc>
        <w:tc>
          <w:tcPr>
            <w:tcW w:w="0" w:type="auto"/>
          </w:tcPr>
          <w:p w14:paraId="5826E80B" w14:textId="77777777" w:rsidR="006233DF" w:rsidRPr="00360911" w:rsidRDefault="006233DF" w:rsidP="00DF0705">
            <w:pPr>
              <w:rPr>
                <w:rFonts w:cstheme="minorHAnsi"/>
              </w:rPr>
            </w:pPr>
            <w:r w:rsidRPr="00360911">
              <w:rPr>
                <w:rFonts w:cstheme="minorHAnsi"/>
              </w:rPr>
              <w:t>0.596</w:t>
            </w:r>
          </w:p>
        </w:tc>
        <w:tc>
          <w:tcPr>
            <w:tcW w:w="0" w:type="auto"/>
          </w:tcPr>
          <w:p w14:paraId="67A0D445" w14:textId="77777777" w:rsidR="006233DF" w:rsidRPr="00360911" w:rsidRDefault="006233DF" w:rsidP="00DF0705">
            <w:pPr>
              <w:rPr>
                <w:rFonts w:cstheme="minorHAnsi"/>
              </w:rPr>
            </w:pPr>
            <w:r w:rsidRPr="00360911">
              <w:rPr>
                <w:rFonts w:cstheme="minorHAnsi"/>
              </w:rPr>
              <w:t>37</w:t>
            </w:r>
          </w:p>
        </w:tc>
      </w:tr>
      <w:tr w:rsidR="006233DF" w:rsidRPr="00360911" w14:paraId="54F5BD45" w14:textId="77777777" w:rsidTr="006233DF">
        <w:tc>
          <w:tcPr>
            <w:tcW w:w="0" w:type="auto"/>
          </w:tcPr>
          <w:p w14:paraId="2EED1BC0" w14:textId="77777777" w:rsidR="006233DF" w:rsidRPr="00360911" w:rsidRDefault="006233DF" w:rsidP="00DF0705">
            <w:pPr>
              <w:rPr>
                <w:rFonts w:cstheme="minorHAnsi"/>
              </w:rPr>
            </w:pPr>
            <w:r w:rsidRPr="00360911">
              <w:rPr>
                <w:rFonts w:cstheme="minorHAnsi"/>
              </w:rPr>
              <w:t>N (total)</w:t>
            </w:r>
          </w:p>
        </w:tc>
        <w:tc>
          <w:tcPr>
            <w:tcW w:w="0" w:type="auto"/>
          </w:tcPr>
          <w:p w14:paraId="594E5470" w14:textId="77777777" w:rsidR="006233DF" w:rsidRPr="00360911" w:rsidRDefault="006233DF" w:rsidP="00DF0705">
            <w:pPr>
              <w:rPr>
                <w:rFonts w:cstheme="minorHAnsi"/>
              </w:rPr>
            </w:pPr>
            <w:r w:rsidRPr="00360911">
              <w:rPr>
                <w:rFonts w:cstheme="minorHAnsi"/>
              </w:rPr>
              <w:t>0.394</w:t>
            </w:r>
          </w:p>
        </w:tc>
        <w:tc>
          <w:tcPr>
            <w:tcW w:w="0" w:type="auto"/>
          </w:tcPr>
          <w:p w14:paraId="2D0A35AA" w14:textId="77777777" w:rsidR="006233DF" w:rsidRPr="00360911" w:rsidRDefault="006233DF" w:rsidP="00DF0705">
            <w:pPr>
              <w:rPr>
                <w:rFonts w:cstheme="minorHAnsi"/>
              </w:rPr>
            </w:pPr>
            <w:r w:rsidRPr="00360911">
              <w:rPr>
                <w:rFonts w:cstheme="minorHAnsi"/>
              </w:rPr>
              <w:t>0.301</w:t>
            </w:r>
          </w:p>
        </w:tc>
        <w:tc>
          <w:tcPr>
            <w:tcW w:w="0" w:type="auto"/>
          </w:tcPr>
          <w:p w14:paraId="7BB98096" w14:textId="77777777" w:rsidR="006233DF" w:rsidRPr="00360911" w:rsidRDefault="006233DF" w:rsidP="00DF0705">
            <w:pPr>
              <w:rPr>
                <w:rFonts w:cstheme="minorHAnsi"/>
              </w:rPr>
            </w:pPr>
            <w:r w:rsidRPr="00360911">
              <w:rPr>
                <w:rFonts w:cstheme="minorHAnsi"/>
              </w:rPr>
              <w:t>0.488</w:t>
            </w:r>
          </w:p>
        </w:tc>
        <w:tc>
          <w:tcPr>
            <w:tcW w:w="0" w:type="auto"/>
          </w:tcPr>
          <w:p w14:paraId="168705C9" w14:textId="77777777" w:rsidR="006233DF" w:rsidRPr="00360911" w:rsidRDefault="006233DF" w:rsidP="00DF0705">
            <w:pPr>
              <w:rPr>
                <w:rFonts w:cstheme="minorHAnsi"/>
              </w:rPr>
            </w:pPr>
            <w:r w:rsidRPr="00360911">
              <w:rPr>
                <w:rFonts w:cstheme="minorHAnsi"/>
              </w:rPr>
              <w:t>69</w:t>
            </w:r>
          </w:p>
        </w:tc>
      </w:tr>
      <w:tr w:rsidR="006233DF" w:rsidRPr="00360911" w14:paraId="18D0B4FD" w14:textId="77777777" w:rsidTr="006233DF">
        <w:tc>
          <w:tcPr>
            <w:tcW w:w="0" w:type="auto"/>
          </w:tcPr>
          <w:p w14:paraId="726AE451" w14:textId="77777777" w:rsidR="006233DF" w:rsidRPr="00360911" w:rsidRDefault="006233DF" w:rsidP="00DF0705">
            <w:pPr>
              <w:rPr>
                <w:rFonts w:cstheme="minorHAnsi"/>
              </w:rPr>
            </w:pPr>
            <w:r w:rsidRPr="00360911">
              <w:rPr>
                <w:rFonts w:cstheme="minorHAnsi"/>
              </w:rPr>
              <w:t>organic matter</w:t>
            </w:r>
          </w:p>
        </w:tc>
        <w:tc>
          <w:tcPr>
            <w:tcW w:w="0" w:type="auto"/>
          </w:tcPr>
          <w:p w14:paraId="09C5F8FB" w14:textId="77777777" w:rsidR="006233DF" w:rsidRPr="00360911" w:rsidRDefault="006233DF" w:rsidP="00DF0705">
            <w:pPr>
              <w:rPr>
                <w:rFonts w:cstheme="minorHAnsi"/>
              </w:rPr>
            </w:pPr>
            <w:r w:rsidRPr="00360911">
              <w:rPr>
                <w:rFonts w:cstheme="minorHAnsi"/>
              </w:rPr>
              <w:t>0.366</w:t>
            </w:r>
          </w:p>
        </w:tc>
        <w:tc>
          <w:tcPr>
            <w:tcW w:w="0" w:type="auto"/>
          </w:tcPr>
          <w:p w14:paraId="0AED6AE9" w14:textId="77777777" w:rsidR="006233DF" w:rsidRPr="00360911" w:rsidRDefault="006233DF" w:rsidP="00DF0705">
            <w:pPr>
              <w:rPr>
                <w:rFonts w:cstheme="minorHAnsi"/>
              </w:rPr>
            </w:pPr>
            <w:r w:rsidRPr="00360911">
              <w:rPr>
                <w:rFonts w:cstheme="minorHAnsi"/>
              </w:rPr>
              <w:t>0.252</w:t>
            </w:r>
          </w:p>
        </w:tc>
        <w:tc>
          <w:tcPr>
            <w:tcW w:w="0" w:type="auto"/>
          </w:tcPr>
          <w:p w14:paraId="512B2930" w14:textId="77777777" w:rsidR="006233DF" w:rsidRPr="00360911" w:rsidRDefault="006233DF" w:rsidP="00DF0705">
            <w:pPr>
              <w:rPr>
                <w:rFonts w:cstheme="minorHAnsi"/>
              </w:rPr>
            </w:pPr>
            <w:r w:rsidRPr="00360911">
              <w:rPr>
                <w:rFonts w:cstheme="minorHAnsi"/>
              </w:rPr>
              <w:t>0.480</w:t>
            </w:r>
          </w:p>
        </w:tc>
        <w:tc>
          <w:tcPr>
            <w:tcW w:w="0" w:type="auto"/>
          </w:tcPr>
          <w:p w14:paraId="7FD7E748" w14:textId="77777777" w:rsidR="006233DF" w:rsidRPr="00360911" w:rsidRDefault="006233DF" w:rsidP="00DF0705">
            <w:pPr>
              <w:rPr>
                <w:rFonts w:cstheme="minorHAnsi"/>
              </w:rPr>
            </w:pPr>
            <w:r w:rsidRPr="00360911">
              <w:rPr>
                <w:rFonts w:cstheme="minorHAnsi"/>
              </w:rPr>
              <w:t>35</w:t>
            </w:r>
          </w:p>
        </w:tc>
      </w:tr>
      <w:tr w:rsidR="006233DF" w:rsidRPr="00360911" w14:paraId="5DC04345" w14:textId="77777777" w:rsidTr="006233DF">
        <w:tc>
          <w:tcPr>
            <w:tcW w:w="0" w:type="auto"/>
          </w:tcPr>
          <w:p w14:paraId="19BBFCE5" w14:textId="77777777" w:rsidR="006233DF" w:rsidRPr="00360911" w:rsidRDefault="006233DF" w:rsidP="00DF0705">
            <w:pPr>
              <w:rPr>
                <w:rFonts w:cstheme="minorHAnsi"/>
              </w:rPr>
            </w:pPr>
            <w:r w:rsidRPr="00360911">
              <w:rPr>
                <w:rFonts w:cstheme="minorHAnsi"/>
              </w:rPr>
              <w:t>P (extractable)</w:t>
            </w:r>
          </w:p>
        </w:tc>
        <w:tc>
          <w:tcPr>
            <w:tcW w:w="0" w:type="auto"/>
          </w:tcPr>
          <w:p w14:paraId="5BE18C65" w14:textId="77777777" w:rsidR="006233DF" w:rsidRPr="00360911" w:rsidRDefault="006233DF" w:rsidP="00DF0705">
            <w:pPr>
              <w:rPr>
                <w:rFonts w:cstheme="minorHAnsi"/>
              </w:rPr>
            </w:pPr>
            <w:r w:rsidRPr="00360911">
              <w:rPr>
                <w:rFonts w:cstheme="minorHAnsi"/>
              </w:rPr>
              <w:t>0.453</w:t>
            </w:r>
          </w:p>
        </w:tc>
        <w:tc>
          <w:tcPr>
            <w:tcW w:w="0" w:type="auto"/>
          </w:tcPr>
          <w:p w14:paraId="76D3E929" w14:textId="77777777" w:rsidR="006233DF" w:rsidRPr="00360911" w:rsidRDefault="006233DF" w:rsidP="00DF0705">
            <w:pPr>
              <w:rPr>
                <w:rFonts w:cstheme="minorHAnsi"/>
              </w:rPr>
            </w:pPr>
            <w:r w:rsidRPr="00360911">
              <w:rPr>
                <w:rFonts w:cstheme="minorHAnsi"/>
              </w:rPr>
              <w:t>0.354</w:t>
            </w:r>
          </w:p>
        </w:tc>
        <w:tc>
          <w:tcPr>
            <w:tcW w:w="0" w:type="auto"/>
          </w:tcPr>
          <w:p w14:paraId="3AA4CE5E" w14:textId="77777777" w:rsidR="006233DF" w:rsidRPr="00360911" w:rsidRDefault="006233DF" w:rsidP="00DF0705">
            <w:pPr>
              <w:rPr>
                <w:rFonts w:cstheme="minorHAnsi"/>
              </w:rPr>
            </w:pPr>
            <w:r w:rsidRPr="00360911">
              <w:rPr>
                <w:rFonts w:cstheme="minorHAnsi"/>
              </w:rPr>
              <w:t>0.551</w:t>
            </w:r>
          </w:p>
        </w:tc>
        <w:tc>
          <w:tcPr>
            <w:tcW w:w="0" w:type="auto"/>
          </w:tcPr>
          <w:p w14:paraId="5F8DCB61" w14:textId="77777777" w:rsidR="006233DF" w:rsidRPr="00360911" w:rsidRDefault="006233DF" w:rsidP="00DF0705">
            <w:pPr>
              <w:rPr>
                <w:rFonts w:cstheme="minorHAnsi"/>
              </w:rPr>
            </w:pPr>
            <w:r w:rsidRPr="00360911">
              <w:rPr>
                <w:rFonts w:cstheme="minorHAnsi"/>
              </w:rPr>
              <w:t>59</w:t>
            </w:r>
          </w:p>
        </w:tc>
      </w:tr>
      <w:tr w:rsidR="006233DF" w:rsidRPr="00360911" w14:paraId="7ED99603" w14:textId="77777777" w:rsidTr="006233DF">
        <w:tc>
          <w:tcPr>
            <w:tcW w:w="0" w:type="auto"/>
          </w:tcPr>
          <w:p w14:paraId="33E191A6" w14:textId="77777777" w:rsidR="006233DF" w:rsidRPr="00360911" w:rsidRDefault="006233DF" w:rsidP="00DF0705">
            <w:pPr>
              <w:rPr>
                <w:rFonts w:cstheme="minorHAnsi"/>
              </w:rPr>
            </w:pPr>
            <w:r w:rsidRPr="00360911">
              <w:rPr>
                <w:rFonts w:cstheme="minorHAnsi"/>
              </w:rPr>
              <w:t>P (total)</w:t>
            </w:r>
          </w:p>
        </w:tc>
        <w:tc>
          <w:tcPr>
            <w:tcW w:w="0" w:type="auto"/>
          </w:tcPr>
          <w:p w14:paraId="6F9D5023" w14:textId="77777777" w:rsidR="006233DF" w:rsidRPr="00360911" w:rsidRDefault="006233DF" w:rsidP="00DF0705">
            <w:pPr>
              <w:rPr>
                <w:rFonts w:cstheme="minorHAnsi"/>
              </w:rPr>
            </w:pPr>
            <w:r w:rsidRPr="00360911">
              <w:rPr>
                <w:rFonts w:cstheme="minorHAnsi"/>
              </w:rPr>
              <w:t>0.263</w:t>
            </w:r>
          </w:p>
        </w:tc>
        <w:tc>
          <w:tcPr>
            <w:tcW w:w="0" w:type="auto"/>
          </w:tcPr>
          <w:p w14:paraId="01184FD2" w14:textId="77777777" w:rsidR="006233DF" w:rsidRPr="00360911" w:rsidRDefault="006233DF" w:rsidP="00DF0705">
            <w:pPr>
              <w:rPr>
                <w:rFonts w:cstheme="minorHAnsi"/>
              </w:rPr>
            </w:pPr>
            <w:r w:rsidRPr="00360911">
              <w:rPr>
                <w:rFonts w:cstheme="minorHAnsi"/>
              </w:rPr>
              <w:t>0.122</w:t>
            </w:r>
          </w:p>
        </w:tc>
        <w:tc>
          <w:tcPr>
            <w:tcW w:w="0" w:type="auto"/>
          </w:tcPr>
          <w:p w14:paraId="1CBADD92" w14:textId="77777777" w:rsidR="006233DF" w:rsidRPr="00360911" w:rsidRDefault="006233DF" w:rsidP="00DF0705">
            <w:pPr>
              <w:rPr>
                <w:rFonts w:cstheme="minorHAnsi"/>
              </w:rPr>
            </w:pPr>
            <w:r w:rsidRPr="00360911">
              <w:rPr>
                <w:rFonts w:cstheme="minorHAnsi"/>
              </w:rPr>
              <w:t>0.403</w:t>
            </w:r>
          </w:p>
        </w:tc>
        <w:tc>
          <w:tcPr>
            <w:tcW w:w="0" w:type="auto"/>
          </w:tcPr>
          <w:p w14:paraId="47D2D8F2" w14:textId="77777777" w:rsidR="006233DF" w:rsidRPr="00360911" w:rsidRDefault="006233DF" w:rsidP="00DF0705">
            <w:pPr>
              <w:rPr>
                <w:rFonts w:cstheme="minorHAnsi"/>
              </w:rPr>
            </w:pPr>
            <w:r w:rsidRPr="00360911">
              <w:rPr>
                <w:rFonts w:cstheme="minorHAnsi"/>
              </w:rPr>
              <w:t>16</w:t>
            </w:r>
          </w:p>
        </w:tc>
      </w:tr>
      <w:tr w:rsidR="006233DF" w:rsidRPr="00360911" w14:paraId="484C8A4A" w14:textId="77777777" w:rsidTr="006233DF">
        <w:tc>
          <w:tcPr>
            <w:tcW w:w="0" w:type="auto"/>
          </w:tcPr>
          <w:p w14:paraId="7C5CEE5E" w14:textId="77777777" w:rsidR="006233DF" w:rsidRPr="00360911" w:rsidRDefault="006233DF" w:rsidP="00DF0705">
            <w:pPr>
              <w:rPr>
                <w:rFonts w:cstheme="minorHAnsi"/>
              </w:rPr>
            </w:pPr>
            <w:r w:rsidRPr="00360911">
              <w:rPr>
                <w:rFonts w:cstheme="minorHAnsi"/>
              </w:rPr>
              <w:t>pH</w:t>
            </w:r>
          </w:p>
        </w:tc>
        <w:tc>
          <w:tcPr>
            <w:tcW w:w="0" w:type="auto"/>
          </w:tcPr>
          <w:p w14:paraId="143180F7" w14:textId="77777777" w:rsidR="006233DF" w:rsidRPr="00360911" w:rsidRDefault="006233DF" w:rsidP="00DF0705">
            <w:pPr>
              <w:rPr>
                <w:rFonts w:cstheme="minorHAnsi"/>
              </w:rPr>
            </w:pPr>
            <w:r w:rsidRPr="00360911">
              <w:rPr>
                <w:rFonts w:cstheme="minorHAnsi"/>
              </w:rPr>
              <w:t>0.186</w:t>
            </w:r>
          </w:p>
        </w:tc>
        <w:tc>
          <w:tcPr>
            <w:tcW w:w="0" w:type="auto"/>
          </w:tcPr>
          <w:p w14:paraId="4A2D3E19" w14:textId="77777777" w:rsidR="006233DF" w:rsidRPr="00360911" w:rsidRDefault="006233DF" w:rsidP="00DF0705">
            <w:pPr>
              <w:rPr>
                <w:rFonts w:cstheme="minorHAnsi"/>
              </w:rPr>
            </w:pPr>
            <w:r w:rsidRPr="00360911">
              <w:rPr>
                <w:rFonts w:cstheme="minorHAnsi"/>
              </w:rPr>
              <w:t>0.114</w:t>
            </w:r>
          </w:p>
        </w:tc>
        <w:tc>
          <w:tcPr>
            <w:tcW w:w="0" w:type="auto"/>
          </w:tcPr>
          <w:p w14:paraId="44B43207" w14:textId="77777777" w:rsidR="006233DF" w:rsidRPr="00360911" w:rsidRDefault="006233DF" w:rsidP="00DF0705">
            <w:pPr>
              <w:rPr>
                <w:rFonts w:cstheme="minorHAnsi"/>
              </w:rPr>
            </w:pPr>
            <w:r w:rsidRPr="00360911">
              <w:rPr>
                <w:rFonts w:cstheme="minorHAnsi"/>
              </w:rPr>
              <w:t>0.259</w:t>
            </w:r>
          </w:p>
        </w:tc>
        <w:tc>
          <w:tcPr>
            <w:tcW w:w="0" w:type="auto"/>
          </w:tcPr>
          <w:p w14:paraId="4FF0146D" w14:textId="77777777" w:rsidR="006233DF" w:rsidRPr="00360911" w:rsidRDefault="006233DF" w:rsidP="00DF0705">
            <w:pPr>
              <w:rPr>
                <w:rFonts w:cstheme="minorHAnsi"/>
              </w:rPr>
            </w:pPr>
            <w:r w:rsidRPr="00360911">
              <w:rPr>
                <w:rFonts w:cstheme="minorHAnsi"/>
              </w:rPr>
              <w:t>73</w:t>
            </w:r>
          </w:p>
        </w:tc>
      </w:tr>
      <w:tr w:rsidR="006233DF" w:rsidRPr="00360911" w14:paraId="35FE3D5E" w14:textId="77777777" w:rsidTr="006233DF">
        <w:tc>
          <w:tcPr>
            <w:tcW w:w="0" w:type="auto"/>
          </w:tcPr>
          <w:p w14:paraId="3B6219EA" w14:textId="77777777" w:rsidR="006233DF" w:rsidRPr="00360911" w:rsidRDefault="006233DF" w:rsidP="00DF0705">
            <w:pPr>
              <w:rPr>
                <w:rFonts w:cstheme="minorHAnsi"/>
              </w:rPr>
            </w:pPr>
            <w:r w:rsidRPr="00360911">
              <w:rPr>
                <w:rFonts w:cstheme="minorHAnsi"/>
              </w:rPr>
              <w:t>S</w:t>
            </w:r>
          </w:p>
        </w:tc>
        <w:tc>
          <w:tcPr>
            <w:tcW w:w="0" w:type="auto"/>
          </w:tcPr>
          <w:p w14:paraId="3D890877" w14:textId="77777777" w:rsidR="006233DF" w:rsidRPr="00360911" w:rsidRDefault="006233DF" w:rsidP="00DF0705">
            <w:pPr>
              <w:rPr>
                <w:rFonts w:cstheme="minorHAnsi"/>
              </w:rPr>
            </w:pPr>
            <w:r w:rsidRPr="00360911">
              <w:rPr>
                <w:rFonts w:cstheme="minorHAnsi"/>
              </w:rPr>
              <w:t>0.344</w:t>
            </w:r>
          </w:p>
        </w:tc>
        <w:tc>
          <w:tcPr>
            <w:tcW w:w="0" w:type="auto"/>
          </w:tcPr>
          <w:p w14:paraId="4D168AA2" w14:textId="77777777" w:rsidR="006233DF" w:rsidRPr="00360911" w:rsidRDefault="006233DF" w:rsidP="00DF0705">
            <w:pPr>
              <w:rPr>
                <w:rFonts w:cstheme="minorHAnsi"/>
              </w:rPr>
            </w:pPr>
            <w:r w:rsidRPr="00360911">
              <w:rPr>
                <w:rFonts w:cstheme="minorHAnsi"/>
              </w:rPr>
              <w:t>−0.054</w:t>
            </w:r>
          </w:p>
        </w:tc>
        <w:tc>
          <w:tcPr>
            <w:tcW w:w="0" w:type="auto"/>
          </w:tcPr>
          <w:p w14:paraId="74D134AD" w14:textId="77777777" w:rsidR="006233DF" w:rsidRPr="00360911" w:rsidRDefault="006233DF" w:rsidP="00DF0705">
            <w:pPr>
              <w:rPr>
                <w:rFonts w:cstheme="minorHAnsi"/>
              </w:rPr>
            </w:pPr>
            <w:r w:rsidRPr="00360911">
              <w:rPr>
                <w:rFonts w:cstheme="minorHAnsi"/>
              </w:rPr>
              <w:t>0.742</w:t>
            </w:r>
          </w:p>
        </w:tc>
        <w:tc>
          <w:tcPr>
            <w:tcW w:w="0" w:type="auto"/>
          </w:tcPr>
          <w:p w14:paraId="18DECA29" w14:textId="77777777" w:rsidR="006233DF" w:rsidRPr="00360911" w:rsidRDefault="006233DF" w:rsidP="00DF0705">
            <w:pPr>
              <w:rPr>
                <w:rFonts w:cstheme="minorHAnsi"/>
              </w:rPr>
            </w:pPr>
            <w:r w:rsidRPr="00360911">
              <w:rPr>
                <w:rFonts w:cstheme="minorHAnsi"/>
              </w:rPr>
              <w:t>4</w:t>
            </w:r>
          </w:p>
        </w:tc>
      </w:tr>
      <w:tr w:rsidR="006233DF" w:rsidRPr="00360911" w14:paraId="46F941FB" w14:textId="77777777" w:rsidTr="006233DF">
        <w:tc>
          <w:tcPr>
            <w:tcW w:w="0" w:type="auto"/>
          </w:tcPr>
          <w:p w14:paraId="75851B02" w14:textId="77777777" w:rsidR="006233DF" w:rsidRPr="00360911" w:rsidRDefault="006233DF" w:rsidP="00DF0705">
            <w:pPr>
              <w:rPr>
                <w:rFonts w:cstheme="minorHAnsi"/>
              </w:rPr>
            </w:pPr>
            <w:r w:rsidRPr="00360911">
              <w:rPr>
                <w:rFonts w:cstheme="minorHAnsi"/>
              </w:rPr>
              <w:t>soil moisture</w:t>
            </w:r>
          </w:p>
        </w:tc>
        <w:tc>
          <w:tcPr>
            <w:tcW w:w="0" w:type="auto"/>
          </w:tcPr>
          <w:p w14:paraId="0E6A1018" w14:textId="77777777" w:rsidR="006233DF" w:rsidRPr="00360911" w:rsidRDefault="006233DF" w:rsidP="00DF0705">
            <w:pPr>
              <w:rPr>
                <w:rFonts w:cstheme="minorHAnsi"/>
              </w:rPr>
            </w:pPr>
            <w:r w:rsidRPr="00360911">
              <w:rPr>
                <w:rFonts w:cstheme="minorHAnsi"/>
              </w:rPr>
              <w:t>0.114</w:t>
            </w:r>
          </w:p>
        </w:tc>
        <w:tc>
          <w:tcPr>
            <w:tcW w:w="0" w:type="auto"/>
          </w:tcPr>
          <w:p w14:paraId="15F81FA5" w14:textId="77777777" w:rsidR="006233DF" w:rsidRPr="00360911" w:rsidRDefault="006233DF" w:rsidP="00DF0705">
            <w:pPr>
              <w:rPr>
                <w:rFonts w:cstheme="minorHAnsi"/>
              </w:rPr>
            </w:pPr>
            <w:r w:rsidRPr="00360911">
              <w:rPr>
                <w:rFonts w:cstheme="minorHAnsi"/>
              </w:rPr>
              <w:t>−0.003</w:t>
            </w:r>
          </w:p>
        </w:tc>
        <w:tc>
          <w:tcPr>
            <w:tcW w:w="0" w:type="auto"/>
          </w:tcPr>
          <w:p w14:paraId="6AE2B5E2" w14:textId="77777777" w:rsidR="006233DF" w:rsidRPr="00360911" w:rsidRDefault="006233DF" w:rsidP="00DF0705">
            <w:pPr>
              <w:rPr>
                <w:rFonts w:cstheme="minorHAnsi"/>
              </w:rPr>
            </w:pPr>
            <w:r w:rsidRPr="00360911">
              <w:rPr>
                <w:rFonts w:cstheme="minorHAnsi"/>
              </w:rPr>
              <w:t>0.232</w:t>
            </w:r>
          </w:p>
        </w:tc>
        <w:tc>
          <w:tcPr>
            <w:tcW w:w="0" w:type="auto"/>
          </w:tcPr>
          <w:p w14:paraId="1668A11B" w14:textId="77777777" w:rsidR="006233DF" w:rsidRPr="00360911" w:rsidRDefault="006233DF" w:rsidP="00DF0705">
            <w:pPr>
              <w:rPr>
                <w:rFonts w:cstheme="minorHAnsi"/>
              </w:rPr>
            </w:pPr>
            <w:r w:rsidRPr="00360911">
              <w:rPr>
                <w:rFonts w:cstheme="minorHAnsi"/>
              </w:rPr>
              <w:t>20</w:t>
            </w:r>
          </w:p>
        </w:tc>
      </w:tr>
      <w:tr w:rsidR="006233DF" w:rsidRPr="00360911" w14:paraId="233B471E" w14:textId="77777777" w:rsidTr="006233DF">
        <w:tc>
          <w:tcPr>
            <w:tcW w:w="0" w:type="auto"/>
          </w:tcPr>
          <w:p w14:paraId="6365045C" w14:textId="77777777" w:rsidR="006233DF" w:rsidRPr="00360911" w:rsidRDefault="006233DF" w:rsidP="00DF0705">
            <w:pPr>
              <w:rPr>
                <w:rFonts w:cstheme="minorHAnsi"/>
              </w:rPr>
            </w:pPr>
            <w:r w:rsidRPr="00360911">
              <w:rPr>
                <w:rFonts w:cstheme="minorHAnsi"/>
              </w:rPr>
              <w:t>Zn</w:t>
            </w:r>
          </w:p>
        </w:tc>
        <w:tc>
          <w:tcPr>
            <w:tcW w:w="0" w:type="auto"/>
          </w:tcPr>
          <w:p w14:paraId="356536E2" w14:textId="77777777" w:rsidR="006233DF" w:rsidRPr="00360911" w:rsidRDefault="006233DF" w:rsidP="00DF0705">
            <w:pPr>
              <w:rPr>
                <w:rFonts w:cstheme="minorHAnsi"/>
              </w:rPr>
            </w:pPr>
            <w:r w:rsidRPr="00360911">
              <w:rPr>
                <w:rFonts w:cstheme="minorHAnsi"/>
              </w:rPr>
              <w:t>0.504</w:t>
            </w:r>
          </w:p>
        </w:tc>
        <w:tc>
          <w:tcPr>
            <w:tcW w:w="0" w:type="auto"/>
          </w:tcPr>
          <w:p w14:paraId="06F74071" w14:textId="77777777" w:rsidR="006233DF" w:rsidRPr="00360911" w:rsidRDefault="006233DF" w:rsidP="00DF0705">
            <w:pPr>
              <w:rPr>
                <w:rFonts w:cstheme="minorHAnsi"/>
              </w:rPr>
            </w:pPr>
            <w:r w:rsidRPr="00360911">
              <w:rPr>
                <w:rFonts w:cstheme="minorHAnsi"/>
              </w:rPr>
              <w:t>0.264</w:t>
            </w:r>
          </w:p>
        </w:tc>
        <w:tc>
          <w:tcPr>
            <w:tcW w:w="0" w:type="auto"/>
          </w:tcPr>
          <w:p w14:paraId="566FD557" w14:textId="77777777" w:rsidR="006233DF" w:rsidRPr="00360911" w:rsidRDefault="006233DF" w:rsidP="00DF0705">
            <w:pPr>
              <w:rPr>
                <w:rFonts w:cstheme="minorHAnsi"/>
              </w:rPr>
            </w:pPr>
            <w:r w:rsidRPr="00360911">
              <w:rPr>
                <w:rFonts w:cstheme="minorHAnsi"/>
              </w:rPr>
              <w:t>0.744</w:t>
            </w:r>
          </w:p>
        </w:tc>
        <w:tc>
          <w:tcPr>
            <w:tcW w:w="0" w:type="auto"/>
          </w:tcPr>
          <w:p w14:paraId="1B583D7B" w14:textId="77777777" w:rsidR="006233DF" w:rsidRPr="00360911" w:rsidRDefault="006233DF" w:rsidP="00DF0705">
            <w:pPr>
              <w:rPr>
                <w:rFonts w:cstheme="minorHAnsi"/>
              </w:rPr>
            </w:pPr>
            <w:r w:rsidRPr="00360911">
              <w:rPr>
                <w:rFonts w:cstheme="minorHAnsi"/>
              </w:rPr>
              <w:t>5</w:t>
            </w:r>
          </w:p>
        </w:tc>
      </w:tr>
    </w:tbl>
    <w:p w14:paraId="74A00E6E" w14:textId="77777777" w:rsidR="00360911" w:rsidRDefault="00360911" w:rsidP="00BF2AAC">
      <w:pPr>
        <w:rPr>
          <w:rFonts w:cstheme="minorHAnsi"/>
        </w:rPr>
      </w:pPr>
    </w:p>
    <w:p w14:paraId="45399A91" w14:textId="25D84371" w:rsidR="00751DFE" w:rsidRPr="00360911" w:rsidRDefault="00751DFE" w:rsidP="00BF2AAC">
      <w:pPr>
        <w:rPr>
          <w:rFonts w:cstheme="minorHAnsi"/>
        </w:rPr>
      </w:pPr>
      <w:r w:rsidRPr="00360911">
        <w:rPr>
          <w:rFonts w:cstheme="minorHAnsi"/>
        </w:rPr>
        <w:t xml:space="preserve">Some of the soil variables we examined are inherently more variable than others; for example, soil pH is restricted to a </w:t>
      </w:r>
      <w:proofErr w:type="gramStart"/>
      <w:r w:rsidRPr="00360911">
        <w:rPr>
          <w:rFonts w:cstheme="minorHAnsi"/>
        </w:rPr>
        <w:t>fairly narrow</w:t>
      </w:r>
      <w:proofErr w:type="gramEnd"/>
      <w:r w:rsidRPr="00360911">
        <w:rPr>
          <w:rFonts w:cstheme="minorHAnsi"/>
        </w:rPr>
        <w:t xml:space="preserve"> range as it is on a log scale, whereas inorganic N or labile P content can vary by orders of magnitude. Therefore, for each soil variable, we centred and scaled the data, so that the standard deviation of the response variable was equal to 1. (Results were qualitatively identical when unscaled variables were analysed, but these data are not reported here.)</w:t>
      </w:r>
    </w:p>
    <w:p w14:paraId="4DEB93DA" w14:textId="77777777" w:rsidR="00751DFE" w:rsidRPr="00360911" w:rsidRDefault="00751DFE" w:rsidP="00BF2AAC">
      <w:pPr>
        <w:pStyle w:val="Heading2"/>
        <w:rPr>
          <w:rFonts w:asciiTheme="minorHAnsi" w:hAnsiTheme="minorHAnsi" w:cstheme="minorHAnsi"/>
        </w:rPr>
      </w:pPr>
      <w:r w:rsidRPr="00360911">
        <w:rPr>
          <w:rFonts w:asciiTheme="minorHAnsi" w:hAnsiTheme="minorHAnsi" w:cstheme="minorHAnsi"/>
        </w:rPr>
        <w:t>(c) Quantification of effect sizes</w:t>
      </w:r>
    </w:p>
    <w:p w14:paraId="6193F09A" w14:textId="77777777" w:rsidR="00751DFE" w:rsidRPr="00360911" w:rsidRDefault="00751DFE" w:rsidP="00BF2AAC">
      <w:pPr>
        <w:rPr>
          <w:rFonts w:cstheme="minorHAnsi"/>
        </w:rPr>
      </w:pPr>
      <w:r w:rsidRPr="00360911">
        <w:rPr>
          <w:rFonts w:cstheme="minorHAnsi"/>
        </w:rPr>
        <w:t>We calculated an IPE size for every reported soil variable at each unique site within a study. For each site/soil variable combination, we recorded the mean values and sample size (</w:t>
      </w:r>
      <w:r w:rsidRPr="00360911">
        <w:rPr>
          <w:rFonts w:cstheme="minorHAnsi"/>
          <w:i/>
          <w:iCs/>
        </w:rPr>
        <w:t>n</w:t>
      </w:r>
      <w:r w:rsidRPr="00360911">
        <w:rPr>
          <w:rFonts w:cstheme="minorHAnsi"/>
        </w:rPr>
        <w:t>) for every plant treatment (species or distance from focal plant). Next, we generated a matrix of all possible pairwise comparisons among plant treatments. For each individual pairwise comparison, we calculated the IPE as</w:t>
      </w:r>
    </w:p>
    <w:p w14:paraId="03823F0E" w14:textId="3B567DA2" w:rsidR="00751DFE" w:rsidRDefault="00751DFE" w:rsidP="00751DFE">
      <w:pPr>
        <w:shd w:val="clear" w:color="auto" w:fill="FFFFFF"/>
        <w:rPr>
          <w:rFonts w:cstheme="minorHAnsi"/>
          <w:color w:val="333132"/>
        </w:rPr>
      </w:pPr>
      <w:r w:rsidRPr="00360911">
        <w:rPr>
          <w:rFonts w:cstheme="minorHAnsi"/>
          <w:noProof/>
          <w:color w:val="333132"/>
        </w:rPr>
        <w:drawing>
          <wp:inline distT="0" distB="0" distL="0" distR="0" wp14:anchorId="75133301" wp14:editId="65FE9B39">
            <wp:extent cx="505024" cy="381847"/>
            <wp:effectExtent l="0" t="0" r="0" b="0"/>
            <wp:docPr id="4" name="Picture 4" descr="Display 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play Formula"/>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15870" cy="390048"/>
                    </a:xfrm>
                    <a:prstGeom prst="rect">
                      <a:avLst/>
                    </a:prstGeom>
                    <a:noFill/>
                    <a:ln>
                      <a:noFill/>
                    </a:ln>
                  </pic:spPr>
                </pic:pic>
              </a:graphicData>
            </a:graphic>
          </wp:inline>
        </w:drawing>
      </w:r>
    </w:p>
    <w:p w14:paraId="001E8A72" w14:textId="7467A82B" w:rsidR="00360911" w:rsidRPr="000A4F83" w:rsidRDefault="000A4F83" w:rsidP="00751DFE">
      <w:pPr>
        <w:shd w:val="clear" w:color="auto" w:fill="FFFFFF"/>
        <w:rPr>
          <w:rFonts w:cstheme="minorHAnsi"/>
          <w:iCs/>
          <w:color w:val="333132"/>
          <w:sz w:val="32"/>
          <w:szCs w:val="32"/>
        </w:rPr>
      </w:pPr>
      <m:oMathPara>
        <m:oMathParaPr>
          <m:jc m:val="left"/>
        </m:oMathParaPr>
        <m:oMath>
          <m:r>
            <m:rPr>
              <m:sty m:val="p"/>
            </m:rPr>
            <w:rPr>
              <w:rFonts w:ascii="Cambria Math" w:hAnsi="Cambria Math" w:cstheme="minorHAnsi"/>
              <w:color w:val="333132"/>
              <w:sz w:val="32"/>
              <w:szCs w:val="32"/>
            </w:rPr>
            <m:t>ln</m:t>
          </m:r>
          <m:f>
            <m:fPr>
              <m:ctrlPr>
                <w:rPr>
                  <w:rFonts w:ascii="Cambria Math" w:hAnsi="Cambria Math" w:cstheme="minorHAnsi"/>
                  <w:iCs/>
                  <w:color w:val="333132"/>
                  <w:sz w:val="32"/>
                  <w:szCs w:val="32"/>
                </w:rPr>
              </m:ctrlPr>
            </m:fPr>
            <m:num>
              <m:sSub>
                <m:sSubPr>
                  <m:ctrlPr>
                    <w:rPr>
                      <w:rFonts w:ascii="Cambria Math" w:hAnsi="Cambria Math" w:cstheme="minorHAnsi"/>
                      <w:iCs/>
                      <w:color w:val="333132"/>
                      <w:sz w:val="32"/>
                      <w:szCs w:val="32"/>
                    </w:rPr>
                  </m:ctrlPr>
                </m:sSubPr>
                <m:e>
                  <m:r>
                    <m:rPr>
                      <m:sty m:val="p"/>
                    </m:rPr>
                    <w:rPr>
                      <w:rFonts w:ascii="Cambria Math" w:hAnsi="Cambria Math" w:cstheme="minorHAnsi"/>
                      <w:color w:val="333132"/>
                      <w:sz w:val="32"/>
                      <w:szCs w:val="32"/>
                    </w:rPr>
                    <m:t>Trt</m:t>
                  </m:r>
                </m:e>
                <m:sub>
                  <m:r>
                    <m:rPr>
                      <m:sty m:val="p"/>
                    </m:rPr>
                    <w:rPr>
                      <w:rFonts w:ascii="Cambria Math" w:hAnsi="Cambria Math" w:cstheme="minorHAnsi"/>
                      <w:color w:val="333132"/>
                      <w:sz w:val="32"/>
                      <w:szCs w:val="32"/>
                    </w:rPr>
                    <m:t>A</m:t>
                  </m:r>
                </m:sub>
              </m:sSub>
            </m:num>
            <m:den>
              <m:sSub>
                <m:sSubPr>
                  <m:ctrlPr>
                    <w:rPr>
                      <w:rFonts w:ascii="Cambria Math" w:hAnsi="Cambria Math" w:cstheme="minorHAnsi"/>
                      <w:iCs/>
                      <w:color w:val="333132"/>
                      <w:sz w:val="32"/>
                      <w:szCs w:val="32"/>
                    </w:rPr>
                  </m:ctrlPr>
                </m:sSubPr>
                <m:e>
                  <m:r>
                    <m:rPr>
                      <m:sty m:val="p"/>
                    </m:rPr>
                    <w:rPr>
                      <w:rFonts w:ascii="Cambria Math" w:hAnsi="Cambria Math" w:cstheme="minorHAnsi"/>
                      <w:color w:val="333132"/>
                      <w:sz w:val="32"/>
                      <w:szCs w:val="32"/>
                    </w:rPr>
                    <m:t>Trt</m:t>
                  </m:r>
                </m:e>
                <m:sub>
                  <m:r>
                    <m:rPr>
                      <m:sty m:val="p"/>
                    </m:rPr>
                    <w:rPr>
                      <w:rFonts w:ascii="Cambria Math" w:hAnsi="Cambria Math" w:cstheme="minorHAnsi"/>
                      <w:color w:val="333132"/>
                      <w:sz w:val="32"/>
                      <w:szCs w:val="32"/>
                    </w:rPr>
                    <m:t>B</m:t>
                  </m:r>
                </m:sub>
              </m:sSub>
            </m:den>
          </m:f>
        </m:oMath>
      </m:oMathPara>
    </w:p>
    <w:p w14:paraId="36B9C046" w14:textId="77777777" w:rsidR="00751DFE" w:rsidRPr="00360911" w:rsidRDefault="00751DFE" w:rsidP="00751DFE">
      <w:pPr>
        <w:shd w:val="clear" w:color="auto" w:fill="FFFFFF"/>
        <w:jc w:val="right"/>
        <w:rPr>
          <w:rFonts w:cstheme="minorHAnsi"/>
          <w:color w:val="333132"/>
        </w:rPr>
      </w:pPr>
      <w:r w:rsidRPr="00360911">
        <w:rPr>
          <w:rFonts w:cstheme="minorHAnsi"/>
          <w:color w:val="333132"/>
        </w:rPr>
        <w:t>2.3</w:t>
      </w:r>
    </w:p>
    <w:p w14:paraId="0F11FC26" w14:textId="77777777" w:rsidR="00751DFE" w:rsidRPr="00360911" w:rsidRDefault="00751DFE" w:rsidP="00C70F71">
      <w:pPr>
        <w:rPr>
          <w:rFonts w:cstheme="minorHAnsi"/>
        </w:rPr>
      </w:pPr>
      <w:r w:rsidRPr="00360911">
        <w:rPr>
          <w:rFonts w:cstheme="minorHAnsi"/>
        </w:rPr>
        <w:t>where Trt</w:t>
      </w:r>
      <w:r w:rsidRPr="00360911">
        <w:rPr>
          <w:rFonts w:cstheme="minorHAnsi"/>
          <w:i/>
          <w:iCs/>
          <w:vertAlign w:val="subscript"/>
        </w:rPr>
        <w:t>i</w:t>
      </w:r>
      <w:r w:rsidRPr="00360911">
        <w:rPr>
          <w:rFonts w:cstheme="minorHAnsi"/>
        </w:rPr>
        <w:t> represents soil properties beneath an individual plant </w:t>
      </w:r>
      <w:r w:rsidRPr="00360911">
        <w:rPr>
          <w:rFonts w:cstheme="minorHAnsi"/>
          <w:i/>
          <w:iCs/>
        </w:rPr>
        <w:t>i</w:t>
      </w:r>
      <w:r w:rsidRPr="00360911">
        <w:rPr>
          <w:rFonts w:cstheme="minorHAnsi"/>
        </w:rPr>
        <w:t>. Because we were interested in the magnitude of the difference in soil properties beneath two plant types (i.e. comparisons between two species A and B) or the presence of a plant (comparisons between underneath focal plant A to non-plant area B), we calculated the IPEs such that the value of Trt A &gt; Trt B. Therefore, all IPE estimates had a lower bound of 0 (i.e. identical soil properties between plant treatments). Finally, we averaged the IPEs generated from each matrix to determine the mean log response ratio and its standard deviation. Therefore, our final dataset consisted of one average IPE for each soil variable at each unique site, paired with a measure of its variance (either the s.d. of the IPE, or, where there was only one comparison, the inverse of sample size, or 1/</w:t>
      </w:r>
      <w:r w:rsidRPr="00360911">
        <w:rPr>
          <w:rFonts w:cstheme="minorHAnsi"/>
          <w:i/>
          <w:iCs/>
        </w:rPr>
        <w:t>n</w:t>
      </w:r>
      <w:r w:rsidRPr="00360911">
        <w:rPr>
          <w:rFonts w:cstheme="minorHAnsi"/>
        </w:rPr>
        <w:t>). We also conducted sensitivity analyses to examine robustness of our results to metrics of study precision; more information is included in Methods in the electronic supplementary material.</w:t>
      </w:r>
    </w:p>
    <w:p w14:paraId="4002F28E" w14:textId="77777777" w:rsidR="00751DFE" w:rsidRPr="00360911" w:rsidRDefault="00751DFE" w:rsidP="00C70F71">
      <w:pPr>
        <w:pStyle w:val="Heading2"/>
        <w:rPr>
          <w:rFonts w:asciiTheme="minorHAnsi" w:hAnsiTheme="minorHAnsi" w:cstheme="minorHAnsi"/>
        </w:rPr>
      </w:pPr>
      <w:r w:rsidRPr="00360911">
        <w:rPr>
          <w:rFonts w:asciiTheme="minorHAnsi" w:hAnsiTheme="minorHAnsi" w:cstheme="minorHAnsi"/>
        </w:rPr>
        <w:lastRenderedPageBreak/>
        <w:t>(d) Meta-analysis</w:t>
      </w:r>
    </w:p>
    <w:p w14:paraId="4C2006A1" w14:textId="77777777" w:rsidR="00751DFE" w:rsidRPr="00360911" w:rsidRDefault="00751DFE" w:rsidP="00C70F71">
      <w:pPr>
        <w:rPr>
          <w:rFonts w:cstheme="minorHAnsi"/>
        </w:rPr>
      </w:pPr>
      <w:r w:rsidRPr="00360911">
        <w:rPr>
          <w:rFonts w:cstheme="minorHAnsi"/>
        </w:rPr>
        <w:t>We performed multi-level mixed effects meta-analyses using the </w:t>
      </w:r>
      <w:r w:rsidRPr="00360911">
        <w:rPr>
          <w:rFonts w:cstheme="minorHAnsi"/>
          <w:i/>
          <w:iCs/>
        </w:rPr>
        <w:t>metafor</w:t>
      </w:r>
      <w:r w:rsidRPr="00360911">
        <w:rPr>
          <w:rFonts w:cstheme="minorHAnsi"/>
        </w:rPr>
        <w:t> package in R [</w:t>
      </w:r>
      <w:hyperlink r:id="rId38" w:anchor="RSPB20151001C19" w:history="1">
        <w:r w:rsidRPr="00360911">
          <w:rPr>
            <w:rStyle w:val="Hyperlink"/>
            <w:rFonts w:eastAsiaTheme="majorEastAsia" w:cstheme="minorHAnsi"/>
            <w:b/>
            <w:bCs/>
            <w:color w:val="BA0C2F"/>
          </w:rPr>
          <w:t>19</w:t>
        </w:r>
      </w:hyperlink>
      <w:r w:rsidRPr="00360911">
        <w:rPr>
          <w:rFonts w:cstheme="minorHAnsi"/>
        </w:rPr>
        <w:t>] to examine how effect sizes varied with climate, biome, soil chemical variable, land-use history and landscape configuration. In these models, study identity was included as a random effect to control for potential non-independence of effect size estimates originating from the same publication. All models were fitted using maximum-likelihood estimation [</w:t>
      </w:r>
      <w:hyperlink r:id="rId39" w:anchor="RSPB20151001C20" w:history="1">
        <w:r w:rsidRPr="00360911">
          <w:rPr>
            <w:rStyle w:val="Hyperlink"/>
            <w:rFonts w:eastAsiaTheme="majorEastAsia" w:cstheme="minorHAnsi"/>
            <w:b/>
            <w:bCs/>
            <w:color w:val="BA0C2F"/>
          </w:rPr>
          <w:t>20</w:t>
        </w:r>
      </w:hyperlink>
      <w:r w:rsidRPr="00360911">
        <w:rPr>
          <w:rFonts w:cstheme="minorHAnsi"/>
        </w:rPr>
        <w:t>], and the significance of moderator variables (i.e. fixed effects) was evaluated using Wald-type tests [</w:t>
      </w:r>
      <w:hyperlink r:id="rId40" w:anchor="RSPB20151001C19" w:history="1">
        <w:r w:rsidRPr="00360911">
          <w:rPr>
            <w:rStyle w:val="Hyperlink"/>
            <w:rFonts w:eastAsiaTheme="majorEastAsia" w:cstheme="minorHAnsi"/>
            <w:b/>
            <w:bCs/>
            <w:color w:val="BA0C2F"/>
          </w:rPr>
          <w:t>19</w:t>
        </w:r>
      </w:hyperlink>
      <w:r w:rsidRPr="00360911">
        <w:rPr>
          <w:rFonts w:cstheme="minorHAnsi"/>
        </w:rPr>
        <w:t>,</w:t>
      </w:r>
      <w:hyperlink r:id="rId41" w:anchor="RSPB20151001C21" w:history="1">
        <w:r w:rsidRPr="00360911">
          <w:rPr>
            <w:rStyle w:val="Hyperlink"/>
            <w:rFonts w:eastAsiaTheme="majorEastAsia" w:cstheme="minorHAnsi"/>
            <w:b/>
            <w:bCs/>
            <w:color w:val="BA0C2F"/>
          </w:rPr>
          <w:t>21</w:t>
        </w:r>
      </w:hyperlink>
      <w:r w:rsidRPr="00360911">
        <w:rPr>
          <w:rFonts w:cstheme="minorHAnsi"/>
        </w:rPr>
        <w:t>]. Back-transformed effect sizes within each subgroup, expressed as mean percentage difference in soil properties between Trt</w:t>
      </w:r>
      <w:r w:rsidRPr="00360911">
        <w:rPr>
          <w:rFonts w:cstheme="minorHAnsi"/>
          <w:vertAlign w:val="subscript"/>
        </w:rPr>
        <w:t>A</w:t>
      </w:r>
      <w:r w:rsidRPr="00360911">
        <w:rPr>
          <w:rFonts w:cstheme="minorHAnsi"/>
        </w:rPr>
        <w:t> and Trt</w:t>
      </w:r>
      <w:r w:rsidRPr="00360911">
        <w:rPr>
          <w:rFonts w:cstheme="minorHAnsi"/>
          <w:vertAlign w:val="subscript"/>
        </w:rPr>
        <w:t>B</w:t>
      </w:r>
      <w:r w:rsidRPr="00360911">
        <w:rPr>
          <w:rFonts w:cstheme="minorHAnsi"/>
        </w:rPr>
        <w:t>, are reported in electronic supplementary material, table S2.</w:t>
      </w:r>
    </w:p>
    <w:p w14:paraId="03AB2E8D" w14:textId="77777777" w:rsidR="00751DFE" w:rsidRPr="00360911" w:rsidRDefault="00751DFE" w:rsidP="00C70F71">
      <w:pPr>
        <w:rPr>
          <w:rFonts w:cstheme="minorHAnsi"/>
        </w:rPr>
      </w:pPr>
      <w:r w:rsidRPr="00360911">
        <w:rPr>
          <w:rFonts w:cstheme="minorHAnsi"/>
        </w:rPr>
        <w:t>We used several methods to assess potential publication bias (over-estimation of effect sizes owing to ‘missing’ data points that were not published due to negative or null results). First, we used the trim and fill method [</w:t>
      </w:r>
      <w:hyperlink r:id="rId42" w:anchor="RSPB20151001C22" w:history="1">
        <w:r w:rsidRPr="00360911">
          <w:rPr>
            <w:rStyle w:val="Hyperlink"/>
            <w:rFonts w:eastAsiaTheme="majorEastAsia" w:cstheme="minorHAnsi"/>
            <w:b/>
            <w:bCs/>
            <w:color w:val="BA0C2F"/>
          </w:rPr>
          <w:t>22</w:t>
        </w:r>
      </w:hyperlink>
      <w:r w:rsidRPr="00360911">
        <w:rPr>
          <w:rFonts w:cstheme="minorHAnsi"/>
        </w:rPr>
        <w:t>] to estimate the number of ‘missing’ or unpublished studies in the overall dataset. This was accomplished using the </w:t>
      </w:r>
      <w:r w:rsidRPr="00360911">
        <w:rPr>
          <w:rFonts w:cstheme="minorHAnsi"/>
          <w:i/>
          <w:iCs/>
        </w:rPr>
        <w:t>trimfill</w:t>
      </w:r>
      <w:r w:rsidRPr="00360911">
        <w:rPr>
          <w:rFonts w:cstheme="minorHAnsi"/>
        </w:rPr>
        <w:t> function in </w:t>
      </w:r>
      <w:r w:rsidRPr="00360911">
        <w:rPr>
          <w:rFonts w:cstheme="minorHAnsi"/>
          <w:i/>
          <w:iCs/>
        </w:rPr>
        <w:t>metafor</w:t>
      </w:r>
      <w:r w:rsidRPr="00360911">
        <w:rPr>
          <w:rFonts w:cstheme="minorHAnsi"/>
        </w:rPr>
        <w:t>, which automatically performs the Egger's regression test [</w:t>
      </w:r>
      <w:hyperlink r:id="rId43" w:anchor="RSPB20151001C23" w:history="1">
        <w:r w:rsidRPr="00360911">
          <w:rPr>
            <w:rStyle w:val="Hyperlink"/>
            <w:rFonts w:eastAsiaTheme="majorEastAsia" w:cstheme="minorHAnsi"/>
            <w:b/>
            <w:bCs/>
            <w:color w:val="BA0C2F"/>
          </w:rPr>
          <w:t>23</w:t>
        </w:r>
      </w:hyperlink>
      <w:r w:rsidRPr="00360911">
        <w:rPr>
          <w:rFonts w:cstheme="minorHAnsi"/>
        </w:rPr>
        <w:t>] for funnel plot asymmetry. To quantify the robustness of our results, we re-calculated the overall effect size and its confidence interval using the methods of Henmi &amp; Copas [</w:t>
      </w:r>
      <w:hyperlink r:id="rId44" w:anchor="RSPB20151001C24" w:history="1">
        <w:r w:rsidRPr="00360911">
          <w:rPr>
            <w:rStyle w:val="Hyperlink"/>
            <w:rFonts w:eastAsiaTheme="majorEastAsia" w:cstheme="minorHAnsi"/>
            <w:b/>
            <w:bCs/>
            <w:color w:val="BA0C2F"/>
          </w:rPr>
          <w:t>24</w:t>
        </w:r>
      </w:hyperlink>
      <w:r w:rsidRPr="00360911">
        <w:rPr>
          <w:rFonts w:cstheme="minorHAnsi"/>
        </w:rPr>
        <w:t>], which yield more conservative effect size estimates in the presence of publication bias.</w:t>
      </w:r>
    </w:p>
    <w:p w14:paraId="59258574" w14:textId="77777777" w:rsidR="00751DFE" w:rsidRPr="00360911" w:rsidRDefault="00751DFE" w:rsidP="00C70F71">
      <w:pPr>
        <w:pStyle w:val="Heading1"/>
        <w:rPr>
          <w:rFonts w:asciiTheme="minorHAnsi" w:hAnsiTheme="minorHAnsi" w:cstheme="minorHAnsi"/>
        </w:rPr>
      </w:pPr>
      <w:r w:rsidRPr="00360911">
        <w:rPr>
          <w:rFonts w:asciiTheme="minorHAnsi" w:hAnsiTheme="minorHAnsi" w:cstheme="minorHAnsi"/>
        </w:rPr>
        <w:t>3. Results</w:t>
      </w:r>
    </w:p>
    <w:p w14:paraId="0F7D8FC1" w14:textId="77777777" w:rsidR="00751DFE" w:rsidRPr="00360911" w:rsidRDefault="00751DFE" w:rsidP="00C70F71">
      <w:pPr>
        <w:rPr>
          <w:rFonts w:cstheme="minorHAnsi"/>
        </w:rPr>
      </w:pPr>
      <w:r w:rsidRPr="00360911">
        <w:rPr>
          <w:rFonts w:cstheme="minorHAnsi"/>
        </w:rPr>
        <w:t>The 108 studies included in our meta-analysis yielded 1030 log response ratios. The dataset represents all continents except Antarctica and spans broad gradients of climate (MAP: 52–5000 mm yr</w:t>
      </w:r>
      <w:r w:rsidRPr="00360911">
        <w:rPr>
          <w:rFonts w:cstheme="minorHAnsi"/>
          <w:vertAlign w:val="superscript"/>
        </w:rPr>
        <w:t>−1</w:t>
      </w:r>
      <w:r w:rsidRPr="00360911">
        <w:rPr>
          <w:rFonts w:cstheme="minorHAnsi"/>
        </w:rPr>
        <w:t>, MAT: −2.0 to 27.9°C) and latitude (−39.95 to 67.02). Across the entire dataset, the mean IPE (0.343, 95% CI: 0.284–0.402) was highly significant, corresponding to an average 40.9% difference in soil properties among different plant treatments. Across the entire dataset (all 1030 observations), both MAT (</w:t>
      </w:r>
      <w:r w:rsidRPr="00360911">
        <w:rPr>
          <w:rFonts w:cstheme="minorHAnsi"/>
          <w:i/>
          <w:iCs/>
        </w:rPr>
        <w:t>p</w:t>
      </w:r>
      <w:r w:rsidRPr="00360911">
        <w:rPr>
          <w:rFonts w:cstheme="minorHAnsi"/>
        </w:rPr>
        <w:t> = 0.003) and absolute latitude (</w:t>
      </w:r>
      <w:r w:rsidRPr="00360911">
        <w:rPr>
          <w:rFonts w:cstheme="minorHAnsi"/>
          <w:i/>
          <w:iCs/>
        </w:rPr>
        <w:t>p</w:t>
      </w:r>
      <w:r w:rsidRPr="00360911">
        <w:rPr>
          <w:rFonts w:cstheme="minorHAnsi"/>
        </w:rPr>
        <w:t> = 0.013) exhibited weak negative relationships with IPEs (</w:t>
      </w:r>
      <w:hyperlink r:id="rId45" w:anchor="RSPB20151001F2" w:history="1">
        <w:r w:rsidRPr="00360911">
          <w:rPr>
            <w:rStyle w:val="Hyperlink"/>
            <w:rFonts w:eastAsiaTheme="majorEastAsia" w:cstheme="minorHAnsi"/>
            <w:color w:val="BA0C2F"/>
          </w:rPr>
          <w:t>figure 2</w:t>
        </w:r>
      </w:hyperlink>
      <w:r w:rsidRPr="00360911">
        <w:rPr>
          <w:rFonts w:cstheme="minorHAnsi"/>
        </w:rPr>
        <w:t>). Mean annual precipitation was not a significant predictor of effect size. Altogether, MAP, MAT and latitude explained less than 20% of the variance in effect sizes across the dataset (likelihood ratio test pseudo-</w:t>
      </w:r>
      <w:r w:rsidRPr="00360911">
        <w:rPr>
          <w:rFonts w:cstheme="minorHAnsi"/>
          <w:i/>
          <w:iCs/>
        </w:rPr>
        <w:t>R</w:t>
      </w:r>
      <w:r w:rsidRPr="00360911">
        <w:rPr>
          <w:rFonts w:cstheme="minorHAnsi"/>
          <w:vertAlign w:val="superscript"/>
        </w:rPr>
        <w:t>2</w:t>
      </w:r>
      <w:r w:rsidRPr="00360911">
        <w:rPr>
          <w:rFonts w:cstheme="minorHAnsi"/>
        </w:rPr>
        <w:t> = 0.169).</w:t>
      </w:r>
    </w:p>
    <w:p w14:paraId="5F00A612" w14:textId="3E8F9F80" w:rsidR="00751DFE" w:rsidRPr="00360911" w:rsidRDefault="00751DFE" w:rsidP="00751DFE">
      <w:pPr>
        <w:shd w:val="clear" w:color="auto" w:fill="FFFFFF"/>
        <w:rPr>
          <w:rStyle w:val="figurecaption"/>
          <w:rFonts w:cstheme="minorHAnsi"/>
        </w:rPr>
      </w:pPr>
      <w:r w:rsidRPr="00360911">
        <w:rPr>
          <w:rFonts w:cstheme="minorHAnsi"/>
          <w:noProof/>
          <w:color w:val="333132"/>
        </w:rPr>
        <w:drawing>
          <wp:inline distT="0" distB="0" distL="0" distR="0" wp14:anchorId="7C98AB04" wp14:editId="391252DD">
            <wp:extent cx="2743200" cy="2670048"/>
            <wp:effectExtent l="0" t="0" r="0" b="0"/>
            <wp:docPr id="3" name="Picture 3"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743200" cy="2670048"/>
                    </a:xfrm>
                    <a:prstGeom prst="rect">
                      <a:avLst/>
                    </a:prstGeom>
                    <a:noFill/>
                    <a:ln>
                      <a:noFill/>
                    </a:ln>
                  </pic:spPr>
                </pic:pic>
              </a:graphicData>
            </a:graphic>
          </wp:inline>
        </w:drawing>
      </w:r>
    </w:p>
    <w:p w14:paraId="36EFDAE7" w14:textId="77777777" w:rsidR="00751DFE" w:rsidRPr="00360911" w:rsidRDefault="00751DFE" w:rsidP="00C70F71">
      <w:pPr>
        <w:rPr>
          <w:rFonts w:eastAsiaTheme="majorEastAsia" w:cstheme="minorHAnsi"/>
        </w:rPr>
      </w:pPr>
      <w:r w:rsidRPr="00360911">
        <w:rPr>
          <w:rStyle w:val="Heading3Char"/>
          <w:rFonts w:asciiTheme="minorHAnsi" w:hAnsiTheme="minorHAnsi" w:cstheme="minorHAnsi"/>
        </w:rPr>
        <w:t>Figure 2.</w:t>
      </w:r>
      <w:r w:rsidRPr="00360911">
        <w:rPr>
          <w:rFonts w:cstheme="minorHAnsi"/>
        </w:rPr>
        <w:t> IPEs plotted as a function of (</w:t>
      </w:r>
      <w:r w:rsidRPr="00360911">
        <w:rPr>
          <w:rFonts w:cstheme="minorHAnsi"/>
          <w:i/>
          <w:iCs/>
        </w:rPr>
        <w:t>a</w:t>
      </w:r>
      <w:r w:rsidRPr="00360911">
        <w:rPr>
          <w:rFonts w:cstheme="minorHAnsi"/>
        </w:rPr>
        <w:t>) mean annual temperature, (</w:t>
      </w:r>
      <w:r w:rsidRPr="00360911">
        <w:rPr>
          <w:rFonts w:cstheme="minorHAnsi"/>
          <w:i/>
          <w:iCs/>
        </w:rPr>
        <w:t>b</w:t>
      </w:r>
      <w:r w:rsidRPr="00360911">
        <w:rPr>
          <w:rFonts w:cstheme="minorHAnsi"/>
        </w:rPr>
        <w:t>) mean annual precipitation and (</w:t>
      </w:r>
      <w:r w:rsidRPr="00360911">
        <w:rPr>
          <w:rFonts w:cstheme="minorHAnsi"/>
          <w:i/>
          <w:iCs/>
        </w:rPr>
        <w:t>c</w:t>
      </w:r>
      <w:r w:rsidRPr="00360911">
        <w:rPr>
          <w:rFonts w:cstheme="minorHAnsi"/>
        </w:rPr>
        <w:t>) latitude (absolute value) across the entire dataset. Significant regression slopes and intercepts are shown in panels (</w:t>
      </w:r>
      <w:r w:rsidRPr="00360911">
        <w:rPr>
          <w:rFonts w:cstheme="minorHAnsi"/>
          <w:i/>
          <w:iCs/>
        </w:rPr>
        <w:t>a</w:t>
      </w:r>
      <w:r w:rsidRPr="00360911">
        <w:rPr>
          <w:rFonts w:cstheme="minorHAnsi"/>
        </w:rPr>
        <w:t>) and (</w:t>
      </w:r>
      <w:r w:rsidRPr="00360911">
        <w:rPr>
          <w:rFonts w:cstheme="minorHAnsi"/>
          <w:i/>
          <w:iCs/>
        </w:rPr>
        <w:t>c</w:t>
      </w:r>
      <w:r w:rsidRPr="00360911">
        <w:rPr>
          <w:rFonts w:cstheme="minorHAnsi"/>
        </w:rPr>
        <w:t>).</w:t>
      </w:r>
    </w:p>
    <w:p w14:paraId="3E088279" w14:textId="77777777" w:rsidR="00751DFE" w:rsidRPr="00360911" w:rsidRDefault="00751DFE" w:rsidP="00C70F71">
      <w:pPr>
        <w:rPr>
          <w:rFonts w:cstheme="minorHAnsi"/>
        </w:rPr>
      </w:pPr>
      <w:r w:rsidRPr="00360911">
        <w:rPr>
          <w:rFonts w:cstheme="minorHAnsi"/>
        </w:rPr>
        <w:lastRenderedPageBreak/>
        <w:t>Mean IPEs were 21% greater in organic versus mineral horizons (Wald test statistic </w:t>
      </w:r>
      <w:r w:rsidRPr="00360911">
        <w:rPr>
          <w:rFonts w:cstheme="minorHAnsi"/>
          <w:i/>
          <w:iCs/>
        </w:rPr>
        <w:t>Q</w:t>
      </w:r>
      <w:r w:rsidRPr="00360911">
        <w:rPr>
          <w:rFonts w:cstheme="minorHAnsi"/>
          <w:vertAlign w:val="subscript"/>
        </w:rPr>
        <w:t>M</w:t>
      </w:r>
      <w:r w:rsidRPr="00360911">
        <w:rPr>
          <w:rFonts w:cstheme="minorHAnsi"/>
        </w:rPr>
        <w:t> = 132.4, </w:t>
      </w:r>
      <w:r w:rsidRPr="00360911">
        <w:rPr>
          <w:rFonts w:cstheme="minorHAnsi"/>
          <w:i/>
          <w:iCs/>
        </w:rPr>
        <w:t>p</w:t>
      </w:r>
      <w:r w:rsidRPr="00360911">
        <w:rPr>
          <w:rFonts w:cstheme="minorHAnsi"/>
        </w:rPr>
        <w:t> &lt; 0.001), and varied according to focal soil variable (</w:t>
      </w:r>
      <w:r w:rsidRPr="00360911">
        <w:rPr>
          <w:rFonts w:cstheme="minorHAnsi"/>
          <w:i/>
          <w:iCs/>
        </w:rPr>
        <w:t>Q</w:t>
      </w:r>
      <w:r w:rsidRPr="00360911">
        <w:rPr>
          <w:rFonts w:cstheme="minorHAnsi"/>
          <w:vertAlign w:val="subscript"/>
        </w:rPr>
        <w:t>M</w:t>
      </w:r>
      <w:r w:rsidRPr="00360911">
        <w:rPr>
          <w:rFonts w:cstheme="minorHAnsi"/>
        </w:rPr>
        <w:t> = 269.3, </w:t>
      </w:r>
      <w:r w:rsidRPr="00360911">
        <w:rPr>
          <w:rFonts w:cstheme="minorHAnsi"/>
          <w:i/>
          <w:iCs/>
        </w:rPr>
        <w:t>p</w:t>
      </w:r>
      <w:r w:rsidRPr="00360911">
        <w:rPr>
          <w:rFonts w:cstheme="minorHAnsi"/>
        </w:rPr>
        <w:t> &lt; 0.001; </w:t>
      </w:r>
      <w:hyperlink r:id="rId47" w:anchor="RSPB20151001F3" w:history="1">
        <w:r w:rsidRPr="00360911">
          <w:rPr>
            <w:rStyle w:val="Hyperlink"/>
            <w:rFonts w:eastAsiaTheme="majorEastAsia" w:cstheme="minorHAnsi"/>
            <w:color w:val="BA0C2F"/>
          </w:rPr>
          <w:t>figure 3</w:t>
        </w:r>
      </w:hyperlink>
      <w:r w:rsidRPr="00360911">
        <w:rPr>
          <w:rFonts w:cstheme="minorHAnsi"/>
        </w:rPr>
        <w:t> and </w:t>
      </w:r>
      <w:hyperlink r:id="rId48" w:anchor="RSPB20151001TB1" w:history="1">
        <w:r w:rsidRPr="00360911">
          <w:rPr>
            <w:rStyle w:val="Hyperlink"/>
            <w:rFonts w:eastAsiaTheme="majorEastAsia" w:cstheme="minorHAnsi"/>
            <w:b/>
            <w:bCs/>
            <w:color w:val="BA0C2F"/>
          </w:rPr>
          <w:t>table 1</w:t>
        </w:r>
      </w:hyperlink>
      <w:r w:rsidRPr="00360911">
        <w:rPr>
          <w:rFonts w:cstheme="minorHAnsi"/>
        </w:rPr>
        <w:t>). The largest effects were observed for base saturation, electrical conductivity and plant-available Ca, N, P and Zn. Plant effects on exchangeable sulfur, soil bulk density and soil moisture were not significant, as 95% CIs overlapped zero.</w:t>
      </w:r>
    </w:p>
    <w:p w14:paraId="6782314C" w14:textId="6F405433" w:rsidR="00751DFE" w:rsidRPr="00360911" w:rsidRDefault="00751DFE" w:rsidP="00751DFE">
      <w:pPr>
        <w:shd w:val="clear" w:color="auto" w:fill="FFFFFF"/>
        <w:rPr>
          <w:rStyle w:val="figurecaption"/>
          <w:rFonts w:cstheme="minorHAnsi"/>
        </w:rPr>
      </w:pPr>
      <w:r w:rsidRPr="00360911">
        <w:rPr>
          <w:rFonts w:cstheme="minorHAnsi"/>
          <w:noProof/>
          <w:color w:val="333132"/>
        </w:rPr>
        <w:drawing>
          <wp:inline distT="0" distB="0" distL="0" distR="0" wp14:anchorId="07E5A9D3" wp14:editId="0F01B89D">
            <wp:extent cx="2743200" cy="2267712"/>
            <wp:effectExtent l="0" t="0" r="0" b="0"/>
            <wp:docPr id="2" name="Picture 2"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743200" cy="2267712"/>
                    </a:xfrm>
                    <a:prstGeom prst="rect">
                      <a:avLst/>
                    </a:prstGeom>
                    <a:noFill/>
                    <a:ln>
                      <a:noFill/>
                    </a:ln>
                  </pic:spPr>
                </pic:pic>
              </a:graphicData>
            </a:graphic>
          </wp:inline>
        </w:drawing>
      </w:r>
    </w:p>
    <w:p w14:paraId="08AA2C8B" w14:textId="77777777" w:rsidR="00751DFE" w:rsidRPr="00360911" w:rsidRDefault="00751DFE" w:rsidP="00C70F71">
      <w:pPr>
        <w:rPr>
          <w:rFonts w:eastAsiaTheme="majorEastAsia" w:cstheme="minorHAnsi"/>
        </w:rPr>
      </w:pPr>
      <w:r w:rsidRPr="00360911">
        <w:rPr>
          <w:rStyle w:val="Heading3Char"/>
          <w:rFonts w:asciiTheme="minorHAnsi" w:hAnsiTheme="minorHAnsi" w:cstheme="minorHAnsi"/>
        </w:rPr>
        <w:t>Figure 3.</w:t>
      </w:r>
      <w:r w:rsidRPr="00360911">
        <w:rPr>
          <w:rFonts w:cstheme="minorHAnsi"/>
        </w:rPr>
        <w:t> IPEs as a function of soil properties. Error bars are 95% CIs.</w:t>
      </w:r>
    </w:p>
    <w:p w14:paraId="3519E47B" w14:textId="77777777" w:rsidR="00751DFE" w:rsidRPr="00360911" w:rsidRDefault="00751DFE" w:rsidP="00C70F71">
      <w:pPr>
        <w:rPr>
          <w:rFonts w:cstheme="minorHAnsi"/>
        </w:rPr>
      </w:pPr>
      <w:r w:rsidRPr="00360911">
        <w:rPr>
          <w:rFonts w:cstheme="minorHAnsi"/>
        </w:rPr>
        <w:t>Biome type influenced the magnitude of IPEs (</w:t>
      </w:r>
      <w:r w:rsidRPr="00360911">
        <w:rPr>
          <w:rFonts w:cstheme="minorHAnsi"/>
          <w:i/>
          <w:iCs/>
        </w:rPr>
        <w:t>Q</w:t>
      </w:r>
      <w:r w:rsidRPr="00360911">
        <w:rPr>
          <w:rFonts w:cstheme="minorHAnsi"/>
          <w:vertAlign w:val="subscript"/>
        </w:rPr>
        <w:t>M</w:t>
      </w:r>
      <w:r w:rsidRPr="00360911">
        <w:rPr>
          <w:rFonts w:cstheme="minorHAnsi"/>
        </w:rPr>
        <w:t> = 131.5, </w:t>
      </w:r>
      <w:r w:rsidRPr="00360911">
        <w:rPr>
          <w:rFonts w:cstheme="minorHAnsi"/>
          <w:i/>
          <w:iCs/>
        </w:rPr>
        <w:t>p</w:t>
      </w:r>
      <w:r w:rsidRPr="00360911">
        <w:rPr>
          <w:rFonts w:cstheme="minorHAnsi"/>
        </w:rPr>
        <w:t> &lt; 0.001); in general, plant effects on soil heterogeneity were 10–30% smaller in forests and grasslands versus tundra and desert (</w:t>
      </w:r>
      <w:hyperlink r:id="rId50" w:anchor="RSPB20151001F4" w:history="1">
        <w:r w:rsidRPr="00360911">
          <w:rPr>
            <w:rStyle w:val="Hyperlink"/>
            <w:rFonts w:eastAsiaTheme="majorEastAsia" w:cstheme="minorHAnsi"/>
            <w:color w:val="BA0C2F"/>
          </w:rPr>
          <w:t>figure 4</w:t>
        </w:r>
      </w:hyperlink>
      <w:r w:rsidRPr="00360911">
        <w:rPr>
          <w:rFonts w:cstheme="minorHAnsi"/>
          <w:i/>
          <w:iCs/>
        </w:rPr>
        <w:t>a</w:t>
      </w:r>
      <w:r w:rsidRPr="00360911">
        <w:rPr>
          <w:rFonts w:cstheme="minorHAnsi"/>
        </w:rPr>
        <w:t>). IPEs were strongest for plants growing in a mineral soil matrix, and weaker when individual plants were surrounded by grass, shrubs or trees (</w:t>
      </w:r>
      <w:r w:rsidRPr="00360911">
        <w:rPr>
          <w:rFonts w:cstheme="minorHAnsi"/>
          <w:i/>
          <w:iCs/>
        </w:rPr>
        <w:t>Q</w:t>
      </w:r>
      <w:r w:rsidRPr="00360911">
        <w:rPr>
          <w:rFonts w:cstheme="minorHAnsi"/>
          <w:vertAlign w:val="subscript"/>
        </w:rPr>
        <w:t>M</w:t>
      </w:r>
      <w:r w:rsidRPr="00360911">
        <w:rPr>
          <w:rFonts w:cstheme="minorHAnsi"/>
        </w:rPr>
        <w:t> = 131.3, </w:t>
      </w:r>
      <w:r w:rsidRPr="00360911">
        <w:rPr>
          <w:rFonts w:cstheme="minorHAnsi"/>
          <w:i/>
          <w:iCs/>
        </w:rPr>
        <w:t>p</w:t>
      </w:r>
      <w:r w:rsidRPr="00360911">
        <w:rPr>
          <w:rFonts w:cstheme="minorHAnsi"/>
        </w:rPr>
        <w:t> &lt; 0.001, </w:t>
      </w:r>
      <w:hyperlink r:id="rId51" w:anchor="RSPB20151001F4" w:history="1">
        <w:r w:rsidRPr="00360911">
          <w:rPr>
            <w:rStyle w:val="Hyperlink"/>
            <w:rFonts w:eastAsiaTheme="majorEastAsia" w:cstheme="minorHAnsi"/>
            <w:color w:val="BA0C2F"/>
          </w:rPr>
          <w:t>figure 4</w:t>
        </w:r>
      </w:hyperlink>
      <w:r w:rsidRPr="00360911">
        <w:rPr>
          <w:rFonts w:cstheme="minorHAnsi"/>
          <w:i/>
          <w:iCs/>
        </w:rPr>
        <w:t>b</w:t>
      </w:r>
      <w:r w:rsidRPr="00360911">
        <w:rPr>
          <w:rFonts w:cstheme="minorHAnsi"/>
        </w:rPr>
        <w:t>). Land-use history had a strong impact on plant effect size, with IPEs on average 44% lower in plantations versus primary or naturally regenerating systems (</w:t>
      </w:r>
      <w:r w:rsidRPr="00360911">
        <w:rPr>
          <w:rFonts w:cstheme="minorHAnsi"/>
          <w:i/>
          <w:iCs/>
        </w:rPr>
        <w:t>Q</w:t>
      </w:r>
      <w:r w:rsidRPr="00360911">
        <w:rPr>
          <w:rFonts w:cstheme="minorHAnsi"/>
          <w:vertAlign w:val="subscript"/>
        </w:rPr>
        <w:t>M</w:t>
      </w:r>
      <w:r w:rsidRPr="00360911">
        <w:rPr>
          <w:rFonts w:cstheme="minorHAnsi"/>
        </w:rPr>
        <w:t> = 95.0, </w:t>
      </w:r>
      <w:r w:rsidRPr="00360911">
        <w:rPr>
          <w:rFonts w:cstheme="minorHAnsi"/>
          <w:i/>
          <w:iCs/>
        </w:rPr>
        <w:t>p</w:t>
      </w:r>
      <w:r w:rsidRPr="00360911">
        <w:rPr>
          <w:rFonts w:cstheme="minorHAnsi"/>
        </w:rPr>
        <w:t> &lt; 0.001; </w:t>
      </w:r>
      <w:hyperlink r:id="rId52" w:anchor="RSPB20151001F4" w:history="1">
        <w:r w:rsidRPr="00360911">
          <w:rPr>
            <w:rStyle w:val="Hyperlink"/>
            <w:rFonts w:eastAsiaTheme="majorEastAsia" w:cstheme="minorHAnsi"/>
            <w:color w:val="BA0C2F"/>
          </w:rPr>
          <w:t>figure 4</w:t>
        </w:r>
      </w:hyperlink>
      <w:r w:rsidRPr="00360911">
        <w:rPr>
          <w:rFonts w:cstheme="minorHAnsi"/>
          <w:i/>
          <w:iCs/>
        </w:rPr>
        <w:t>c</w:t>
      </w:r>
      <w:r w:rsidRPr="00360911">
        <w:rPr>
          <w:rFonts w:cstheme="minorHAnsi"/>
        </w:rPr>
        <w:t>).</w:t>
      </w:r>
    </w:p>
    <w:p w14:paraId="3D5EFFE7" w14:textId="0AC6E83A" w:rsidR="00751DFE" w:rsidRPr="00360911" w:rsidRDefault="00751DFE" w:rsidP="00751DFE">
      <w:pPr>
        <w:shd w:val="clear" w:color="auto" w:fill="FFFFFF"/>
        <w:rPr>
          <w:rStyle w:val="figurecaption"/>
          <w:rFonts w:cstheme="minorHAnsi"/>
        </w:rPr>
      </w:pPr>
      <w:r w:rsidRPr="00360911">
        <w:rPr>
          <w:rFonts w:cstheme="minorHAnsi"/>
          <w:noProof/>
          <w:color w:val="333132"/>
        </w:rPr>
        <w:drawing>
          <wp:inline distT="0" distB="0" distL="0" distR="0" wp14:anchorId="10B0B063" wp14:editId="501407B8">
            <wp:extent cx="2743200" cy="2798064"/>
            <wp:effectExtent l="0" t="0" r="0" b="2540"/>
            <wp:docPr id="1" name="Picture 1"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43200" cy="2798064"/>
                    </a:xfrm>
                    <a:prstGeom prst="rect">
                      <a:avLst/>
                    </a:prstGeom>
                    <a:noFill/>
                    <a:ln>
                      <a:noFill/>
                    </a:ln>
                  </pic:spPr>
                </pic:pic>
              </a:graphicData>
            </a:graphic>
          </wp:inline>
        </w:drawing>
      </w:r>
    </w:p>
    <w:p w14:paraId="008C03C2" w14:textId="77777777" w:rsidR="00751DFE" w:rsidRPr="00360911" w:rsidRDefault="00751DFE" w:rsidP="00C70F71">
      <w:pPr>
        <w:rPr>
          <w:rFonts w:eastAsiaTheme="majorEastAsia" w:cstheme="minorHAnsi"/>
        </w:rPr>
      </w:pPr>
      <w:r w:rsidRPr="00360911">
        <w:rPr>
          <w:rStyle w:val="Heading3Char"/>
          <w:rFonts w:asciiTheme="minorHAnsi" w:hAnsiTheme="minorHAnsi" w:cstheme="minorHAnsi"/>
        </w:rPr>
        <w:t>Figure 4.</w:t>
      </w:r>
      <w:r w:rsidRPr="00360911">
        <w:rPr>
          <w:rFonts w:cstheme="minorHAnsi"/>
          <w:color w:val="333132"/>
        </w:rPr>
        <w:t> </w:t>
      </w:r>
      <w:r w:rsidRPr="00360911">
        <w:rPr>
          <w:rFonts w:cstheme="minorHAnsi"/>
        </w:rPr>
        <w:t>IPEs as a function of (a) ecosystem type, (b) matrix type and (c) land-use history. Error bars are 95% CIs.</w:t>
      </w:r>
    </w:p>
    <w:p w14:paraId="69912AFC" w14:textId="77561BA2" w:rsidR="00751DFE" w:rsidRPr="00360911" w:rsidRDefault="00751DFE" w:rsidP="00C70F71">
      <w:pPr>
        <w:pStyle w:val="Heading2"/>
        <w:rPr>
          <w:rFonts w:asciiTheme="minorHAnsi" w:hAnsiTheme="minorHAnsi" w:cstheme="minorHAnsi"/>
        </w:rPr>
      </w:pPr>
      <w:r w:rsidRPr="00360911">
        <w:rPr>
          <w:rFonts w:asciiTheme="minorHAnsi" w:hAnsiTheme="minorHAnsi" w:cstheme="minorHAnsi"/>
        </w:rPr>
        <w:lastRenderedPageBreak/>
        <w:t>(a) Publication bias</w:t>
      </w:r>
    </w:p>
    <w:p w14:paraId="012AE47C" w14:textId="77777777" w:rsidR="00751DFE" w:rsidRPr="00360911" w:rsidRDefault="00751DFE" w:rsidP="00C70F71">
      <w:pPr>
        <w:rPr>
          <w:rFonts w:cstheme="minorHAnsi"/>
          <w:color w:val="333132"/>
        </w:rPr>
      </w:pPr>
      <w:r w:rsidRPr="00360911">
        <w:rPr>
          <w:rFonts w:cstheme="minorHAnsi"/>
          <w:color w:val="333132"/>
        </w:rPr>
        <w:t>The Egger regression test suggested significant asymmetry in the funnel plot of standard errors versus effect size (</w:t>
      </w:r>
      <w:r w:rsidRPr="00360911">
        <w:rPr>
          <w:rFonts w:cstheme="minorHAnsi"/>
          <w:i/>
          <w:iCs/>
          <w:color w:val="333132"/>
        </w:rPr>
        <w:t>z</w:t>
      </w:r>
      <w:r w:rsidRPr="00360911">
        <w:rPr>
          <w:rFonts w:cstheme="minorHAnsi"/>
          <w:color w:val="333132"/>
        </w:rPr>
        <w:t> = 7.5317, </w:t>
      </w:r>
      <w:r w:rsidRPr="00360911">
        <w:rPr>
          <w:rFonts w:cstheme="minorHAnsi"/>
          <w:i/>
          <w:iCs/>
          <w:color w:val="333132"/>
        </w:rPr>
        <w:t>p</w:t>
      </w:r>
      <w:r w:rsidRPr="00360911">
        <w:rPr>
          <w:rFonts w:cstheme="minorHAnsi"/>
          <w:color w:val="333132"/>
        </w:rPr>
        <w:t> &lt; 0.0001). This is expected given that the lower bound of our effect size metric was set at zero. However, using the trim-and-fill approach, the number of missing studies in the meta-analysis was estimated at 0 (s.e. = 17.3), suggesting an absence of substantial publication bias (electronic supplementary material, figure S1a). Sensitivity tests [</w:t>
      </w:r>
      <w:hyperlink r:id="rId54" w:anchor="RSPB20151001C24" w:history="1">
        <w:r w:rsidRPr="00360911">
          <w:rPr>
            <w:rStyle w:val="Hyperlink"/>
            <w:rFonts w:eastAsiaTheme="majorEastAsia" w:cstheme="minorHAnsi"/>
            <w:b/>
            <w:bCs/>
            <w:color w:val="BA0C2F"/>
          </w:rPr>
          <w:t>24</w:t>
        </w:r>
      </w:hyperlink>
      <w:r w:rsidRPr="00360911">
        <w:rPr>
          <w:rFonts w:cstheme="minorHAnsi"/>
          <w:color w:val="333132"/>
        </w:rPr>
        <w:t>] revealed that the overall effect size estimate was robust to inclusion of potentially missing studies (re-calculated mean effect size = 0.2847; 95% CI: 0.2340–0.3353).</w:t>
      </w:r>
    </w:p>
    <w:p w14:paraId="658C21D7" w14:textId="77777777" w:rsidR="00751DFE" w:rsidRPr="00360911" w:rsidRDefault="00751DFE" w:rsidP="00C70F71">
      <w:pPr>
        <w:pStyle w:val="Heading1"/>
        <w:rPr>
          <w:rFonts w:asciiTheme="minorHAnsi" w:hAnsiTheme="minorHAnsi" w:cstheme="minorHAnsi"/>
        </w:rPr>
      </w:pPr>
      <w:r w:rsidRPr="00360911">
        <w:rPr>
          <w:rFonts w:asciiTheme="minorHAnsi" w:hAnsiTheme="minorHAnsi" w:cstheme="minorHAnsi"/>
        </w:rPr>
        <w:t>4. Discussion</w:t>
      </w:r>
    </w:p>
    <w:p w14:paraId="4BFB292C" w14:textId="77777777" w:rsidR="00751DFE" w:rsidRPr="00360911" w:rsidRDefault="00751DFE" w:rsidP="00C70F71">
      <w:pPr>
        <w:rPr>
          <w:rFonts w:cstheme="minorHAnsi"/>
        </w:rPr>
      </w:pPr>
      <w:r w:rsidRPr="00360911">
        <w:rPr>
          <w:rFonts w:cstheme="minorHAnsi"/>
        </w:rPr>
        <w:t>Our comprehensive literature survey reveals that plant effects on soil properties are pervasive across ecosystems spanning large climatic and biogeographic gradients. These results are consistent with a high degree of soil heterogeneity at the plant canopy scale, regardless of climate or vegetation type. In the following, we discuss our findings in the light of the four hypotheses.</w:t>
      </w:r>
    </w:p>
    <w:p w14:paraId="7D6749C8" w14:textId="77777777" w:rsidR="00751DFE" w:rsidRPr="00360911" w:rsidRDefault="00751DFE" w:rsidP="00C70F71">
      <w:pPr>
        <w:pStyle w:val="Heading2"/>
        <w:rPr>
          <w:rFonts w:asciiTheme="minorHAnsi" w:hAnsiTheme="minorHAnsi" w:cstheme="minorHAnsi"/>
        </w:rPr>
      </w:pPr>
      <w:r w:rsidRPr="00360911">
        <w:rPr>
          <w:rFonts w:asciiTheme="minorHAnsi" w:hAnsiTheme="minorHAnsi" w:cstheme="minorHAnsi"/>
        </w:rPr>
        <w:t>(a) Effects of climate, plant community structure and successional stage on plant-induced soil heterogeneity</w:t>
      </w:r>
    </w:p>
    <w:p w14:paraId="7E8684D3" w14:textId="77777777" w:rsidR="00751DFE" w:rsidRPr="00360911" w:rsidRDefault="00751DFE" w:rsidP="00C70F71">
      <w:pPr>
        <w:rPr>
          <w:rFonts w:cstheme="minorHAnsi"/>
        </w:rPr>
      </w:pPr>
      <w:r w:rsidRPr="00360911">
        <w:rPr>
          <w:rFonts w:cstheme="minorHAnsi"/>
        </w:rPr>
        <w:t>The weak relationship between plant effects and abiotic conditions suggests that temperature and precipitation have limited effects on plant–soil relationships, contrary to our first hypothesis. Plant-induced soil heterogeneity was observed at the extremes of climatic variability, from Arctic tundra to tropical forests. However, we did find evidence for a negative relationship between plant effects and MAT, which may reflect slower rates of nutrient cycling (and therefore greater persistence of plant signatures) in colder ecosystems. Surprisingly, after controlling for effects of climate, we found a weak but significant negative correlation between individual plant effects and latitude. Stronger individual plant effects in tropical ecosystems may be related to pronounced interspecific heterogeneity in foliar nutrient content that characterizes many tropical forests [</w:t>
      </w:r>
      <w:hyperlink r:id="rId55" w:anchor="RSPB20151001C10" w:history="1">
        <w:r w:rsidRPr="00360911">
          <w:rPr>
            <w:rStyle w:val="Hyperlink"/>
            <w:rFonts w:eastAsiaTheme="majorEastAsia" w:cstheme="minorHAnsi"/>
            <w:b/>
            <w:bCs/>
            <w:color w:val="BA0C2F"/>
          </w:rPr>
          <w:t>10</w:t>
        </w:r>
      </w:hyperlink>
      <w:r w:rsidRPr="00360911">
        <w:rPr>
          <w:rFonts w:cstheme="minorHAnsi"/>
        </w:rPr>
        <w:t>,</w:t>
      </w:r>
      <w:hyperlink r:id="rId56" w:anchor="RSPB20151001C25" w:history="1">
        <w:r w:rsidRPr="00360911">
          <w:rPr>
            <w:rStyle w:val="Hyperlink"/>
            <w:rFonts w:eastAsiaTheme="majorEastAsia" w:cstheme="minorHAnsi"/>
            <w:b/>
            <w:bCs/>
            <w:color w:val="BA0C2F"/>
          </w:rPr>
          <w:t>25</w:t>
        </w:r>
      </w:hyperlink>
      <w:r w:rsidRPr="00360911">
        <w:rPr>
          <w:rFonts w:cstheme="minorHAnsi"/>
        </w:rPr>
        <w:t>]. Overall, however, temperature, rainfall and latitude explained only a small fraction of the variance in plant effects observed across studies.</w:t>
      </w:r>
    </w:p>
    <w:p w14:paraId="09A28692" w14:textId="77777777" w:rsidR="00751DFE" w:rsidRPr="00360911" w:rsidRDefault="00751DFE" w:rsidP="00C70F71">
      <w:pPr>
        <w:rPr>
          <w:rFonts w:cstheme="minorHAnsi"/>
        </w:rPr>
      </w:pPr>
      <w:r w:rsidRPr="00360911">
        <w:rPr>
          <w:rFonts w:cstheme="minorHAnsi"/>
        </w:rPr>
        <w:t>We found partial support for our second hypothesis, that biome type (i.e. dominant vegetation) and landscape patchiness (aggregation of individual plants) influence the magnitude of individual plant effects. Effect sizes were greater in deserts and tundra, which encompass cold and/or dry sites where water and temperature limit plant growth. Plant effects also tended to be greater in ecosystems where individual plants are surrounded by mineral soil (i.e. where the distance to the nearest neighbour is large). This result is consistent with the large body of literature on islands of soil fertility beneath shrub canopies in arid ecosystems [</w:t>
      </w:r>
      <w:hyperlink r:id="rId57" w:anchor="RSPB20151001C26" w:history="1">
        <w:r w:rsidRPr="00360911">
          <w:rPr>
            <w:rStyle w:val="Hyperlink"/>
            <w:rFonts w:eastAsiaTheme="majorEastAsia" w:cstheme="minorHAnsi"/>
            <w:b/>
            <w:bCs/>
            <w:color w:val="BA0C2F"/>
          </w:rPr>
          <w:t>26</w:t>
        </w:r>
      </w:hyperlink>
      <w:r w:rsidRPr="00360911">
        <w:rPr>
          <w:rFonts w:cstheme="minorHAnsi"/>
        </w:rPr>
        <w:t>]. However, a somewhat surprising finding is that plant species continued to exert a significant effect on soil chemistry in both wet and dry forests, where soil properties beneath canopies of different species differ by an average of 33% and 35%, respectively. Strong plant effects in forested ecosystems may be attributable to high heterogeneity in foliar chemistry among tree species [</w:t>
      </w:r>
      <w:hyperlink r:id="rId58" w:anchor="RSPB20151001C27" w:history="1">
        <w:r w:rsidRPr="00360911">
          <w:rPr>
            <w:rStyle w:val="Hyperlink"/>
            <w:rFonts w:eastAsiaTheme="majorEastAsia" w:cstheme="minorHAnsi"/>
            <w:b/>
            <w:bCs/>
            <w:color w:val="BA0C2F"/>
          </w:rPr>
          <w:t>27</w:t>
        </w:r>
      </w:hyperlink>
      <w:r w:rsidRPr="00360911">
        <w:rPr>
          <w:rFonts w:cstheme="minorHAnsi"/>
        </w:rPr>
        <w:t>,</w:t>
      </w:r>
      <w:hyperlink r:id="rId59" w:anchor="RSPB20151001C28" w:history="1">
        <w:r w:rsidRPr="00360911">
          <w:rPr>
            <w:rStyle w:val="Hyperlink"/>
            <w:rFonts w:eastAsiaTheme="majorEastAsia" w:cstheme="minorHAnsi"/>
            <w:b/>
            <w:bCs/>
            <w:color w:val="BA0C2F"/>
          </w:rPr>
          <w:t>28</w:t>
        </w:r>
      </w:hyperlink>
      <w:r w:rsidRPr="00360911">
        <w:rPr>
          <w:rFonts w:cstheme="minorHAnsi"/>
        </w:rPr>
        <w:t>]. Moreover, because roots and their associated fungi decay </w:t>
      </w:r>
      <w:r w:rsidRPr="00360911">
        <w:rPr>
          <w:rFonts w:cstheme="minorHAnsi"/>
          <w:i/>
          <w:iCs/>
        </w:rPr>
        <w:t>in situ</w:t>
      </w:r>
      <w:r w:rsidRPr="00360911">
        <w:rPr>
          <w:rFonts w:cstheme="minorHAnsi"/>
        </w:rPr>
        <w:t>, the chemical signature of individual plants may be largely driven by interspecific variation in root tissue chemistry [</w:t>
      </w:r>
      <w:hyperlink r:id="rId60" w:anchor="RSPB20151001C29" w:history="1">
        <w:r w:rsidRPr="00360911">
          <w:rPr>
            <w:rStyle w:val="Hyperlink"/>
            <w:rFonts w:eastAsiaTheme="majorEastAsia" w:cstheme="minorHAnsi"/>
            <w:b/>
            <w:bCs/>
            <w:color w:val="BA0C2F"/>
          </w:rPr>
          <w:t>29</w:t>
        </w:r>
      </w:hyperlink>
      <w:r w:rsidRPr="00360911">
        <w:rPr>
          <w:rFonts w:cstheme="minorHAnsi"/>
        </w:rPr>
        <w:t>]. This hypothesis is consistent with emerging evidence that root-derived compounds comprise a substantial fraction of stable soil organic matter (SOM) [</w:t>
      </w:r>
      <w:hyperlink r:id="rId61" w:anchor="RSPB20151001C30" w:history="1">
        <w:r w:rsidRPr="00360911">
          <w:rPr>
            <w:rStyle w:val="Hyperlink"/>
            <w:rFonts w:eastAsiaTheme="majorEastAsia" w:cstheme="minorHAnsi"/>
            <w:b/>
            <w:bCs/>
            <w:color w:val="BA0C2F"/>
          </w:rPr>
          <w:t>30</w:t>
        </w:r>
      </w:hyperlink>
      <w:r w:rsidRPr="00360911">
        <w:rPr>
          <w:rFonts w:cstheme="minorHAnsi"/>
        </w:rPr>
        <w:t>].</w:t>
      </w:r>
    </w:p>
    <w:p w14:paraId="3B114284" w14:textId="77777777" w:rsidR="00751DFE" w:rsidRPr="00360911" w:rsidRDefault="00751DFE" w:rsidP="00C70F71">
      <w:pPr>
        <w:rPr>
          <w:rFonts w:cstheme="minorHAnsi"/>
        </w:rPr>
      </w:pPr>
      <w:r w:rsidRPr="00360911">
        <w:rPr>
          <w:rFonts w:cstheme="minorHAnsi"/>
        </w:rPr>
        <w:t>We found evidence that the strength of plant–soil interactions varied according to land-use history, confirming our third hypothesis. Individual plant effects were significantly lower in managed versus unmanaged ecosystems, suggesting that frequent anthropogenic disturbance may decrease effect sizes. Strong effects of plants on surrounding soils have been observed in older, lightly managed tree plantations [</w:t>
      </w:r>
      <w:hyperlink r:id="rId62" w:anchor="RSPB20151001C14" w:history="1">
        <w:r w:rsidRPr="00360911">
          <w:rPr>
            <w:rStyle w:val="Hyperlink"/>
            <w:rFonts w:eastAsiaTheme="majorEastAsia" w:cstheme="minorHAnsi"/>
            <w:b/>
            <w:bCs/>
            <w:color w:val="BA0C2F"/>
          </w:rPr>
          <w:t>14</w:t>
        </w:r>
      </w:hyperlink>
      <w:r w:rsidRPr="00360911">
        <w:rPr>
          <w:rFonts w:cstheme="minorHAnsi"/>
        </w:rPr>
        <w:t>,</w:t>
      </w:r>
      <w:hyperlink r:id="rId63" w:anchor="RSPB20151001C31" w:history="1">
        <w:r w:rsidRPr="00360911">
          <w:rPr>
            <w:rStyle w:val="Hyperlink"/>
            <w:rFonts w:eastAsiaTheme="majorEastAsia" w:cstheme="minorHAnsi"/>
            <w:b/>
            <w:bCs/>
            <w:color w:val="BA0C2F"/>
          </w:rPr>
          <w:t>31</w:t>
        </w:r>
      </w:hyperlink>
      <w:r w:rsidRPr="00360911">
        <w:rPr>
          <w:rFonts w:cstheme="minorHAnsi"/>
        </w:rPr>
        <w:t xml:space="preserve">]. However, the impact of plant species on soil nutrient dynamics may be disrupted by frequent crop rotations and removal of </w:t>
      </w:r>
      <w:r w:rsidRPr="00360911">
        <w:rPr>
          <w:rFonts w:cstheme="minorHAnsi"/>
        </w:rPr>
        <w:lastRenderedPageBreak/>
        <w:t>litter residues [</w:t>
      </w:r>
      <w:hyperlink r:id="rId64" w:anchor="RSPB20151001C32" w:history="1">
        <w:r w:rsidRPr="00360911">
          <w:rPr>
            <w:rStyle w:val="Hyperlink"/>
            <w:rFonts w:eastAsiaTheme="majorEastAsia" w:cstheme="minorHAnsi"/>
            <w:b/>
            <w:bCs/>
            <w:color w:val="BA0C2F"/>
          </w:rPr>
          <w:t>32</w:t>
        </w:r>
      </w:hyperlink>
      <w:r w:rsidRPr="00360911">
        <w:rPr>
          <w:rFonts w:cstheme="minorHAnsi"/>
        </w:rPr>
        <w:t>], or may simply take a longer time to develop than in the managed systems we included in our analysis.</w:t>
      </w:r>
    </w:p>
    <w:p w14:paraId="203193A1" w14:textId="77777777" w:rsidR="00751DFE" w:rsidRPr="00360911" w:rsidRDefault="00751DFE" w:rsidP="00C70F71">
      <w:pPr>
        <w:pStyle w:val="Heading2"/>
        <w:rPr>
          <w:rFonts w:asciiTheme="minorHAnsi" w:hAnsiTheme="minorHAnsi" w:cstheme="minorHAnsi"/>
        </w:rPr>
      </w:pPr>
      <w:r w:rsidRPr="00360911">
        <w:rPr>
          <w:rFonts w:asciiTheme="minorHAnsi" w:hAnsiTheme="minorHAnsi" w:cstheme="minorHAnsi"/>
        </w:rPr>
        <w:t>(b) Plant effects on different soil properties</w:t>
      </w:r>
    </w:p>
    <w:p w14:paraId="28F93A84" w14:textId="77777777" w:rsidR="00751DFE" w:rsidRPr="00360911" w:rsidRDefault="00751DFE" w:rsidP="00C70F71">
      <w:pPr>
        <w:rPr>
          <w:rFonts w:cstheme="minorHAnsi"/>
        </w:rPr>
      </w:pPr>
      <w:r w:rsidRPr="00360911">
        <w:rPr>
          <w:rFonts w:cstheme="minorHAnsi"/>
        </w:rPr>
        <w:t>The data support our final hypothesis that individual plant effects are stronger for essential macronutrients compared with non-essential or potentially toxic elements. In our dataset, plant presence and species identity strongly affected concentrations of plant-essential mineral ions, such as nitrate, ammonium and phosphate. Yet bulk density, soil C : N, and total C, N and P stocks were less affected. Because total nutrient pools are larger and have slower turnover times than labile nutrients, it is not surprising that total nutrient stocks are less sensitive to the presence of plants. The stronger effect sizes for extractable versus total soil nutrients may also suggest a ‘microbial bottleneck’ that generates a decoupling between plant inputs of labile nutrients and the formation of older, more stable SOM [</w:t>
      </w:r>
      <w:hyperlink r:id="rId65" w:anchor="RSPB20151001C33" w:history="1">
        <w:r w:rsidRPr="00360911">
          <w:rPr>
            <w:rStyle w:val="Hyperlink"/>
            <w:rFonts w:eastAsiaTheme="majorEastAsia" w:cstheme="minorHAnsi"/>
            <w:b/>
            <w:bCs/>
            <w:color w:val="BA0C2F"/>
          </w:rPr>
          <w:t>33</w:t>
        </w:r>
      </w:hyperlink>
      <w:r w:rsidRPr="00360911">
        <w:rPr>
          <w:rFonts w:cstheme="minorHAnsi"/>
        </w:rPr>
        <w:t>]. In other words, whereas plants may influence the distribution of inorganic nutrients in their surrounding soils, microbial biomass stoichiometry and substrate use efficiency determine whether these differences are translated into long-term changes in bulk SOM chemistry [</w:t>
      </w:r>
      <w:hyperlink r:id="rId66" w:anchor="RSPB20151001C34" w:history="1">
        <w:r w:rsidRPr="00360911">
          <w:rPr>
            <w:rStyle w:val="Hyperlink"/>
            <w:rFonts w:eastAsiaTheme="majorEastAsia" w:cstheme="minorHAnsi"/>
            <w:b/>
            <w:bCs/>
            <w:color w:val="BA0C2F"/>
          </w:rPr>
          <w:t>34</w:t>
        </w:r>
      </w:hyperlink>
      <w:r w:rsidRPr="00360911">
        <w:rPr>
          <w:rFonts w:cstheme="minorHAnsi"/>
        </w:rPr>
        <w:t>,</w:t>
      </w:r>
      <w:hyperlink r:id="rId67" w:anchor="RSPB20151001C35" w:history="1">
        <w:r w:rsidRPr="00360911">
          <w:rPr>
            <w:rStyle w:val="Hyperlink"/>
            <w:rFonts w:eastAsiaTheme="majorEastAsia" w:cstheme="minorHAnsi"/>
            <w:b/>
            <w:bCs/>
            <w:color w:val="BA0C2F"/>
          </w:rPr>
          <w:t>35</w:t>
        </w:r>
      </w:hyperlink>
      <w:r w:rsidRPr="00360911">
        <w:rPr>
          <w:rFonts w:cstheme="minorHAnsi"/>
        </w:rPr>
        <w:t>].</w:t>
      </w:r>
    </w:p>
    <w:p w14:paraId="7C46A82D" w14:textId="77777777" w:rsidR="00751DFE" w:rsidRPr="00360911" w:rsidRDefault="00751DFE" w:rsidP="00C70F71">
      <w:pPr>
        <w:rPr>
          <w:rFonts w:cstheme="minorHAnsi"/>
        </w:rPr>
      </w:pPr>
      <w:r w:rsidRPr="00360911">
        <w:rPr>
          <w:rFonts w:cstheme="minorHAnsi"/>
        </w:rPr>
        <w:t>In general, plant effects were stronger for macronutrients (N, P, K, Mg, Ca) than for physico-chemical properties such as soil pH, bulk density and moisture content. The relatively strong effect sizes for macronutrients may be caused by the relatively high degree of plant control over the distribution of essential and non-essential elements [</w:t>
      </w:r>
      <w:hyperlink r:id="rId68" w:anchor="RSPB20151001C15" w:history="1">
        <w:r w:rsidRPr="00360911">
          <w:rPr>
            <w:rStyle w:val="Hyperlink"/>
            <w:rFonts w:eastAsiaTheme="majorEastAsia" w:cstheme="minorHAnsi"/>
            <w:b/>
            <w:bCs/>
            <w:color w:val="BA0C2F"/>
          </w:rPr>
          <w:t>15</w:t>
        </w:r>
      </w:hyperlink>
      <w:r w:rsidRPr="00360911">
        <w:rPr>
          <w:rFonts w:cstheme="minorHAnsi"/>
        </w:rPr>
        <w:t>]. In other cases, small effect sizes may reflect inherently low variability of some soil properties. For example, soil pH exhibits a very narrow range, but small changes in pH value have large implications for plant survival and reproduction. Therefore, we emphasize that the absolute values of individual plant effects are not necessarily correlated with the magnitude of ecological effects caused by plant-induced changes in soil chemistry.</w:t>
      </w:r>
    </w:p>
    <w:p w14:paraId="3DAEB877" w14:textId="77777777" w:rsidR="00751DFE" w:rsidRPr="00360911" w:rsidRDefault="00751DFE" w:rsidP="00C70F71">
      <w:pPr>
        <w:pStyle w:val="Heading2"/>
        <w:rPr>
          <w:rFonts w:asciiTheme="minorHAnsi" w:hAnsiTheme="minorHAnsi" w:cstheme="minorHAnsi"/>
        </w:rPr>
      </w:pPr>
      <w:r w:rsidRPr="00360911">
        <w:rPr>
          <w:rFonts w:asciiTheme="minorHAnsi" w:hAnsiTheme="minorHAnsi" w:cstheme="minorHAnsi"/>
        </w:rPr>
        <w:t>(c) Limitations of the dataset</w:t>
      </w:r>
    </w:p>
    <w:p w14:paraId="72E77948" w14:textId="77777777" w:rsidR="00751DFE" w:rsidRPr="00360911" w:rsidRDefault="00751DFE" w:rsidP="00C70F71">
      <w:pPr>
        <w:rPr>
          <w:rFonts w:cstheme="minorHAnsi"/>
        </w:rPr>
      </w:pPr>
      <w:r w:rsidRPr="00360911">
        <w:rPr>
          <w:rFonts w:cstheme="minorHAnsi"/>
        </w:rPr>
        <w:t>Variation in soil properties influences the distribution of plant species across the landscape; for example, in a comparative study across three hyper-diverse tropical forests, 25–40% of taxa showed significant associations with soil nutrient availability [</w:t>
      </w:r>
      <w:hyperlink r:id="rId69" w:anchor="RSPB20151001C36" w:history="1">
        <w:r w:rsidRPr="00360911">
          <w:rPr>
            <w:rStyle w:val="Hyperlink"/>
            <w:rFonts w:eastAsiaTheme="majorEastAsia" w:cstheme="minorHAnsi"/>
            <w:b/>
            <w:bCs/>
            <w:color w:val="BA0C2F"/>
          </w:rPr>
          <w:t>36</w:t>
        </w:r>
      </w:hyperlink>
      <w:r w:rsidRPr="00360911">
        <w:rPr>
          <w:rFonts w:cstheme="minorHAnsi"/>
        </w:rPr>
        <w:t>]. Therefore, fine-scale heterogeneity in soil properties may be a driver of plant community structure, rather than a consequence of species' spatial arrangement. The studies included in this meta-analysis are observational, making it difficult to determine the direction of causality. Yet several lines of evidence suggest that our results reflect the influence of plants on their surrounding environment, rather than reverse. First, we observed some of the strongest effects when soils were compared under plants versus mineral soil immediately adjacent to the edge of the plant canopy. As demonstrated in Zinke's classic 1962 paper [</w:t>
      </w:r>
      <w:hyperlink r:id="rId70" w:anchor="RSPB20151001C7" w:history="1">
        <w:r w:rsidRPr="00360911">
          <w:rPr>
            <w:rStyle w:val="Hyperlink"/>
            <w:rFonts w:eastAsiaTheme="majorEastAsia" w:cstheme="minorHAnsi"/>
            <w:b/>
            <w:bCs/>
            <w:color w:val="BA0C2F"/>
          </w:rPr>
          <w:t>7</w:t>
        </w:r>
      </w:hyperlink>
      <w:r w:rsidRPr="00360911">
        <w:rPr>
          <w:rFonts w:cstheme="minorHAnsi"/>
        </w:rPr>
        <w:t>], this is consistent with the spatial signature of plant-induced soil heterogeneity. Additionally, effect sizes in plantations, where soil properties were presumably homogenized prior to plant establishment, were significantly different from 0 (although smaller than in unmanaged ecosystems). Finally, the studies included in this meta-analysis were explicitly focused at the plant-canopy scale. Although plant taxa do sort along gradients of nutrient availability, this edaphic variation occurs at larger spatial scales and is often linked to changes in topography or soil parent material [</w:t>
      </w:r>
      <w:hyperlink r:id="rId71" w:anchor="RSPB20151001C36" w:history="1">
        <w:r w:rsidRPr="00360911">
          <w:rPr>
            <w:rStyle w:val="Hyperlink"/>
            <w:rFonts w:eastAsiaTheme="majorEastAsia" w:cstheme="minorHAnsi"/>
            <w:b/>
            <w:bCs/>
            <w:color w:val="BA0C2F"/>
          </w:rPr>
          <w:t>36</w:t>
        </w:r>
      </w:hyperlink>
      <w:r w:rsidRPr="00360911">
        <w:rPr>
          <w:rFonts w:cstheme="minorHAnsi"/>
        </w:rPr>
        <w:t>,</w:t>
      </w:r>
      <w:hyperlink r:id="rId72" w:anchor="RSPB20151001C37" w:history="1">
        <w:r w:rsidRPr="00360911">
          <w:rPr>
            <w:rStyle w:val="Hyperlink"/>
            <w:rFonts w:eastAsiaTheme="majorEastAsia" w:cstheme="minorHAnsi"/>
            <w:b/>
            <w:bCs/>
            <w:color w:val="BA0C2F"/>
          </w:rPr>
          <w:t>37</w:t>
        </w:r>
      </w:hyperlink>
      <w:r w:rsidRPr="00360911">
        <w:rPr>
          <w:rFonts w:cstheme="minorHAnsi"/>
        </w:rPr>
        <w:t>]. However, we emphasize that manipulative studies are needed to disentangle the two-way relationships between plants and their surrounding soils. Because the studies summarized here did not control for plant placement, our results may represent an upper bound on the magnitude of plant-induced soil heterogeneity.</w:t>
      </w:r>
    </w:p>
    <w:p w14:paraId="3524A702" w14:textId="77777777" w:rsidR="00751DFE" w:rsidRPr="00360911" w:rsidRDefault="00751DFE" w:rsidP="00C70F71">
      <w:pPr>
        <w:pStyle w:val="Heading2"/>
        <w:rPr>
          <w:rFonts w:asciiTheme="minorHAnsi" w:hAnsiTheme="minorHAnsi" w:cstheme="minorHAnsi"/>
        </w:rPr>
      </w:pPr>
      <w:r w:rsidRPr="00360911">
        <w:rPr>
          <w:rFonts w:asciiTheme="minorHAnsi" w:hAnsiTheme="minorHAnsi" w:cstheme="minorHAnsi"/>
        </w:rPr>
        <w:t>(d) Consequences of plant-induced soil heterogeneity</w:t>
      </w:r>
    </w:p>
    <w:p w14:paraId="5A27C846" w14:textId="77777777" w:rsidR="00751DFE" w:rsidRPr="00360911" w:rsidRDefault="00751DFE" w:rsidP="00C70F71">
      <w:pPr>
        <w:rPr>
          <w:rFonts w:cstheme="minorHAnsi"/>
        </w:rPr>
      </w:pPr>
      <w:r w:rsidRPr="00360911">
        <w:rPr>
          <w:rFonts w:cstheme="minorHAnsi"/>
        </w:rPr>
        <w:t>Our analysis focused solely on the impact of plants on their surrounding soils. However, the strong patterns that we observed in plant-mediated soil heterogeneity may feed back to influence plant growth and, in turn, community composition and ecosystem-scale patterns of element cycling. Such PSFs may drive ecosystem succession and maintain plant community diversity [</w:t>
      </w:r>
      <w:hyperlink r:id="rId73" w:anchor="RSPB20151001C38" w:history="1">
        <w:r w:rsidRPr="00360911">
          <w:rPr>
            <w:rStyle w:val="Hyperlink"/>
            <w:rFonts w:eastAsiaTheme="majorEastAsia" w:cstheme="minorHAnsi"/>
            <w:b/>
            <w:bCs/>
            <w:color w:val="BA0C2F"/>
          </w:rPr>
          <w:t>38</w:t>
        </w:r>
      </w:hyperlink>
      <w:r w:rsidRPr="00360911">
        <w:rPr>
          <w:rFonts w:cstheme="minorHAnsi"/>
        </w:rPr>
        <w:t>,</w:t>
      </w:r>
      <w:hyperlink r:id="rId74" w:anchor="RSPB20151001C39" w:history="1">
        <w:r w:rsidRPr="00360911">
          <w:rPr>
            <w:rStyle w:val="Hyperlink"/>
            <w:rFonts w:eastAsiaTheme="majorEastAsia" w:cstheme="minorHAnsi"/>
            <w:b/>
            <w:bCs/>
            <w:color w:val="BA0C2F"/>
          </w:rPr>
          <w:t>39</w:t>
        </w:r>
      </w:hyperlink>
      <w:r w:rsidRPr="00360911">
        <w:rPr>
          <w:rFonts w:cstheme="minorHAnsi"/>
        </w:rPr>
        <w:t xml:space="preserve">]. However, the vast majority of PSFs have been </w:t>
      </w:r>
      <w:r w:rsidRPr="00360911">
        <w:rPr>
          <w:rFonts w:cstheme="minorHAnsi"/>
        </w:rPr>
        <w:lastRenderedPageBreak/>
        <w:t>studied in temperate grasslands [</w:t>
      </w:r>
      <w:hyperlink r:id="rId75" w:anchor="RSPB20151001C8" w:history="1">
        <w:r w:rsidRPr="00360911">
          <w:rPr>
            <w:rStyle w:val="Hyperlink"/>
            <w:rFonts w:eastAsiaTheme="majorEastAsia" w:cstheme="minorHAnsi"/>
            <w:b/>
            <w:bCs/>
            <w:color w:val="BA0C2F"/>
          </w:rPr>
          <w:t>8</w:t>
        </w:r>
      </w:hyperlink>
      <w:r w:rsidRPr="00360911">
        <w:rPr>
          <w:rFonts w:cstheme="minorHAnsi"/>
        </w:rPr>
        <w:t>], where plant communities are easier to manipulate. Our results suggest that PSFs may be a ubiquitous feature of grasslands as well as forests, deserts and tundra ecosystems, at least to the extent that PSFs are determined by variation in soil chemistry. PSFs are often maintained via plant effects on plant microbial communities (symbiotic fungi and bacteria, as well as pathogens [</w:t>
      </w:r>
      <w:hyperlink r:id="rId76" w:anchor="RSPB20151001C39" w:history="1">
        <w:r w:rsidRPr="00360911">
          <w:rPr>
            <w:rStyle w:val="Hyperlink"/>
            <w:rFonts w:eastAsiaTheme="majorEastAsia" w:cstheme="minorHAnsi"/>
            <w:b/>
            <w:bCs/>
            <w:color w:val="BA0C2F"/>
          </w:rPr>
          <w:t>39</w:t>
        </w:r>
      </w:hyperlink>
      <w:r w:rsidRPr="00360911">
        <w:rPr>
          <w:rFonts w:cstheme="minorHAnsi"/>
        </w:rPr>
        <w:t>], which we did not examine here). There is some evidence that soil nutrient content can impact community structure of mycorrhizal fungi [</w:t>
      </w:r>
      <w:hyperlink r:id="rId77" w:anchor="RSPB20151001C40" w:history="1">
        <w:r w:rsidRPr="00360911">
          <w:rPr>
            <w:rStyle w:val="Hyperlink"/>
            <w:rFonts w:eastAsiaTheme="majorEastAsia" w:cstheme="minorHAnsi"/>
            <w:b/>
            <w:bCs/>
            <w:color w:val="BA0C2F"/>
          </w:rPr>
          <w:t>40</w:t>
        </w:r>
      </w:hyperlink>
      <w:r w:rsidRPr="00360911">
        <w:rPr>
          <w:rFonts w:cstheme="minorHAnsi"/>
        </w:rPr>
        <w:t>] and nitrogen-fixing bacteria [</w:t>
      </w:r>
      <w:hyperlink r:id="rId78" w:anchor="RSPB20151001C41" w:history="1">
        <w:r w:rsidRPr="00360911">
          <w:rPr>
            <w:rStyle w:val="Hyperlink"/>
            <w:rFonts w:eastAsiaTheme="majorEastAsia" w:cstheme="minorHAnsi"/>
            <w:b/>
            <w:bCs/>
            <w:color w:val="BA0C2F"/>
          </w:rPr>
          <w:t>41</w:t>
        </w:r>
      </w:hyperlink>
      <w:r w:rsidRPr="00360911">
        <w:rPr>
          <w:rFonts w:cstheme="minorHAnsi"/>
        </w:rPr>
        <w:t>] independently of plant host identity. Therefore, when plant-generated soil heterogeneity influences the spatial structure of microbial communities, microbially mediated PSFs may develop.</w:t>
      </w:r>
    </w:p>
    <w:p w14:paraId="433B0962" w14:textId="77777777" w:rsidR="00751DFE" w:rsidRPr="00360911" w:rsidRDefault="00751DFE" w:rsidP="00C70F71">
      <w:pPr>
        <w:rPr>
          <w:rFonts w:cstheme="minorHAnsi"/>
        </w:rPr>
      </w:pPr>
      <w:r w:rsidRPr="00360911">
        <w:rPr>
          <w:rFonts w:cstheme="minorHAnsi"/>
        </w:rPr>
        <w:t>The strong influence of individual plants on their surrounding soils has implications for the partitioning of carbon and nutrients among plant, soil and atmospheric pools. Multiple studies demonstrate substantial differences in C and N cycling rates among single-species plantations or stands [</w:t>
      </w:r>
      <w:hyperlink r:id="rId79" w:anchor="RSPB20151001C42" w:history="1">
        <w:r w:rsidRPr="00360911">
          <w:rPr>
            <w:rStyle w:val="Hyperlink"/>
            <w:rFonts w:eastAsiaTheme="majorEastAsia" w:cstheme="minorHAnsi"/>
            <w:b/>
            <w:bCs/>
            <w:color w:val="BA0C2F"/>
          </w:rPr>
          <w:t>42</w:t>
        </w:r>
      </w:hyperlink>
      <w:r w:rsidRPr="00360911">
        <w:rPr>
          <w:rFonts w:cstheme="minorHAnsi"/>
        </w:rPr>
        <w:t>,</w:t>
      </w:r>
      <w:hyperlink r:id="rId80" w:anchor="RSPB20151001C43" w:history="1">
        <w:r w:rsidRPr="00360911">
          <w:rPr>
            <w:rStyle w:val="Hyperlink"/>
            <w:rFonts w:eastAsiaTheme="majorEastAsia" w:cstheme="minorHAnsi"/>
            <w:b/>
            <w:bCs/>
            <w:color w:val="BA0C2F"/>
          </w:rPr>
          <w:t>43</w:t>
        </w:r>
      </w:hyperlink>
      <w:r w:rsidRPr="00360911">
        <w:rPr>
          <w:rFonts w:cstheme="minorHAnsi"/>
        </w:rPr>
        <w:t>], but we might expect these effects to be diluted by competition with neighbouring individuals in mixed stands. However, our results demonstrate that interspecific differences in surrounding soils can be maintained at the level of the individual tree canopy, even in extremely diverse ecosystems such as wet tropical forests. Because substantial biogeochemical heterogeneity exists at relatively small spatial scales, local conditions may as important as broader climatic factors for predicting rates of ecosystem processes [</w:t>
      </w:r>
      <w:hyperlink r:id="rId81" w:anchor="RSPB20151001C44" w:history="1">
        <w:r w:rsidRPr="00360911">
          <w:rPr>
            <w:rStyle w:val="Hyperlink"/>
            <w:rFonts w:eastAsiaTheme="majorEastAsia" w:cstheme="minorHAnsi"/>
            <w:b/>
            <w:bCs/>
            <w:color w:val="BA0C2F"/>
          </w:rPr>
          <w:t>44</w:t>
        </w:r>
      </w:hyperlink>
      <w:r w:rsidRPr="00360911">
        <w:rPr>
          <w:rFonts w:cstheme="minorHAnsi"/>
        </w:rPr>
        <w:t>]. Thus, individual plant effects on their surrounding soils may be a vital part of local-scale ecosystem dynamics.</w:t>
      </w:r>
    </w:p>
    <w:p w14:paraId="1CDF6B53" w14:textId="77777777" w:rsidR="00751DFE" w:rsidRPr="00360911" w:rsidRDefault="00751DFE" w:rsidP="00C70F71">
      <w:pPr>
        <w:pStyle w:val="Heading1"/>
        <w:rPr>
          <w:rFonts w:asciiTheme="minorHAnsi" w:hAnsiTheme="minorHAnsi" w:cstheme="minorHAnsi"/>
        </w:rPr>
      </w:pPr>
      <w:r w:rsidRPr="00360911">
        <w:rPr>
          <w:rFonts w:asciiTheme="minorHAnsi" w:hAnsiTheme="minorHAnsi" w:cstheme="minorHAnsi"/>
        </w:rPr>
        <w:t>Author contributions</w:t>
      </w:r>
    </w:p>
    <w:p w14:paraId="42250BD8" w14:textId="77777777" w:rsidR="00751DFE" w:rsidRPr="00360911" w:rsidRDefault="00751DFE" w:rsidP="00C70F71">
      <w:pPr>
        <w:rPr>
          <w:rFonts w:cstheme="minorHAnsi"/>
        </w:rPr>
      </w:pPr>
      <w:r w:rsidRPr="00360911">
        <w:rPr>
          <w:rFonts w:cstheme="minorHAnsi"/>
        </w:rPr>
        <w:t>J.S.P., B.G.W. and S.A.S. designed the research. L.A.-C., K.E.B., K.K.B., S.D., M.G.G., A.B.K., O.R.L., L.M., S.M., C.E.R., M.E.R.-R., R.M.S., S.A.S. and J.S.P. collected the data and discussed the concepts. B.G.W. performed statistical analysis. B.G.W. and J.S.P. wrote the manuscript with input from L.A.-C., K.E.B., K.K.B., S.D., M.G.G., A.B.K., O.R.L., L.M., S.M., C.E.R., M.E.R.-R., R.M.S. and S.A.S.</w:t>
      </w:r>
    </w:p>
    <w:p w14:paraId="22443C41" w14:textId="77777777" w:rsidR="00751DFE" w:rsidRPr="00360911" w:rsidRDefault="00751DFE" w:rsidP="0076537D">
      <w:pPr>
        <w:pStyle w:val="Heading1"/>
        <w:rPr>
          <w:rFonts w:asciiTheme="minorHAnsi" w:hAnsiTheme="minorHAnsi" w:cstheme="minorHAnsi"/>
        </w:rPr>
      </w:pPr>
      <w:r w:rsidRPr="00360911">
        <w:rPr>
          <w:rFonts w:asciiTheme="minorHAnsi" w:hAnsiTheme="minorHAnsi" w:cstheme="minorHAnsi"/>
        </w:rPr>
        <w:t>Competing interests</w:t>
      </w:r>
    </w:p>
    <w:p w14:paraId="2EC85AD6" w14:textId="77777777" w:rsidR="00751DFE" w:rsidRPr="00360911" w:rsidRDefault="00751DFE" w:rsidP="0076537D">
      <w:pPr>
        <w:rPr>
          <w:rFonts w:cstheme="minorHAnsi"/>
        </w:rPr>
      </w:pPr>
      <w:r w:rsidRPr="00360911">
        <w:rPr>
          <w:rFonts w:cstheme="minorHAnsi"/>
        </w:rPr>
        <w:t>The authors declare no conflicts of interest.</w:t>
      </w:r>
    </w:p>
    <w:p w14:paraId="575199AF" w14:textId="77777777" w:rsidR="00751DFE" w:rsidRPr="00360911" w:rsidRDefault="00751DFE" w:rsidP="0076537D">
      <w:pPr>
        <w:pStyle w:val="Heading1"/>
        <w:rPr>
          <w:rFonts w:asciiTheme="minorHAnsi" w:hAnsiTheme="minorHAnsi" w:cstheme="minorHAnsi"/>
        </w:rPr>
      </w:pPr>
      <w:r w:rsidRPr="00360911">
        <w:rPr>
          <w:rFonts w:asciiTheme="minorHAnsi" w:hAnsiTheme="minorHAnsi" w:cstheme="minorHAnsi"/>
        </w:rPr>
        <w:t>Funding</w:t>
      </w:r>
    </w:p>
    <w:p w14:paraId="7081B586" w14:textId="77777777" w:rsidR="00751DFE" w:rsidRPr="00360911" w:rsidRDefault="00751DFE" w:rsidP="0076537D">
      <w:pPr>
        <w:rPr>
          <w:rFonts w:cstheme="minorHAnsi"/>
        </w:rPr>
      </w:pPr>
      <w:r w:rsidRPr="00360911">
        <w:rPr>
          <w:rFonts w:cstheme="minorHAnsi"/>
        </w:rPr>
        <w:t>This work was supported by NSF grants DEB-1019441 and DEB-1053237 to J.S.P., and grants nos DEB-0845071 and DEB-1019436 to S.A.S., and funding from Sistema Nacional de Investigación (SNI) de SENACYT to O.R.L.</w:t>
      </w:r>
    </w:p>
    <w:p w14:paraId="3B1DC58C" w14:textId="77777777" w:rsidR="00751DFE" w:rsidRPr="00360911" w:rsidRDefault="00751DFE" w:rsidP="0076537D">
      <w:pPr>
        <w:pStyle w:val="Heading1"/>
        <w:rPr>
          <w:rFonts w:asciiTheme="minorHAnsi" w:hAnsiTheme="minorHAnsi" w:cstheme="minorHAnsi"/>
        </w:rPr>
      </w:pPr>
      <w:r w:rsidRPr="00360911">
        <w:rPr>
          <w:rFonts w:asciiTheme="minorHAnsi" w:hAnsiTheme="minorHAnsi" w:cstheme="minorHAnsi"/>
        </w:rPr>
        <w:t>Acknowledgements</w:t>
      </w:r>
    </w:p>
    <w:p w14:paraId="257CB614" w14:textId="1BAAC2F0" w:rsidR="003F48DC" w:rsidRPr="00360911" w:rsidRDefault="00751DFE" w:rsidP="003F48DC">
      <w:pPr>
        <w:rPr>
          <w:rFonts w:cstheme="minorHAnsi"/>
        </w:rPr>
      </w:pPr>
      <w:r w:rsidRPr="00360911">
        <w:rPr>
          <w:rFonts w:cstheme="minorHAnsi"/>
        </w:rPr>
        <w:t>First and foremost, we thank P. J. Zinke for an insightful paper that inspired generations of ecologists. We are grateful to Will Pearse for statistical advice. We also thank the authors of the many published studies that we reviewed for this manuscript and two anonymous reviewers whose comments improved this manuscript.</w:t>
      </w:r>
    </w:p>
    <w:p w14:paraId="14744271" w14:textId="79D68600" w:rsidR="003F48DC" w:rsidRPr="00360911" w:rsidRDefault="003F48DC" w:rsidP="003F48DC">
      <w:pPr>
        <w:pStyle w:val="Heading1"/>
        <w:rPr>
          <w:rFonts w:asciiTheme="minorHAnsi" w:hAnsiTheme="minorHAnsi" w:cstheme="minorHAnsi"/>
        </w:rPr>
      </w:pPr>
      <w:r w:rsidRPr="00360911">
        <w:rPr>
          <w:rFonts w:asciiTheme="minorHAnsi" w:hAnsiTheme="minorHAnsi" w:cstheme="minorHAnsi"/>
        </w:rPr>
        <w:t>References</w:t>
      </w:r>
    </w:p>
    <w:p w14:paraId="61E724B8" w14:textId="43EF363C" w:rsidR="003F48DC" w:rsidRPr="000A4F83" w:rsidRDefault="00565DD7" w:rsidP="000A4F83">
      <w:pPr>
        <w:spacing w:after="0"/>
        <w:ind w:left="720" w:hanging="720"/>
        <w:rPr>
          <w:rFonts w:cstheme="minorHAnsi"/>
        </w:rPr>
      </w:pPr>
      <w:r w:rsidRPr="000A4F83">
        <w:rPr>
          <w:rFonts w:cstheme="minorHAnsi"/>
        </w:rPr>
        <w:t xml:space="preserve">1. </w:t>
      </w:r>
      <w:r w:rsidR="003F48DC" w:rsidRPr="000A4F83">
        <w:rPr>
          <w:rFonts w:cstheme="minorHAnsi"/>
        </w:rPr>
        <w:t>Hobbie S. 1992</w:t>
      </w:r>
      <w:r w:rsidR="00894EE8" w:rsidRPr="000A4F83">
        <w:rPr>
          <w:rFonts w:cstheme="minorHAnsi"/>
        </w:rPr>
        <w:t xml:space="preserve"> </w:t>
      </w:r>
      <w:r w:rsidR="003F48DC" w:rsidRPr="000A4F83">
        <w:rPr>
          <w:rFonts w:cstheme="minorHAnsi"/>
        </w:rPr>
        <w:t>Effects of plant species on nutrient cycling. </w:t>
      </w:r>
      <w:r w:rsidR="003F48DC" w:rsidRPr="000A4F83">
        <w:rPr>
          <w:rFonts w:cstheme="minorHAnsi"/>
          <w:i/>
          <w:iCs/>
        </w:rPr>
        <w:t>Trends Ecol. Evol</w:t>
      </w:r>
      <w:r w:rsidR="003F48DC" w:rsidRPr="000A4F83">
        <w:rPr>
          <w:rFonts w:cstheme="minorHAnsi"/>
        </w:rPr>
        <w:t>. 7, 336–339. (</w:t>
      </w:r>
      <w:hyperlink r:id="rId82" w:history="1">
        <w:r w:rsidR="003F48DC" w:rsidRPr="000A4F83">
          <w:rPr>
            <w:rStyle w:val="Hyperlink"/>
            <w:rFonts w:cstheme="minorHAnsi"/>
          </w:rPr>
          <w:t>doi:10.1016/0169-5347(92)90126-v</w:t>
        </w:r>
      </w:hyperlink>
      <w:r w:rsidR="003F48DC" w:rsidRPr="000A4F83">
        <w:rPr>
          <w:rFonts w:cstheme="minorHAnsi"/>
        </w:rPr>
        <w:t xml:space="preserve">)  </w:t>
      </w:r>
    </w:p>
    <w:p w14:paraId="5A353C80" w14:textId="5FF5DA6C" w:rsidR="003F48DC" w:rsidRPr="000A4F83" w:rsidRDefault="00565DD7" w:rsidP="000A4F83">
      <w:pPr>
        <w:spacing w:after="0"/>
        <w:ind w:left="720" w:hanging="720"/>
        <w:rPr>
          <w:rFonts w:cstheme="minorHAnsi"/>
        </w:rPr>
      </w:pPr>
      <w:r w:rsidRPr="000A4F83">
        <w:rPr>
          <w:rFonts w:cstheme="minorHAnsi"/>
        </w:rPr>
        <w:t xml:space="preserve">2. </w:t>
      </w:r>
      <w:r w:rsidR="003F48DC" w:rsidRPr="000A4F83">
        <w:rPr>
          <w:rFonts w:cstheme="minorHAnsi"/>
        </w:rPr>
        <w:t>Binkley D, Giardina C. 1998Why do tree species affect soils? The warp and woof of tree–soil interactions. </w:t>
      </w:r>
      <w:r w:rsidR="003F48DC" w:rsidRPr="000A4F83">
        <w:rPr>
          <w:rFonts w:cstheme="minorHAnsi"/>
          <w:i/>
          <w:iCs/>
        </w:rPr>
        <w:t>Biogeochemistry</w:t>
      </w:r>
      <w:r w:rsidR="003F48DC" w:rsidRPr="000A4F83">
        <w:rPr>
          <w:rFonts w:cstheme="minorHAnsi"/>
        </w:rPr>
        <w:t> 42, 89–106. (</w:t>
      </w:r>
      <w:hyperlink r:id="rId83" w:history="1">
        <w:r w:rsidR="003F48DC" w:rsidRPr="000A4F83">
          <w:rPr>
            <w:rStyle w:val="Hyperlink"/>
            <w:rFonts w:cstheme="minorHAnsi"/>
          </w:rPr>
          <w:t>doi:10.1023/A:100594812625110.1023/A:1005948126251</w:t>
        </w:r>
      </w:hyperlink>
      <w:r w:rsidR="003F48DC" w:rsidRPr="000A4F83">
        <w:rPr>
          <w:rFonts w:cstheme="minorHAnsi"/>
        </w:rPr>
        <w:t xml:space="preserve">)  </w:t>
      </w:r>
    </w:p>
    <w:p w14:paraId="475EF0D0" w14:textId="3DF77A73" w:rsidR="003F48DC" w:rsidRPr="000A4F83" w:rsidRDefault="00565DD7" w:rsidP="000A4F83">
      <w:pPr>
        <w:spacing w:after="0"/>
        <w:ind w:left="720" w:hanging="720"/>
        <w:rPr>
          <w:rFonts w:cstheme="minorHAnsi"/>
        </w:rPr>
      </w:pPr>
      <w:r w:rsidRPr="000A4F83">
        <w:rPr>
          <w:rFonts w:cstheme="minorHAnsi"/>
        </w:rPr>
        <w:t xml:space="preserve">3. </w:t>
      </w:r>
      <w:r w:rsidR="003F48DC" w:rsidRPr="000A4F83">
        <w:rPr>
          <w:rFonts w:cstheme="minorHAnsi"/>
        </w:rPr>
        <w:t>Finzi AC, Breemen N, Canham CD. 1998</w:t>
      </w:r>
      <w:r w:rsidR="00FB3E0A" w:rsidRPr="000A4F83">
        <w:rPr>
          <w:rFonts w:cstheme="minorHAnsi"/>
        </w:rPr>
        <w:t xml:space="preserve"> </w:t>
      </w:r>
      <w:r w:rsidR="003F48DC" w:rsidRPr="000A4F83">
        <w:rPr>
          <w:rFonts w:cstheme="minorHAnsi"/>
        </w:rPr>
        <w:t>Canopy tree–soil interactions within temperate forests: tree species effects on carbon and nitrogen. </w:t>
      </w:r>
      <w:r w:rsidR="003F48DC" w:rsidRPr="000A4F83">
        <w:rPr>
          <w:rFonts w:cstheme="minorHAnsi"/>
          <w:i/>
          <w:iCs/>
        </w:rPr>
        <w:t>Ecol. Appl</w:t>
      </w:r>
      <w:r w:rsidR="003F48DC" w:rsidRPr="000A4F83">
        <w:rPr>
          <w:rFonts w:cstheme="minorHAnsi"/>
        </w:rPr>
        <w:t>. 8, 440–446. (</w:t>
      </w:r>
      <w:hyperlink r:id="rId84" w:history="1">
        <w:r w:rsidR="003F48DC" w:rsidRPr="000A4F83">
          <w:rPr>
            <w:rStyle w:val="Hyperlink"/>
            <w:rFonts w:cstheme="minorHAnsi"/>
          </w:rPr>
          <w:t>doi:10.2307/2641083</w:t>
        </w:r>
      </w:hyperlink>
      <w:r w:rsidR="003F48DC" w:rsidRPr="000A4F83">
        <w:rPr>
          <w:rFonts w:cstheme="minorHAnsi"/>
        </w:rPr>
        <w:t xml:space="preserve">)  </w:t>
      </w:r>
    </w:p>
    <w:p w14:paraId="20492E23" w14:textId="778E0827" w:rsidR="003F48DC" w:rsidRPr="000A4F83" w:rsidRDefault="00565DD7" w:rsidP="000A4F83">
      <w:pPr>
        <w:spacing w:after="0"/>
        <w:ind w:left="720" w:hanging="720"/>
        <w:rPr>
          <w:rFonts w:cstheme="minorHAnsi"/>
        </w:rPr>
      </w:pPr>
      <w:r w:rsidRPr="000A4F83">
        <w:rPr>
          <w:rFonts w:cstheme="minorHAnsi"/>
        </w:rPr>
        <w:t xml:space="preserve">4. </w:t>
      </w:r>
      <w:r w:rsidR="008C5EEC" w:rsidRPr="000A4F83">
        <w:rPr>
          <w:rFonts w:cstheme="minorHAnsi"/>
        </w:rPr>
        <w:t>Baxter I, Dilkes BP. 2012Elemental profiles reflect plant adaptations to the environment. </w:t>
      </w:r>
      <w:r w:rsidR="008C5EEC" w:rsidRPr="000A4F83">
        <w:rPr>
          <w:rFonts w:cstheme="minorHAnsi"/>
          <w:i/>
          <w:iCs/>
        </w:rPr>
        <w:t>Science</w:t>
      </w:r>
      <w:r w:rsidR="008C5EEC" w:rsidRPr="000A4F83">
        <w:rPr>
          <w:rFonts w:cstheme="minorHAnsi"/>
        </w:rPr>
        <w:t> 336, 1661–1663. (</w:t>
      </w:r>
      <w:hyperlink r:id="rId85" w:history="1">
        <w:r w:rsidR="008C5EEC" w:rsidRPr="000A4F83">
          <w:rPr>
            <w:rStyle w:val="Hyperlink"/>
            <w:rFonts w:cstheme="minorHAnsi"/>
          </w:rPr>
          <w:t>doi:10.1126/science.1219992</w:t>
        </w:r>
      </w:hyperlink>
      <w:r w:rsidR="008C5EEC" w:rsidRPr="000A4F83">
        <w:rPr>
          <w:rFonts w:cstheme="minorHAnsi"/>
        </w:rPr>
        <w:t xml:space="preserve">)  </w:t>
      </w:r>
    </w:p>
    <w:p w14:paraId="427AB74C" w14:textId="0FE17076" w:rsidR="00B67610" w:rsidRPr="000A4F83" w:rsidRDefault="00565DD7" w:rsidP="000A4F83">
      <w:pPr>
        <w:spacing w:after="0"/>
        <w:ind w:left="720" w:hanging="720"/>
        <w:rPr>
          <w:rFonts w:cstheme="minorHAnsi"/>
        </w:rPr>
      </w:pPr>
      <w:r w:rsidRPr="000A4F83">
        <w:rPr>
          <w:rFonts w:cstheme="minorHAnsi"/>
        </w:rPr>
        <w:lastRenderedPageBreak/>
        <w:t xml:space="preserve">5. </w:t>
      </w:r>
      <w:r w:rsidR="00B67610" w:rsidRPr="000A4F83">
        <w:rPr>
          <w:rFonts w:cstheme="minorHAnsi"/>
        </w:rPr>
        <w:t>Aguiar M, Sala O. 1999Patch structure, dynamics and implications for the functioning of arid ecosystems. </w:t>
      </w:r>
      <w:r w:rsidR="00B67610" w:rsidRPr="000A4F83">
        <w:rPr>
          <w:rFonts w:cstheme="minorHAnsi"/>
          <w:i/>
          <w:iCs/>
        </w:rPr>
        <w:t>Trends Ecol. Evol</w:t>
      </w:r>
      <w:r w:rsidR="00B67610" w:rsidRPr="000A4F83">
        <w:rPr>
          <w:rFonts w:cstheme="minorHAnsi"/>
        </w:rPr>
        <w:t>. 14, 273–277. (</w:t>
      </w:r>
      <w:hyperlink r:id="rId86" w:history="1">
        <w:r w:rsidR="00B67610" w:rsidRPr="000A4F83">
          <w:rPr>
            <w:rStyle w:val="Hyperlink"/>
            <w:rFonts w:cstheme="minorHAnsi"/>
          </w:rPr>
          <w:t>doi:10.1016/S0169-5347(99)01612-2</w:t>
        </w:r>
      </w:hyperlink>
      <w:r w:rsidR="00B67610" w:rsidRPr="000A4F83">
        <w:rPr>
          <w:rFonts w:cstheme="minorHAnsi"/>
        </w:rPr>
        <w:t xml:space="preserve">)  </w:t>
      </w:r>
    </w:p>
    <w:p w14:paraId="2CD51671" w14:textId="3C73D958" w:rsidR="00B67610" w:rsidRPr="000A4F83" w:rsidRDefault="00565DD7" w:rsidP="000A4F83">
      <w:pPr>
        <w:spacing w:after="0"/>
        <w:ind w:left="720" w:hanging="720"/>
        <w:rPr>
          <w:rFonts w:cstheme="minorHAnsi"/>
        </w:rPr>
      </w:pPr>
      <w:r w:rsidRPr="000A4F83">
        <w:rPr>
          <w:rFonts w:cstheme="minorHAnsi"/>
        </w:rPr>
        <w:t xml:space="preserve">6. </w:t>
      </w:r>
      <w:r w:rsidR="00B67610" w:rsidRPr="000A4F83">
        <w:rPr>
          <w:rFonts w:cstheme="minorHAnsi"/>
        </w:rPr>
        <w:t>Boerner REJ, Koslowsky SD. 1989Microsite variations in soil chemistry and nitrogen mineralization in a beech–maple forest. </w:t>
      </w:r>
      <w:r w:rsidR="00B67610" w:rsidRPr="000A4F83">
        <w:rPr>
          <w:rFonts w:cstheme="minorHAnsi"/>
          <w:i/>
          <w:iCs/>
        </w:rPr>
        <w:t>Soil Biol. Biochem</w:t>
      </w:r>
      <w:r w:rsidR="00B67610" w:rsidRPr="000A4F83">
        <w:rPr>
          <w:rFonts w:cstheme="minorHAnsi"/>
        </w:rPr>
        <w:t>. 21, 795–801. (</w:t>
      </w:r>
      <w:hyperlink r:id="rId87" w:history="1">
        <w:r w:rsidR="00B67610" w:rsidRPr="000A4F83">
          <w:rPr>
            <w:rStyle w:val="Hyperlink"/>
            <w:rFonts w:cstheme="minorHAnsi"/>
          </w:rPr>
          <w:t>doi:10.1016/0038-0717(89)90173-9</w:t>
        </w:r>
      </w:hyperlink>
      <w:r w:rsidR="00B67610" w:rsidRPr="000A4F83">
        <w:rPr>
          <w:rFonts w:cstheme="minorHAnsi"/>
        </w:rPr>
        <w:t>) </w:t>
      </w:r>
    </w:p>
    <w:p w14:paraId="6E22D13C" w14:textId="1866401F" w:rsidR="003C5493" w:rsidRPr="000A4F83" w:rsidRDefault="00565DD7" w:rsidP="000A4F83">
      <w:pPr>
        <w:spacing w:after="0"/>
        <w:ind w:left="720" w:hanging="720"/>
        <w:rPr>
          <w:rFonts w:cstheme="minorHAnsi"/>
        </w:rPr>
      </w:pPr>
      <w:r w:rsidRPr="000A4F83">
        <w:rPr>
          <w:rFonts w:cstheme="minorHAnsi"/>
        </w:rPr>
        <w:t xml:space="preserve">7. </w:t>
      </w:r>
      <w:r w:rsidR="003C5493" w:rsidRPr="000A4F83">
        <w:rPr>
          <w:rFonts w:cstheme="minorHAnsi"/>
        </w:rPr>
        <w:t>Zinke PJ. 1962The pattern of influence of individual forest trees on soil properties. </w:t>
      </w:r>
      <w:r w:rsidR="003C5493" w:rsidRPr="000A4F83">
        <w:rPr>
          <w:rFonts w:cstheme="minorHAnsi"/>
          <w:i/>
          <w:iCs/>
        </w:rPr>
        <w:t>Ecology</w:t>
      </w:r>
      <w:r w:rsidR="003C5493" w:rsidRPr="000A4F83">
        <w:rPr>
          <w:rFonts w:cstheme="minorHAnsi"/>
        </w:rPr>
        <w:t> 43, 130–133. (</w:t>
      </w:r>
      <w:hyperlink r:id="rId88" w:history="1">
        <w:r w:rsidR="003C5493" w:rsidRPr="000A4F83">
          <w:rPr>
            <w:rStyle w:val="Hyperlink"/>
            <w:rFonts w:cstheme="minorHAnsi"/>
          </w:rPr>
          <w:t>doi:10.2307/1932049</w:t>
        </w:r>
      </w:hyperlink>
      <w:r w:rsidR="003C5493" w:rsidRPr="000A4F83">
        <w:rPr>
          <w:rFonts w:cstheme="minorHAnsi"/>
        </w:rPr>
        <w:t>) </w:t>
      </w:r>
      <w:r w:rsidRPr="000A4F83">
        <w:rPr>
          <w:rFonts w:cstheme="minorHAnsi"/>
        </w:rPr>
        <w:t xml:space="preserve"> </w:t>
      </w:r>
    </w:p>
    <w:p w14:paraId="4E28615F" w14:textId="74685BD2" w:rsidR="003C5493" w:rsidRPr="000A4F83" w:rsidRDefault="00565DD7" w:rsidP="000A4F83">
      <w:pPr>
        <w:spacing w:after="0"/>
        <w:ind w:left="720" w:hanging="720"/>
        <w:rPr>
          <w:rFonts w:cstheme="minorHAnsi"/>
        </w:rPr>
      </w:pPr>
      <w:r w:rsidRPr="000A4F83">
        <w:rPr>
          <w:rFonts w:cstheme="minorHAnsi"/>
        </w:rPr>
        <w:t xml:space="preserve">8. </w:t>
      </w:r>
      <w:r w:rsidR="003C5493" w:rsidRPr="000A4F83">
        <w:rPr>
          <w:rFonts w:cstheme="minorHAnsi"/>
        </w:rPr>
        <w:t>Kulmatiski A, Beard K, Stevens J, Cobbold S. 2008Plant–soil feedbacks: a meta-analytical review. </w:t>
      </w:r>
      <w:r w:rsidR="003C5493" w:rsidRPr="000A4F83">
        <w:rPr>
          <w:rFonts w:cstheme="minorHAnsi"/>
          <w:i/>
          <w:iCs/>
        </w:rPr>
        <w:t>Ecol. Lett</w:t>
      </w:r>
      <w:r w:rsidR="003C5493" w:rsidRPr="000A4F83">
        <w:rPr>
          <w:rFonts w:cstheme="minorHAnsi"/>
        </w:rPr>
        <w:t>. 11, 980–992. (</w:t>
      </w:r>
      <w:hyperlink r:id="rId89" w:history="1">
        <w:r w:rsidR="003C5493" w:rsidRPr="000A4F83">
          <w:rPr>
            <w:rStyle w:val="Hyperlink"/>
            <w:rFonts w:cstheme="minorHAnsi"/>
          </w:rPr>
          <w:t>doi:10.1111/j.1461-0248.2008.01209.x</w:t>
        </w:r>
      </w:hyperlink>
      <w:r w:rsidR="003C5493" w:rsidRPr="000A4F83">
        <w:rPr>
          <w:rFonts w:cstheme="minorHAnsi"/>
        </w:rPr>
        <w:t>) </w:t>
      </w:r>
      <w:r w:rsidRPr="000A4F83">
        <w:rPr>
          <w:rFonts w:cstheme="minorHAnsi"/>
        </w:rPr>
        <w:t xml:space="preserve"> </w:t>
      </w:r>
    </w:p>
    <w:p w14:paraId="08BF7041" w14:textId="0FBDE75B" w:rsidR="003C5493" w:rsidRPr="000A4F83" w:rsidRDefault="00565DD7" w:rsidP="000A4F83">
      <w:pPr>
        <w:spacing w:after="0"/>
        <w:ind w:left="720" w:hanging="720"/>
        <w:rPr>
          <w:rFonts w:cstheme="minorHAnsi"/>
        </w:rPr>
      </w:pPr>
      <w:r w:rsidRPr="000A4F83">
        <w:rPr>
          <w:rFonts w:cstheme="minorHAnsi"/>
        </w:rPr>
        <w:t xml:space="preserve">9. </w:t>
      </w:r>
      <w:r w:rsidR="003C5493" w:rsidRPr="000A4F83">
        <w:rPr>
          <w:rFonts w:cstheme="minorHAnsi"/>
        </w:rPr>
        <w:t>Schlesinger W, Raikes J, Hartley A, Cross A. 1996On the spatial pattern of soil nutrients in desert ecosystems. </w:t>
      </w:r>
      <w:r w:rsidR="003C5493" w:rsidRPr="000A4F83">
        <w:rPr>
          <w:rFonts w:cstheme="minorHAnsi"/>
          <w:i/>
          <w:iCs/>
        </w:rPr>
        <w:t>Ecology</w:t>
      </w:r>
      <w:r w:rsidR="003C5493" w:rsidRPr="000A4F83">
        <w:rPr>
          <w:rFonts w:cstheme="minorHAnsi"/>
        </w:rPr>
        <w:t> 77, 364–374. (</w:t>
      </w:r>
      <w:hyperlink r:id="rId90" w:history="1">
        <w:r w:rsidR="003C5493" w:rsidRPr="000A4F83">
          <w:rPr>
            <w:rStyle w:val="Hyperlink"/>
            <w:rFonts w:cstheme="minorHAnsi"/>
          </w:rPr>
          <w:t>doi:10.2307/2265615</w:t>
        </w:r>
      </w:hyperlink>
      <w:r w:rsidR="003C5493" w:rsidRPr="000A4F83">
        <w:rPr>
          <w:rFonts w:cstheme="minorHAnsi"/>
        </w:rPr>
        <w:t>) </w:t>
      </w:r>
      <w:r w:rsidRPr="000A4F83">
        <w:rPr>
          <w:rFonts w:cstheme="minorHAnsi"/>
        </w:rPr>
        <w:t xml:space="preserve"> </w:t>
      </w:r>
    </w:p>
    <w:p w14:paraId="0BE7F66D" w14:textId="2FCAC0C5" w:rsidR="003C5493" w:rsidRPr="000A4F83" w:rsidRDefault="00565DD7" w:rsidP="000A4F83">
      <w:pPr>
        <w:spacing w:after="0"/>
        <w:ind w:left="720" w:hanging="720"/>
        <w:rPr>
          <w:rFonts w:cstheme="minorHAnsi"/>
        </w:rPr>
      </w:pPr>
      <w:r w:rsidRPr="000A4F83">
        <w:rPr>
          <w:rFonts w:cstheme="minorHAnsi"/>
        </w:rPr>
        <w:t xml:space="preserve">10. </w:t>
      </w:r>
      <w:r w:rsidR="003C5493" w:rsidRPr="000A4F83">
        <w:rPr>
          <w:rFonts w:cstheme="minorHAnsi"/>
        </w:rPr>
        <w:t>Asner G, Martin R, Tupayachi R, Anderson C, Sinca F, Carranza-Jimenez L, Martinez P. 2014Amazonian functional diversity from forest canopy chemical assembly. </w:t>
      </w:r>
      <w:r w:rsidR="003C5493" w:rsidRPr="000A4F83">
        <w:rPr>
          <w:rFonts w:cstheme="minorHAnsi"/>
          <w:i/>
          <w:iCs/>
        </w:rPr>
        <w:t>Proc. Natl Acad. Sci. USA</w:t>
      </w:r>
      <w:r w:rsidR="003C5493" w:rsidRPr="000A4F83">
        <w:rPr>
          <w:rFonts w:cstheme="minorHAnsi"/>
        </w:rPr>
        <w:t> 111, 5604–5609. (</w:t>
      </w:r>
      <w:hyperlink r:id="rId91" w:history="1">
        <w:r w:rsidR="003C5493" w:rsidRPr="000A4F83">
          <w:rPr>
            <w:rStyle w:val="Hyperlink"/>
            <w:rFonts w:cstheme="minorHAnsi"/>
          </w:rPr>
          <w:t>doi:10.1073/pnas.1401181111</w:t>
        </w:r>
      </w:hyperlink>
      <w:r w:rsidR="003C5493" w:rsidRPr="000A4F83">
        <w:rPr>
          <w:rFonts w:cstheme="minorHAnsi"/>
        </w:rPr>
        <w:t>) </w:t>
      </w:r>
      <w:r w:rsidRPr="000A4F83">
        <w:rPr>
          <w:rFonts w:cstheme="minorHAnsi"/>
        </w:rPr>
        <w:t xml:space="preserve"> </w:t>
      </w:r>
    </w:p>
    <w:p w14:paraId="68B889AD" w14:textId="6E216E7E" w:rsidR="003C5493" w:rsidRPr="000A4F83" w:rsidRDefault="00565DD7" w:rsidP="000A4F83">
      <w:pPr>
        <w:spacing w:after="0"/>
        <w:ind w:left="720" w:hanging="720"/>
        <w:rPr>
          <w:rFonts w:cstheme="minorHAnsi"/>
        </w:rPr>
      </w:pPr>
      <w:r w:rsidRPr="000A4F83">
        <w:rPr>
          <w:rFonts w:cstheme="minorHAnsi"/>
        </w:rPr>
        <w:t xml:space="preserve">11. </w:t>
      </w:r>
      <w:r w:rsidR="003C5493" w:rsidRPr="000A4F83">
        <w:rPr>
          <w:rFonts w:cstheme="minorHAnsi"/>
        </w:rPr>
        <w:t xml:space="preserve">Perakis SS, Kellogg CH. 2007Imprint of oaks on nitrogen availability and delta N-15 in California grassland-savanna: a case of enhanced N </w:t>
      </w:r>
      <w:proofErr w:type="gramStart"/>
      <w:r w:rsidR="003C5493" w:rsidRPr="000A4F83">
        <w:rPr>
          <w:rFonts w:cstheme="minorHAnsi"/>
        </w:rPr>
        <w:t>inputs?</w:t>
      </w:r>
      <w:r w:rsidR="003C5493" w:rsidRPr="000A4F83">
        <w:rPr>
          <w:rFonts w:cstheme="minorHAnsi"/>
          <w:i/>
          <w:iCs/>
        </w:rPr>
        <w:t>Plant</w:t>
      </w:r>
      <w:proofErr w:type="gramEnd"/>
      <w:r w:rsidR="003C5493" w:rsidRPr="000A4F83">
        <w:rPr>
          <w:rFonts w:cstheme="minorHAnsi"/>
          <w:i/>
          <w:iCs/>
        </w:rPr>
        <w:t xml:space="preserve"> Ecol</w:t>
      </w:r>
      <w:r w:rsidR="003C5493" w:rsidRPr="000A4F83">
        <w:rPr>
          <w:rFonts w:cstheme="minorHAnsi"/>
        </w:rPr>
        <w:t>. 191, 209–220. (</w:t>
      </w:r>
      <w:hyperlink r:id="rId92" w:history="1">
        <w:r w:rsidR="003C5493" w:rsidRPr="000A4F83">
          <w:rPr>
            <w:rStyle w:val="Hyperlink"/>
            <w:rFonts w:cstheme="minorHAnsi"/>
          </w:rPr>
          <w:t>doi:10.1007/s11258-006-9238-9</w:t>
        </w:r>
      </w:hyperlink>
      <w:r w:rsidR="003C5493" w:rsidRPr="000A4F83">
        <w:rPr>
          <w:rFonts w:cstheme="minorHAnsi"/>
        </w:rPr>
        <w:t>) </w:t>
      </w:r>
      <w:r w:rsidRPr="000A4F83">
        <w:rPr>
          <w:rFonts w:cstheme="minorHAnsi"/>
        </w:rPr>
        <w:t xml:space="preserve"> </w:t>
      </w:r>
    </w:p>
    <w:p w14:paraId="6744E9A0" w14:textId="29947CAD" w:rsidR="003C5493" w:rsidRPr="000A4F83" w:rsidRDefault="00565DD7" w:rsidP="000A4F83">
      <w:pPr>
        <w:spacing w:after="0"/>
        <w:ind w:left="720" w:hanging="720"/>
        <w:rPr>
          <w:rFonts w:cstheme="minorHAnsi"/>
        </w:rPr>
      </w:pPr>
      <w:r w:rsidRPr="000A4F83">
        <w:rPr>
          <w:rFonts w:cstheme="minorHAnsi"/>
        </w:rPr>
        <w:t xml:space="preserve">12. </w:t>
      </w:r>
      <w:r w:rsidR="003C5493" w:rsidRPr="000A4F83">
        <w:rPr>
          <w:rFonts w:cstheme="minorHAnsi"/>
        </w:rPr>
        <w:t>Powers J, Kalicin M, Newman M. 2004Tree species do not influence local soil chemistry in a species-rich Costa Rica rain forest. </w:t>
      </w:r>
      <w:r w:rsidR="003C5493" w:rsidRPr="000A4F83">
        <w:rPr>
          <w:rFonts w:cstheme="minorHAnsi"/>
          <w:i/>
          <w:iCs/>
        </w:rPr>
        <w:t>J. Trop. Ecol</w:t>
      </w:r>
      <w:r w:rsidR="003C5493" w:rsidRPr="000A4F83">
        <w:rPr>
          <w:rFonts w:cstheme="minorHAnsi"/>
        </w:rPr>
        <w:t>. 20, 587–590. (</w:t>
      </w:r>
      <w:hyperlink r:id="rId93" w:history="1">
        <w:r w:rsidR="003C5493" w:rsidRPr="000A4F83">
          <w:rPr>
            <w:rStyle w:val="Hyperlink"/>
            <w:rFonts w:cstheme="minorHAnsi"/>
          </w:rPr>
          <w:t>doi:10.1017/S0266467404001877</w:t>
        </w:r>
      </w:hyperlink>
      <w:r w:rsidR="003C5493" w:rsidRPr="000A4F83">
        <w:rPr>
          <w:rFonts w:cstheme="minorHAnsi"/>
        </w:rPr>
        <w:t>) </w:t>
      </w:r>
      <w:r w:rsidRPr="000A4F83">
        <w:rPr>
          <w:rFonts w:cstheme="minorHAnsi"/>
        </w:rPr>
        <w:t xml:space="preserve"> </w:t>
      </w:r>
    </w:p>
    <w:p w14:paraId="3C1860FD" w14:textId="6FD5F3AC" w:rsidR="003C5493" w:rsidRPr="000A4F83" w:rsidRDefault="00565DD7" w:rsidP="000A4F83">
      <w:pPr>
        <w:spacing w:after="0"/>
        <w:ind w:left="720" w:hanging="720"/>
        <w:rPr>
          <w:rFonts w:cstheme="minorHAnsi"/>
        </w:rPr>
      </w:pPr>
      <w:r w:rsidRPr="000A4F83">
        <w:rPr>
          <w:rFonts w:cstheme="minorHAnsi"/>
        </w:rPr>
        <w:t xml:space="preserve">13. </w:t>
      </w:r>
      <w:r w:rsidR="003C5493" w:rsidRPr="000A4F83">
        <w:rPr>
          <w:rFonts w:cstheme="minorHAnsi"/>
        </w:rPr>
        <w:t>Facelli JM, Brock DJ. 2000Patch dynamics in arid lands: localized effects of </w:t>
      </w:r>
      <w:r w:rsidR="003C5493" w:rsidRPr="000A4F83">
        <w:rPr>
          <w:rFonts w:cstheme="minorHAnsi"/>
          <w:i/>
          <w:iCs/>
        </w:rPr>
        <w:t>Acacia papyrocarpa</w:t>
      </w:r>
      <w:r w:rsidR="003C5493" w:rsidRPr="000A4F83">
        <w:rPr>
          <w:rFonts w:cstheme="minorHAnsi"/>
        </w:rPr>
        <w:t> on soils and vegetation of open woodlands of south Australia. </w:t>
      </w:r>
      <w:r w:rsidR="003C5493" w:rsidRPr="000A4F83">
        <w:rPr>
          <w:rFonts w:cstheme="minorHAnsi"/>
          <w:i/>
          <w:iCs/>
        </w:rPr>
        <w:t>Ecography</w:t>
      </w:r>
      <w:r w:rsidR="003C5493" w:rsidRPr="000A4F83">
        <w:rPr>
          <w:rFonts w:cstheme="minorHAnsi"/>
        </w:rPr>
        <w:t> 23, 479–491. (</w:t>
      </w:r>
      <w:hyperlink r:id="rId94" w:history="1">
        <w:r w:rsidR="003C5493" w:rsidRPr="000A4F83">
          <w:rPr>
            <w:rStyle w:val="Hyperlink"/>
            <w:rFonts w:cstheme="minorHAnsi"/>
          </w:rPr>
          <w:t>doi:10.1111/j.1600-0587.2000.tb00304.x</w:t>
        </w:r>
      </w:hyperlink>
      <w:r w:rsidR="003C5493" w:rsidRPr="000A4F83">
        <w:rPr>
          <w:rFonts w:cstheme="minorHAnsi"/>
        </w:rPr>
        <w:t>) </w:t>
      </w:r>
      <w:r w:rsidRPr="000A4F83">
        <w:rPr>
          <w:rFonts w:cstheme="minorHAnsi"/>
        </w:rPr>
        <w:t xml:space="preserve"> </w:t>
      </w:r>
    </w:p>
    <w:p w14:paraId="51B2A3E4" w14:textId="0A3918DF" w:rsidR="003C5493" w:rsidRPr="000A4F83" w:rsidRDefault="00565DD7" w:rsidP="000A4F83">
      <w:pPr>
        <w:spacing w:after="0"/>
        <w:ind w:left="720" w:hanging="720"/>
        <w:rPr>
          <w:rFonts w:cstheme="minorHAnsi"/>
        </w:rPr>
      </w:pPr>
      <w:r w:rsidRPr="000A4F83">
        <w:rPr>
          <w:rFonts w:cstheme="minorHAnsi"/>
        </w:rPr>
        <w:t xml:space="preserve">14. </w:t>
      </w:r>
      <w:r w:rsidR="003C5493" w:rsidRPr="000A4F83">
        <w:rPr>
          <w:rFonts w:cstheme="minorHAnsi"/>
        </w:rPr>
        <w:t xml:space="preserve">Gei MG, Powers JS. 2013Do legumes and non-legume tree species affect soil properties in unmanaged forests and plantations in Costa Rican dry </w:t>
      </w:r>
      <w:proofErr w:type="gramStart"/>
      <w:r w:rsidR="003C5493" w:rsidRPr="000A4F83">
        <w:rPr>
          <w:rFonts w:cstheme="minorHAnsi"/>
        </w:rPr>
        <w:t>forests?</w:t>
      </w:r>
      <w:r w:rsidR="003C5493" w:rsidRPr="000A4F83">
        <w:rPr>
          <w:rFonts w:cstheme="minorHAnsi"/>
          <w:i/>
          <w:iCs/>
        </w:rPr>
        <w:t>Soil</w:t>
      </w:r>
      <w:proofErr w:type="gramEnd"/>
      <w:r w:rsidR="003C5493" w:rsidRPr="000A4F83">
        <w:rPr>
          <w:rFonts w:cstheme="minorHAnsi"/>
          <w:i/>
          <w:iCs/>
        </w:rPr>
        <w:t xml:space="preserve"> Biol. Biochem</w:t>
      </w:r>
      <w:r w:rsidR="003C5493" w:rsidRPr="000A4F83">
        <w:rPr>
          <w:rFonts w:cstheme="minorHAnsi"/>
        </w:rPr>
        <w:t>. 57, 264–272. (</w:t>
      </w:r>
      <w:hyperlink r:id="rId95" w:history="1">
        <w:r w:rsidR="003C5493" w:rsidRPr="000A4F83">
          <w:rPr>
            <w:rStyle w:val="Hyperlink"/>
            <w:rFonts w:cstheme="minorHAnsi"/>
          </w:rPr>
          <w:t>doi:10.1016/j.soilbio.2012.09.013</w:t>
        </w:r>
      </w:hyperlink>
      <w:r w:rsidR="003C5493" w:rsidRPr="000A4F83">
        <w:rPr>
          <w:rFonts w:cstheme="minorHAnsi"/>
        </w:rPr>
        <w:t>) </w:t>
      </w:r>
      <w:r w:rsidRPr="000A4F83">
        <w:rPr>
          <w:rFonts w:cstheme="minorHAnsi"/>
        </w:rPr>
        <w:t xml:space="preserve"> </w:t>
      </w:r>
    </w:p>
    <w:p w14:paraId="19636CB2" w14:textId="75FC1F81" w:rsidR="003C5493" w:rsidRPr="000A4F83" w:rsidRDefault="00565DD7" w:rsidP="000A4F83">
      <w:pPr>
        <w:spacing w:after="0"/>
        <w:ind w:left="720" w:hanging="720"/>
        <w:rPr>
          <w:rFonts w:cstheme="minorHAnsi"/>
        </w:rPr>
      </w:pPr>
      <w:r w:rsidRPr="000A4F83">
        <w:rPr>
          <w:rFonts w:cstheme="minorHAnsi"/>
        </w:rPr>
        <w:t xml:space="preserve">15. </w:t>
      </w:r>
      <w:r w:rsidR="003C5493" w:rsidRPr="000A4F83">
        <w:rPr>
          <w:rFonts w:cstheme="minorHAnsi"/>
        </w:rPr>
        <w:t>Jobbágy E, Jackson R. 2004The uplift of soil nutrients by plants: biogeochemical consequences across scales. </w:t>
      </w:r>
      <w:r w:rsidR="003C5493" w:rsidRPr="000A4F83">
        <w:rPr>
          <w:rFonts w:cstheme="minorHAnsi"/>
          <w:i/>
          <w:iCs/>
        </w:rPr>
        <w:t>Ecology</w:t>
      </w:r>
      <w:r w:rsidR="003C5493" w:rsidRPr="000A4F83">
        <w:rPr>
          <w:rFonts w:cstheme="minorHAnsi"/>
        </w:rPr>
        <w:t> 85, 2380–2389. (</w:t>
      </w:r>
      <w:hyperlink r:id="rId96" w:history="1">
        <w:r w:rsidR="003C5493" w:rsidRPr="000A4F83">
          <w:rPr>
            <w:rStyle w:val="Hyperlink"/>
            <w:rFonts w:cstheme="minorHAnsi"/>
          </w:rPr>
          <w:t>doi:10.1890/03-0245</w:t>
        </w:r>
      </w:hyperlink>
      <w:r w:rsidR="003C5493" w:rsidRPr="000A4F83">
        <w:rPr>
          <w:rFonts w:cstheme="minorHAnsi"/>
        </w:rPr>
        <w:t>) </w:t>
      </w:r>
      <w:r w:rsidRPr="000A4F83">
        <w:rPr>
          <w:rFonts w:cstheme="minorHAnsi"/>
        </w:rPr>
        <w:t xml:space="preserve"> </w:t>
      </w:r>
    </w:p>
    <w:p w14:paraId="39AE2B49" w14:textId="2811915B" w:rsidR="003C5493" w:rsidRPr="000A4F83" w:rsidRDefault="00565DD7" w:rsidP="000A4F83">
      <w:pPr>
        <w:spacing w:after="0"/>
        <w:ind w:left="720" w:hanging="720"/>
        <w:rPr>
          <w:rFonts w:cstheme="minorHAnsi"/>
        </w:rPr>
      </w:pPr>
      <w:r w:rsidRPr="000A4F83">
        <w:rPr>
          <w:rFonts w:cstheme="minorHAnsi"/>
        </w:rPr>
        <w:t xml:space="preserve">16. </w:t>
      </w:r>
      <w:r w:rsidR="003C5493" w:rsidRPr="000A4F83">
        <w:rPr>
          <w:rFonts w:cstheme="minorHAnsi"/>
        </w:rPr>
        <w:t>Hayes P, Turner BL, Lambers H, Laliberté E. 2013Foliar nutrient concentrations and resorption efficiency in plants of contrasting nutrient-acquisition strategies along a 2-million-year dune chronosequence. </w:t>
      </w:r>
      <w:r w:rsidR="003C5493" w:rsidRPr="000A4F83">
        <w:rPr>
          <w:rFonts w:cstheme="minorHAnsi"/>
          <w:i/>
          <w:iCs/>
        </w:rPr>
        <w:t>J. Ecol</w:t>
      </w:r>
      <w:r w:rsidR="003C5493" w:rsidRPr="000A4F83">
        <w:rPr>
          <w:rFonts w:cstheme="minorHAnsi"/>
        </w:rPr>
        <w:t>. 102, 396–410. (</w:t>
      </w:r>
      <w:hyperlink r:id="rId97" w:history="1">
        <w:r w:rsidR="003C5493" w:rsidRPr="000A4F83">
          <w:rPr>
            <w:rStyle w:val="Hyperlink"/>
            <w:rFonts w:cstheme="minorHAnsi"/>
          </w:rPr>
          <w:t>doi:10.1111/1365-2745.12196</w:t>
        </w:r>
      </w:hyperlink>
      <w:r w:rsidR="003C5493" w:rsidRPr="000A4F83">
        <w:rPr>
          <w:rFonts w:cstheme="minorHAnsi"/>
        </w:rPr>
        <w:t>) </w:t>
      </w:r>
      <w:r w:rsidRPr="000A4F83">
        <w:rPr>
          <w:rFonts w:cstheme="minorHAnsi"/>
        </w:rPr>
        <w:t xml:space="preserve"> </w:t>
      </w:r>
    </w:p>
    <w:p w14:paraId="6FACBAEB" w14:textId="7C8C2A91" w:rsidR="003C5493" w:rsidRPr="000A4F83" w:rsidRDefault="00565DD7" w:rsidP="000A4F83">
      <w:pPr>
        <w:spacing w:after="0"/>
        <w:ind w:left="720" w:hanging="720"/>
        <w:rPr>
          <w:rFonts w:cstheme="minorHAnsi"/>
        </w:rPr>
      </w:pPr>
      <w:r w:rsidRPr="000A4F83">
        <w:rPr>
          <w:rFonts w:cstheme="minorHAnsi"/>
        </w:rPr>
        <w:t xml:space="preserve">17. </w:t>
      </w:r>
      <w:r w:rsidR="003C5493" w:rsidRPr="000A4F83">
        <w:rPr>
          <w:rFonts w:cstheme="minorHAnsi"/>
        </w:rPr>
        <w:t>Morris C, Grossl PR, Call CA. 2009Elemental allelopathy: processes, progress, and pitfalls. </w:t>
      </w:r>
      <w:r w:rsidR="003C5493" w:rsidRPr="000A4F83">
        <w:rPr>
          <w:rFonts w:cstheme="minorHAnsi"/>
          <w:i/>
          <w:iCs/>
        </w:rPr>
        <w:t>Plant Ecol</w:t>
      </w:r>
      <w:r w:rsidR="003C5493" w:rsidRPr="000A4F83">
        <w:rPr>
          <w:rFonts w:cstheme="minorHAnsi"/>
        </w:rPr>
        <w:t>. 202, 1–11. (</w:t>
      </w:r>
      <w:hyperlink r:id="rId98" w:history="1">
        <w:r w:rsidR="003C5493" w:rsidRPr="000A4F83">
          <w:rPr>
            <w:rStyle w:val="Hyperlink"/>
            <w:rFonts w:cstheme="minorHAnsi"/>
          </w:rPr>
          <w:t>doi:10.1007/s11258-008-9470-6</w:t>
        </w:r>
      </w:hyperlink>
      <w:r w:rsidR="003C5493" w:rsidRPr="000A4F83">
        <w:rPr>
          <w:rFonts w:cstheme="minorHAnsi"/>
        </w:rPr>
        <w:t>) </w:t>
      </w:r>
      <w:r w:rsidRPr="000A4F83">
        <w:rPr>
          <w:rFonts w:cstheme="minorHAnsi"/>
        </w:rPr>
        <w:t xml:space="preserve"> </w:t>
      </w:r>
    </w:p>
    <w:p w14:paraId="1BFAB296" w14:textId="3D6197F1" w:rsidR="003C5493" w:rsidRPr="000A4F83" w:rsidRDefault="00565DD7" w:rsidP="000A4F83">
      <w:pPr>
        <w:spacing w:after="0"/>
        <w:ind w:left="720" w:hanging="720"/>
        <w:rPr>
          <w:rFonts w:cstheme="minorHAnsi"/>
        </w:rPr>
      </w:pPr>
      <w:r w:rsidRPr="000A4F83">
        <w:rPr>
          <w:rFonts w:cstheme="minorHAnsi"/>
        </w:rPr>
        <w:t xml:space="preserve">18. </w:t>
      </w:r>
      <w:r w:rsidR="003C5493" w:rsidRPr="000A4F83">
        <w:rPr>
          <w:rFonts w:cstheme="minorHAnsi"/>
        </w:rPr>
        <w:t>Holdridge LR. 1947Determination of world plant formations from simple climatic data. </w:t>
      </w:r>
      <w:r w:rsidR="003C5493" w:rsidRPr="000A4F83">
        <w:rPr>
          <w:rFonts w:cstheme="minorHAnsi"/>
          <w:i/>
          <w:iCs/>
        </w:rPr>
        <w:t>Science</w:t>
      </w:r>
      <w:r w:rsidR="003C5493" w:rsidRPr="000A4F83">
        <w:rPr>
          <w:rFonts w:cstheme="minorHAnsi"/>
        </w:rPr>
        <w:t> 4, 367–368. (</w:t>
      </w:r>
      <w:hyperlink r:id="rId99" w:history="1">
        <w:r w:rsidR="003C5493" w:rsidRPr="000A4F83">
          <w:rPr>
            <w:rStyle w:val="Hyperlink"/>
            <w:rFonts w:cstheme="minorHAnsi"/>
          </w:rPr>
          <w:t>doi:10.1126/science.105.2727.367</w:t>
        </w:r>
      </w:hyperlink>
      <w:r w:rsidR="003C5493" w:rsidRPr="000A4F83">
        <w:rPr>
          <w:rFonts w:cstheme="minorHAnsi"/>
        </w:rPr>
        <w:t>) </w:t>
      </w:r>
      <w:r w:rsidRPr="000A4F83">
        <w:rPr>
          <w:rFonts w:cstheme="minorHAnsi"/>
        </w:rPr>
        <w:t xml:space="preserve"> </w:t>
      </w:r>
    </w:p>
    <w:p w14:paraId="0BB8ED54" w14:textId="6417CE3E" w:rsidR="003C5493" w:rsidRPr="000A4F83" w:rsidRDefault="00565DD7" w:rsidP="000A4F83">
      <w:pPr>
        <w:spacing w:after="0"/>
        <w:ind w:left="720" w:hanging="720"/>
        <w:rPr>
          <w:rFonts w:cstheme="minorHAnsi"/>
        </w:rPr>
      </w:pPr>
      <w:r w:rsidRPr="000A4F83">
        <w:rPr>
          <w:rFonts w:cstheme="minorHAnsi"/>
        </w:rPr>
        <w:t xml:space="preserve">19. </w:t>
      </w:r>
      <w:r w:rsidR="003C5493" w:rsidRPr="000A4F83">
        <w:rPr>
          <w:rFonts w:cstheme="minorHAnsi"/>
        </w:rPr>
        <w:t>Viechtbauer W. 2010Conducting meta-analyses in R with the metafor package. </w:t>
      </w:r>
      <w:r w:rsidR="003C5493" w:rsidRPr="000A4F83">
        <w:rPr>
          <w:rFonts w:cstheme="minorHAnsi"/>
          <w:i/>
          <w:iCs/>
        </w:rPr>
        <w:t>J. Stat. Softw</w:t>
      </w:r>
      <w:r w:rsidR="003C5493" w:rsidRPr="000A4F83">
        <w:rPr>
          <w:rFonts w:cstheme="minorHAnsi"/>
        </w:rPr>
        <w:t>. 3, 1–48. </w:t>
      </w:r>
      <w:r w:rsidRPr="000A4F83">
        <w:rPr>
          <w:rFonts w:cstheme="minorHAnsi"/>
        </w:rPr>
        <w:t xml:space="preserve"> </w:t>
      </w:r>
    </w:p>
    <w:p w14:paraId="433DF21E" w14:textId="0865F4AA" w:rsidR="003C5493" w:rsidRPr="000A4F83" w:rsidRDefault="00565DD7" w:rsidP="000A4F83">
      <w:pPr>
        <w:spacing w:after="0"/>
        <w:ind w:left="720" w:hanging="720"/>
        <w:rPr>
          <w:rFonts w:cstheme="minorHAnsi"/>
        </w:rPr>
      </w:pPr>
      <w:r w:rsidRPr="000A4F83">
        <w:rPr>
          <w:rFonts w:cstheme="minorHAnsi"/>
        </w:rPr>
        <w:t xml:space="preserve">20. </w:t>
      </w:r>
      <w:r w:rsidR="003C5493" w:rsidRPr="000A4F83">
        <w:rPr>
          <w:rFonts w:cstheme="minorHAnsi"/>
        </w:rPr>
        <w:t>Hardy RJ, Thompson SG. 1996A likelihood approach to meta-analysis with random effects. </w:t>
      </w:r>
      <w:r w:rsidR="003C5493" w:rsidRPr="000A4F83">
        <w:rPr>
          <w:rFonts w:cstheme="minorHAnsi"/>
          <w:i/>
          <w:iCs/>
        </w:rPr>
        <w:t>Stat. Med</w:t>
      </w:r>
      <w:r w:rsidR="003C5493" w:rsidRPr="000A4F83">
        <w:rPr>
          <w:rFonts w:cstheme="minorHAnsi"/>
        </w:rPr>
        <w:t>. 15, 619–629. (</w:t>
      </w:r>
      <w:hyperlink r:id="rId100" w:history="1">
        <w:r w:rsidR="003C5493" w:rsidRPr="000A4F83">
          <w:rPr>
            <w:rStyle w:val="Hyperlink"/>
            <w:rFonts w:cstheme="minorHAnsi"/>
          </w:rPr>
          <w:t>doi:10.1002/(sici)1097-0258(19960330)15:6&lt;619::aid-sim188&gt;3.0.co;2-a</w:t>
        </w:r>
      </w:hyperlink>
      <w:r w:rsidR="003C5493" w:rsidRPr="000A4F83">
        <w:rPr>
          <w:rFonts w:cstheme="minorHAnsi"/>
        </w:rPr>
        <w:t>) </w:t>
      </w:r>
      <w:r w:rsidRPr="000A4F83">
        <w:rPr>
          <w:rFonts w:cstheme="minorHAnsi"/>
        </w:rPr>
        <w:t xml:space="preserve"> </w:t>
      </w:r>
    </w:p>
    <w:p w14:paraId="17D069F9" w14:textId="7FDF570A" w:rsidR="003C5493" w:rsidRPr="000A4F83" w:rsidRDefault="00565DD7" w:rsidP="000A4F83">
      <w:pPr>
        <w:spacing w:after="0"/>
        <w:ind w:left="720" w:hanging="720"/>
        <w:rPr>
          <w:rFonts w:cstheme="minorHAnsi"/>
        </w:rPr>
      </w:pPr>
      <w:r w:rsidRPr="000A4F83">
        <w:rPr>
          <w:rFonts w:cstheme="minorHAnsi"/>
        </w:rPr>
        <w:t xml:space="preserve">21. </w:t>
      </w:r>
      <w:r w:rsidR="003C5493" w:rsidRPr="000A4F83">
        <w:rPr>
          <w:rFonts w:cstheme="minorHAnsi"/>
        </w:rPr>
        <w:t>Viechtbauer W. 2007Hypothesis tests for population heterogeneity in meta-analysis. </w:t>
      </w:r>
      <w:r w:rsidR="003C5493" w:rsidRPr="000A4F83">
        <w:rPr>
          <w:rFonts w:cstheme="minorHAnsi"/>
          <w:i/>
          <w:iCs/>
        </w:rPr>
        <w:t>Br. J. Math. Stat. Psychol</w:t>
      </w:r>
      <w:r w:rsidR="003C5493" w:rsidRPr="000A4F83">
        <w:rPr>
          <w:rFonts w:cstheme="minorHAnsi"/>
        </w:rPr>
        <w:t>. 60, 29–60. (</w:t>
      </w:r>
      <w:hyperlink r:id="rId101" w:history="1">
        <w:r w:rsidR="003C5493" w:rsidRPr="000A4F83">
          <w:rPr>
            <w:rStyle w:val="Hyperlink"/>
            <w:rFonts w:cstheme="minorHAnsi"/>
          </w:rPr>
          <w:t>doi:10.1348/000711005X64042</w:t>
        </w:r>
      </w:hyperlink>
      <w:r w:rsidR="003C5493" w:rsidRPr="000A4F83">
        <w:rPr>
          <w:rFonts w:cstheme="minorHAnsi"/>
        </w:rPr>
        <w:t>) </w:t>
      </w:r>
      <w:r w:rsidRPr="000A4F83">
        <w:rPr>
          <w:rFonts w:cstheme="minorHAnsi"/>
        </w:rPr>
        <w:t xml:space="preserve"> </w:t>
      </w:r>
    </w:p>
    <w:p w14:paraId="53BAFF0B" w14:textId="45E3D538" w:rsidR="003C5493" w:rsidRPr="000A4F83" w:rsidRDefault="00565DD7" w:rsidP="000A4F83">
      <w:pPr>
        <w:spacing w:after="0"/>
        <w:ind w:left="720" w:hanging="720"/>
        <w:rPr>
          <w:rFonts w:cstheme="minorHAnsi"/>
        </w:rPr>
      </w:pPr>
      <w:r w:rsidRPr="000A4F83">
        <w:rPr>
          <w:rFonts w:cstheme="minorHAnsi"/>
        </w:rPr>
        <w:t xml:space="preserve">22. </w:t>
      </w:r>
      <w:r w:rsidR="003C5493" w:rsidRPr="000A4F83">
        <w:rPr>
          <w:rFonts w:cstheme="minorHAnsi"/>
        </w:rPr>
        <w:t>Duval S, Tweedie R. 2000Trim and fill: a simple funnel-plot-based method of testing and adjusting for publication bias in meta-analysis. </w:t>
      </w:r>
      <w:r w:rsidR="003C5493" w:rsidRPr="000A4F83">
        <w:rPr>
          <w:rFonts w:cstheme="minorHAnsi"/>
          <w:i/>
          <w:iCs/>
        </w:rPr>
        <w:t>Biometrics</w:t>
      </w:r>
      <w:r w:rsidR="003C5493" w:rsidRPr="000A4F83">
        <w:rPr>
          <w:rFonts w:cstheme="minorHAnsi"/>
        </w:rPr>
        <w:t> 56, 455–463. (</w:t>
      </w:r>
      <w:hyperlink r:id="rId102" w:history="1">
        <w:r w:rsidR="003C5493" w:rsidRPr="000A4F83">
          <w:rPr>
            <w:rStyle w:val="Hyperlink"/>
            <w:rFonts w:cstheme="minorHAnsi"/>
          </w:rPr>
          <w:t>doi:10.1111/j.0006-341X.2000.00455.x</w:t>
        </w:r>
      </w:hyperlink>
      <w:r w:rsidR="003C5493" w:rsidRPr="000A4F83">
        <w:rPr>
          <w:rFonts w:cstheme="minorHAnsi"/>
        </w:rPr>
        <w:t>) </w:t>
      </w:r>
      <w:r w:rsidR="004D5578" w:rsidRPr="000A4F83">
        <w:rPr>
          <w:rFonts w:cstheme="minorHAnsi"/>
        </w:rPr>
        <w:t xml:space="preserve"> </w:t>
      </w:r>
    </w:p>
    <w:p w14:paraId="22C50466" w14:textId="453D476D" w:rsidR="003C5493" w:rsidRPr="000A4F83" w:rsidRDefault="00565DD7" w:rsidP="000A4F83">
      <w:pPr>
        <w:spacing w:after="0"/>
        <w:ind w:left="720" w:hanging="720"/>
        <w:rPr>
          <w:rFonts w:cstheme="minorHAnsi"/>
        </w:rPr>
      </w:pPr>
      <w:r w:rsidRPr="000A4F83">
        <w:rPr>
          <w:rFonts w:cstheme="minorHAnsi"/>
        </w:rPr>
        <w:t xml:space="preserve">23. </w:t>
      </w:r>
      <w:r w:rsidR="003C5493" w:rsidRPr="000A4F83">
        <w:rPr>
          <w:rFonts w:cstheme="minorHAnsi"/>
        </w:rPr>
        <w:t>Egger M, Davey-Smith G, Schneider M, Minder C. 1997Bias in meta-analysis detected by a simple, graphical test. </w:t>
      </w:r>
      <w:r w:rsidR="003C5493" w:rsidRPr="000A4F83">
        <w:rPr>
          <w:rFonts w:cstheme="minorHAnsi"/>
          <w:i/>
          <w:iCs/>
        </w:rPr>
        <w:t>Br. Med. J</w:t>
      </w:r>
      <w:r w:rsidR="003C5493" w:rsidRPr="000A4F83">
        <w:rPr>
          <w:rFonts w:cstheme="minorHAnsi"/>
        </w:rPr>
        <w:t>. 315, 629–634. (</w:t>
      </w:r>
      <w:hyperlink r:id="rId103" w:history="1">
        <w:r w:rsidR="003C5493" w:rsidRPr="000A4F83">
          <w:rPr>
            <w:rStyle w:val="Hyperlink"/>
            <w:rFonts w:cstheme="minorHAnsi"/>
          </w:rPr>
          <w:t>doi:10.1136/bmj.315.7109.629</w:t>
        </w:r>
      </w:hyperlink>
      <w:r w:rsidR="003C5493" w:rsidRPr="000A4F83">
        <w:rPr>
          <w:rFonts w:cstheme="minorHAnsi"/>
        </w:rPr>
        <w:t>) </w:t>
      </w:r>
      <w:r w:rsidR="004D5578" w:rsidRPr="000A4F83">
        <w:rPr>
          <w:rFonts w:cstheme="minorHAnsi"/>
        </w:rPr>
        <w:t xml:space="preserve"> </w:t>
      </w:r>
    </w:p>
    <w:p w14:paraId="5CE12ED4" w14:textId="6BC31543" w:rsidR="003C5493" w:rsidRPr="000A4F83" w:rsidRDefault="00565DD7" w:rsidP="000A4F83">
      <w:pPr>
        <w:spacing w:after="0"/>
        <w:ind w:left="720" w:hanging="720"/>
        <w:rPr>
          <w:rFonts w:cstheme="minorHAnsi"/>
        </w:rPr>
      </w:pPr>
      <w:r w:rsidRPr="000A4F83">
        <w:rPr>
          <w:rFonts w:cstheme="minorHAnsi"/>
        </w:rPr>
        <w:t xml:space="preserve">24. </w:t>
      </w:r>
      <w:r w:rsidR="003C5493" w:rsidRPr="000A4F83">
        <w:rPr>
          <w:rFonts w:cstheme="minorHAnsi"/>
        </w:rPr>
        <w:t>Henmi M, Copas JB. 2010Confidence intervals for random effects meta-analysis and robustness to publication bias. </w:t>
      </w:r>
      <w:r w:rsidR="003C5493" w:rsidRPr="000A4F83">
        <w:rPr>
          <w:rFonts w:cstheme="minorHAnsi"/>
          <w:i/>
          <w:iCs/>
        </w:rPr>
        <w:t>Stat. Med</w:t>
      </w:r>
      <w:r w:rsidR="003C5493" w:rsidRPr="000A4F83">
        <w:rPr>
          <w:rFonts w:cstheme="minorHAnsi"/>
        </w:rPr>
        <w:t>. 29, 2969–2983. (</w:t>
      </w:r>
      <w:hyperlink r:id="rId104" w:history="1">
        <w:r w:rsidR="003C5493" w:rsidRPr="000A4F83">
          <w:rPr>
            <w:rStyle w:val="Hyperlink"/>
            <w:rFonts w:cstheme="minorHAnsi"/>
          </w:rPr>
          <w:t>doi:10.1002/sim.4029</w:t>
        </w:r>
      </w:hyperlink>
      <w:r w:rsidR="003C5493" w:rsidRPr="000A4F83">
        <w:rPr>
          <w:rFonts w:cstheme="minorHAnsi"/>
        </w:rPr>
        <w:t>) </w:t>
      </w:r>
      <w:r w:rsidR="004D5578" w:rsidRPr="000A4F83">
        <w:rPr>
          <w:rFonts w:cstheme="minorHAnsi"/>
        </w:rPr>
        <w:t xml:space="preserve"> </w:t>
      </w:r>
    </w:p>
    <w:p w14:paraId="1B03FFEB" w14:textId="729E594C" w:rsidR="003C5493" w:rsidRPr="000A4F83" w:rsidRDefault="00565DD7" w:rsidP="000A4F83">
      <w:pPr>
        <w:spacing w:after="0"/>
        <w:ind w:left="720" w:hanging="720"/>
        <w:rPr>
          <w:rFonts w:cstheme="minorHAnsi"/>
        </w:rPr>
      </w:pPr>
      <w:r w:rsidRPr="000A4F83">
        <w:rPr>
          <w:rFonts w:cstheme="minorHAnsi"/>
        </w:rPr>
        <w:t xml:space="preserve">25. </w:t>
      </w:r>
      <w:r w:rsidR="003C5493" w:rsidRPr="000A4F83">
        <w:rPr>
          <w:rFonts w:cstheme="minorHAnsi"/>
        </w:rPr>
        <w:t>Townsend A, Asner G, Cleveland C. 2008The biogeochemical heterogeneity of tropical forests. </w:t>
      </w:r>
      <w:r w:rsidR="003C5493" w:rsidRPr="000A4F83">
        <w:rPr>
          <w:rFonts w:cstheme="minorHAnsi"/>
          <w:i/>
          <w:iCs/>
        </w:rPr>
        <w:t>Trends Ecol. Evol</w:t>
      </w:r>
      <w:r w:rsidR="003C5493" w:rsidRPr="000A4F83">
        <w:rPr>
          <w:rFonts w:cstheme="minorHAnsi"/>
        </w:rPr>
        <w:t>. 23, 424–431. (</w:t>
      </w:r>
      <w:hyperlink r:id="rId105" w:history="1">
        <w:r w:rsidR="003C5493" w:rsidRPr="000A4F83">
          <w:rPr>
            <w:rStyle w:val="Hyperlink"/>
            <w:rFonts w:cstheme="minorHAnsi"/>
          </w:rPr>
          <w:t>doi:10.1016/j.tree.2008.04.009</w:t>
        </w:r>
      </w:hyperlink>
      <w:r w:rsidR="003C5493" w:rsidRPr="000A4F83">
        <w:rPr>
          <w:rFonts w:cstheme="minorHAnsi"/>
        </w:rPr>
        <w:t>) </w:t>
      </w:r>
      <w:r w:rsidR="004D5578" w:rsidRPr="000A4F83">
        <w:rPr>
          <w:rFonts w:cstheme="minorHAnsi"/>
        </w:rPr>
        <w:t xml:space="preserve"> </w:t>
      </w:r>
    </w:p>
    <w:p w14:paraId="04A03986" w14:textId="5635E381" w:rsidR="003C5493" w:rsidRPr="000A4F83" w:rsidRDefault="00565DD7" w:rsidP="000A4F83">
      <w:pPr>
        <w:spacing w:after="0"/>
        <w:ind w:left="720" w:hanging="720"/>
        <w:rPr>
          <w:rFonts w:cstheme="minorHAnsi"/>
        </w:rPr>
      </w:pPr>
      <w:r w:rsidRPr="000A4F83">
        <w:rPr>
          <w:rFonts w:cstheme="minorHAnsi"/>
        </w:rPr>
        <w:lastRenderedPageBreak/>
        <w:t xml:space="preserve">26. </w:t>
      </w:r>
      <w:r w:rsidR="003C5493" w:rsidRPr="000A4F83">
        <w:rPr>
          <w:rFonts w:cstheme="minorHAnsi"/>
        </w:rPr>
        <w:t>Thompson DB, Walker LR, Landau FH, Stark LR. 2005The influence of elevation, shrub species, and biological soil crust on fertile islands in the Mojave Desert, USA. </w:t>
      </w:r>
      <w:r w:rsidR="003C5493" w:rsidRPr="000A4F83">
        <w:rPr>
          <w:rFonts w:cstheme="minorHAnsi"/>
          <w:i/>
          <w:iCs/>
        </w:rPr>
        <w:t>J. Arid Environ</w:t>
      </w:r>
      <w:r w:rsidR="003C5493" w:rsidRPr="000A4F83">
        <w:rPr>
          <w:rFonts w:cstheme="minorHAnsi"/>
        </w:rPr>
        <w:t>. 61, 609–629. (</w:t>
      </w:r>
      <w:hyperlink r:id="rId106" w:history="1">
        <w:r w:rsidR="003C5493" w:rsidRPr="000A4F83">
          <w:rPr>
            <w:rStyle w:val="Hyperlink"/>
            <w:rFonts w:cstheme="minorHAnsi"/>
          </w:rPr>
          <w:t>doi:10.1016/j.jaridenv.2004.09.013</w:t>
        </w:r>
      </w:hyperlink>
      <w:r w:rsidR="003C5493" w:rsidRPr="000A4F83">
        <w:rPr>
          <w:rFonts w:cstheme="minorHAnsi"/>
        </w:rPr>
        <w:t>) </w:t>
      </w:r>
      <w:r w:rsidR="004D5578" w:rsidRPr="000A4F83">
        <w:rPr>
          <w:rFonts w:cstheme="minorHAnsi"/>
        </w:rPr>
        <w:t xml:space="preserve"> </w:t>
      </w:r>
    </w:p>
    <w:p w14:paraId="44FACB4F" w14:textId="35C67406" w:rsidR="003C5493" w:rsidRPr="000A4F83" w:rsidRDefault="00565DD7" w:rsidP="000A4F83">
      <w:pPr>
        <w:spacing w:after="0"/>
        <w:ind w:left="720" w:hanging="720"/>
        <w:rPr>
          <w:rFonts w:cstheme="minorHAnsi"/>
        </w:rPr>
      </w:pPr>
      <w:r w:rsidRPr="000A4F83">
        <w:rPr>
          <w:rFonts w:cstheme="minorHAnsi"/>
        </w:rPr>
        <w:t xml:space="preserve">27. </w:t>
      </w:r>
      <w:r w:rsidR="003C5493" w:rsidRPr="000A4F83">
        <w:rPr>
          <w:rFonts w:cstheme="minorHAnsi"/>
        </w:rPr>
        <w:t>Ricklefs RE, Matthew KK. 1982Chemical characteristics of the foliage of some deciduous trees in southeastern Ontario. </w:t>
      </w:r>
      <w:r w:rsidR="003C5493" w:rsidRPr="000A4F83">
        <w:rPr>
          <w:rFonts w:cstheme="minorHAnsi"/>
          <w:i/>
          <w:iCs/>
        </w:rPr>
        <w:t>Can. J. Bot</w:t>
      </w:r>
      <w:r w:rsidR="003C5493" w:rsidRPr="000A4F83">
        <w:rPr>
          <w:rFonts w:cstheme="minorHAnsi"/>
        </w:rPr>
        <w:t>. 60, 2037–2045. (</w:t>
      </w:r>
      <w:hyperlink r:id="rId107" w:history="1">
        <w:r w:rsidR="003C5493" w:rsidRPr="000A4F83">
          <w:rPr>
            <w:rStyle w:val="Hyperlink"/>
            <w:rFonts w:cstheme="minorHAnsi"/>
          </w:rPr>
          <w:t>doi:10.1139/b82-251</w:t>
        </w:r>
      </w:hyperlink>
      <w:r w:rsidR="003C5493" w:rsidRPr="000A4F83">
        <w:rPr>
          <w:rFonts w:cstheme="minorHAnsi"/>
        </w:rPr>
        <w:t>) </w:t>
      </w:r>
      <w:r w:rsidR="004D5578" w:rsidRPr="000A4F83">
        <w:rPr>
          <w:rFonts w:cstheme="minorHAnsi"/>
        </w:rPr>
        <w:t xml:space="preserve"> </w:t>
      </w:r>
    </w:p>
    <w:p w14:paraId="632A10FE" w14:textId="06C5E23F" w:rsidR="003C5493" w:rsidRPr="000A4F83" w:rsidRDefault="00565DD7" w:rsidP="000A4F83">
      <w:pPr>
        <w:spacing w:after="0"/>
        <w:ind w:left="720" w:hanging="720"/>
        <w:rPr>
          <w:rFonts w:cstheme="minorHAnsi"/>
        </w:rPr>
      </w:pPr>
      <w:r w:rsidRPr="000A4F83">
        <w:rPr>
          <w:rFonts w:cstheme="minorHAnsi"/>
        </w:rPr>
        <w:t xml:space="preserve">28. </w:t>
      </w:r>
      <w:r w:rsidR="003C5493" w:rsidRPr="000A4F83">
        <w:rPr>
          <w:rFonts w:cstheme="minorHAnsi"/>
        </w:rPr>
        <w:t>Hättenschwiler S, Aeschlimann B, Coûteaux M, Roy J, Bonal D. 2008High variation in foliage and leaf litter chemistry among 45 tree species of a neotropical rainforest community. </w:t>
      </w:r>
      <w:r w:rsidR="003C5493" w:rsidRPr="000A4F83">
        <w:rPr>
          <w:rFonts w:cstheme="minorHAnsi"/>
          <w:i/>
          <w:iCs/>
        </w:rPr>
        <w:t>New Phytol</w:t>
      </w:r>
      <w:r w:rsidR="003C5493" w:rsidRPr="000A4F83">
        <w:rPr>
          <w:rFonts w:cstheme="minorHAnsi"/>
        </w:rPr>
        <w:t>. 179, 165–175. (</w:t>
      </w:r>
      <w:hyperlink r:id="rId108" w:history="1">
        <w:r w:rsidR="003C5493" w:rsidRPr="000A4F83">
          <w:rPr>
            <w:rStyle w:val="Hyperlink"/>
            <w:rFonts w:cstheme="minorHAnsi"/>
          </w:rPr>
          <w:t>doi:10.1111/j.1469-8137.2008.02438.x</w:t>
        </w:r>
      </w:hyperlink>
      <w:r w:rsidR="003C5493" w:rsidRPr="000A4F83">
        <w:rPr>
          <w:rFonts w:cstheme="minorHAnsi"/>
        </w:rPr>
        <w:t>) </w:t>
      </w:r>
      <w:r w:rsidR="004D5578" w:rsidRPr="000A4F83">
        <w:rPr>
          <w:rFonts w:cstheme="minorHAnsi"/>
        </w:rPr>
        <w:t xml:space="preserve"> </w:t>
      </w:r>
    </w:p>
    <w:p w14:paraId="67EB9C22" w14:textId="76B64C8E" w:rsidR="003C5493" w:rsidRPr="000A4F83" w:rsidRDefault="00565DD7" w:rsidP="000A4F83">
      <w:pPr>
        <w:spacing w:after="0"/>
        <w:ind w:left="720" w:hanging="720"/>
        <w:rPr>
          <w:rFonts w:cstheme="minorHAnsi"/>
        </w:rPr>
      </w:pPr>
      <w:r w:rsidRPr="000A4F83">
        <w:rPr>
          <w:rFonts w:cstheme="minorHAnsi"/>
        </w:rPr>
        <w:t xml:space="preserve">29. </w:t>
      </w:r>
      <w:r w:rsidR="003C5493" w:rsidRPr="000A4F83">
        <w:rPr>
          <w:rFonts w:cstheme="minorHAnsi"/>
        </w:rPr>
        <w:t>Silver W, Miya R. 2001Global patterns in root decomposition: comparisons of climate and litter quality effects. </w:t>
      </w:r>
      <w:r w:rsidR="003C5493" w:rsidRPr="000A4F83">
        <w:rPr>
          <w:rFonts w:cstheme="minorHAnsi"/>
          <w:i/>
          <w:iCs/>
        </w:rPr>
        <w:t>Oecologia</w:t>
      </w:r>
      <w:r w:rsidR="003C5493" w:rsidRPr="000A4F83">
        <w:rPr>
          <w:rFonts w:cstheme="minorHAnsi"/>
        </w:rPr>
        <w:t> 129, 407–419. (</w:t>
      </w:r>
      <w:hyperlink r:id="rId109" w:history="1">
        <w:r w:rsidR="003C5493" w:rsidRPr="000A4F83">
          <w:rPr>
            <w:rStyle w:val="Hyperlink"/>
            <w:rFonts w:cstheme="minorHAnsi"/>
          </w:rPr>
          <w:t>doi:10.1007/s004420100740</w:t>
        </w:r>
      </w:hyperlink>
      <w:r w:rsidR="003C5493" w:rsidRPr="000A4F83">
        <w:rPr>
          <w:rFonts w:cstheme="minorHAnsi"/>
        </w:rPr>
        <w:t>)</w:t>
      </w:r>
      <w:r w:rsidR="004D5578" w:rsidRPr="000A4F83">
        <w:rPr>
          <w:rFonts w:cstheme="minorHAnsi"/>
        </w:rPr>
        <w:t xml:space="preserve"> </w:t>
      </w:r>
    </w:p>
    <w:p w14:paraId="0AAE3875" w14:textId="29474B47" w:rsidR="003C5493" w:rsidRPr="000A4F83" w:rsidRDefault="00565DD7" w:rsidP="000A4F83">
      <w:pPr>
        <w:spacing w:after="0"/>
        <w:ind w:left="720" w:hanging="720"/>
        <w:rPr>
          <w:rFonts w:cstheme="minorHAnsi"/>
        </w:rPr>
      </w:pPr>
      <w:r w:rsidRPr="000A4F83">
        <w:rPr>
          <w:rFonts w:cstheme="minorHAnsi"/>
        </w:rPr>
        <w:t xml:space="preserve">30. </w:t>
      </w:r>
      <w:r w:rsidR="003C5493" w:rsidRPr="000A4F83">
        <w:rPr>
          <w:rFonts w:cstheme="minorHAnsi"/>
        </w:rPr>
        <w:t>Schmidt MWIet al.2011Persistence of soil organic matter as an ecosystem property. </w:t>
      </w:r>
      <w:r w:rsidR="003C5493" w:rsidRPr="000A4F83">
        <w:rPr>
          <w:rFonts w:cstheme="minorHAnsi"/>
          <w:i/>
          <w:iCs/>
        </w:rPr>
        <w:t>Nature</w:t>
      </w:r>
      <w:r w:rsidR="003C5493" w:rsidRPr="000A4F83">
        <w:rPr>
          <w:rFonts w:cstheme="minorHAnsi"/>
        </w:rPr>
        <w:t> 478, 49–56. (</w:t>
      </w:r>
      <w:hyperlink r:id="rId110" w:history="1">
        <w:r w:rsidR="003C5493" w:rsidRPr="000A4F83">
          <w:rPr>
            <w:rStyle w:val="Hyperlink"/>
            <w:rFonts w:cstheme="minorHAnsi"/>
          </w:rPr>
          <w:t>doi:10.1038/nature10386</w:t>
        </w:r>
      </w:hyperlink>
      <w:r w:rsidR="003C5493" w:rsidRPr="000A4F83">
        <w:rPr>
          <w:rFonts w:cstheme="minorHAnsi"/>
        </w:rPr>
        <w:t xml:space="preserve">)  </w:t>
      </w:r>
    </w:p>
    <w:p w14:paraId="3B4E5EA6" w14:textId="619D680D" w:rsidR="003C5493" w:rsidRPr="000A4F83" w:rsidRDefault="00565DD7" w:rsidP="000A4F83">
      <w:pPr>
        <w:spacing w:after="0"/>
        <w:ind w:left="720" w:hanging="720"/>
        <w:rPr>
          <w:rFonts w:cstheme="minorHAnsi"/>
        </w:rPr>
      </w:pPr>
      <w:r w:rsidRPr="000A4F83">
        <w:rPr>
          <w:rFonts w:cstheme="minorHAnsi"/>
        </w:rPr>
        <w:t xml:space="preserve">31. </w:t>
      </w:r>
      <w:r w:rsidR="003C5493" w:rsidRPr="000A4F83">
        <w:rPr>
          <w:rFonts w:cstheme="minorHAnsi"/>
        </w:rPr>
        <w:t>Russell A, Raich J, Arrieta R, Valverde-Barrantes O, González E. 2010Impacts of individual tree species on carbon dynamics in a moist tropical forest environment. </w:t>
      </w:r>
      <w:r w:rsidR="003C5493" w:rsidRPr="000A4F83">
        <w:rPr>
          <w:rFonts w:cstheme="minorHAnsi"/>
          <w:i/>
          <w:iCs/>
        </w:rPr>
        <w:t>Ecol. Appl</w:t>
      </w:r>
      <w:r w:rsidR="003C5493" w:rsidRPr="000A4F83">
        <w:rPr>
          <w:rFonts w:cstheme="minorHAnsi"/>
        </w:rPr>
        <w:t>. 20, 1087–1100. (</w:t>
      </w:r>
      <w:hyperlink r:id="rId111" w:history="1">
        <w:r w:rsidR="003C5493" w:rsidRPr="000A4F83">
          <w:rPr>
            <w:rStyle w:val="Hyperlink"/>
            <w:rFonts w:cstheme="minorHAnsi"/>
          </w:rPr>
          <w:t>doi:10.1890/09-0635.1</w:t>
        </w:r>
      </w:hyperlink>
      <w:r w:rsidR="003C5493" w:rsidRPr="000A4F83">
        <w:rPr>
          <w:rFonts w:cstheme="minorHAnsi"/>
        </w:rPr>
        <w:t xml:space="preserve">)  </w:t>
      </w:r>
    </w:p>
    <w:p w14:paraId="20FFE9B7" w14:textId="51ED78F0" w:rsidR="003C5493" w:rsidRPr="000A4F83" w:rsidRDefault="00565DD7" w:rsidP="000A4F83">
      <w:pPr>
        <w:spacing w:after="0"/>
        <w:ind w:left="720" w:hanging="720"/>
        <w:rPr>
          <w:rFonts w:cstheme="minorHAnsi"/>
        </w:rPr>
      </w:pPr>
      <w:r w:rsidRPr="000A4F83">
        <w:rPr>
          <w:rFonts w:cstheme="minorHAnsi"/>
        </w:rPr>
        <w:t xml:space="preserve">32. </w:t>
      </w:r>
      <w:r w:rsidR="003C5493" w:rsidRPr="000A4F83">
        <w:rPr>
          <w:rFonts w:cstheme="minorHAnsi"/>
        </w:rPr>
        <w:t>Tiessen H, Salcedo IH, Sampaio EVSB. 1992Nutrient and soil organic matter dynamics under shifting cultivation in semi-arid northeastern Brazil. </w:t>
      </w:r>
      <w:r w:rsidR="003C5493" w:rsidRPr="000A4F83">
        <w:rPr>
          <w:rFonts w:cstheme="minorHAnsi"/>
          <w:i/>
          <w:iCs/>
        </w:rPr>
        <w:t>Agric. Ecosyst. Environ</w:t>
      </w:r>
      <w:r w:rsidR="003C5493" w:rsidRPr="000A4F83">
        <w:rPr>
          <w:rFonts w:cstheme="minorHAnsi"/>
        </w:rPr>
        <w:t>. 38, 139–151. (</w:t>
      </w:r>
      <w:hyperlink r:id="rId112" w:history="1">
        <w:r w:rsidR="003C5493" w:rsidRPr="000A4F83">
          <w:rPr>
            <w:rStyle w:val="Hyperlink"/>
            <w:rFonts w:cstheme="minorHAnsi"/>
          </w:rPr>
          <w:t>doi:10.1016/0167-8809(92)90139-3</w:t>
        </w:r>
      </w:hyperlink>
      <w:r w:rsidR="003C5493" w:rsidRPr="000A4F83">
        <w:rPr>
          <w:rFonts w:cstheme="minorHAnsi"/>
        </w:rPr>
        <w:t xml:space="preserve">)  </w:t>
      </w:r>
    </w:p>
    <w:p w14:paraId="215982BD" w14:textId="66076E1E" w:rsidR="003C5493" w:rsidRPr="000A4F83" w:rsidRDefault="00565DD7" w:rsidP="000A4F83">
      <w:pPr>
        <w:spacing w:after="0"/>
        <w:ind w:left="720" w:hanging="720"/>
        <w:rPr>
          <w:rFonts w:cstheme="minorHAnsi"/>
        </w:rPr>
      </w:pPr>
      <w:r w:rsidRPr="000A4F83">
        <w:rPr>
          <w:rFonts w:cstheme="minorHAnsi"/>
        </w:rPr>
        <w:t xml:space="preserve">33. </w:t>
      </w:r>
      <w:r w:rsidR="003C5493" w:rsidRPr="000A4F83">
        <w:rPr>
          <w:rFonts w:cstheme="minorHAnsi"/>
        </w:rPr>
        <w:t>Knops J, Bradley K, Wedin D. 2002Mechanisms of plant species impacts on ecosystem nitrogen cycling. </w:t>
      </w:r>
      <w:r w:rsidR="003C5493" w:rsidRPr="000A4F83">
        <w:rPr>
          <w:rFonts w:cstheme="minorHAnsi"/>
          <w:i/>
          <w:iCs/>
        </w:rPr>
        <w:t>Ecol. Lett</w:t>
      </w:r>
      <w:r w:rsidR="003C5493" w:rsidRPr="000A4F83">
        <w:rPr>
          <w:rFonts w:cstheme="minorHAnsi"/>
        </w:rPr>
        <w:t>. 5, 454–466. (</w:t>
      </w:r>
      <w:hyperlink r:id="rId113" w:history="1">
        <w:r w:rsidR="003C5493" w:rsidRPr="000A4F83">
          <w:rPr>
            <w:rStyle w:val="Hyperlink"/>
            <w:rFonts w:cstheme="minorHAnsi"/>
          </w:rPr>
          <w:t>doi:10.1046/j.1461-0248.2002.00332.x</w:t>
        </w:r>
      </w:hyperlink>
      <w:r w:rsidR="003C5493" w:rsidRPr="000A4F83">
        <w:rPr>
          <w:rFonts w:cstheme="minorHAnsi"/>
        </w:rPr>
        <w:t xml:space="preserve">)  </w:t>
      </w:r>
    </w:p>
    <w:p w14:paraId="5714D739" w14:textId="3D9588E8" w:rsidR="003C5493" w:rsidRPr="000A4F83" w:rsidRDefault="00565DD7" w:rsidP="000A4F83">
      <w:pPr>
        <w:spacing w:after="0"/>
        <w:ind w:left="720" w:hanging="720"/>
        <w:rPr>
          <w:rFonts w:cstheme="minorHAnsi"/>
        </w:rPr>
      </w:pPr>
      <w:r w:rsidRPr="000A4F83">
        <w:rPr>
          <w:rFonts w:cstheme="minorHAnsi"/>
        </w:rPr>
        <w:t xml:space="preserve">34. </w:t>
      </w:r>
      <w:r w:rsidR="003C5493" w:rsidRPr="000A4F83">
        <w:rPr>
          <w:rFonts w:cstheme="minorHAnsi"/>
        </w:rPr>
        <w:t xml:space="preserve">Cotrufo M, Wallenstein M, Boot C, Denef K, Paul E. 2013The Microbial Efficiency-Matrix Stabilization (MEMS) framework integrates plant litter decomposition with soil organic matter stabilization: do labile plant inputs form stable soil organic </w:t>
      </w:r>
      <w:proofErr w:type="gramStart"/>
      <w:r w:rsidR="003C5493" w:rsidRPr="000A4F83">
        <w:rPr>
          <w:rFonts w:cstheme="minorHAnsi"/>
        </w:rPr>
        <w:t>matter?</w:t>
      </w:r>
      <w:r w:rsidR="003C5493" w:rsidRPr="000A4F83">
        <w:rPr>
          <w:rFonts w:cstheme="minorHAnsi"/>
          <w:i/>
          <w:iCs/>
        </w:rPr>
        <w:t>Glob</w:t>
      </w:r>
      <w:proofErr w:type="gramEnd"/>
      <w:r w:rsidR="003C5493" w:rsidRPr="000A4F83">
        <w:rPr>
          <w:rFonts w:cstheme="minorHAnsi"/>
          <w:i/>
          <w:iCs/>
        </w:rPr>
        <w:t>. Change Biol</w:t>
      </w:r>
      <w:r w:rsidR="003C5493" w:rsidRPr="000A4F83">
        <w:rPr>
          <w:rFonts w:cstheme="minorHAnsi"/>
        </w:rPr>
        <w:t>. 19, 988–995. (</w:t>
      </w:r>
      <w:hyperlink r:id="rId114" w:history="1">
        <w:r w:rsidR="003C5493" w:rsidRPr="000A4F83">
          <w:rPr>
            <w:rStyle w:val="Hyperlink"/>
            <w:rFonts w:cstheme="minorHAnsi"/>
          </w:rPr>
          <w:t>doi:10.1111/gcb.12113</w:t>
        </w:r>
      </w:hyperlink>
      <w:r w:rsidR="003C5493" w:rsidRPr="000A4F83">
        <w:rPr>
          <w:rFonts w:cstheme="minorHAnsi"/>
        </w:rPr>
        <w:t xml:space="preserve">)  </w:t>
      </w:r>
    </w:p>
    <w:p w14:paraId="4CC264E9" w14:textId="71BB8D4D" w:rsidR="003C5493" w:rsidRPr="000A4F83" w:rsidRDefault="00565DD7" w:rsidP="000A4F83">
      <w:pPr>
        <w:spacing w:after="0"/>
        <w:ind w:left="720" w:hanging="720"/>
        <w:rPr>
          <w:rFonts w:cstheme="minorHAnsi"/>
        </w:rPr>
      </w:pPr>
      <w:r w:rsidRPr="000A4F83">
        <w:rPr>
          <w:rFonts w:cstheme="minorHAnsi"/>
        </w:rPr>
        <w:t xml:space="preserve">35. </w:t>
      </w:r>
      <w:r w:rsidR="003C5493" w:rsidRPr="000A4F83">
        <w:rPr>
          <w:rFonts w:cstheme="minorHAnsi"/>
        </w:rPr>
        <w:t>Bradford M, Keiser A, Davies C, Mersmann C, Strickland M. 2013Empirical evidence that soil carbon formation from plant inputs is positively related to microbial growth. </w:t>
      </w:r>
      <w:r w:rsidR="003C5493" w:rsidRPr="000A4F83">
        <w:rPr>
          <w:rFonts w:cstheme="minorHAnsi"/>
          <w:i/>
          <w:iCs/>
        </w:rPr>
        <w:t>Biogeochemistry</w:t>
      </w:r>
      <w:r w:rsidR="003C5493" w:rsidRPr="000A4F83">
        <w:rPr>
          <w:rFonts w:cstheme="minorHAnsi"/>
        </w:rPr>
        <w:t> 113, 271–281. (</w:t>
      </w:r>
      <w:hyperlink r:id="rId115" w:history="1">
        <w:r w:rsidR="003C5493" w:rsidRPr="000A4F83">
          <w:rPr>
            <w:rStyle w:val="Hyperlink"/>
            <w:rFonts w:cstheme="minorHAnsi"/>
          </w:rPr>
          <w:t>doi:10.1007/s10533-012-9822-0</w:t>
        </w:r>
      </w:hyperlink>
      <w:r w:rsidR="003C5493" w:rsidRPr="000A4F83">
        <w:rPr>
          <w:rFonts w:cstheme="minorHAnsi"/>
        </w:rPr>
        <w:t xml:space="preserve">)  </w:t>
      </w:r>
    </w:p>
    <w:p w14:paraId="76008A7C" w14:textId="0C0FB8D7" w:rsidR="003C5493" w:rsidRPr="000A4F83" w:rsidRDefault="00565DD7" w:rsidP="000A4F83">
      <w:pPr>
        <w:spacing w:after="0"/>
        <w:ind w:left="720" w:hanging="720"/>
        <w:rPr>
          <w:rFonts w:cstheme="minorHAnsi"/>
        </w:rPr>
      </w:pPr>
      <w:r w:rsidRPr="000A4F83">
        <w:rPr>
          <w:rFonts w:cstheme="minorHAnsi"/>
        </w:rPr>
        <w:t xml:space="preserve">36. </w:t>
      </w:r>
      <w:r w:rsidR="003C5493" w:rsidRPr="000A4F83">
        <w:rPr>
          <w:rFonts w:cstheme="minorHAnsi"/>
        </w:rPr>
        <w:t>John Ret al.2007Soil nutrients influence spatial distributions of tropical tree species. </w:t>
      </w:r>
      <w:r w:rsidR="003C5493" w:rsidRPr="000A4F83">
        <w:rPr>
          <w:rFonts w:cstheme="minorHAnsi"/>
          <w:i/>
          <w:iCs/>
        </w:rPr>
        <w:t>Proc Natl Acad Sci USA</w:t>
      </w:r>
      <w:r w:rsidR="003C5493" w:rsidRPr="000A4F83">
        <w:rPr>
          <w:rFonts w:cstheme="minorHAnsi"/>
        </w:rPr>
        <w:t> 104, 864–869. (</w:t>
      </w:r>
      <w:hyperlink r:id="rId116" w:history="1">
        <w:r w:rsidR="003C5493" w:rsidRPr="000A4F83">
          <w:rPr>
            <w:rStyle w:val="Hyperlink"/>
            <w:rFonts w:cstheme="minorHAnsi"/>
          </w:rPr>
          <w:t>doi:10.1073/pnas.0604666104</w:t>
        </w:r>
      </w:hyperlink>
      <w:r w:rsidR="003C5493" w:rsidRPr="000A4F83">
        <w:rPr>
          <w:rFonts w:cstheme="minorHAnsi"/>
        </w:rPr>
        <w:t xml:space="preserve">)  </w:t>
      </w:r>
    </w:p>
    <w:p w14:paraId="26A013B9" w14:textId="1C65833F" w:rsidR="003C5493" w:rsidRPr="000A4F83" w:rsidRDefault="00565DD7" w:rsidP="000A4F83">
      <w:pPr>
        <w:spacing w:after="0"/>
        <w:ind w:left="720" w:hanging="720"/>
        <w:rPr>
          <w:rFonts w:cstheme="minorHAnsi"/>
        </w:rPr>
      </w:pPr>
      <w:r w:rsidRPr="000A4F83">
        <w:rPr>
          <w:rFonts w:cstheme="minorHAnsi"/>
        </w:rPr>
        <w:t xml:space="preserve">37. </w:t>
      </w:r>
      <w:r w:rsidR="003C5493" w:rsidRPr="000A4F83">
        <w:rPr>
          <w:rFonts w:cstheme="minorHAnsi"/>
        </w:rPr>
        <w:t>Harms KE, Condit R, Hubbell SP, Foster RB. 2001Habitat associations of trees and shrubs in a 50-ha neotropical forest plot. </w:t>
      </w:r>
      <w:r w:rsidR="003C5493" w:rsidRPr="000A4F83">
        <w:rPr>
          <w:rFonts w:cstheme="minorHAnsi"/>
          <w:i/>
          <w:iCs/>
        </w:rPr>
        <w:t>J. Ecol</w:t>
      </w:r>
      <w:r w:rsidR="003C5493" w:rsidRPr="000A4F83">
        <w:rPr>
          <w:rFonts w:cstheme="minorHAnsi"/>
        </w:rPr>
        <w:t>. 89, 947–959. (</w:t>
      </w:r>
      <w:hyperlink r:id="rId117" w:history="1">
        <w:r w:rsidR="003C5493" w:rsidRPr="000A4F83">
          <w:rPr>
            <w:rStyle w:val="Hyperlink"/>
            <w:rFonts w:cstheme="minorHAnsi"/>
          </w:rPr>
          <w:t>doi:10.1111/j.1365-2745.2001.00615.x</w:t>
        </w:r>
      </w:hyperlink>
      <w:r w:rsidR="003C5493" w:rsidRPr="000A4F83">
        <w:rPr>
          <w:rFonts w:cstheme="minorHAnsi"/>
        </w:rPr>
        <w:t xml:space="preserve">)  </w:t>
      </w:r>
    </w:p>
    <w:p w14:paraId="2996BB19" w14:textId="1061A04B" w:rsidR="003C5493" w:rsidRPr="000A4F83" w:rsidRDefault="00565DD7" w:rsidP="000A4F83">
      <w:pPr>
        <w:spacing w:after="0"/>
        <w:ind w:left="720" w:hanging="720"/>
        <w:rPr>
          <w:rFonts w:cstheme="minorHAnsi"/>
        </w:rPr>
      </w:pPr>
      <w:r w:rsidRPr="000A4F83">
        <w:rPr>
          <w:rFonts w:cstheme="minorHAnsi"/>
        </w:rPr>
        <w:t xml:space="preserve">38. </w:t>
      </w:r>
      <w:r w:rsidR="003C5493" w:rsidRPr="000A4F83">
        <w:rPr>
          <w:rFonts w:cstheme="minorHAnsi"/>
        </w:rPr>
        <w:t>Bever Jet al.2010Rooting theories of plant community ecology in microbial interactions. </w:t>
      </w:r>
      <w:r w:rsidR="003C5493" w:rsidRPr="000A4F83">
        <w:rPr>
          <w:rFonts w:cstheme="minorHAnsi"/>
          <w:i/>
          <w:iCs/>
        </w:rPr>
        <w:t>Trends Ecol. Evol</w:t>
      </w:r>
      <w:r w:rsidR="003C5493" w:rsidRPr="000A4F83">
        <w:rPr>
          <w:rFonts w:cstheme="minorHAnsi"/>
        </w:rPr>
        <w:t>. 25, 468–478. (</w:t>
      </w:r>
      <w:hyperlink r:id="rId118" w:history="1">
        <w:r w:rsidR="003C5493" w:rsidRPr="000A4F83">
          <w:rPr>
            <w:rStyle w:val="Hyperlink"/>
            <w:rFonts w:cstheme="minorHAnsi"/>
          </w:rPr>
          <w:t>doi:10.1016/j.tree.2010.05.004</w:t>
        </w:r>
      </w:hyperlink>
      <w:r w:rsidR="003C5493" w:rsidRPr="000A4F83">
        <w:rPr>
          <w:rFonts w:cstheme="minorHAnsi"/>
        </w:rPr>
        <w:t xml:space="preserve">).  </w:t>
      </w:r>
    </w:p>
    <w:p w14:paraId="59CDAA50" w14:textId="2DB49DAB" w:rsidR="003C5493" w:rsidRPr="000A4F83" w:rsidRDefault="00565DD7" w:rsidP="000A4F83">
      <w:pPr>
        <w:spacing w:after="0"/>
        <w:ind w:left="720" w:hanging="720"/>
        <w:rPr>
          <w:rFonts w:cstheme="minorHAnsi"/>
        </w:rPr>
      </w:pPr>
      <w:r w:rsidRPr="000A4F83">
        <w:rPr>
          <w:rFonts w:cstheme="minorHAnsi"/>
        </w:rPr>
        <w:t xml:space="preserve">39. </w:t>
      </w:r>
      <w:r w:rsidR="003C5493" w:rsidRPr="000A4F83">
        <w:rPr>
          <w:rFonts w:cstheme="minorHAnsi"/>
        </w:rPr>
        <w:t>Mangan SA, Schnitzer SA, Herre EA, Mack KML, Valencia MC, Sanchez EI, Bever JD. 2010Negative plant–soil feedback predicts tree-species relative abundance in a tropical forest. </w:t>
      </w:r>
      <w:r w:rsidR="003C5493" w:rsidRPr="000A4F83">
        <w:rPr>
          <w:rFonts w:cstheme="minorHAnsi"/>
          <w:i/>
          <w:iCs/>
        </w:rPr>
        <w:t>Nature</w:t>
      </w:r>
      <w:r w:rsidR="003C5493" w:rsidRPr="000A4F83">
        <w:rPr>
          <w:rFonts w:cstheme="minorHAnsi"/>
        </w:rPr>
        <w:t> 466, U752–U710. (</w:t>
      </w:r>
      <w:hyperlink r:id="rId119" w:history="1">
        <w:r w:rsidR="003C5493" w:rsidRPr="000A4F83">
          <w:rPr>
            <w:rStyle w:val="Hyperlink"/>
            <w:rFonts w:cstheme="minorHAnsi"/>
          </w:rPr>
          <w:t>doi:10.1038/nature09273</w:t>
        </w:r>
      </w:hyperlink>
      <w:r w:rsidR="003C5493" w:rsidRPr="000A4F83">
        <w:rPr>
          <w:rFonts w:cstheme="minorHAnsi"/>
        </w:rPr>
        <w:t xml:space="preserve">)  </w:t>
      </w:r>
    </w:p>
    <w:p w14:paraId="531DBA45" w14:textId="4E5E8745" w:rsidR="003C5493" w:rsidRPr="000A4F83" w:rsidRDefault="00565DD7" w:rsidP="000A4F83">
      <w:pPr>
        <w:spacing w:after="0"/>
        <w:ind w:left="720" w:hanging="720"/>
        <w:rPr>
          <w:rFonts w:cstheme="minorHAnsi"/>
        </w:rPr>
      </w:pPr>
      <w:r w:rsidRPr="000A4F83">
        <w:rPr>
          <w:rFonts w:cstheme="minorHAnsi"/>
        </w:rPr>
        <w:t xml:space="preserve">40. </w:t>
      </w:r>
      <w:r w:rsidR="003C5493" w:rsidRPr="000A4F83">
        <w:rPr>
          <w:rFonts w:cstheme="minorHAnsi"/>
        </w:rPr>
        <w:t>Lekberg Y, Koide RT, Rohr JR, Aldrichwolfe L, Morton JB. 2007Role of niche restrictions and dispersal in the composition of arbuscular mycorrhizal fungal communities. </w:t>
      </w:r>
      <w:r w:rsidR="003C5493" w:rsidRPr="000A4F83">
        <w:rPr>
          <w:rFonts w:cstheme="minorHAnsi"/>
          <w:i/>
          <w:iCs/>
        </w:rPr>
        <w:t>Ecology</w:t>
      </w:r>
      <w:r w:rsidR="003C5493" w:rsidRPr="000A4F83">
        <w:rPr>
          <w:rFonts w:cstheme="minorHAnsi"/>
        </w:rPr>
        <w:t> 95, 95–105. (</w:t>
      </w:r>
      <w:hyperlink r:id="rId120" w:history="1">
        <w:r w:rsidR="003C5493" w:rsidRPr="000A4F83">
          <w:rPr>
            <w:rStyle w:val="Hyperlink"/>
            <w:rFonts w:cstheme="minorHAnsi"/>
          </w:rPr>
          <w:t>doi:10.1111/j.1365-2745.2006.01193.x</w:t>
        </w:r>
      </w:hyperlink>
      <w:r w:rsidR="003C5493" w:rsidRPr="000A4F83">
        <w:rPr>
          <w:rFonts w:cstheme="minorHAnsi"/>
        </w:rPr>
        <w:t xml:space="preserve">)  </w:t>
      </w:r>
    </w:p>
    <w:p w14:paraId="5DF4F4FF" w14:textId="55AEE330" w:rsidR="003C5493" w:rsidRPr="000A4F83" w:rsidRDefault="00565DD7" w:rsidP="000A4F83">
      <w:pPr>
        <w:spacing w:after="0"/>
        <w:ind w:left="720" w:hanging="720"/>
        <w:rPr>
          <w:rFonts w:cstheme="minorHAnsi"/>
        </w:rPr>
      </w:pPr>
      <w:r w:rsidRPr="000A4F83">
        <w:rPr>
          <w:rFonts w:cstheme="minorHAnsi"/>
        </w:rPr>
        <w:t xml:space="preserve">41. </w:t>
      </w:r>
      <w:r w:rsidR="003C5493" w:rsidRPr="000A4F83">
        <w:rPr>
          <w:rFonts w:cstheme="minorHAnsi"/>
        </w:rPr>
        <w:t>Batterman SA, Wurzburger N, Hedin LO. 2013Nitrogen and phosphorus interact to control tropical symbiotic N</w:t>
      </w:r>
      <w:r w:rsidR="003C5493" w:rsidRPr="000A4F83">
        <w:rPr>
          <w:rFonts w:cstheme="minorHAnsi"/>
          <w:vertAlign w:val="subscript"/>
        </w:rPr>
        <w:t>2</w:t>
      </w:r>
      <w:r w:rsidR="003C5493" w:rsidRPr="000A4F83">
        <w:rPr>
          <w:rFonts w:cstheme="minorHAnsi"/>
        </w:rPr>
        <w:t> fixation: a test in </w:t>
      </w:r>
      <w:r w:rsidR="003C5493" w:rsidRPr="000A4F83">
        <w:rPr>
          <w:rFonts w:cstheme="minorHAnsi"/>
          <w:i/>
          <w:iCs/>
        </w:rPr>
        <w:t>Inga punctata</w:t>
      </w:r>
      <w:r w:rsidR="003C5493" w:rsidRPr="000A4F83">
        <w:rPr>
          <w:rFonts w:cstheme="minorHAnsi"/>
        </w:rPr>
        <w:t>. </w:t>
      </w:r>
      <w:r w:rsidR="003C5493" w:rsidRPr="000A4F83">
        <w:rPr>
          <w:rFonts w:cstheme="minorHAnsi"/>
          <w:i/>
          <w:iCs/>
        </w:rPr>
        <w:t>J. Ecol</w:t>
      </w:r>
      <w:r w:rsidR="003C5493" w:rsidRPr="000A4F83">
        <w:rPr>
          <w:rFonts w:cstheme="minorHAnsi"/>
        </w:rPr>
        <w:t>. 101, 1400–1408. (</w:t>
      </w:r>
      <w:hyperlink r:id="rId121" w:history="1">
        <w:r w:rsidR="003C5493" w:rsidRPr="000A4F83">
          <w:rPr>
            <w:rStyle w:val="Hyperlink"/>
            <w:rFonts w:cstheme="minorHAnsi"/>
          </w:rPr>
          <w:t>doi:10.1111/1365-2745.12138</w:t>
        </w:r>
      </w:hyperlink>
      <w:r w:rsidR="003C5493" w:rsidRPr="000A4F83">
        <w:rPr>
          <w:rFonts w:cstheme="minorHAnsi"/>
        </w:rPr>
        <w:t xml:space="preserve">)  </w:t>
      </w:r>
    </w:p>
    <w:p w14:paraId="3B891239" w14:textId="4E5DBE32" w:rsidR="003C5493" w:rsidRPr="000A4F83" w:rsidRDefault="00565DD7" w:rsidP="000A4F83">
      <w:pPr>
        <w:spacing w:after="0"/>
        <w:ind w:left="720" w:hanging="720"/>
        <w:rPr>
          <w:rFonts w:cstheme="minorHAnsi"/>
        </w:rPr>
      </w:pPr>
      <w:r w:rsidRPr="000A4F83">
        <w:rPr>
          <w:rFonts w:cstheme="minorHAnsi"/>
        </w:rPr>
        <w:t xml:space="preserve">42. </w:t>
      </w:r>
      <w:r w:rsidR="003C5493" w:rsidRPr="000A4F83">
        <w:rPr>
          <w:rFonts w:cstheme="minorHAnsi"/>
        </w:rPr>
        <w:t>Hobbie SE, Ogdahl M, Chorover J, Chadwick OA, Oleksyn J, Zytkowiak R, Reich PB. 2007Tree species effects on soil organic matter dynamics: the role of soil cation composition. </w:t>
      </w:r>
      <w:r w:rsidR="003C5493" w:rsidRPr="000A4F83">
        <w:rPr>
          <w:rFonts w:cstheme="minorHAnsi"/>
          <w:i/>
          <w:iCs/>
        </w:rPr>
        <w:t>Ecosystems</w:t>
      </w:r>
      <w:r w:rsidR="003C5493" w:rsidRPr="000A4F83">
        <w:rPr>
          <w:rFonts w:cstheme="minorHAnsi"/>
        </w:rPr>
        <w:t> 10, 999–1018. (</w:t>
      </w:r>
      <w:hyperlink r:id="rId122" w:history="1">
        <w:r w:rsidR="003C5493" w:rsidRPr="000A4F83">
          <w:rPr>
            <w:rStyle w:val="Hyperlink"/>
            <w:rFonts w:cstheme="minorHAnsi"/>
          </w:rPr>
          <w:t>doi:10.1007/s10021-007-9073-4</w:t>
        </w:r>
      </w:hyperlink>
      <w:r w:rsidR="003C5493" w:rsidRPr="000A4F83">
        <w:rPr>
          <w:rFonts w:cstheme="minorHAnsi"/>
        </w:rPr>
        <w:t xml:space="preserve">)  </w:t>
      </w:r>
    </w:p>
    <w:p w14:paraId="7EE1946E" w14:textId="1FAF4F69" w:rsidR="003C5493" w:rsidRPr="000A4F83" w:rsidRDefault="00565DD7" w:rsidP="000A4F83">
      <w:pPr>
        <w:spacing w:after="0"/>
        <w:ind w:left="720" w:hanging="720"/>
        <w:rPr>
          <w:rFonts w:cstheme="minorHAnsi"/>
        </w:rPr>
      </w:pPr>
      <w:r w:rsidRPr="000A4F83">
        <w:rPr>
          <w:rFonts w:cstheme="minorHAnsi"/>
        </w:rPr>
        <w:t xml:space="preserve">43. </w:t>
      </w:r>
      <w:r w:rsidR="003C5493" w:rsidRPr="000A4F83">
        <w:rPr>
          <w:rFonts w:cstheme="minorHAnsi"/>
        </w:rPr>
        <w:t xml:space="preserve">Mueller KE, Hobbie SE, Oleksyn J, Reich PB, Eissenstat DM. 2012Do evergreen and deciduous trees have different effects on net N mineralization in </w:t>
      </w:r>
      <w:proofErr w:type="gramStart"/>
      <w:r w:rsidR="003C5493" w:rsidRPr="000A4F83">
        <w:rPr>
          <w:rFonts w:cstheme="minorHAnsi"/>
        </w:rPr>
        <w:t>soil?</w:t>
      </w:r>
      <w:r w:rsidR="003C5493" w:rsidRPr="000A4F83">
        <w:rPr>
          <w:rFonts w:cstheme="minorHAnsi"/>
          <w:i/>
          <w:iCs/>
        </w:rPr>
        <w:t>Ecology</w:t>
      </w:r>
      <w:proofErr w:type="gramEnd"/>
      <w:r w:rsidR="003C5493" w:rsidRPr="000A4F83">
        <w:rPr>
          <w:rFonts w:cstheme="minorHAnsi"/>
        </w:rPr>
        <w:t> 93, 1463–1472. (</w:t>
      </w:r>
      <w:hyperlink r:id="rId123" w:history="1">
        <w:r w:rsidR="003C5493" w:rsidRPr="000A4F83">
          <w:rPr>
            <w:rStyle w:val="Hyperlink"/>
            <w:rFonts w:cstheme="minorHAnsi"/>
          </w:rPr>
          <w:t>doi:10.1890/11-1906.1</w:t>
        </w:r>
      </w:hyperlink>
      <w:r w:rsidR="003C5493" w:rsidRPr="000A4F83">
        <w:rPr>
          <w:rFonts w:cstheme="minorHAnsi"/>
        </w:rPr>
        <w:t xml:space="preserve">)  </w:t>
      </w:r>
    </w:p>
    <w:p w14:paraId="2F084AE1" w14:textId="7DD50AD7" w:rsidR="003C5493" w:rsidRPr="000A4F83" w:rsidRDefault="00565DD7" w:rsidP="000A4F83">
      <w:pPr>
        <w:spacing w:after="0"/>
        <w:ind w:left="720" w:hanging="720"/>
        <w:rPr>
          <w:rFonts w:cstheme="minorHAnsi"/>
        </w:rPr>
      </w:pPr>
      <w:r w:rsidRPr="000A4F83">
        <w:rPr>
          <w:rFonts w:cstheme="minorHAnsi"/>
        </w:rPr>
        <w:lastRenderedPageBreak/>
        <w:t xml:space="preserve">44. </w:t>
      </w:r>
      <w:r w:rsidR="003C5493" w:rsidRPr="000A4F83">
        <w:rPr>
          <w:rFonts w:cstheme="minorHAnsi"/>
        </w:rPr>
        <w:t>Bradford MA, Warren Robert J, Baldrian P, Crowther TW, Maynard DS, Oldfield EE, Wieder WR, Wood SA, King JR. 2014Climate fails to predict wood decomposition at regional scales. </w:t>
      </w:r>
      <w:r w:rsidR="003C5493" w:rsidRPr="000A4F83">
        <w:rPr>
          <w:rFonts w:cstheme="minorHAnsi"/>
          <w:i/>
          <w:iCs/>
        </w:rPr>
        <w:t>Nat. Clim. Change</w:t>
      </w:r>
      <w:r w:rsidR="003C5493" w:rsidRPr="000A4F83">
        <w:rPr>
          <w:rFonts w:cstheme="minorHAnsi"/>
        </w:rPr>
        <w:t> 4, 625–630. (</w:t>
      </w:r>
      <w:hyperlink r:id="rId124" w:history="1">
        <w:r w:rsidR="003C5493" w:rsidRPr="000A4F83">
          <w:rPr>
            <w:rStyle w:val="Hyperlink"/>
            <w:rFonts w:cstheme="minorHAnsi"/>
          </w:rPr>
          <w:t>doi:10.1038/nclimate2251</w:t>
        </w:r>
      </w:hyperlink>
      <w:r w:rsidR="003C5493" w:rsidRPr="000A4F83">
        <w:rPr>
          <w:rFonts w:cstheme="minorHAnsi"/>
        </w:rPr>
        <w:t>)</w:t>
      </w:r>
    </w:p>
    <w:p w14:paraId="78D6BB38" w14:textId="3E3C5D53" w:rsidR="00B67610" w:rsidRPr="000A4F83" w:rsidRDefault="00B67610" w:rsidP="000A4F83">
      <w:pPr>
        <w:spacing w:after="0"/>
        <w:rPr>
          <w:rFonts w:cstheme="minorHAnsi"/>
        </w:rPr>
      </w:pPr>
      <w:r w:rsidRPr="000A4F83">
        <w:rPr>
          <w:rFonts w:cstheme="minorHAnsi"/>
        </w:rPr>
        <w:t xml:space="preserve"> </w:t>
      </w:r>
    </w:p>
    <w:p w14:paraId="5C9FA21D" w14:textId="327BAEA3" w:rsidR="00617C12" w:rsidRPr="000A4F83" w:rsidRDefault="003F48DC" w:rsidP="000A4F83">
      <w:pPr>
        <w:spacing w:after="0"/>
        <w:rPr>
          <w:rFonts w:cstheme="minorHAnsi"/>
        </w:rPr>
      </w:pPr>
      <w:r w:rsidRPr="000A4F83">
        <w:rPr>
          <w:rFonts w:cstheme="minorHAnsi"/>
        </w:rPr>
        <w:br/>
      </w:r>
    </w:p>
    <w:sectPr w:rsidR="00617C12" w:rsidRPr="000A4F8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46411"/>
    <w:multiLevelType w:val="hybridMultilevel"/>
    <w:tmpl w:val="DA7A1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4B2B5F"/>
    <w:multiLevelType w:val="multilevel"/>
    <w:tmpl w:val="15DC1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8A4CB8"/>
    <w:multiLevelType w:val="multilevel"/>
    <w:tmpl w:val="D3A61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554BE0"/>
    <w:multiLevelType w:val="multilevel"/>
    <w:tmpl w:val="28801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B61575"/>
    <w:multiLevelType w:val="multilevel"/>
    <w:tmpl w:val="A986F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A4438D"/>
    <w:multiLevelType w:val="multilevel"/>
    <w:tmpl w:val="65F02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016BB2"/>
    <w:multiLevelType w:val="multilevel"/>
    <w:tmpl w:val="CF28A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342DFB"/>
    <w:multiLevelType w:val="multilevel"/>
    <w:tmpl w:val="519C2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3"/>
  </w:num>
  <w:num w:numId="4">
    <w:abstractNumId w:val="7"/>
  </w:num>
  <w:num w:numId="5">
    <w:abstractNumId w:val="8"/>
  </w:num>
  <w:num w:numId="6">
    <w:abstractNumId w:val="2"/>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bCYhtRQQ2vOOo/T1ywugtuNYo3Jo213BpItBwit+jdzGbroRo+cSDcehBMnN7VfgiCM5tFdrrItcJ4TZehi/jA==" w:salt="I2kgqbwx3YDmPf5UOEVol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3D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4F83"/>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97815"/>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4C20"/>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0911"/>
    <w:rsid w:val="003624EE"/>
    <w:rsid w:val="003632E1"/>
    <w:rsid w:val="00363CD3"/>
    <w:rsid w:val="003656A9"/>
    <w:rsid w:val="00366852"/>
    <w:rsid w:val="00366DB8"/>
    <w:rsid w:val="003706EF"/>
    <w:rsid w:val="00370BE4"/>
    <w:rsid w:val="00371D56"/>
    <w:rsid w:val="003768F5"/>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5493"/>
    <w:rsid w:val="003D3301"/>
    <w:rsid w:val="003D4641"/>
    <w:rsid w:val="003E05B7"/>
    <w:rsid w:val="003E0C0A"/>
    <w:rsid w:val="003E6CFF"/>
    <w:rsid w:val="003F48DC"/>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578"/>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5DD7"/>
    <w:rsid w:val="005673D1"/>
    <w:rsid w:val="00570F38"/>
    <w:rsid w:val="00573094"/>
    <w:rsid w:val="00573955"/>
    <w:rsid w:val="00580E33"/>
    <w:rsid w:val="00583225"/>
    <w:rsid w:val="0058724D"/>
    <w:rsid w:val="00591C35"/>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8B3"/>
    <w:rsid w:val="00620EA0"/>
    <w:rsid w:val="006233DF"/>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150C"/>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1DFE"/>
    <w:rsid w:val="00757D89"/>
    <w:rsid w:val="0076194B"/>
    <w:rsid w:val="00763676"/>
    <w:rsid w:val="0076537D"/>
    <w:rsid w:val="00771943"/>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9D8"/>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4EE8"/>
    <w:rsid w:val="0089642A"/>
    <w:rsid w:val="008A1743"/>
    <w:rsid w:val="008A23DD"/>
    <w:rsid w:val="008A6C51"/>
    <w:rsid w:val="008B15CF"/>
    <w:rsid w:val="008B2242"/>
    <w:rsid w:val="008B4AD1"/>
    <w:rsid w:val="008B6D93"/>
    <w:rsid w:val="008B7AF1"/>
    <w:rsid w:val="008C3543"/>
    <w:rsid w:val="008C5EEC"/>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B73BB"/>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02F2"/>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3283"/>
    <w:rsid w:val="00AB4807"/>
    <w:rsid w:val="00AB4813"/>
    <w:rsid w:val="00AC0052"/>
    <w:rsid w:val="00AC04D6"/>
    <w:rsid w:val="00AC20A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67610"/>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1688"/>
    <w:rsid w:val="00BF2AA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0F71"/>
    <w:rsid w:val="00C742C3"/>
    <w:rsid w:val="00C75559"/>
    <w:rsid w:val="00C76D88"/>
    <w:rsid w:val="00C7785D"/>
    <w:rsid w:val="00C77A26"/>
    <w:rsid w:val="00C85BDD"/>
    <w:rsid w:val="00C86B81"/>
    <w:rsid w:val="00C91557"/>
    <w:rsid w:val="00C92BCD"/>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717F"/>
    <w:rsid w:val="00DB357A"/>
    <w:rsid w:val="00DB4233"/>
    <w:rsid w:val="00DB5097"/>
    <w:rsid w:val="00DC4F7C"/>
    <w:rsid w:val="00DC7134"/>
    <w:rsid w:val="00DC7C2C"/>
    <w:rsid w:val="00DD2256"/>
    <w:rsid w:val="00DD4B55"/>
    <w:rsid w:val="00DD5871"/>
    <w:rsid w:val="00DE2F66"/>
    <w:rsid w:val="00DE4173"/>
    <w:rsid w:val="00DE4592"/>
    <w:rsid w:val="00DF1D70"/>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2C09"/>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3E0A"/>
    <w:rsid w:val="00FB635D"/>
    <w:rsid w:val="00FB6BC1"/>
    <w:rsid w:val="00FC0EED"/>
    <w:rsid w:val="00FC11D2"/>
    <w:rsid w:val="00FC1405"/>
    <w:rsid w:val="00FD0FFF"/>
    <w:rsid w:val="00FE0754"/>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customStyle="1" w:styleId="figurecaption">
    <w:name w:val="figure__caption"/>
    <w:basedOn w:val="DefaultParagraphFont"/>
    <w:rsid w:val="00751DFE"/>
  </w:style>
  <w:style w:type="character" w:customStyle="1" w:styleId="captionlabel">
    <w:name w:val="captionlabel"/>
    <w:basedOn w:val="DefaultParagraphFont"/>
    <w:rsid w:val="00751DFE"/>
  </w:style>
  <w:style w:type="paragraph" w:customStyle="1" w:styleId="table-collapserdescription">
    <w:name w:val="table-collapser__description"/>
    <w:basedOn w:val="Normal"/>
    <w:rsid w:val="00751D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cense-p">
    <w:name w:val="license-p"/>
    <w:basedOn w:val="Normal"/>
    <w:rsid w:val="00751DF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F48DC"/>
    <w:rPr>
      <w:color w:val="605E5C"/>
      <w:shd w:val="clear" w:color="auto" w:fill="E1DFDD"/>
    </w:rPr>
  </w:style>
  <w:style w:type="paragraph" w:customStyle="1" w:styleId="msonormal0">
    <w:name w:val="msonormal"/>
    <w:basedOn w:val="Normal"/>
    <w:rsid w:val="003C54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note">
    <w:name w:val="references__note"/>
    <w:basedOn w:val="DefaultParagraphFont"/>
    <w:rsid w:val="003C5493"/>
  </w:style>
  <w:style w:type="character" w:customStyle="1" w:styleId="referencesyear">
    <w:name w:val="references__year"/>
    <w:basedOn w:val="DefaultParagraphFont"/>
    <w:rsid w:val="003C5493"/>
  </w:style>
  <w:style w:type="character" w:customStyle="1" w:styleId="referencesarticle-title">
    <w:name w:val="references__article-title"/>
    <w:basedOn w:val="DefaultParagraphFont"/>
    <w:rsid w:val="003C5493"/>
  </w:style>
  <w:style w:type="character" w:customStyle="1" w:styleId="referencessource">
    <w:name w:val="references__source"/>
    <w:basedOn w:val="DefaultParagraphFont"/>
    <w:rsid w:val="003C5493"/>
  </w:style>
  <w:style w:type="character" w:styleId="FollowedHyperlink">
    <w:name w:val="FollowedHyperlink"/>
    <w:basedOn w:val="DefaultParagraphFont"/>
    <w:uiPriority w:val="99"/>
    <w:semiHidden/>
    <w:unhideWhenUsed/>
    <w:rsid w:val="003C5493"/>
    <w:rPr>
      <w:color w:val="800080"/>
      <w:u w:val="single"/>
    </w:rPr>
  </w:style>
  <w:style w:type="character" w:customStyle="1" w:styleId="referencessuffix">
    <w:name w:val="references__suffix"/>
    <w:basedOn w:val="DefaultParagraphFont"/>
    <w:rsid w:val="003C5493"/>
  </w:style>
  <w:style w:type="character" w:customStyle="1" w:styleId="referencesauthorsothers">
    <w:name w:val="references__authors__others"/>
    <w:basedOn w:val="DefaultParagraphFont"/>
    <w:rsid w:val="003C5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338270">
      <w:bodyDiv w:val="1"/>
      <w:marLeft w:val="0"/>
      <w:marRight w:val="0"/>
      <w:marTop w:val="0"/>
      <w:marBottom w:val="0"/>
      <w:divBdr>
        <w:top w:val="none" w:sz="0" w:space="0" w:color="auto"/>
        <w:left w:val="none" w:sz="0" w:space="0" w:color="auto"/>
        <w:bottom w:val="none" w:sz="0" w:space="0" w:color="auto"/>
        <w:right w:val="none" w:sz="0" w:space="0" w:color="auto"/>
      </w:divBdr>
    </w:div>
    <w:div w:id="109856594">
      <w:bodyDiv w:val="1"/>
      <w:marLeft w:val="0"/>
      <w:marRight w:val="0"/>
      <w:marTop w:val="0"/>
      <w:marBottom w:val="0"/>
      <w:divBdr>
        <w:top w:val="none" w:sz="0" w:space="0" w:color="auto"/>
        <w:left w:val="none" w:sz="0" w:space="0" w:color="auto"/>
        <w:bottom w:val="none" w:sz="0" w:space="0" w:color="auto"/>
        <w:right w:val="none" w:sz="0" w:space="0" w:color="auto"/>
      </w:divBdr>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96641808">
      <w:bodyDiv w:val="1"/>
      <w:marLeft w:val="0"/>
      <w:marRight w:val="0"/>
      <w:marTop w:val="0"/>
      <w:marBottom w:val="0"/>
      <w:divBdr>
        <w:top w:val="none" w:sz="0" w:space="0" w:color="auto"/>
        <w:left w:val="none" w:sz="0" w:space="0" w:color="auto"/>
        <w:bottom w:val="none" w:sz="0" w:space="0" w:color="auto"/>
        <w:right w:val="none" w:sz="0" w:space="0" w:color="auto"/>
      </w:divBdr>
    </w:div>
    <w:div w:id="381826306">
      <w:bodyDiv w:val="1"/>
      <w:marLeft w:val="0"/>
      <w:marRight w:val="0"/>
      <w:marTop w:val="0"/>
      <w:marBottom w:val="0"/>
      <w:divBdr>
        <w:top w:val="none" w:sz="0" w:space="0" w:color="auto"/>
        <w:left w:val="none" w:sz="0" w:space="0" w:color="auto"/>
        <w:bottom w:val="none" w:sz="0" w:space="0" w:color="auto"/>
        <w:right w:val="none" w:sz="0" w:space="0" w:color="auto"/>
      </w:divBdr>
    </w:div>
    <w:div w:id="432626855">
      <w:bodyDiv w:val="1"/>
      <w:marLeft w:val="0"/>
      <w:marRight w:val="0"/>
      <w:marTop w:val="0"/>
      <w:marBottom w:val="0"/>
      <w:divBdr>
        <w:top w:val="none" w:sz="0" w:space="0" w:color="auto"/>
        <w:left w:val="none" w:sz="0" w:space="0" w:color="auto"/>
        <w:bottom w:val="none" w:sz="0" w:space="0" w:color="auto"/>
        <w:right w:val="none" w:sz="0" w:space="0" w:color="auto"/>
      </w:divBdr>
      <w:divsChild>
        <w:div w:id="2707310">
          <w:marLeft w:val="0"/>
          <w:marRight w:val="0"/>
          <w:marTop w:val="0"/>
          <w:marBottom w:val="0"/>
          <w:divBdr>
            <w:top w:val="none" w:sz="0" w:space="0" w:color="auto"/>
            <w:left w:val="none" w:sz="0" w:space="0" w:color="auto"/>
            <w:bottom w:val="none" w:sz="0" w:space="0" w:color="auto"/>
            <w:right w:val="none" w:sz="0" w:space="0" w:color="auto"/>
          </w:divBdr>
        </w:div>
        <w:div w:id="1483153164">
          <w:marLeft w:val="0"/>
          <w:marRight w:val="0"/>
          <w:marTop w:val="0"/>
          <w:marBottom w:val="0"/>
          <w:divBdr>
            <w:top w:val="none" w:sz="0" w:space="0" w:color="auto"/>
            <w:left w:val="none" w:sz="0" w:space="0" w:color="auto"/>
            <w:bottom w:val="none" w:sz="0" w:space="0" w:color="auto"/>
            <w:right w:val="none" w:sz="0" w:space="0" w:color="auto"/>
          </w:divBdr>
        </w:div>
      </w:divsChild>
    </w:div>
    <w:div w:id="609044925">
      <w:bodyDiv w:val="1"/>
      <w:marLeft w:val="0"/>
      <w:marRight w:val="0"/>
      <w:marTop w:val="0"/>
      <w:marBottom w:val="0"/>
      <w:divBdr>
        <w:top w:val="none" w:sz="0" w:space="0" w:color="auto"/>
        <w:left w:val="none" w:sz="0" w:space="0" w:color="auto"/>
        <w:bottom w:val="none" w:sz="0" w:space="0" w:color="auto"/>
        <w:right w:val="none" w:sz="0" w:space="0" w:color="auto"/>
      </w:divBdr>
    </w:div>
    <w:div w:id="782727307">
      <w:bodyDiv w:val="1"/>
      <w:marLeft w:val="0"/>
      <w:marRight w:val="0"/>
      <w:marTop w:val="0"/>
      <w:marBottom w:val="0"/>
      <w:divBdr>
        <w:top w:val="none" w:sz="0" w:space="0" w:color="auto"/>
        <w:left w:val="none" w:sz="0" w:space="0" w:color="auto"/>
        <w:bottom w:val="none" w:sz="0" w:space="0" w:color="auto"/>
        <w:right w:val="none" w:sz="0" w:space="0" w:color="auto"/>
      </w:divBdr>
    </w:div>
    <w:div w:id="868639938">
      <w:bodyDiv w:val="1"/>
      <w:marLeft w:val="0"/>
      <w:marRight w:val="0"/>
      <w:marTop w:val="0"/>
      <w:marBottom w:val="0"/>
      <w:divBdr>
        <w:top w:val="none" w:sz="0" w:space="0" w:color="auto"/>
        <w:left w:val="none" w:sz="0" w:space="0" w:color="auto"/>
        <w:bottom w:val="none" w:sz="0" w:space="0" w:color="auto"/>
        <w:right w:val="none" w:sz="0" w:space="0" w:color="auto"/>
      </w:divBdr>
    </w:div>
    <w:div w:id="870917020">
      <w:bodyDiv w:val="1"/>
      <w:marLeft w:val="0"/>
      <w:marRight w:val="0"/>
      <w:marTop w:val="0"/>
      <w:marBottom w:val="0"/>
      <w:divBdr>
        <w:top w:val="none" w:sz="0" w:space="0" w:color="auto"/>
        <w:left w:val="none" w:sz="0" w:space="0" w:color="auto"/>
        <w:bottom w:val="none" w:sz="0" w:space="0" w:color="auto"/>
        <w:right w:val="none" w:sz="0" w:space="0" w:color="auto"/>
      </w:divBdr>
      <w:divsChild>
        <w:div w:id="586155369">
          <w:marLeft w:val="0"/>
          <w:marRight w:val="0"/>
          <w:marTop w:val="0"/>
          <w:marBottom w:val="0"/>
          <w:divBdr>
            <w:top w:val="none" w:sz="0" w:space="0" w:color="auto"/>
            <w:left w:val="none" w:sz="0" w:space="0" w:color="auto"/>
            <w:bottom w:val="none" w:sz="0" w:space="0" w:color="auto"/>
            <w:right w:val="none" w:sz="0" w:space="0" w:color="auto"/>
          </w:divBdr>
        </w:div>
        <w:div w:id="267783561">
          <w:marLeft w:val="0"/>
          <w:marRight w:val="0"/>
          <w:marTop w:val="0"/>
          <w:marBottom w:val="0"/>
          <w:divBdr>
            <w:top w:val="none" w:sz="0" w:space="0" w:color="auto"/>
            <w:left w:val="none" w:sz="0" w:space="0" w:color="auto"/>
            <w:bottom w:val="none" w:sz="0" w:space="0" w:color="auto"/>
            <w:right w:val="none" w:sz="0" w:space="0" w:color="auto"/>
          </w:divBdr>
        </w:div>
        <w:div w:id="1075710596">
          <w:marLeft w:val="0"/>
          <w:marRight w:val="0"/>
          <w:marTop w:val="0"/>
          <w:marBottom w:val="0"/>
          <w:divBdr>
            <w:top w:val="none" w:sz="0" w:space="0" w:color="auto"/>
            <w:left w:val="none" w:sz="0" w:space="0" w:color="auto"/>
            <w:bottom w:val="none" w:sz="0" w:space="0" w:color="auto"/>
            <w:right w:val="none" w:sz="0" w:space="0" w:color="auto"/>
          </w:divBdr>
        </w:div>
        <w:div w:id="123618338">
          <w:marLeft w:val="0"/>
          <w:marRight w:val="0"/>
          <w:marTop w:val="0"/>
          <w:marBottom w:val="0"/>
          <w:divBdr>
            <w:top w:val="none" w:sz="0" w:space="0" w:color="auto"/>
            <w:left w:val="none" w:sz="0" w:space="0" w:color="auto"/>
            <w:bottom w:val="none" w:sz="0" w:space="0" w:color="auto"/>
            <w:right w:val="none" w:sz="0" w:space="0" w:color="auto"/>
          </w:divBdr>
        </w:div>
        <w:div w:id="1511916572">
          <w:marLeft w:val="0"/>
          <w:marRight w:val="0"/>
          <w:marTop w:val="0"/>
          <w:marBottom w:val="0"/>
          <w:divBdr>
            <w:top w:val="none" w:sz="0" w:space="0" w:color="auto"/>
            <w:left w:val="none" w:sz="0" w:space="0" w:color="auto"/>
            <w:bottom w:val="none" w:sz="0" w:space="0" w:color="auto"/>
            <w:right w:val="none" w:sz="0" w:space="0" w:color="auto"/>
          </w:divBdr>
        </w:div>
        <w:div w:id="818308534">
          <w:marLeft w:val="0"/>
          <w:marRight w:val="0"/>
          <w:marTop w:val="0"/>
          <w:marBottom w:val="0"/>
          <w:divBdr>
            <w:top w:val="none" w:sz="0" w:space="0" w:color="auto"/>
            <w:left w:val="none" w:sz="0" w:space="0" w:color="auto"/>
            <w:bottom w:val="none" w:sz="0" w:space="0" w:color="auto"/>
            <w:right w:val="none" w:sz="0" w:space="0" w:color="auto"/>
          </w:divBdr>
        </w:div>
        <w:div w:id="177231382">
          <w:marLeft w:val="0"/>
          <w:marRight w:val="0"/>
          <w:marTop w:val="0"/>
          <w:marBottom w:val="0"/>
          <w:divBdr>
            <w:top w:val="none" w:sz="0" w:space="0" w:color="auto"/>
            <w:left w:val="none" w:sz="0" w:space="0" w:color="auto"/>
            <w:bottom w:val="none" w:sz="0" w:space="0" w:color="auto"/>
            <w:right w:val="none" w:sz="0" w:space="0" w:color="auto"/>
          </w:divBdr>
        </w:div>
        <w:div w:id="485240415">
          <w:marLeft w:val="0"/>
          <w:marRight w:val="0"/>
          <w:marTop w:val="0"/>
          <w:marBottom w:val="0"/>
          <w:divBdr>
            <w:top w:val="none" w:sz="0" w:space="0" w:color="auto"/>
            <w:left w:val="none" w:sz="0" w:space="0" w:color="auto"/>
            <w:bottom w:val="none" w:sz="0" w:space="0" w:color="auto"/>
            <w:right w:val="none" w:sz="0" w:space="0" w:color="auto"/>
          </w:divBdr>
        </w:div>
        <w:div w:id="324627443">
          <w:marLeft w:val="0"/>
          <w:marRight w:val="0"/>
          <w:marTop w:val="0"/>
          <w:marBottom w:val="0"/>
          <w:divBdr>
            <w:top w:val="none" w:sz="0" w:space="0" w:color="auto"/>
            <w:left w:val="none" w:sz="0" w:space="0" w:color="auto"/>
            <w:bottom w:val="none" w:sz="0" w:space="0" w:color="auto"/>
            <w:right w:val="none" w:sz="0" w:space="0" w:color="auto"/>
          </w:divBdr>
        </w:div>
        <w:div w:id="1624336932">
          <w:marLeft w:val="0"/>
          <w:marRight w:val="0"/>
          <w:marTop w:val="0"/>
          <w:marBottom w:val="0"/>
          <w:divBdr>
            <w:top w:val="none" w:sz="0" w:space="0" w:color="auto"/>
            <w:left w:val="none" w:sz="0" w:space="0" w:color="auto"/>
            <w:bottom w:val="none" w:sz="0" w:space="0" w:color="auto"/>
            <w:right w:val="none" w:sz="0" w:space="0" w:color="auto"/>
          </w:divBdr>
        </w:div>
        <w:div w:id="97600600">
          <w:marLeft w:val="0"/>
          <w:marRight w:val="0"/>
          <w:marTop w:val="0"/>
          <w:marBottom w:val="0"/>
          <w:divBdr>
            <w:top w:val="none" w:sz="0" w:space="0" w:color="auto"/>
            <w:left w:val="none" w:sz="0" w:space="0" w:color="auto"/>
            <w:bottom w:val="none" w:sz="0" w:space="0" w:color="auto"/>
            <w:right w:val="none" w:sz="0" w:space="0" w:color="auto"/>
          </w:divBdr>
        </w:div>
        <w:div w:id="1881167455">
          <w:marLeft w:val="0"/>
          <w:marRight w:val="0"/>
          <w:marTop w:val="0"/>
          <w:marBottom w:val="0"/>
          <w:divBdr>
            <w:top w:val="none" w:sz="0" w:space="0" w:color="auto"/>
            <w:left w:val="none" w:sz="0" w:space="0" w:color="auto"/>
            <w:bottom w:val="none" w:sz="0" w:space="0" w:color="auto"/>
            <w:right w:val="none" w:sz="0" w:space="0" w:color="auto"/>
          </w:divBdr>
        </w:div>
        <w:div w:id="582028375">
          <w:marLeft w:val="0"/>
          <w:marRight w:val="0"/>
          <w:marTop w:val="0"/>
          <w:marBottom w:val="0"/>
          <w:divBdr>
            <w:top w:val="none" w:sz="0" w:space="0" w:color="auto"/>
            <w:left w:val="none" w:sz="0" w:space="0" w:color="auto"/>
            <w:bottom w:val="none" w:sz="0" w:space="0" w:color="auto"/>
            <w:right w:val="none" w:sz="0" w:space="0" w:color="auto"/>
          </w:divBdr>
        </w:div>
        <w:div w:id="2015761781">
          <w:marLeft w:val="0"/>
          <w:marRight w:val="0"/>
          <w:marTop w:val="0"/>
          <w:marBottom w:val="0"/>
          <w:divBdr>
            <w:top w:val="none" w:sz="0" w:space="0" w:color="auto"/>
            <w:left w:val="none" w:sz="0" w:space="0" w:color="auto"/>
            <w:bottom w:val="none" w:sz="0" w:space="0" w:color="auto"/>
            <w:right w:val="none" w:sz="0" w:space="0" w:color="auto"/>
          </w:divBdr>
        </w:div>
        <w:div w:id="760182983">
          <w:marLeft w:val="0"/>
          <w:marRight w:val="0"/>
          <w:marTop w:val="0"/>
          <w:marBottom w:val="0"/>
          <w:divBdr>
            <w:top w:val="none" w:sz="0" w:space="0" w:color="auto"/>
            <w:left w:val="none" w:sz="0" w:space="0" w:color="auto"/>
            <w:bottom w:val="none" w:sz="0" w:space="0" w:color="auto"/>
            <w:right w:val="none" w:sz="0" w:space="0" w:color="auto"/>
          </w:divBdr>
        </w:div>
        <w:div w:id="372924466">
          <w:marLeft w:val="0"/>
          <w:marRight w:val="0"/>
          <w:marTop w:val="0"/>
          <w:marBottom w:val="0"/>
          <w:divBdr>
            <w:top w:val="none" w:sz="0" w:space="0" w:color="auto"/>
            <w:left w:val="none" w:sz="0" w:space="0" w:color="auto"/>
            <w:bottom w:val="none" w:sz="0" w:space="0" w:color="auto"/>
            <w:right w:val="none" w:sz="0" w:space="0" w:color="auto"/>
          </w:divBdr>
        </w:div>
        <w:div w:id="2109693761">
          <w:marLeft w:val="0"/>
          <w:marRight w:val="0"/>
          <w:marTop w:val="0"/>
          <w:marBottom w:val="0"/>
          <w:divBdr>
            <w:top w:val="none" w:sz="0" w:space="0" w:color="auto"/>
            <w:left w:val="none" w:sz="0" w:space="0" w:color="auto"/>
            <w:bottom w:val="none" w:sz="0" w:space="0" w:color="auto"/>
            <w:right w:val="none" w:sz="0" w:space="0" w:color="auto"/>
          </w:divBdr>
        </w:div>
        <w:div w:id="1629244289">
          <w:marLeft w:val="0"/>
          <w:marRight w:val="0"/>
          <w:marTop w:val="0"/>
          <w:marBottom w:val="0"/>
          <w:divBdr>
            <w:top w:val="none" w:sz="0" w:space="0" w:color="auto"/>
            <w:left w:val="none" w:sz="0" w:space="0" w:color="auto"/>
            <w:bottom w:val="none" w:sz="0" w:space="0" w:color="auto"/>
            <w:right w:val="none" w:sz="0" w:space="0" w:color="auto"/>
          </w:divBdr>
        </w:div>
        <w:div w:id="554319649">
          <w:marLeft w:val="0"/>
          <w:marRight w:val="0"/>
          <w:marTop w:val="0"/>
          <w:marBottom w:val="0"/>
          <w:divBdr>
            <w:top w:val="none" w:sz="0" w:space="0" w:color="auto"/>
            <w:left w:val="none" w:sz="0" w:space="0" w:color="auto"/>
            <w:bottom w:val="none" w:sz="0" w:space="0" w:color="auto"/>
            <w:right w:val="none" w:sz="0" w:space="0" w:color="auto"/>
          </w:divBdr>
        </w:div>
        <w:div w:id="2087874417">
          <w:marLeft w:val="0"/>
          <w:marRight w:val="0"/>
          <w:marTop w:val="0"/>
          <w:marBottom w:val="0"/>
          <w:divBdr>
            <w:top w:val="none" w:sz="0" w:space="0" w:color="auto"/>
            <w:left w:val="none" w:sz="0" w:space="0" w:color="auto"/>
            <w:bottom w:val="none" w:sz="0" w:space="0" w:color="auto"/>
            <w:right w:val="none" w:sz="0" w:space="0" w:color="auto"/>
          </w:divBdr>
        </w:div>
        <w:div w:id="1599410330">
          <w:marLeft w:val="0"/>
          <w:marRight w:val="0"/>
          <w:marTop w:val="0"/>
          <w:marBottom w:val="0"/>
          <w:divBdr>
            <w:top w:val="none" w:sz="0" w:space="0" w:color="auto"/>
            <w:left w:val="none" w:sz="0" w:space="0" w:color="auto"/>
            <w:bottom w:val="none" w:sz="0" w:space="0" w:color="auto"/>
            <w:right w:val="none" w:sz="0" w:space="0" w:color="auto"/>
          </w:divBdr>
        </w:div>
        <w:div w:id="1908612014">
          <w:marLeft w:val="0"/>
          <w:marRight w:val="0"/>
          <w:marTop w:val="0"/>
          <w:marBottom w:val="0"/>
          <w:divBdr>
            <w:top w:val="none" w:sz="0" w:space="0" w:color="auto"/>
            <w:left w:val="none" w:sz="0" w:space="0" w:color="auto"/>
            <w:bottom w:val="none" w:sz="0" w:space="0" w:color="auto"/>
            <w:right w:val="none" w:sz="0" w:space="0" w:color="auto"/>
          </w:divBdr>
        </w:div>
        <w:div w:id="1950308301">
          <w:marLeft w:val="0"/>
          <w:marRight w:val="0"/>
          <w:marTop w:val="0"/>
          <w:marBottom w:val="0"/>
          <w:divBdr>
            <w:top w:val="none" w:sz="0" w:space="0" w:color="auto"/>
            <w:left w:val="none" w:sz="0" w:space="0" w:color="auto"/>
            <w:bottom w:val="none" w:sz="0" w:space="0" w:color="auto"/>
            <w:right w:val="none" w:sz="0" w:space="0" w:color="auto"/>
          </w:divBdr>
        </w:div>
        <w:div w:id="1961446635">
          <w:marLeft w:val="0"/>
          <w:marRight w:val="0"/>
          <w:marTop w:val="0"/>
          <w:marBottom w:val="0"/>
          <w:divBdr>
            <w:top w:val="none" w:sz="0" w:space="0" w:color="auto"/>
            <w:left w:val="none" w:sz="0" w:space="0" w:color="auto"/>
            <w:bottom w:val="none" w:sz="0" w:space="0" w:color="auto"/>
            <w:right w:val="none" w:sz="0" w:space="0" w:color="auto"/>
          </w:divBdr>
        </w:div>
        <w:div w:id="43453002">
          <w:marLeft w:val="0"/>
          <w:marRight w:val="0"/>
          <w:marTop w:val="0"/>
          <w:marBottom w:val="0"/>
          <w:divBdr>
            <w:top w:val="none" w:sz="0" w:space="0" w:color="auto"/>
            <w:left w:val="none" w:sz="0" w:space="0" w:color="auto"/>
            <w:bottom w:val="none" w:sz="0" w:space="0" w:color="auto"/>
            <w:right w:val="none" w:sz="0" w:space="0" w:color="auto"/>
          </w:divBdr>
        </w:div>
        <w:div w:id="1010450641">
          <w:marLeft w:val="0"/>
          <w:marRight w:val="0"/>
          <w:marTop w:val="0"/>
          <w:marBottom w:val="0"/>
          <w:divBdr>
            <w:top w:val="none" w:sz="0" w:space="0" w:color="auto"/>
            <w:left w:val="none" w:sz="0" w:space="0" w:color="auto"/>
            <w:bottom w:val="none" w:sz="0" w:space="0" w:color="auto"/>
            <w:right w:val="none" w:sz="0" w:space="0" w:color="auto"/>
          </w:divBdr>
        </w:div>
        <w:div w:id="553389295">
          <w:marLeft w:val="0"/>
          <w:marRight w:val="0"/>
          <w:marTop w:val="0"/>
          <w:marBottom w:val="0"/>
          <w:divBdr>
            <w:top w:val="none" w:sz="0" w:space="0" w:color="auto"/>
            <w:left w:val="none" w:sz="0" w:space="0" w:color="auto"/>
            <w:bottom w:val="none" w:sz="0" w:space="0" w:color="auto"/>
            <w:right w:val="none" w:sz="0" w:space="0" w:color="auto"/>
          </w:divBdr>
        </w:div>
        <w:div w:id="1140533146">
          <w:marLeft w:val="0"/>
          <w:marRight w:val="0"/>
          <w:marTop w:val="0"/>
          <w:marBottom w:val="0"/>
          <w:divBdr>
            <w:top w:val="none" w:sz="0" w:space="0" w:color="auto"/>
            <w:left w:val="none" w:sz="0" w:space="0" w:color="auto"/>
            <w:bottom w:val="none" w:sz="0" w:space="0" w:color="auto"/>
            <w:right w:val="none" w:sz="0" w:space="0" w:color="auto"/>
          </w:divBdr>
        </w:div>
        <w:div w:id="1644238007">
          <w:marLeft w:val="0"/>
          <w:marRight w:val="0"/>
          <w:marTop w:val="0"/>
          <w:marBottom w:val="0"/>
          <w:divBdr>
            <w:top w:val="none" w:sz="0" w:space="0" w:color="auto"/>
            <w:left w:val="none" w:sz="0" w:space="0" w:color="auto"/>
            <w:bottom w:val="none" w:sz="0" w:space="0" w:color="auto"/>
            <w:right w:val="none" w:sz="0" w:space="0" w:color="auto"/>
          </w:divBdr>
        </w:div>
        <w:div w:id="861434290">
          <w:marLeft w:val="0"/>
          <w:marRight w:val="0"/>
          <w:marTop w:val="0"/>
          <w:marBottom w:val="0"/>
          <w:divBdr>
            <w:top w:val="none" w:sz="0" w:space="0" w:color="auto"/>
            <w:left w:val="none" w:sz="0" w:space="0" w:color="auto"/>
            <w:bottom w:val="none" w:sz="0" w:space="0" w:color="auto"/>
            <w:right w:val="none" w:sz="0" w:space="0" w:color="auto"/>
          </w:divBdr>
        </w:div>
        <w:div w:id="1373459011">
          <w:marLeft w:val="0"/>
          <w:marRight w:val="0"/>
          <w:marTop w:val="0"/>
          <w:marBottom w:val="0"/>
          <w:divBdr>
            <w:top w:val="none" w:sz="0" w:space="0" w:color="auto"/>
            <w:left w:val="none" w:sz="0" w:space="0" w:color="auto"/>
            <w:bottom w:val="none" w:sz="0" w:space="0" w:color="auto"/>
            <w:right w:val="none" w:sz="0" w:space="0" w:color="auto"/>
          </w:divBdr>
        </w:div>
        <w:div w:id="1700663811">
          <w:marLeft w:val="0"/>
          <w:marRight w:val="0"/>
          <w:marTop w:val="0"/>
          <w:marBottom w:val="0"/>
          <w:divBdr>
            <w:top w:val="none" w:sz="0" w:space="0" w:color="auto"/>
            <w:left w:val="none" w:sz="0" w:space="0" w:color="auto"/>
            <w:bottom w:val="none" w:sz="0" w:space="0" w:color="auto"/>
            <w:right w:val="none" w:sz="0" w:space="0" w:color="auto"/>
          </w:divBdr>
        </w:div>
        <w:div w:id="399056025">
          <w:marLeft w:val="0"/>
          <w:marRight w:val="0"/>
          <w:marTop w:val="0"/>
          <w:marBottom w:val="0"/>
          <w:divBdr>
            <w:top w:val="none" w:sz="0" w:space="0" w:color="auto"/>
            <w:left w:val="none" w:sz="0" w:space="0" w:color="auto"/>
            <w:bottom w:val="none" w:sz="0" w:space="0" w:color="auto"/>
            <w:right w:val="none" w:sz="0" w:space="0" w:color="auto"/>
          </w:divBdr>
        </w:div>
        <w:div w:id="699473365">
          <w:marLeft w:val="0"/>
          <w:marRight w:val="0"/>
          <w:marTop w:val="0"/>
          <w:marBottom w:val="0"/>
          <w:divBdr>
            <w:top w:val="none" w:sz="0" w:space="0" w:color="auto"/>
            <w:left w:val="none" w:sz="0" w:space="0" w:color="auto"/>
            <w:bottom w:val="none" w:sz="0" w:space="0" w:color="auto"/>
            <w:right w:val="none" w:sz="0" w:space="0" w:color="auto"/>
          </w:divBdr>
        </w:div>
        <w:div w:id="383913218">
          <w:marLeft w:val="0"/>
          <w:marRight w:val="0"/>
          <w:marTop w:val="0"/>
          <w:marBottom w:val="0"/>
          <w:divBdr>
            <w:top w:val="none" w:sz="0" w:space="0" w:color="auto"/>
            <w:left w:val="none" w:sz="0" w:space="0" w:color="auto"/>
            <w:bottom w:val="none" w:sz="0" w:space="0" w:color="auto"/>
            <w:right w:val="none" w:sz="0" w:space="0" w:color="auto"/>
          </w:divBdr>
        </w:div>
        <w:div w:id="102967564">
          <w:marLeft w:val="0"/>
          <w:marRight w:val="0"/>
          <w:marTop w:val="0"/>
          <w:marBottom w:val="0"/>
          <w:divBdr>
            <w:top w:val="none" w:sz="0" w:space="0" w:color="auto"/>
            <w:left w:val="none" w:sz="0" w:space="0" w:color="auto"/>
            <w:bottom w:val="none" w:sz="0" w:space="0" w:color="auto"/>
            <w:right w:val="none" w:sz="0" w:space="0" w:color="auto"/>
          </w:divBdr>
        </w:div>
        <w:div w:id="1300302052">
          <w:marLeft w:val="0"/>
          <w:marRight w:val="0"/>
          <w:marTop w:val="0"/>
          <w:marBottom w:val="0"/>
          <w:divBdr>
            <w:top w:val="none" w:sz="0" w:space="0" w:color="auto"/>
            <w:left w:val="none" w:sz="0" w:space="0" w:color="auto"/>
            <w:bottom w:val="none" w:sz="0" w:space="0" w:color="auto"/>
            <w:right w:val="none" w:sz="0" w:space="0" w:color="auto"/>
          </w:divBdr>
        </w:div>
        <w:div w:id="300305908">
          <w:marLeft w:val="0"/>
          <w:marRight w:val="0"/>
          <w:marTop w:val="0"/>
          <w:marBottom w:val="0"/>
          <w:divBdr>
            <w:top w:val="none" w:sz="0" w:space="0" w:color="auto"/>
            <w:left w:val="none" w:sz="0" w:space="0" w:color="auto"/>
            <w:bottom w:val="none" w:sz="0" w:space="0" w:color="auto"/>
            <w:right w:val="none" w:sz="0" w:space="0" w:color="auto"/>
          </w:divBdr>
        </w:div>
      </w:divsChild>
    </w:div>
    <w:div w:id="1030111401">
      <w:bodyDiv w:val="1"/>
      <w:marLeft w:val="0"/>
      <w:marRight w:val="0"/>
      <w:marTop w:val="0"/>
      <w:marBottom w:val="0"/>
      <w:divBdr>
        <w:top w:val="none" w:sz="0" w:space="0" w:color="auto"/>
        <w:left w:val="none" w:sz="0" w:space="0" w:color="auto"/>
        <w:bottom w:val="none" w:sz="0" w:space="0" w:color="auto"/>
        <w:right w:val="none" w:sz="0" w:space="0" w:color="auto"/>
      </w:divBdr>
      <w:divsChild>
        <w:div w:id="63260896">
          <w:marLeft w:val="0"/>
          <w:marRight w:val="0"/>
          <w:marTop w:val="0"/>
          <w:marBottom w:val="0"/>
          <w:divBdr>
            <w:top w:val="none" w:sz="0" w:space="0" w:color="auto"/>
            <w:left w:val="none" w:sz="0" w:space="0" w:color="auto"/>
            <w:bottom w:val="none" w:sz="0" w:space="0" w:color="auto"/>
            <w:right w:val="none" w:sz="0" w:space="0" w:color="auto"/>
          </w:divBdr>
          <w:divsChild>
            <w:div w:id="804467145">
              <w:marLeft w:val="0"/>
              <w:marRight w:val="0"/>
              <w:marTop w:val="0"/>
              <w:marBottom w:val="0"/>
              <w:divBdr>
                <w:top w:val="none" w:sz="0" w:space="0" w:color="auto"/>
                <w:left w:val="none" w:sz="0" w:space="0" w:color="auto"/>
                <w:bottom w:val="none" w:sz="0" w:space="0" w:color="auto"/>
                <w:right w:val="none" w:sz="0" w:space="0" w:color="auto"/>
              </w:divBdr>
            </w:div>
          </w:divsChild>
        </w:div>
        <w:div w:id="226645390">
          <w:marLeft w:val="0"/>
          <w:marRight w:val="0"/>
          <w:marTop w:val="0"/>
          <w:marBottom w:val="0"/>
          <w:divBdr>
            <w:top w:val="none" w:sz="0" w:space="0" w:color="auto"/>
            <w:left w:val="none" w:sz="0" w:space="0" w:color="auto"/>
            <w:bottom w:val="none" w:sz="0" w:space="0" w:color="auto"/>
            <w:right w:val="none" w:sz="0" w:space="0" w:color="auto"/>
          </w:divBdr>
          <w:divsChild>
            <w:div w:id="792360439">
              <w:marLeft w:val="0"/>
              <w:marRight w:val="0"/>
              <w:marTop w:val="240"/>
              <w:marBottom w:val="0"/>
              <w:divBdr>
                <w:top w:val="none" w:sz="0" w:space="0" w:color="auto"/>
                <w:left w:val="none" w:sz="0" w:space="0" w:color="auto"/>
                <w:bottom w:val="none" w:sz="0" w:space="0" w:color="auto"/>
                <w:right w:val="none" w:sz="0" w:space="0" w:color="auto"/>
              </w:divBdr>
            </w:div>
            <w:div w:id="1700155122">
              <w:marLeft w:val="0"/>
              <w:marRight w:val="0"/>
              <w:marTop w:val="0"/>
              <w:marBottom w:val="0"/>
              <w:divBdr>
                <w:top w:val="none" w:sz="0" w:space="0" w:color="auto"/>
                <w:left w:val="none" w:sz="0" w:space="0" w:color="auto"/>
                <w:bottom w:val="none" w:sz="0" w:space="0" w:color="auto"/>
                <w:right w:val="none" w:sz="0" w:space="0" w:color="auto"/>
              </w:divBdr>
              <w:divsChild>
                <w:div w:id="1428844795">
                  <w:marLeft w:val="0"/>
                  <w:marRight w:val="0"/>
                  <w:marTop w:val="0"/>
                  <w:marBottom w:val="0"/>
                  <w:divBdr>
                    <w:top w:val="none" w:sz="0" w:space="0" w:color="auto"/>
                    <w:left w:val="none" w:sz="0" w:space="0" w:color="auto"/>
                    <w:bottom w:val="none" w:sz="0" w:space="0" w:color="auto"/>
                    <w:right w:val="none" w:sz="0" w:space="0" w:color="auto"/>
                  </w:divBdr>
                  <w:divsChild>
                    <w:div w:id="99645847">
                      <w:marLeft w:val="0"/>
                      <w:marRight w:val="0"/>
                      <w:marTop w:val="0"/>
                      <w:marBottom w:val="0"/>
                      <w:divBdr>
                        <w:top w:val="none" w:sz="0" w:space="0" w:color="auto"/>
                        <w:left w:val="none" w:sz="0" w:space="0" w:color="auto"/>
                        <w:bottom w:val="none" w:sz="0" w:space="0" w:color="auto"/>
                        <w:right w:val="none" w:sz="0" w:space="0" w:color="auto"/>
                      </w:divBdr>
                      <w:divsChild>
                        <w:div w:id="112007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58985">
              <w:marLeft w:val="0"/>
              <w:marRight w:val="0"/>
              <w:marTop w:val="0"/>
              <w:marBottom w:val="0"/>
              <w:divBdr>
                <w:top w:val="none" w:sz="0" w:space="0" w:color="auto"/>
                <w:left w:val="none" w:sz="0" w:space="0" w:color="auto"/>
                <w:bottom w:val="none" w:sz="0" w:space="0" w:color="auto"/>
                <w:right w:val="none" w:sz="0" w:space="0" w:color="auto"/>
              </w:divBdr>
            </w:div>
            <w:div w:id="1260330298">
              <w:marLeft w:val="0"/>
              <w:marRight w:val="0"/>
              <w:marTop w:val="240"/>
              <w:marBottom w:val="0"/>
              <w:divBdr>
                <w:top w:val="none" w:sz="0" w:space="0" w:color="auto"/>
                <w:left w:val="none" w:sz="0" w:space="0" w:color="auto"/>
                <w:bottom w:val="none" w:sz="0" w:space="0" w:color="auto"/>
                <w:right w:val="none" w:sz="0" w:space="0" w:color="auto"/>
              </w:divBdr>
            </w:div>
            <w:div w:id="1064839511">
              <w:marLeft w:val="0"/>
              <w:marRight w:val="0"/>
              <w:marTop w:val="240"/>
              <w:marBottom w:val="0"/>
              <w:divBdr>
                <w:top w:val="none" w:sz="0" w:space="0" w:color="auto"/>
                <w:left w:val="none" w:sz="0" w:space="0" w:color="auto"/>
                <w:bottom w:val="none" w:sz="0" w:space="0" w:color="auto"/>
                <w:right w:val="none" w:sz="0" w:space="0" w:color="auto"/>
              </w:divBdr>
            </w:div>
            <w:div w:id="809326525">
              <w:marLeft w:val="0"/>
              <w:marRight w:val="0"/>
              <w:marTop w:val="240"/>
              <w:marBottom w:val="0"/>
              <w:divBdr>
                <w:top w:val="none" w:sz="0" w:space="0" w:color="auto"/>
                <w:left w:val="none" w:sz="0" w:space="0" w:color="auto"/>
                <w:bottom w:val="none" w:sz="0" w:space="0" w:color="auto"/>
                <w:right w:val="none" w:sz="0" w:space="0" w:color="auto"/>
              </w:divBdr>
            </w:div>
            <w:div w:id="193424998">
              <w:marLeft w:val="0"/>
              <w:marRight w:val="0"/>
              <w:marTop w:val="0"/>
              <w:marBottom w:val="0"/>
              <w:divBdr>
                <w:top w:val="none" w:sz="0" w:space="0" w:color="auto"/>
                <w:left w:val="none" w:sz="0" w:space="0" w:color="auto"/>
                <w:bottom w:val="none" w:sz="0" w:space="0" w:color="auto"/>
                <w:right w:val="none" w:sz="0" w:space="0" w:color="auto"/>
              </w:divBdr>
            </w:div>
            <w:div w:id="1849101967">
              <w:marLeft w:val="0"/>
              <w:marRight w:val="0"/>
              <w:marTop w:val="0"/>
              <w:marBottom w:val="0"/>
              <w:divBdr>
                <w:top w:val="none" w:sz="0" w:space="0" w:color="auto"/>
                <w:left w:val="none" w:sz="0" w:space="0" w:color="auto"/>
                <w:bottom w:val="none" w:sz="0" w:space="0" w:color="auto"/>
                <w:right w:val="none" w:sz="0" w:space="0" w:color="auto"/>
              </w:divBdr>
              <w:divsChild>
                <w:div w:id="716393543">
                  <w:marLeft w:val="0"/>
                  <w:marRight w:val="0"/>
                  <w:marTop w:val="0"/>
                  <w:marBottom w:val="0"/>
                  <w:divBdr>
                    <w:top w:val="none" w:sz="0" w:space="0" w:color="auto"/>
                    <w:left w:val="none" w:sz="0" w:space="0" w:color="auto"/>
                    <w:bottom w:val="none" w:sz="0" w:space="0" w:color="auto"/>
                    <w:right w:val="none" w:sz="0" w:space="0" w:color="auto"/>
                  </w:divBdr>
                  <w:divsChild>
                    <w:div w:id="185384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3680">
      <w:bodyDiv w:val="1"/>
      <w:marLeft w:val="0"/>
      <w:marRight w:val="0"/>
      <w:marTop w:val="0"/>
      <w:marBottom w:val="0"/>
      <w:divBdr>
        <w:top w:val="none" w:sz="0" w:space="0" w:color="auto"/>
        <w:left w:val="none" w:sz="0" w:space="0" w:color="auto"/>
        <w:bottom w:val="none" w:sz="0" w:space="0" w:color="auto"/>
        <w:right w:val="none" w:sz="0" w:space="0" w:color="auto"/>
      </w:divBdr>
    </w:div>
    <w:div w:id="1155801984">
      <w:bodyDiv w:val="1"/>
      <w:marLeft w:val="0"/>
      <w:marRight w:val="0"/>
      <w:marTop w:val="0"/>
      <w:marBottom w:val="0"/>
      <w:divBdr>
        <w:top w:val="none" w:sz="0" w:space="0" w:color="auto"/>
        <w:left w:val="none" w:sz="0" w:space="0" w:color="auto"/>
        <w:bottom w:val="none" w:sz="0" w:space="0" w:color="auto"/>
        <w:right w:val="none" w:sz="0" w:space="0" w:color="auto"/>
      </w:divBdr>
    </w:div>
    <w:div w:id="1204050745">
      <w:bodyDiv w:val="1"/>
      <w:marLeft w:val="0"/>
      <w:marRight w:val="0"/>
      <w:marTop w:val="0"/>
      <w:marBottom w:val="0"/>
      <w:divBdr>
        <w:top w:val="none" w:sz="0" w:space="0" w:color="auto"/>
        <w:left w:val="none" w:sz="0" w:space="0" w:color="auto"/>
        <w:bottom w:val="none" w:sz="0" w:space="0" w:color="auto"/>
        <w:right w:val="none" w:sz="0" w:space="0" w:color="auto"/>
      </w:divBdr>
    </w:div>
    <w:div w:id="1377462585">
      <w:bodyDiv w:val="1"/>
      <w:marLeft w:val="0"/>
      <w:marRight w:val="0"/>
      <w:marTop w:val="0"/>
      <w:marBottom w:val="0"/>
      <w:divBdr>
        <w:top w:val="none" w:sz="0" w:space="0" w:color="auto"/>
        <w:left w:val="none" w:sz="0" w:space="0" w:color="auto"/>
        <w:bottom w:val="none" w:sz="0" w:space="0" w:color="auto"/>
        <w:right w:val="none" w:sz="0" w:space="0" w:color="auto"/>
      </w:divBdr>
    </w:div>
    <w:div w:id="1408108749">
      <w:bodyDiv w:val="1"/>
      <w:marLeft w:val="0"/>
      <w:marRight w:val="0"/>
      <w:marTop w:val="0"/>
      <w:marBottom w:val="0"/>
      <w:divBdr>
        <w:top w:val="none" w:sz="0" w:space="0" w:color="auto"/>
        <w:left w:val="none" w:sz="0" w:space="0" w:color="auto"/>
        <w:bottom w:val="none" w:sz="0" w:space="0" w:color="auto"/>
        <w:right w:val="none" w:sz="0" w:space="0" w:color="auto"/>
      </w:divBdr>
    </w:div>
    <w:div w:id="1470784200">
      <w:bodyDiv w:val="1"/>
      <w:marLeft w:val="0"/>
      <w:marRight w:val="0"/>
      <w:marTop w:val="0"/>
      <w:marBottom w:val="0"/>
      <w:divBdr>
        <w:top w:val="none" w:sz="0" w:space="0" w:color="auto"/>
        <w:left w:val="none" w:sz="0" w:space="0" w:color="auto"/>
        <w:bottom w:val="none" w:sz="0" w:space="0" w:color="auto"/>
        <w:right w:val="none" w:sz="0" w:space="0" w:color="auto"/>
      </w:divBdr>
    </w:div>
    <w:div w:id="1631936391">
      <w:bodyDiv w:val="1"/>
      <w:marLeft w:val="0"/>
      <w:marRight w:val="0"/>
      <w:marTop w:val="0"/>
      <w:marBottom w:val="0"/>
      <w:divBdr>
        <w:top w:val="none" w:sz="0" w:space="0" w:color="auto"/>
        <w:left w:val="none" w:sz="0" w:space="0" w:color="auto"/>
        <w:bottom w:val="none" w:sz="0" w:space="0" w:color="auto"/>
        <w:right w:val="none" w:sz="0" w:space="0" w:color="auto"/>
      </w:divBdr>
    </w:div>
    <w:div w:id="2003271046">
      <w:bodyDiv w:val="1"/>
      <w:marLeft w:val="0"/>
      <w:marRight w:val="0"/>
      <w:marTop w:val="0"/>
      <w:marBottom w:val="0"/>
      <w:divBdr>
        <w:top w:val="none" w:sz="0" w:space="0" w:color="auto"/>
        <w:left w:val="none" w:sz="0" w:space="0" w:color="auto"/>
        <w:bottom w:val="none" w:sz="0" w:space="0" w:color="auto"/>
        <w:right w:val="none" w:sz="0" w:space="0" w:color="auto"/>
      </w:divBdr>
      <w:divsChild>
        <w:div w:id="322663386">
          <w:marLeft w:val="0"/>
          <w:marRight w:val="0"/>
          <w:marTop w:val="0"/>
          <w:marBottom w:val="0"/>
          <w:divBdr>
            <w:top w:val="none" w:sz="0" w:space="0" w:color="auto"/>
            <w:left w:val="none" w:sz="0" w:space="0" w:color="auto"/>
            <w:bottom w:val="none" w:sz="0" w:space="0" w:color="auto"/>
            <w:right w:val="none" w:sz="0" w:space="0" w:color="auto"/>
          </w:divBdr>
        </w:div>
        <w:div w:id="464126059">
          <w:marLeft w:val="0"/>
          <w:marRight w:val="0"/>
          <w:marTop w:val="0"/>
          <w:marBottom w:val="0"/>
          <w:divBdr>
            <w:top w:val="none" w:sz="0" w:space="0" w:color="auto"/>
            <w:left w:val="none" w:sz="0" w:space="0" w:color="auto"/>
            <w:bottom w:val="none" w:sz="0" w:space="0" w:color="auto"/>
            <w:right w:val="none" w:sz="0" w:space="0" w:color="auto"/>
          </w:divBdr>
        </w:div>
        <w:div w:id="314408765">
          <w:marLeft w:val="0"/>
          <w:marRight w:val="0"/>
          <w:marTop w:val="0"/>
          <w:marBottom w:val="0"/>
          <w:divBdr>
            <w:top w:val="none" w:sz="0" w:space="0" w:color="auto"/>
            <w:left w:val="none" w:sz="0" w:space="0" w:color="auto"/>
            <w:bottom w:val="none" w:sz="0" w:space="0" w:color="auto"/>
            <w:right w:val="none" w:sz="0" w:space="0" w:color="auto"/>
          </w:divBdr>
        </w:div>
      </w:divsChild>
    </w:div>
    <w:div w:id="2025861730">
      <w:bodyDiv w:val="1"/>
      <w:marLeft w:val="0"/>
      <w:marRight w:val="0"/>
      <w:marTop w:val="0"/>
      <w:marBottom w:val="0"/>
      <w:divBdr>
        <w:top w:val="none" w:sz="0" w:space="0" w:color="auto"/>
        <w:left w:val="none" w:sz="0" w:space="0" w:color="auto"/>
        <w:bottom w:val="none" w:sz="0" w:space="0" w:color="auto"/>
        <w:right w:val="none" w:sz="0" w:space="0" w:color="auto"/>
      </w:divBdr>
    </w:div>
    <w:div w:id="203083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oyalsocietypublishing.org/doi/full/10.1098/rspb.2015.1001" TargetMode="External"/><Relationship Id="rId117" Type="http://schemas.openxmlformats.org/officeDocument/2006/relationships/hyperlink" Target="http://dx.doi.org/10.1111/j.1365-2745.2001.00615.x" TargetMode="External"/><Relationship Id="rId21" Type="http://schemas.openxmlformats.org/officeDocument/2006/relationships/hyperlink" Target="https://royalsocietypublishing.org/doi/full/10.1098/rspb.2015.1001" TargetMode="External"/><Relationship Id="rId42" Type="http://schemas.openxmlformats.org/officeDocument/2006/relationships/hyperlink" Target="https://royalsocietypublishing.org/doi/full/10.1098/rspb.2015.1001" TargetMode="External"/><Relationship Id="rId47" Type="http://schemas.openxmlformats.org/officeDocument/2006/relationships/hyperlink" Target="https://royalsocietypublishing.org/doi/full/10.1098/rspb.2015.1001" TargetMode="External"/><Relationship Id="rId63" Type="http://schemas.openxmlformats.org/officeDocument/2006/relationships/hyperlink" Target="https://royalsocietypublishing.org/doi/full/10.1098/rspb.2015.1001" TargetMode="External"/><Relationship Id="rId68" Type="http://schemas.openxmlformats.org/officeDocument/2006/relationships/hyperlink" Target="https://royalsocietypublishing.org/doi/full/10.1098/rspb.2015.1001" TargetMode="External"/><Relationship Id="rId84" Type="http://schemas.openxmlformats.org/officeDocument/2006/relationships/hyperlink" Target="http://dx.doi.org/10.2307/2641083" TargetMode="External"/><Relationship Id="rId89" Type="http://schemas.openxmlformats.org/officeDocument/2006/relationships/hyperlink" Target="http://dx.doi.org/10.1111/j.1461-0248.2008.01209.x" TargetMode="External"/><Relationship Id="rId112" Type="http://schemas.openxmlformats.org/officeDocument/2006/relationships/hyperlink" Target="http://dx.doi.org/10.1016/0167-8809(92)90139-3" TargetMode="External"/><Relationship Id="rId16" Type="http://schemas.openxmlformats.org/officeDocument/2006/relationships/hyperlink" Target="https://royalsocietypublishing.org/doi/full/10.1098/rspb.2015.1001" TargetMode="External"/><Relationship Id="rId107" Type="http://schemas.openxmlformats.org/officeDocument/2006/relationships/hyperlink" Target="http://dx.doi.org/10.1139/b82-251" TargetMode="External"/><Relationship Id="rId11" Type="http://schemas.openxmlformats.org/officeDocument/2006/relationships/hyperlink" Target="https://royalsocietypublishing.org/doi/full/10.1098/rspb.2015.1001" TargetMode="External"/><Relationship Id="rId32" Type="http://schemas.openxmlformats.org/officeDocument/2006/relationships/hyperlink" Target="https://royalsocietypublishing.org/doi/full/10.1098/rspb.2015.1001" TargetMode="External"/><Relationship Id="rId37" Type="http://schemas.openxmlformats.org/officeDocument/2006/relationships/image" Target="media/image2.gif"/><Relationship Id="rId53" Type="http://schemas.openxmlformats.org/officeDocument/2006/relationships/image" Target="media/image5.jpeg"/><Relationship Id="rId58" Type="http://schemas.openxmlformats.org/officeDocument/2006/relationships/hyperlink" Target="https://royalsocietypublishing.org/doi/full/10.1098/rspb.2015.1001" TargetMode="External"/><Relationship Id="rId74" Type="http://schemas.openxmlformats.org/officeDocument/2006/relationships/hyperlink" Target="https://royalsocietypublishing.org/doi/full/10.1098/rspb.2015.1001" TargetMode="External"/><Relationship Id="rId79" Type="http://schemas.openxmlformats.org/officeDocument/2006/relationships/hyperlink" Target="https://royalsocietypublishing.org/doi/full/10.1098/rspb.2015.1001" TargetMode="External"/><Relationship Id="rId102" Type="http://schemas.openxmlformats.org/officeDocument/2006/relationships/hyperlink" Target="http://dx.doi.org/10.1111/j.0006-341X.2000.00455.x" TargetMode="External"/><Relationship Id="rId123" Type="http://schemas.openxmlformats.org/officeDocument/2006/relationships/hyperlink" Target="http://dx.doi.org/10.1890/11-1906.1" TargetMode="External"/><Relationship Id="rId5" Type="http://schemas.openxmlformats.org/officeDocument/2006/relationships/styles" Target="styles.xml"/><Relationship Id="rId90" Type="http://schemas.openxmlformats.org/officeDocument/2006/relationships/hyperlink" Target="http://dx.doi.org/10.2307/2265615" TargetMode="External"/><Relationship Id="rId95" Type="http://schemas.openxmlformats.org/officeDocument/2006/relationships/hyperlink" Target="http://dx.doi.org/10.1016/j.soilbio.2012.09.013" TargetMode="External"/><Relationship Id="rId22" Type="http://schemas.openxmlformats.org/officeDocument/2006/relationships/hyperlink" Target="https://royalsocietypublishing.org/doi/full/10.1098/rspb.2015.1001" TargetMode="External"/><Relationship Id="rId27" Type="http://schemas.openxmlformats.org/officeDocument/2006/relationships/hyperlink" Target="https://royalsocietypublishing.org/doi/full/10.1098/rspb.2015.1001" TargetMode="External"/><Relationship Id="rId43" Type="http://schemas.openxmlformats.org/officeDocument/2006/relationships/hyperlink" Target="https://royalsocietypublishing.org/doi/full/10.1098/rspb.2015.1001" TargetMode="External"/><Relationship Id="rId48" Type="http://schemas.openxmlformats.org/officeDocument/2006/relationships/hyperlink" Target="https://royalsocietypublishing.org/doi/full/10.1098/rspb.2015.1001" TargetMode="External"/><Relationship Id="rId64" Type="http://schemas.openxmlformats.org/officeDocument/2006/relationships/hyperlink" Target="https://royalsocietypublishing.org/doi/full/10.1098/rspb.2015.1001" TargetMode="External"/><Relationship Id="rId69" Type="http://schemas.openxmlformats.org/officeDocument/2006/relationships/hyperlink" Target="https://royalsocietypublishing.org/doi/full/10.1098/rspb.2015.1001" TargetMode="External"/><Relationship Id="rId113" Type="http://schemas.openxmlformats.org/officeDocument/2006/relationships/hyperlink" Target="http://dx.doi.org/10.1046/j.1461-0248.2002.00332.x" TargetMode="External"/><Relationship Id="rId118" Type="http://schemas.openxmlformats.org/officeDocument/2006/relationships/hyperlink" Target="http://dx.doi.org/10.1016/j.tree.2010.05.004" TargetMode="External"/><Relationship Id="rId80" Type="http://schemas.openxmlformats.org/officeDocument/2006/relationships/hyperlink" Target="https://royalsocietypublishing.org/doi/full/10.1098/rspb.2015.1001" TargetMode="External"/><Relationship Id="rId85" Type="http://schemas.openxmlformats.org/officeDocument/2006/relationships/hyperlink" Target="http://dx.doi.org/10.1126/science.1219992" TargetMode="External"/><Relationship Id="rId12" Type="http://schemas.openxmlformats.org/officeDocument/2006/relationships/hyperlink" Target="https://royalsocietypublishing.org/doi/full/10.1098/rspb.2015.1001" TargetMode="External"/><Relationship Id="rId17" Type="http://schemas.openxmlformats.org/officeDocument/2006/relationships/hyperlink" Target="https://royalsocietypublishing.org/doi/full/10.1098/rspb.2015.1001" TargetMode="External"/><Relationship Id="rId33" Type="http://schemas.openxmlformats.org/officeDocument/2006/relationships/image" Target="media/image1.jpeg"/><Relationship Id="rId38" Type="http://schemas.openxmlformats.org/officeDocument/2006/relationships/hyperlink" Target="https://royalsocietypublishing.org/doi/full/10.1098/rspb.2015.1001" TargetMode="External"/><Relationship Id="rId59" Type="http://schemas.openxmlformats.org/officeDocument/2006/relationships/hyperlink" Target="https://royalsocietypublishing.org/doi/full/10.1098/rspb.2015.1001" TargetMode="External"/><Relationship Id="rId103" Type="http://schemas.openxmlformats.org/officeDocument/2006/relationships/hyperlink" Target="http://dx.doi.org/10.1136/bmj.315.7109.629" TargetMode="External"/><Relationship Id="rId108" Type="http://schemas.openxmlformats.org/officeDocument/2006/relationships/hyperlink" Target="http://dx.doi.org/10.1111/j.1469-8137.2008.02438.x" TargetMode="External"/><Relationship Id="rId124" Type="http://schemas.openxmlformats.org/officeDocument/2006/relationships/hyperlink" Target="http://dx.doi.org/10.1038/nclimate2251" TargetMode="External"/><Relationship Id="rId54" Type="http://schemas.openxmlformats.org/officeDocument/2006/relationships/hyperlink" Target="https://royalsocietypublishing.org/doi/full/10.1098/rspb.2015.1001" TargetMode="External"/><Relationship Id="rId70" Type="http://schemas.openxmlformats.org/officeDocument/2006/relationships/hyperlink" Target="https://royalsocietypublishing.org/doi/full/10.1098/rspb.2015.1001" TargetMode="External"/><Relationship Id="rId75" Type="http://schemas.openxmlformats.org/officeDocument/2006/relationships/hyperlink" Target="https://royalsocietypublishing.org/doi/full/10.1098/rspb.2015.1001" TargetMode="External"/><Relationship Id="rId91" Type="http://schemas.openxmlformats.org/officeDocument/2006/relationships/hyperlink" Target="http://dx.doi.org/10.1073/pnas.1401181111" TargetMode="External"/><Relationship Id="rId96" Type="http://schemas.openxmlformats.org/officeDocument/2006/relationships/hyperlink" Target="http://dx.doi.org/10.1890/03-0245"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royalsocietypublishing.org/doi/full/10.1098/rspb.2015.1001" TargetMode="External"/><Relationship Id="rId28" Type="http://schemas.openxmlformats.org/officeDocument/2006/relationships/hyperlink" Target="https://royalsocietypublishing.org/doi/full/10.1098/rspb.2015.1001" TargetMode="External"/><Relationship Id="rId49" Type="http://schemas.openxmlformats.org/officeDocument/2006/relationships/image" Target="media/image4.jpeg"/><Relationship Id="rId114" Type="http://schemas.openxmlformats.org/officeDocument/2006/relationships/hyperlink" Target="http://dx.doi.org/10.1111/gcb.12113" TargetMode="External"/><Relationship Id="rId119" Type="http://schemas.openxmlformats.org/officeDocument/2006/relationships/hyperlink" Target="http://dx.doi.org/10.1038/nature09273" TargetMode="External"/><Relationship Id="rId44" Type="http://schemas.openxmlformats.org/officeDocument/2006/relationships/hyperlink" Target="https://royalsocietypublishing.org/doi/full/10.1098/rspb.2015.1001" TargetMode="External"/><Relationship Id="rId60" Type="http://schemas.openxmlformats.org/officeDocument/2006/relationships/hyperlink" Target="https://royalsocietypublishing.org/doi/full/10.1098/rspb.2015.1001" TargetMode="External"/><Relationship Id="rId65" Type="http://schemas.openxmlformats.org/officeDocument/2006/relationships/hyperlink" Target="https://royalsocietypublishing.org/doi/full/10.1098/rspb.2015.1001" TargetMode="External"/><Relationship Id="rId81" Type="http://schemas.openxmlformats.org/officeDocument/2006/relationships/hyperlink" Target="https://royalsocietypublishing.org/doi/full/10.1098/rspb.2015.1001" TargetMode="External"/><Relationship Id="rId86" Type="http://schemas.openxmlformats.org/officeDocument/2006/relationships/hyperlink" Target="http://dx.doi.org/10.1016/S0169-5347(99)01612-2" TargetMode="External"/><Relationship Id="rId13" Type="http://schemas.openxmlformats.org/officeDocument/2006/relationships/hyperlink" Target="https://royalsocietypublishing.org/doi/full/10.1098/rspb.2015.1001" TargetMode="External"/><Relationship Id="rId18" Type="http://schemas.openxmlformats.org/officeDocument/2006/relationships/hyperlink" Target="https://royalsocietypublishing.org/doi/full/10.1098/rspb.2015.1001" TargetMode="External"/><Relationship Id="rId39" Type="http://schemas.openxmlformats.org/officeDocument/2006/relationships/hyperlink" Target="https://royalsocietypublishing.org/doi/full/10.1098/rspb.2015.1001" TargetMode="External"/><Relationship Id="rId109" Type="http://schemas.openxmlformats.org/officeDocument/2006/relationships/hyperlink" Target="http://dx.doi.org/10.1007/s004420100740" TargetMode="External"/><Relationship Id="rId34" Type="http://schemas.openxmlformats.org/officeDocument/2006/relationships/hyperlink" Target="https://royalsocietypublishing.org/doi/full/10.1098/rspb.2015.1001" TargetMode="External"/><Relationship Id="rId50" Type="http://schemas.openxmlformats.org/officeDocument/2006/relationships/hyperlink" Target="https://royalsocietypublishing.org/doi/full/10.1098/rspb.2015.1001" TargetMode="External"/><Relationship Id="rId55" Type="http://schemas.openxmlformats.org/officeDocument/2006/relationships/hyperlink" Target="https://royalsocietypublishing.org/doi/full/10.1098/rspb.2015.1001" TargetMode="External"/><Relationship Id="rId76" Type="http://schemas.openxmlformats.org/officeDocument/2006/relationships/hyperlink" Target="https://royalsocietypublishing.org/doi/full/10.1098/rspb.2015.1001" TargetMode="External"/><Relationship Id="rId97" Type="http://schemas.openxmlformats.org/officeDocument/2006/relationships/hyperlink" Target="http://dx.doi.org/10.1111/1365-2745.12196" TargetMode="External"/><Relationship Id="rId104" Type="http://schemas.openxmlformats.org/officeDocument/2006/relationships/hyperlink" Target="http://dx.doi.org/10.1002/sim.4029" TargetMode="External"/><Relationship Id="rId120" Type="http://schemas.openxmlformats.org/officeDocument/2006/relationships/hyperlink" Target="http://dx.doi.org/10.1111/j.1365-2745.2006.01193.x" TargetMode="External"/><Relationship Id="rId125"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royalsocietypublishing.org/doi/full/10.1098/rspb.2015.1001" TargetMode="External"/><Relationship Id="rId92" Type="http://schemas.openxmlformats.org/officeDocument/2006/relationships/hyperlink" Target="http://dx.doi.org/10.1007/s11258-006-9238-9" TargetMode="External"/><Relationship Id="rId2" Type="http://schemas.openxmlformats.org/officeDocument/2006/relationships/customXml" Target="../customXml/item2.xml"/><Relationship Id="rId29" Type="http://schemas.openxmlformats.org/officeDocument/2006/relationships/hyperlink" Target="https://royalsocietypublishing.org/doi/full/10.1098/rspb.2015.1001" TargetMode="External"/><Relationship Id="rId24" Type="http://schemas.openxmlformats.org/officeDocument/2006/relationships/hyperlink" Target="https://royalsocietypublishing.org/doi/full/10.1098/rspb.2015.1001" TargetMode="External"/><Relationship Id="rId40" Type="http://schemas.openxmlformats.org/officeDocument/2006/relationships/hyperlink" Target="https://royalsocietypublishing.org/doi/full/10.1098/rspb.2015.1001" TargetMode="External"/><Relationship Id="rId45" Type="http://schemas.openxmlformats.org/officeDocument/2006/relationships/hyperlink" Target="https://royalsocietypublishing.org/doi/full/10.1098/rspb.2015.1001" TargetMode="External"/><Relationship Id="rId66" Type="http://schemas.openxmlformats.org/officeDocument/2006/relationships/hyperlink" Target="https://royalsocietypublishing.org/doi/full/10.1098/rspb.2015.1001" TargetMode="External"/><Relationship Id="rId87" Type="http://schemas.openxmlformats.org/officeDocument/2006/relationships/hyperlink" Target="http://dx.doi.org/10.1016/0038-0717(89)90173-9" TargetMode="External"/><Relationship Id="rId110" Type="http://schemas.openxmlformats.org/officeDocument/2006/relationships/hyperlink" Target="http://dx.doi.org/10.1038/nature10386" TargetMode="External"/><Relationship Id="rId115" Type="http://schemas.openxmlformats.org/officeDocument/2006/relationships/hyperlink" Target="http://dx.doi.org/10.1007/s10533-012-9822-0" TargetMode="External"/><Relationship Id="rId61" Type="http://schemas.openxmlformats.org/officeDocument/2006/relationships/hyperlink" Target="https://royalsocietypublishing.org/doi/full/10.1098/rspb.2015.1001" TargetMode="External"/><Relationship Id="rId82" Type="http://schemas.openxmlformats.org/officeDocument/2006/relationships/hyperlink" Target="http://dx.doi.org/10.1016/0169-5347(92)90126-v" TargetMode="External"/><Relationship Id="rId19" Type="http://schemas.openxmlformats.org/officeDocument/2006/relationships/hyperlink" Target="https://royalsocietypublishing.org/doi/full/10.1098/rspb.2015.1001" TargetMode="External"/><Relationship Id="rId14" Type="http://schemas.openxmlformats.org/officeDocument/2006/relationships/hyperlink" Target="https://royalsocietypublishing.org/doi/full/10.1098/rspb.2015.1001" TargetMode="External"/><Relationship Id="rId30" Type="http://schemas.openxmlformats.org/officeDocument/2006/relationships/hyperlink" Target="https://royalsocietypublishing.org/doi/full/10.1098/rspb.2015.1001" TargetMode="External"/><Relationship Id="rId35" Type="http://schemas.openxmlformats.org/officeDocument/2006/relationships/hyperlink" Target="https://royalsocietypublishing.org/doi/full/10.1098/rspb.2015.1001" TargetMode="External"/><Relationship Id="rId56" Type="http://schemas.openxmlformats.org/officeDocument/2006/relationships/hyperlink" Target="https://royalsocietypublishing.org/doi/full/10.1098/rspb.2015.1001" TargetMode="External"/><Relationship Id="rId77" Type="http://schemas.openxmlformats.org/officeDocument/2006/relationships/hyperlink" Target="https://royalsocietypublishing.org/doi/full/10.1098/rspb.2015.1001" TargetMode="External"/><Relationship Id="rId100" Type="http://schemas.openxmlformats.org/officeDocument/2006/relationships/hyperlink" Target="http://dx.doi.org/10.1002/(sici)1097-0258(19960330)15:6%3C619::aid-sim188%3E3.0.co;2-a" TargetMode="External"/><Relationship Id="rId105" Type="http://schemas.openxmlformats.org/officeDocument/2006/relationships/hyperlink" Target="http://dx.doi.org/10.1016/j.tree.2008.04.009" TargetMode="External"/><Relationship Id="rId126" Type="http://schemas.openxmlformats.org/officeDocument/2006/relationships/theme" Target="theme/theme1.xml"/><Relationship Id="rId8" Type="http://schemas.openxmlformats.org/officeDocument/2006/relationships/hyperlink" Target="10.1098/rspb.2015.1001" TargetMode="External"/><Relationship Id="rId51" Type="http://schemas.openxmlformats.org/officeDocument/2006/relationships/hyperlink" Target="https://royalsocietypublishing.org/doi/full/10.1098/rspb.2015.1001" TargetMode="External"/><Relationship Id="rId72" Type="http://schemas.openxmlformats.org/officeDocument/2006/relationships/hyperlink" Target="https://royalsocietypublishing.org/doi/full/10.1098/rspb.2015.1001" TargetMode="External"/><Relationship Id="rId93" Type="http://schemas.openxmlformats.org/officeDocument/2006/relationships/hyperlink" Target="http://dx.doi.org/10.1017/S0266467404001877" TargetMode="External"/><Relationship Id="rId98" Type="http://schemas.openxmlformats.org/officeDocument/2006/relationships/hyperlink" Target="http://dx.doi.org/10.1007/s11258-008-9470-6" TargetMode="External"/><Relationship Id="rId121" Type="http://schemas.openxmlformats.org/officeDocument/2006/relationships/hyperlink" Target="http://dx.doi.org/10.1111/1365-2745.12138" TargetMode="External"/><Relationship Id="rId3" Type="http://schemas.openxmlformats.org/officeDocument/2006/relationships/customXml" Target="../customXml/item3.xml"/><Relationship Id="rId25" Type="http://schemas.openxmlformats.org/officeDocument/2006/relationships/hyperlink" Target="https://royalsocietypublishing.org/doi/full/10.1098/rspb.2015.1001" TargetMode="External"/><Relationship Id="rId46" Type="http://schemas.openxmlformats.org/officeDocument/2006/relationships/image" Target="media/image3.jpeg"/><Relationship Id="rId67" Type="http://schemas.openxmlformats.org/officeDocument/2006/relationships/hyperlink" Target="https://royalsocietypublishing.org/doi/full/10.1098/rspb.2015.1001" TargetMode="External"/><Relationship Id="rId116" Type="http://schemas.openxmlformats.org/officeDocument/2006/relationships/hyperlink" Target="http://dx.doi.org/10.1073/pnas.0604666104" TargetMode="External"/><Relationship Id="rId20" Type="http://schemas.openxmlformats.org/officeDocument/2006/relationships/hyperlink" Target="https://royalsocietypublishing.org/doi/full/10.1098/rspb.2015.1001" TargetMode="External"/><Relationship Id="rId41" Type="http://schemas.openxmlformats.org/officeDocument/2006/relationships/hyperlink" Target="https://royalsocietypublishing.org/doi/full/10.1098/rspb.2015.1001" TargetMode="External"/><Relationship Id="rId62" Type="http://schemas.openxmlformats.org/officeDocument/2006/relationships/hyperlink" Target="https://royalsocietypublishing.org/doi/full/10.1098/rspb.2015.1001" TargetMode="External"/><Relationship Id="rId83" Type="http://schemas.openxmlformats.org/officeDocument/2006/relationships/hyperlink" Target="http://dx.doi.org/10.1023/A:100594812625110.1023/A:1005948126251" TargetMode="External"/><Relationship Id="rId88" Type="http://schemas.openxmlformats.org/officeDocument/2006/relationships/hyperlink" Target="http://dx.doi.org/10.2307/1932049" TargetMode="External"/><Relationship Id="rId111" Type="http://schemas.openxmlformats.org/officeDocument/2006/relationships/hyperlink" Target="http://dx.doi.org/10.1890/09-0635.1" TargetMode="External"/><Relationship Id="rId15" Type="http://schemas.openxmlformats.org/officeDocument/2006/relationships/hyperlink" Target="https://royalsocietypublishing.org/doi/full/10.1098/rspb.2015.1001" TargetMode="External"/><Relationship Id="rId36" Type="http://schemas.openxmlformats.org/officeDocument/2006/relationships/hyperlink" Target="https://royalsocietypublishing.org/doi/full/10.1098/rspb.2015.1001" TargetMode="External"/><Relationship Id="rId57" Type="http://schemas.openxmlformats.org/officeDocument/2006/relationships/hyperlink" Target="https://royalsocietypublishing.org/doi/full/10.1098/rspb.2015.1001" TargetMode="External"/><Relationship Id="rId106" Type="http://schemas.openxmlformats.org/officeDocument/2006/relationships/hyperlink" Target="http://dx.doi.org/10.1016/j.jaridenv.2004.09.013" TargetMode="External"/><Relationship Id="rId10" Type="http://schemas.openxmlformats.org/officeDocument/2006/relationships/hyperlink" Target="https://royalsocietypublishing.org/doi/full/10.1098/rspb.2015.1001" TargetMode="External"/><Relationship Id="rId31" Type="http://schemas.openxmlformats.org/officeDocument/2006/relationships/hyperlink" Target="https://royalsocietypublishing.org/doi/full/10.1098/rspb.2015.1001" TargetMode="External"/><Relationship Id="rId52" Type="http://schemas.openxmlformats.org/officeDocument/2006/relationships/hyperlink" Target="https://royalsocietypublishing.org/doi/full/10.1098/rspb.2015.1001" TargetMode="External"/><Relationship Id="rId73" Type="http://schemas.openxmlformats.org/officeDocument/2006/relationships/hyperlink" Target="https://royalsocietypublishing.org/doi/full/10.1098/rspb.2015.1001" TargetMode="External"/><Relationship Id="rId78" Type="http://schemas.openxmlformats.org/officeDocument/2006/relationships/hyperlink" Target="https://royalsocietypublishing.org/doi/full/10.1098/rspb.2015.1001" TargetMode="External"/><Relationship Id="rId94" Type="http://schemas.openxmlformats.org/officeDocument/2006/relationships/hyperlink" Target="http://dx.doi.org/10.1111/j.1600-0587.2000.tb00304.x" TargetMode="External"/><Relationship Id="rId99" Type="http://schemas.openxmlformats.org/officeDocument/2006/relationships/hyperlink" Target="http://dx.doi.org/10.1126/science.105.2727.367" TargetMode="External"/><Relationship Id="rId101" Type="http://schemas.openxmlformats.org/officeDocument/2006/relationships/hyperlink" Target="http://dx.doi.org/10.1348/000711005X64042" TargetMode="External"/><Relationship Id="rId122" Type="http://schemas.openxmlformats.org/officeDocument/2006/relationships/hyperlink" Target="http://dx.doi.org/10.1007/s10021-007-9073-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1126FB-87AF-48D5-A03D-071B76D05257}">
  <ds:schemaRefs>
    <ds:schemaRef ds:uri="http://schemas.microsoft.com/sharepoint/v3/contenttype/forms"/>
  </ds:schemaRefs>
</ds:datastoreItem>
</file>

<file path=customXml/itemProps2.xml><?xml version="1.0" encoding="utf-8"?>
<ds:datastoreItem xmlns:ds="http://schemas.openxmlformats.org/officeDocument/2006/customXml" ds:itemID="{C8E88474-5390-43F2-B677-18DDDED116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FDC657-A176-4576-B40C-8746DE858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7452</Words>
  <Characters>43969</Characters>
  <Application>Microsoft Office Word</Application>
  <DocSecurity>8</DocSecurity>
  <Lines>720</Lines>
  <Paragraphs>362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41</cp:revision>
  <dcterms:created xsi:type="dcterms:W3CDTF">2019-10-30T15:23:00Z</dcterms:created>
  <dcterms:modified xsi:type="dcterms:W3CDTF">2019-11-14T17:54:00Z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