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C2906" w:rsidRDefault="000A7622" w:rsidP="000A7622">
      <w:pPr>
        <w:pStyle w:val="Default"/>
        <w:rPr>
          <w:rFonts w:asciiTheme="minorHAnsi" w:hAnsiTheme="minorHAnsi" w:cstheme="minorHAnsi"/>
          <w:sz w:val="22"/>
          <w:szCs w:val="22"/>
        </w:rPr>
      </w:pPr>
    </w:p>
    <w:p w14:paraId="2538F7F5" w14:textId="77777777" w:rsidR="000A7622" w:rsidRPr="000C2906"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0C2906">
        <w:rPr>
          <w:rFonts w:cstheme="minorHAnsi"/>
          <w:b/>
          <w:bCs/>
          <w:color w:val="316192"/>
          <w:sz w:val="28"/>
          <w:szCs w:val="26"/>
        </w:rPr>
        <w:t>Marq</w:t>
      </w:r>
      <w:bookmarkStart w:id="2" w:name="_GoBack"/>
      <w:bookmarkEnd w:id="2"/>
      <w:r w:rsidRPr="000C2906">
        <w:rPr>
          <w:rFonts w:cstheme="minorHAnsi"/>
          <w:b/>
          <w:bCs/>
          <w:color w:val="316192"/>
          <w:sz w:val="28"/>
          <w:szCs w:val="26"/>
        </w:rPr>
        <w:t>uette University</w:t>
      </w:r>
    </w:p>
    <w:p w14:paraId="158D4B9F" w14:textId="77777777" w:rsidR="000A7622" w:rsidRPr="000C2906" w:rsidRDefault="000A7622" w:rsidP="00D14423">
      <w:pPr>
        <w:autoSpaceDE w:val="0"/>
        <w:autoSpaceDN w:val="0"/>
        <w:adjustRightInd w:val="0"/>
        <w:rPr>
          <w:rFonts w:cstheme="minorHAnsi"/>
          <w:b/>
          <w:bCs/>
          <w:color w:val="316192"/>
          <w:sz w:val="40"/>
          <w:szCs w:val="36"/>
        </w:rPr>
      </w:pPr>
      <w:r w:rsidRPr="000C2906">
        <w:rPr>
          <w:rFonts w:cstheme="minorHAnsi"/>
          <w:b/>
          <w:bCs/>
          <w:color w:val="316192"/>
          <w:sz w:val="40"/>
          <w:szCs w:val="36"/>
        </w:rPr>
        <w:t>e-Publications@Marquette</w:t>
      </w:r>
    </w:p>
    <w:p w14:paraId="689ACF87" w14:textId="77777777" w:rsidR="000A7622" w:rsidRPr="000C2906" w:rsidRDefault="000A7622" w:rsidP="00D14423">
      <w:pPr>
        <w:autoSpaceDE w:val="0"/>
        <w:autoSpaceDN w:val="0"/>
        <w:adjustRightInd w:val="0"/>
        <w:rPr>
          <w:rFonts w:cstheme="minorHAnsi"/>
          <w:b/>
          <w:bCs/>
          <w:i/>
          <w:iCs/>
        </w:rPr>
      </w:pPr>
    </w:p>
    <w:p w14:paraId="161853CC" w14:textId="31CEC079" w:rsidR="000A7622" w:rsidRPr="000C2906" w:rsidRDefault="00EF5BB2" w:rsidP="00D14423">
      <w:pPr>
        <w:autoSpaceDE w:val="0"/>
        <w:autoSpaceDN w:val="0"/>
        <w:adjustRightInd w:val="0"/>
        <w:rPr>
          <w:rFonts w:cstheme="minorHAnsi"/>
          <w:b/>
          <w:bCs/>
          <w:i/>
          <w:iCs/>
          <w:sz w:val="32"/>
          <w:szCs w:val="32"/>
        </w:rPr>
      </w:pPr>
      <w:r w:rsidRPr="000C2906">
        <w:rPr>
          <w:rFonts w:cstheme="minorHAnsi"/>
          <w:b/>
          <w:bCs/>
          <w:i/>
          <w:iCs/>
          <w:sz w:val="32"/>
          <w:szCs w:val="32"/>
        </w:rPr>
        <w:t xml:space="preserve">Biology </w:t>
      </w:r>
      <w:r w:rsidR="000A7622" w:rsidRPr="000C2906">
        <w:rPr>
          <w:rFonts w:cstheme="minorHAnsi"/>
          <w:b/>
          <w:bCs/>
          <w:i/>
          <w:iCs/>
          <w:sz w:val="32"/>
          <w:szCs w:val="32"/>
        </w:rPr>
        <w:t>Faculty Research and Publications/</w:t>
      </w:r>
      <w:r w:rsidR="009732A9" w:rsidRPr="000C2906">
        <w:rPr>
          <w:rFonts w:cstheme="minorHAnsi"/>
          <w:b/>
          <w:bCs/>
          <w:i/>
          <w:iCs/>
          <w:sz w:val="32"/>
          <w:szCs w:val="32"/>
        </w:rPr>
        <w:t xml:space="preserve">College of </w:t>
      </w:r>
      <w:r w:rsidRPr="000C2906">
        <w:rPr>
          <w:rFonts w:cstheme="minorHAnsi"/>
          <w:b/>
          <w:bCs/>
          <w:i/>
          <w:iCs/>
          <w:sz w:val="32"/>
          <w:szCs w:val="32"/>
        </w:rPr>
        <w:t>Arts and Sciences</w:t>
      </w:r>
    </w:p>
    <w:bookmarkEnd w:id="0"/>
    <w:p w14:paraId="3E538636" w14:textId="77777777" w:rsidR="000A7622" w:rsidRPr="000C2906" w:rsidRDefault="000A7622" w:rsidP="00D14423">
      <w:pPr>
        <w:jc w:val="center"/>
        <w:rPr>
          <w:rFonts w:cstheme="minorHAnsi"/>
          <w:b/>
          <w:bCs/>
          <w:i/>
          <w:iCs/>
        </w:rPr>
      </w:pPr>
    </w:p>
    <w:p w14:paraId="25509BF0" w14:textId="0D16F08F" w:rsidR="000A7622" w:rsidRPr="000C2906" w:rsidRDefault="000A7622" w:rsidP="00D14423">
      <w:pPr>
        <w:jc w:val="center"/>
        <w:rPr>
          <w:rFonts w:cstheme="minorHAnsi"/>
          <w:sz w:val="24"/>
          <w:szCs w:val="24"/>
        </w:rPr>
      </w:pPr>
      <w:r w:rsidRPr="000C2906">
        <w:rPr>
          <w:rFonts w:cstheme="minorHAnsi"/>
          <w:b/>
          <w:bCs/>
          <w:i/>
          <w:iCs/>
          <w:sz w:val="24"/>
          <w:szCs w:val="24"/>
        </w:rPr>
        <w:t xml:space="preserve">This paper is NOT THE PUBLISHED VERSION; </w:t>
      </w:r>
      <w:r w:rsidRPr="000C2906">
        <w:rPr>
          <w:rFonts w:cstheme="minorHAnsi"/>
          <w:b/>
          <w:bCs/>
          <w:sz w:val="24"/>
          <w:szCs w:val="24"/>
        </w:rPr>
        <w:t xml:space="preserve">but the author’s final, peer-reviewed manuscript. </w:t>
      </w:r>
      <w:r w:rsidRPr="000C2906">
        <w:rPr>
          <w:rFonts w:cstheme="minorHAnsi"/>
          <w:sz w:val="24"/>
          <w:szCs w:val="24"/>
        </w:rPr>
        <w:t>The published version may be accessed by following the link in th</w:t>
      </w:r>
      <w:r w:rsidR="00EF5BB2" w:rsidRPr="000C2906">
        <w:rPr>
          <w:rFonts w:cstheme="minorHAnsi"/>
          <w:sz w:val="24"/>
          <w:szCs w:val="24"/>
        </w:rPr>
        <w:t>e</w:t>
      </w:r>
      <w:r w:rsidRPr="000C2906">
        <w:rPr>
          <w:rFonts w:cstheme="minorHAnsi"/>
          <w:sz w:val="24"/>
          <w:szCs w:val="24"/>
        </w:rPr>
        <w:t xml:space="preserve"> citation below.</w:t>
      </w:r>
    </w:p>
    <w:p w14:paraId="207B0342" w14:textId="77777777" w:rsidR="000A7622" w:rsidRPr="000C2906" w:rsidRDefault="000A7622" w:rsidP="00D14423">
      <w:pPr>
        <w:jc w:val="center"/>
        <w:rPr>
          <w:rFonts w:cstheme="minorHAnsi"/>
          <w:sz w:val="24"/>
          <w:szCs w:val="24"/>
        </w:rPr>
      </w:pPr>
    </w:p>
    <w:p w14:paraId="2A38AFE1" w14:textId="60DCCBD2" w:rsidR="000A7622" w:rsidRPr="000C2906" w:rsidRDefault="009308F1" w:rsidP="00D14423">
      <w:pPr>
        <w:rPr>
          <w:rFonts w:cstheme="minorHAnsi"/>
          <w:sz w:val="24"/>
          <w:szCs w:val="24"/>
        </w:rPr>
      </w:pPr>
      <w:r w:rsidRPr="000C2906">
        <w:rPr>
          <w:rFonts w:cstheme="minorHAnsi"/>
          <w:i/>
          <w:sz w:val="24"/>
          <w:szCs w:val="24"/>
          <w:lang w:val="fr-FR"/>
        </w:rPr>
        <w:t>Forest Ecology</w:t>
      </w:r>
      <w:r w:rsidR="00605E19" w:rsidRPr="000C2906">
        <w:rPr>
          <w:rFonts w:cstheme="minorHAnsi"/>
          <w:i/>
          <w:sz w:val="24"/>
          <w:szCs w:val="24"/>
          <w:lang w:val="fr-FR"/>
        </w:rPr>
        <w:t xml:space="preserve"> and Management</w:t>
      </w:r>
      <w:r w:rsidR="000A7622" w:rsidRPr="000C2906">
        <w:rPr>
          <w:rFonts w:cstheme="minorHAnsi"/>
          <w:sz w:val="24"/>
          <w:szCs w:val="24"/>
          <w:lang w:val="fr-FR"/>
        </w:rPr>
        <w:t xml:space="preserve">, Vol. </w:t>
      </w:r>
      <w:r w:rsidR="008918A1" w:rsidRPr="000C2906">
        <w:rPr>
          <w:rFonts w:cstheme="minorHAnsi"/>
          <w:sz w:val="24"/>
          <w:szCs w:val="24"/>
          <w:lang w:val="fr-FR"/>
        </w:rPr>
        <w:t>261</w:t>
      </w:r>
      <w:r w:rsidR="000A7622" w:rsidRPr="000C2906">
        <w:rPr>
          <w:rFonts w:cstheme="minorHAnsi"/>
          <w:sz w:val="24"/>
          <w:szCs w:val="24"/>
          <w:lang w:val="fr-FR"/>
        </w:rPr>
        <w:t xml:space="preserve">, No. </w:t>
      </w:r>
      <w:r w:rsidR="008918A1" w:rsidRPr="000C2906">
        <w:rPr>
          <w:rFonts w:cstheme="minorHAnsi"/>
          <w:sz w:val="24"/>
          <w:szCs w:val="24"/>
          <w:lang w:val="fr-FR"/>
        </w:rPr>
        <w:t>3</w:t>
      </w:r>
      <w:r w:rsidR="000A7622" w:rsidRPr="000C2906">
        <w:rPr>
          <w:rFonts w:cstheme="minorHAnsi"/>
          <w:sz w:val="24"/>
          <w:szCs w:val="24"/>
          <w:lang w:val="fr-FR"/>
        </w:rPr>
        <w:t xml:space="preserve"> (</w:t>
      </w:r>
      <w:r w:rsidR="008918A1" w:rsidRPr="000C2906">
        <w:rPr>
          <w:rFonts w:cstheme="minorHAnsi"/>
          <w:sz w:val="24"/>
          <w:szCs w:val="24"/>
          <w:lang w:val="fr-FR"/>
        </w:rPr>
        <w:t>February</w:t>
      </w:r>
      <w:r w:rsidR="005A38FC" w:rsidRPr="000C2906">
        <w:rPr>
          <w:rFonts w:cstheme="minorHAnsi"/>
          <w:sz w:val="24"/>
          <w:szCs w:val="24"/>
          <w:lang w:val="fr-FR"/>
        </w:rPr>
        <w:t>, 2011</w:t>
      </w:r>
      <w:r w:rsidR="000A7622" w:rsidRPr="000C2906">
        <w:rPr>
          <w:rFonts w:cstheme="minorHAnsi"/>
          <w:sz w:val="24"/>
          <w:szCs w:val="24"/>
          <w:lang w:val="fr-FR"/>
        </w:rPr>
        <w:t xml:space="preserve">): </w:t>
      </w:r>
      <w:r w:rsidR="002974D3" w:rsidRPr="000C2906">
        <w:rPr>
          <w:rFonts w:cstheme="minorHAnsi"/>
          <w:sz w:val="24"/>
          <w:szCs w:val="24"/>
          <w:lang w:val="fr-FR"/>
        </w:rPr>
        <w:t>545</w:t>
      </w:r>
      <w:r w:rsidR="000A7622" w:rsidRPr="000C2906">
        <w:rPr>
          <w:rFonts w:cstheme="minorHAnsi"/>
          <w:sz w:val="24"/>
          <w:szCs w:val="24"/>
          <w:lang w:val="fr-FR"/>
        </w:rPr>
        <w:t>-</w:t>
      </w:r>
      <w:r w:rsidR="00FE40E1" w:rsidRPr="000C2906">
        <w:rPr>
          <w:rFonts w:cstheme="minorHAnsi"/>
          <w:sz w:val="24"/>
          <w:szCs w:val="24"/>
          <w:lang w:val="fr-FR"/>
        </w:rPr>
        <w:t>550</w:t>
      </w:r>
      <w:r w:rsidR="000A7622" w:rsidRPr="000C2906">
        <w:rPr>
          <w:rFonts w:cstheme="minorHAnsi"/>
          <w:sz w:val="24"/>
          <w:szCs w:val="24"/>
          <w:lang w:val="fr-FR"/>
        </w:rPr>
        <w:t xml:space="preserve">. </w:t>
      </w:r>
      <w:hyperlink r:id="rId8" w:history="1">
        <w:r w:rsidR="000A7622" w:rsidRPr="000C2906">
          <w:rPr>
            <w:rFonts w:cstheme="minorHAnsi"/>
            <w:color w:val="0563C1" w:themeColor="hyperlink"/>
            <w:sz w:val="24"/>
            <w:szCs w:val="24"/>
            <w:u w:val="single"/>
            <w:lang w:val="fr-FR"/>
          </w:rPr>
          <w:t>DOI</w:t>
        </w:r>
      </w:hyperlink>
      <w:r w:rsidR="000A7622" w:rsidRPr="000C2906">
        <w:rPr>
          <w:rFonts w:cstheme="minorHAnsi"/>
          <w:sz w:val="24"/>
          <w:szCs w:val="24"/>
          <w:lang w:val="fr-FR"/>
        </w:rPr>
        <w:t xml:space="preserve">. </w:t>
      </w:r>
      <w:r w:rsidR="000A7622" w:rsidRPr="000C2906">
        <w:rPr>
          <w:rFonts w:cstheme="minorHAnsi"/>
          <w:sz w:val="24"/>
          <w:szCs w:val="24"/>
        </w:rPr>
        <w:t xml:space="preserve">This article is © </w:t>
      </w:r>
      <w:r w:rsidR="00E977BE" w:rsidRPr="000C2906">
        <w:rPr>
          <w:rFonts w:cstheme="minorHAnsi"/>
          <w:sz w:val="24"/>
          <w:szCs w:val="24"/>
        </w:rPr>
        <w:t>Elsevier</w:t>
      </w:r>
      <w:r w:rsidR="000A7622" w:rsidRPr="000C2906">
        <w:rPr>
          <w:rFonts w:cstheme="minorHAnsi"/>
          <w:sz w:val="24"/>
          <w:szCs w:val="24"/>
        </w:rPr>
        <w:t xml:space="preserve"> and permission has been granted for this version to appear in </w:t>
      </w:r>
      <w:hyperlink r:id="rId9" w:history="1">
        <w:r w:rsidR="000A7622" w:rsidRPr="000C2906">
          <w:rPr>
            <w:rFonts w:cstheme="minorHAnsi"/>
            <w:color w:val="0563C1" w:themeColor="hyperlink"/>
            <w:sz w:val="24"/>
            <w:szCs w:val="24"/>
            <w:u w:val="single"/>
          </w:rPr>
          <w:t>e-Publications@Marquette</w:t>
        </w:r>
      </w:hyperlink>
      <w:r w:rsidR="000A7622" w:rsidRPr="000C2906">
        <w:rPr>
          <w:rFonts w:cstheme="minorHAnsi"/>
          <w:sz w:val="24"/>
          <w:szCs w:val="24"/>
        </w:rPr>
        <w:t xml:space="preserve">. </w:t>
      </w:r>
      <w:r w:rsidR="0053153F" w:rsidRPr="000C2906">
        <w:rPr>
          <w:rFonts w:cstheme="minorHAnsi"/>
          <w:sz w:val="24"/>
          <w:szCs w:val="24"/>
        </w:rPr>
        <w:t>Elsevier</w:t>
      </w:r>
      <w:r w:rsidR="000A7622" w:rsidRPr="000C2906">
        <w:rPr>
          <w:rFonts w:cstheme="minorHAnsi"/>
          <w:sz w:val="24"/>
          <w:szCs w:val="24"/>
        </w:rPr>
        <w:t xml:space="preserve"> does not grant permission for this article to be further copied/distributed or hosted elsewhere without the express permission from </w:t>
      </w:r>
      <w:r w:rsidR="0053153F" w:rsidRPr="000C2906">
        <w:rPr>
          <w:rFonts w:cstheme="minorHAnsi"/>
          <w:sz w:val="24"/>
          <w:szCs w:val="24"/>
        </w:rPr>
        <w:t>Elsevier</w:t>
      </w:r>
      <w:r w:rsidR="000A7622" w:rsidRPr="000C2906">
        <w:rPr>
          <w:rFonts w:cstheme="minorHAnsi"/>
          <w:sz w:val="24"/>
          <w:szCs w:val="24"/>
        </w:rPr>
        <w:t xml:space="preserve">. </w:t>
      </w:r>
    </w:p>
    <w:bookmarkEnd w:id="1"/>
    <w:p w14:paraId="5BC0075B" w14:textId="4226DEDD" w:rsidR="000A7622" w:rsidRPr="000C2906" w:rsidRDefault="000A7622" w:rsidP="000A7622">
      <w:pPr>
        <w:rPr>
          <w:rFonts w:cstheme="minorHAnsi"/>
        </w:rPr>
      </w:pPr>
    </w:p>
    <w:p w14:paraId="704B5E26" w14:textId="05EC549C" w:rsidR="00D02673" w:rsidRPr="000C2906" w:rsidRDefault="00D02673" w:rsidP="00D02673">
      <w:pPr>
        <w:pStyle w:val="Title"/>
        <w:rPr>
          <w:rFonts w:asciiTheme="minorHAnsi" w:hAnsiTheme="minorHAnsi" w:cstheme="minorHAnsi"/>
        </w:rPr>
      </w:pPr>
      <w:r w:rsidRPr="000C2906">
        <w:rPr>
          <w:rFonts w:asciiTheme="minorHAnsi" w:hAnsiTheme="minorHAnsi" w:cstheme="minorHAnsi"/>
        </w:rPr>
        <w:t xml:space="preserve">Dominance by the </w:t>
      </w:r>
      <w:r w:rsidR="000C2906" w:rsidRPr="000C2906">
        <w:rPr>
          <w:rFonts w:asciiTheme="minorHAnsi" w:hAnsiTheme="minorHAnsi" w:cstheme="minorHAnsi"/>
        </w:rPr>
        <w:t>Introduced Tree </w:t>
      </w:r>
      <w:proofErr w:type="spellStart"/>
      <w:r w:rsidRPr="000C2906">
        <w:rPr>
          <w:rFonts w:asciiTheme="minorHAnsi" w:hAnsiTheme="minorHAnsi" w:cstheme="minorHAnsi"/>
          <w:i/>
          <w:iCs/>
        </w:rPr>
        <w:t>Rhamnus</w:t>
      </w:r>
      <w:proofErr w:type="spellEnd"/>
      <w:r w:rsidRPr="000C2906">
        <w:rPr>
          <w:rFonts w:asciiTheme="minorHAnsi" w:hAnsiTheme="minorHAnsi" w:cstheme="minorHAnsi"/>
          <w:i/>
          <w:iCs/>
        </w:rPr>
        <w:t xml:space="preserve"> </w:t>
      </w:r>
      <w:proofErr w:type="spellStart"/>
      <w:r w:rsidRPr="000C2906">
        <w:rPr>
          <w:rFonts w:asciiTheme="minorHAnsi" w:hAnsiTheme="minorHAnsi" w:cstheme="minorHAnsi"/>
          <w:i/>
          <w:iCs/>
        </w:rPr>
        <w:t>cathartica</w:t>
      </w:r>
      <w:proofErr w:type="spellEnd"/>
      <w:r w:rsidRPr="000C2906">
        <w:rPr>
          <w:rFonts w:asciiTheme="minorHAnsi" w:hAnsiTheme="minorHAnsi" w:cstheme="minorHAnsi"/>
        </w:rPr>
        <w:t> (</w:t>
      </w:r>
      <w:r w:rsidR="000C2906" w:rsidRPr="000C2906">
        <w:rPr>
          <w:rFonts w:asciiTheme="minorHAnsi" w:hAnsiTheme="minorHAnsi" w:cstheme="minorHAnsi"/>
        </w:rPr>
        <w:t>Common Buckthorn</w:t>
      </w:r>
      <w:r w:rsidRPr="000C2906">
        <w:rPr>
          <w:rFonts w:asciiTheme="minorHAnsi" w:hAnsiTheme="minorHAnsi" w:cstheme="minorHAnsi"/>
        </w:rPr>
        <w:t xml:space="preserve">) </w:t>
      </w:r>
      <w:r w:rsidR="000C2906" w:rsidRPr="000C2906">
        <w:rPr>
          <w:rFonts w:asciiTheme="minorHAnsi" w:hAnsiTheme="minorHAnsi" w:cstheme="minorHAnsi"/>
        </w:rPr>
        <w:t xml:space="preserve">May Limit Aboveground Carbon Storage </w:t>
      </w:r>
      <w:r w:rsidRPr="000C2906">
        <w:rPr>
          <w:rFonts w:asciiTheme="minorHAnsi" w:hAnsiTheme="minorHAnsi" w:cstheme="minorHAnsi"/>
        </w:rPr>
        <w:t xml:space="preserve">in Southern Wisconsin </w:t>
      </w:r>
      <w:r w:rsidR="000C2906" w:rsidRPr="000C2906">
        <w:rPr>
          <w:rFonts w:asciiTheme="minorHAnsi" w:hAnsiTheme="minorHAnsi" w:cstheme="minorHAnsi"/>
        </w:rPr>
        <w:t>Forests</w:t>
      </w:r>
    </w:p>
    <w:p w14:paraId="6ADE8AE2" w14:textId="77777777" w:rsidR="000C2906" w:rsidRPr="000C2906" w:rsidRDefault="000C2906" w:rsidP="000C2906">
      <w:pPr>
        <w:rPr>
          <w:rFonts w:cstheme="minorHAnsi"/>
        </w:rPr>
      </w:pPr>
    </w:p>
    <w:p w14:paraId="4852C3F8" w14:textId="77777777" w:rsidR="001A621D" w:rsidRPr="000C2906" w:rsidRDefault="001A621D" w:rsidP="001A621D">
      <w:pPr>
        <w:pStyle w:val="NoSpacing"/>
        <w:spacing w:line="259" w:lineRule="auto"/>
        <w:rPr>
          <w:rFonts w:cstheme="minorHAnsi"/>
          <w:sz w:val="32"/>
          <w:szCs w:val="32"/>
        </w:rPr>
      </w:pPr>
      <w:r w:rsidRPr="000C2906">
        <w:rPr>
          <w:rFonts w:cstheme="minorHAnsi"/>
          <w:sz w:val="32"/>
          <w:szCs w:val="32"/>
        </w:rPr>
        <w:t>Joseph Mascaro</w:t>
      </w:r>
    </w:p>
    <w:p w14:paraId="2A34CD99" w14:textId="1E05837F" w:rsidR="001A621D" w:rsidRPr="000C2906" w:rsidRDefault="001A621D" w:rsidP="001A621D">
      <w:pPr>
        <w:pStyle w:val="NoSpacing"/>
        <w:spacing w:line="259" w:lineRule="auto"/>
        <w:rPr>
          <w:rFonts w:cstheme="minorHAnsi"/>
        </w:rPr>
      </w:pPr>
      <w:r w:rsidRPr="000C2906">
        <w:rPr>
          <w:rFonts w:cstheme="minorHAnsi"/>
        </w:rPr>
        <w:t>Department of Global Ecology, Carnegie Institution for Science – Stanford, Stanford, CA</w:t>
      </w:r>
    </w:p>
    <w:p w14:paraId="46C02B84" w14:textId="77777777" w:rsidR="001A621D" w:rsidRPr="000C2906" w:rsidRDefault="001A621D" w:rsidP="001A621D">
      <w:pPr>
        <w:pStyle w:val="NoSpacing"/>
        <w:spacing w:line="259" w:lineRule="auto"/>
        <w:rPr>
          <w:rFonts w:cstheme="minorHAnsi"/>
        </w:rPr>
      </w:pPr>
      <w:r w:rsidRPr="000C2906">
        <w:rPr>
          <w:rFonts w:cstheme="minorHAnsi"/>
        </w:rPr>
        <w:t>Smithsonian Tropical Research Institute, Apartado 2072, Balboa, Panama</w:t>
      </w:r>
    </w:p>
    <w:p w14:paraId="555244FD" w14:textId="54926B7D" w:rsidR="001A621D" w:rsidRPr="000C2906" w:rsidRDefault="001A621D" w:rsidP="001A621D">
      <w:pPr>
        <w:pStyle w:val="NoSpacing"/>
        <w:spacing w:line="259" w:lineRule="auto"/>
        <w:rPr>
          <w:rFonts w:cstheme="minorHAnsi"/>
        </w:rPr>
      </w:pPr>
      <w:r w:rsidRPr="000C2906">
        <w:rPr>
          <w:rFonts w:cstheme="minorHAnsi"/>
        </w:rPr>
        <w:t xml:space="preserve">Department of Biological Sciences, University of Wisconsin – Milwaukee, Milwaukee, WI </w:t>
      </w:r>
    </w:p>
    <w:p w14:paraId="0775CC6B" w14:textId="77777777" w:rsidR="001A621D" w:rsidRPr="000C2906" w:rsidRDefault="001A621D" w:rsidP="001A621D">
      <w:pPr>
        <w:pStyle w:val="NoSpacing"/>
        <w:spacing w:line="259" w:lineRule="auto"/>
        <w:rPr>
          <w:rFonts w:cstheme="minorHAnsi"/>
          <w:sz w:val="32"/>
          <w:szCs w:val="32"/>
        </w:rPr>
      </w:pPr>
      <w:r w:rsidRPr="000C2906">
        <w:rPr>
          <w:rFonts w:cstheme="minorHAnsi"/>
          <w:sz w:val="32"/>
          <w:szCs w:val="32"/>
        </w:rPr>
        <w:t>Stefan A. Schnitzer</w:t>
      </w:r>
    </w:p>
    <w:p w14:paraId="4D2FD247" w14:textId="77777777" w:rsidR="001A621D" w:rsidRPr="000C2906" w:rsidRDefault="001A621D" w:rsidP="001A621D">
      <w:pPr>
        <w:pStyle w:val="NoSpacing"/>
        <w:spacing w:line="259" w:lineRule="auto"/>
        <w:rPr>
          <w:rFonts w:cstheme="minorHAnsi"/>
        </w:rPr>
      </w:pPr>
      <w:r w:rsidRPr="000C2906">
        <w:rPr>
          <w:rFonts w:cstheme="minorHAnsi"/>
        </w:rPr>
        <w:t>Smithsonian Tropical Research Institute, Apartado 2072, Balboa, Panama</w:t>
      </w:r>
    </w:p>
    <w:p w14:paraId="3EA2CA7B" w14:textId="103277C6" w:rsidR="001A621D" w:rsidRPr="000C2906" w:rsidRDefault="001A621D" w:rsidP="001A621D">
      <w:pPr>
        <w:pStyle w:val="NoSpacing"/>
        <w:spacing w:line="259" w:lineRule="auto"/>
        <w:rPr>
          <w:rFonts w:cstheme="minorHAnsi"/>
        </w:rPr>
      </w:pPr>
      <w:r w:rsidRPr="000C2906">
        <w:rPr>
          <w:rFonts w:cstheme="minorHAnsi"/>
        </w:rPr>
        <w:t xml:space="preserve">Department of Biological Sciences, University of Wisconsin – Milwaukee, Milwaukee, WI </w:t>
      </w:r>
    </w:p>
    <w:p w14:paraId="69E52FF9" w14:textId="77777777" w:rsidR="00D02673" w:rsidRPr="000C2906" w:rsidRDefault="00D02673" w:rsidP="000A7622">
      <w:pPr>
        <w:rPr>
          <w:rFonts w:cstheme="minorHAnsi"/>
        </w:rPr>
      </w:pPr>
    </w:p>
    <w:p w14:paraId="553541D1" w14:textId="77777777" w:rsidR="003B2AFE" w:rsidRPr="000C2906" w:rsidRDefault="003B2AFE" w:rsidP="007D28A5">
      <w:pPr>
        <w:pStyle w:val="Heading1"/>
        <w:rPr>
          <w:rFonts w:asciiTheme="minorHAnsi" w:hAnsiTheme="minorHAnsi" w:cstheme="minorHAnsi"/>
        </w:rPr>
      </w:pPr>
      <w:r w:rsidRPr="000C2906">
        <w:rPr>
          <w:rFonts w:asciiTheme="minorHAnsi" w:hAnsiTheme="minorHAnsi" w:cstheme="minorHAnsi"/>
        </w:rPr>
        <w:t>Abstract</w:t>
      </w:r>
    </w:p>
    <w:p w14:paraId="772AE42F" w14:textId="77777777" w:rsidR="003B2AFE" w:rsidRPr="000C2906" w:rsidRDefault="003B2AFE" w:rsidP="00117C8B">
      <w:pPr>
        <w:rPr>
          <w:rFonts w:cstheme="minorHAnsi"/>
        </w:rPr>
      </w:pPr>
      <w:r w:rsidRPr="000C2906">
        <w:rPr>
          <w:rFonts w:cstheme="minorHAnsi"/>
        </w:rPr>
        <w:t>Many ecosystems are now dominated by introduced species, and because dominant species drive ecosystem properties, these changes lead to increased uncertainty in estimates of carbon storage and cycling. We examined aboveground biomass in forests dominated by the introduced tree </w:t>
      </w:r>
      <w:r w:rsidRPr="000C2906">
        <w:rPr>
          <w:rStyle w:val="Emphasis"/>
          <w:rFonts w:eastAsiaTheme="majorEastAsia" w:cstheme="minorHAnsi"/>
          <w:color w:val="2E2E2E"/>
        </w:rPr>
        <w:t>Rhamnus cathartica</w:t>
      </w:r>
      <w:r w:rsidRPr="000C2906">
        <w:rPr>
          <w:rFonts w:cstheme="minorHAnsi"/>
        </w:rPr>
        <w:t xml:space="preserve"> (common </w:t>
      </w:r>
      <w:r w:rsidRPr="000C2906">
        <w:rPr>
          <w:rFonts w:cstheme="minorHAnsi"/>
        </w:rPr>
        <w:lastRenderedPageBreak/>
        <w:t>buckthorn) relative to forests dominated by native species, and measured aboveground biomass increment over a three-year period (2005–2008). Three of the four lowest biomass levels occurred in </w:t>
      </w:r>
      <w:r w:rsidRPr="000C2906">
        <w:rPr>
          <w:rStyle w:val="Emphasis"/>
          <w:rFonts w:eastAsiaTheme="majorEastAsia" w:cstheme="minorHAnsi"/>
          <w:color w:val="2E2E2E"/>
        </w:rPr>
        <w:t>R. cathartica</w:t>
      </w:r>
      <w:r w:rsidRPr="000C2906">
        <w:rPr>
          <w:rFonts w:cstheme="minorHAnsi"/>
        </w:rPr>
        <w:t>-dominated forests, and biomass in these forest types was stored primarily in trees 10–20 cm DBH. By contrast, forests dominated by native trees (including those with </w:t>
      </w:r>
      <w:r w:rsidRPr="000C2906">
        <w:rPr>
          <w:rStyle w:val="Emphasis"/>
          <w:rFonts w:eastAsiaTheme="majorEastAsia" w:cstheme="minorHAnsi"/>
          <w:color w:val="2E2E2E"/>
        </w:rPr>
        <w:t>R. cathartica</w:t>
      </w:r>
      <w:r w:rsidRPr="000C2906">
        <w:rPr>
          <w:rFonts w:cstheme="minorHAnsi"/>
        </w:rPr>
        <w:t> understories) had the six highest biomass levels, and biomass was stored primarily in trees &gt;50 cm DBH. On average, forests dominated by </w:t>
      </w:r>
      <w:r w:rsidRPr="000C2906">
        <w:rPr>
          <w:rStyle w:val="Emphasis"/>
          <w:rFonts w:eastAsiaTheme="majorEastAsia" w:cstheme="minorHAnsi"/>
          <w:color w:val="2E2E2E"/>
        </w:rPr>
        <w:t>R. cathartica</w:t>
      </w:r>
      <w:r w:rsidRPr="000C2906">
        <w:rPr>
          <w:rFonts w:cstheme="minorHAnsi"/>
        </w:rPr>
        <w:t> stored half as much aboveground biomass (14.6 ± 3.3 kg/m</w:t>
      </w:r>
      <w:r w:rsidRPr="000C2906">
        <w:rPr>
          <w:rFonts w:cstheme="minorHAnsi"/>
          <w:vertAlign w:val="superscript"/>
        </w:rPr>
        <w:t>2</w:t>
      </w:r>
      <w:r w:rsidRPr="000C2906">
        <w:rPr>
          <w:rFonts w:cstheme="minorHAnsi"/>
        </w:rPr>
        <w:t>) as forests dominated by native tree species (28.9 ± 8.3 kg/m</w:t>
      </w:r>
      <w:r w:rsidRPr="000C2906">
        <w:rPr>
          <w:rFonts w:cstheme="minorHAnsi"/>
          <w:vertAlign w:val="superscript"/>
        </w:rPr>
        <w:t>2</w:t>
      </w:r>
      <w:r w:rsidRPr="000C2906">
        <w:rPr>
          <w:rFonts w:cstheme="minorHAnsi"/>
        </w:rPr>
        <w:t>). </w:t>
      </w:r>
      <w:r w:rsidRPr="000C2906">
        <w:rPr>
          <w:rStyle w:val="Emphasis"/>
          <w:rFonts w:eastAsiaTheme="majorEastAsia" w:cstheme="minorHAnsi"/>
          <w:color w:val="2E2E2E"/>
        </w:rPr>
        <w:t>R. cathartica</w:t>
      </w:r>
      <w:r w:rsidRPr="000C2906">
        <w:rPr>
          <w:rFonts w:cstheme="minorHAnsi"/>
        </w:rPr>
        <w:t>-dominated forests also had half the aboveground biomass increment of native-dominated forests (0.28 vs. 0.60 kg/m</w:t>
      </w:r>
      <w:r w:rsidRPr="000C2906">
        <w:rPr>
          <w:rFonts w:cstheme="minorHAnsi"/>
          <w:vertAlign w:val="superscript"/>
        </w:rPr>
        <w:t>2</w:t>
      </w:r>
      <w:r w:rsidRPr="000C2906">
        <w:rPr>
          <w:rFonts w:cstheme="minorHAnsi"/>
        </w:rPr>
        <w:t>/year). Although known anecdotally as a fast-growing species, </w:t>
      </w:r>
      <w:r w:rsidRPr="000C2906">
        <w:rPr>
          <w:rStyle w:val="Emphasis"/>
          <w:rFonts w:eastAsiaTheme="majorEastAsia" w:cstheme="minorHAnsi"/>
          <w:color w:val="2E2E2E"/>
        </w:rPr>
        <w:t>R. cathartica</w:t>
      </w:r>
      <w:r w:rsidRPr="000C2906">
        <w:rPr>
          <w:rFonts w:cstheme="minorHAnsi"/>
        </w:rPr>
        <w:t> growth rates declined with increasing size. Between 2005 and 2008, </w:t>
      </w:r>
      <w:r w:rsidRPr="000C2906">
        <w:rPr>
          <w:rStyle w:val="Emphasis"/>
          <w:rFonts w:eastAsiaTheme="majorEastAsia" w:cstheme="minorHAnsi"/>
          <w:color w:val="2E2E2E"/>
        </w:rPr>
        <w:t>R. cathartica</w:t>
      </w:r>
      <w:r w:rsidRPr="000C2906">
        <w:rPr>
          <w:rFonts w:cstheme="minorHAnsi"/>
        </w:rPr>
        <w:t> individuals &lt;10 cm DBH grew faster than native species; however, </w:t>
      </w:r>
      <w:r w:rsidRPr="000C2906">
        <w:rPr>
          <w:rStyle w:val="Emphasis"/>
          <w:rFonts w:eastAsiaTheme="majorEastAsia" w:cstheme="minorHAnsi"/>
          <w:color w:val="2E2E2E"/>
        </w:rPr>
        <w:t>R. cathartica</w:t>
      </w:r>
      <w:r w:rsidRPr="000C2906">
        <w:rPr>
          <w:rFonts w:cstheme="minorHAnsi"/>
        </w:rPr>
        <w:t> individuals &gt;10 cm DBH grew consistently slower than native species. Overall, our findings indicate that intrinsic size limitations on </w:t>
      </w:r>
      <w:r w:rsidRPr="000C2906">
        <w:rPr>
          <w:rStyle w:val="Emphasis"/>
          <w:rFonts w:eastAsiaTheme="majorEastAsia" w:cstheme="minorHAnsi"/>
          <w:color w:val="2E2E2E"/>
        </w:rPr>
        <w:t>R. cathartica</w:t>
      </w:r>
      <w:r w:rsidRPr="000C2906">
        <w:rPr>
          <w:rFonts w:cstheme="minorHAnsi"/>
        </w:rPr>
        <w:t> will lead to lower biomass stocks in forests where it acts as a canopy dominant relative to forests dominated by native tree species.</w:t>
      </w:r>
    </w:p>
    <w:p w14:paraId="4380E98B" w14:textId="77777777" w:rsidR="003B2AFE" w:rsidRPr="000C2906" w:rsidRDefault="003B2AFE" w:rsidP="00117C8B">
      <w:pPr>
        <w:pStyle w:val="Heading2"/>
        <w:rPr>
          <w:rFonts w:asciiTheme="minorHAnsi" w:hAnsiTheme="minorHAnsi" w:cstheme="minorHAnsi"/>
          <w:sz w:val="27"/>
          <w:szCs w:val="27"/>
        </w:rPr>
      </w:pPr>
      <w:r w:rsidRPr="000C2906">
        <w:rPr>
          <w:rFonts w:asciiTheme="minorHAnsi" w:hAnsiTheme="minorHAnsi" w:cstheme="minorHAnsi"/>
        </w:rPr>
        <w:t>Research highlights</w:t>
      </w:r>
    </w:p>
    <w:p w14:paraId="438C46BF" w14:textId="2DAA8FF4" w:rsidR="003B2AFE" w:rsidRPr="000C2906" w:rsidRDefault="00117C8B" w:rsidP="00117C8B">
      <w:pPr>
        <w:rPr>
          <w:rFonts w:cstheme="minorHAnsi"/>
        </w:rPr>
      </w:pPr>
      <w:r w:rsidRPr="000C2906">
        <w:rPr>
          <w:rFonts w:cstheme="minorHAnsi"/>
        </w:rPr>
        <w:sym w:font="Wingdings" w:char="F0E0"/>
      </w:r>
      <w:r w:rsidR="003B2AFE" w:rsidRPr="000C2906">
        <w:rPr>
          <w:rFonts w:cstheme="minorHAnsi"/>
        </w:rPr>
        <w:t xml:space="preserve"> Forests dominated by </w:t>
      </w:r>
      <w:r w:rsidR="003B2AFE" w:rsidRPr="000C2906">
        <w:rPr>
          <w:rStyle w:val="Emphasis"/>
          <w:rFonts w:eastAsiaTheme="majorEastAsia" w:cstheme="minorHAnsi"/>
          <w:color w:val="2E2E2E"/>
        </w:rPr>
        <w:t>Rhamnus cathartica</w:t>
      </w:r>
      <w:r w:rsidR="003B2AFE" w:rsidRPr="000C2906">
        <w:rPr>
          <w:rFonts w:cstheme="minorHAnsi"/>
        </w:rPr>
        <w:t xml:space="preserve"> stored half the biomass of those dominated by native trees. </w:t>
      </w:r>
      <w:r w:rsidRPr="000C2906">
        <w:rPr>
          <w:rFonts w:cstheme="minorHAnsi"/>
        </w:rPr>
        <w:sym w:font="Wingdings" w:char="F0E0"/>
      </w:r>
      <w:r w:rsidRPr="000C2906">
        <w:rPr>
          <w:rFonts w:cstheme="minorHAnsi"/>
        </w:rPr>
        <w:t xml:space="preserve"> </w:t>
      </w:r>
      <w:r w:rsidR="003B2AFE" w:rsidRPr="000C2906">
        <w:rPr>
          <w:rFonts w:cstheme="minorHAnsi"/>
        </w:rPr>
        <w:t>Growth of </w:t>
      </w:r>
      <w:r w:rsidR="003B2AFE" w:rsidRPr="000C2906">
        <w:rPr>
          <w:rStyle w:val="Emphasis"/>
          <w:rFonts w:eastAsiaTheme="majorEastAsia" w:cstheme="minorHAnsi"/>
          <w:color w:val="2E2E2E"/>
        </w:rPr>
        <w:t>R. cathartica</w:t>
      </w:r>
      <w:r w:rsidR="003B2AFE" w:rsidRPr="000C2906">
        <w:rPr>
          <w:rFonts w:cstheme="minorHAnsi"/>
        </w:rPr>
        <w:t xml:space="preserve"> declined relative to native trees with increasing size. </w:t>
      </w:r>
      <w:r w:rsidRPr="000C2906">
        <w:rPr>
          <w:rFonts w:cstheme="minorHAnsi"/>
        </w:rPr>
        <w:sym w:font="Wingdings" w:char="F0E0"/>
      </w:r>
      <w:r w:rsidR="003B2AFE" w:rsidRPr="000C2906">
        <w:rPr>
          <w:rFonts w:cstheme="minorHAnsi"/>
        </w:rPr>
        <w:t xml:space="preserve"> Allometric models provided for biomass, height, leaf biomass, and fruit biomass of </w:t>
      </w:r>
      <w:r w:rsidR="003B2AFE" w:rsidRPr="000C2906">
        <w:rPr>
          <w:rStyle w:val="Emphasis"/>
          <w:rFonts w:eastAsiaTheme="majorEastAsia" w:cstheme="minorHAnsi"/>
          <w:color w:val="2E2E2E"/>
        </w:rPr>
        <w:t>R. cathartica</w:t>
      </w:r>
      <w:r w:rsidR="003B2AFE" w:rsidRPr="000C2906">
        <w:rPr>
          <w:rFonts w:cstheme="minorHAnsi"/>
        </w:rPr>
        <w:t>.</w:t>
      </w:r>
    </w:p>
    <w:p w14:paraId="5C42D64F" w14:textId="77777777" w:rsidR="003B2AFE" w:rsidRPr="000C2906" w:rsidRDefault="003B2AFE" w:rsidP="00117C8B">
      <w:pPr>
        <w:pStyle w:val="Heading1"/>
        <w:rPr>
          <w:rFonts w:asciiTheme="minorHAnsi" w:hAnsiTheme="minorHAnsi" w:cstheme="minorHAnsi"/>
          <w:sz w:val="36"/>
          <w:szCs w:val="36"/>
        </w:rPr>
      </w:pPr>
      <w:r w:rsidRPr="000C2906">
        <w:rPr>
          <w:rFonts w:asciiTheme="minorHAnsi" w:hAnsiTheme="minorHAnsi" w:cstheme="minorHAnsi"/>
        </w:rPr>
        <w:t>1. Introduction</w:t>
      </w:r>
    </w:p>
    <w:p w14:paraId="0B247A88" w14:textId="77777777" w:rsidR="003B2AFE" w:rsidRPr="000C2906" w:rsidRDefault="003B2AFE" w:rsidP="00117C8B">
      <w:pPr>
        <w:rPr>
          <w:rFonts w:cstheme="minorHAnsi"/>
        </w:rPr>
      </w:pPr>
      <w:r w:rsidRPr="000C2906">
        <w:rPr>
          <w:rFonts w:cstheme="minorHAnsi"/>
        </w:rPr>
        <w:t>A key driver of changing species composition is the global proliferation of introduced species. In fact, a large group of ecosystems are now dominated by introduced species (</w:t>
      </w:r>
      <w:bookmarkStart w:id="3" w:name="bbib0085"/>
      <w:r w:rsidRPr="000C2906">
        <w:rPr>
          <w:rFonts w:cstheme="minorHAnsi"/>
        </w:rPr>
        <w:fldChar w:fldCharType="begin"/>
      </w:r>
      <w:r w:rsidRPr="000C2906">
        <w:rPr>
          <w:rFonts w:cstheme="minorHAnsi"/>
        </w:rPr>
        <w:instrText xml:space="preserve"> HYPERLINK "https://www.sciencedirect.com/science/article/pii/S037811271000664X" \l "bib0085" </w:instrText>
      </w:r>
      <w:r w:rsidRPr="000C2906">
        <w:rPr>
          <w:rFonts w:cstheme="minorHAnsi"/>
        </w:rPr>
        <w:fldChar w:fldCharType="separate"/>
      </w:r>
      <w:r w:rsidRPr="000C2906">
        <w:rPr>
          <w:rStyle w:val="Hyperlink"/>
          <w:rFonts w:eastAsiaTheme="majorEastAsia" w:cstheme="minorHAnsi"/>
          <w:color w:val="0C7DBB"/>
        </w:rPr>
        <w:t>Lugo, 2004</w:t>
      </w:r>
      <w:r w:rsidRPr="000C2906">
        <w:rPr>
          <w:rFonts w:cstheme="minorHAnsi"/>
        </w:rPr>
        <w:fldChar w:fldCharType="end"/>
      </w:r>
      <w:r w:rsidRPr="000C2906">
        <w:rPr>
          <w:rFonts w:cstheme="minorHAnsi"/>
        </w:rPr>
        <w:t>, </w:t>
      </w:r>
      <w:bookmarkStart w:id="4" w:name="bbib0045"/>
      <w:r w:rsidRPr="000C2906">
        <w:rPr>
          <w:rFonts w:cstheme="minorHAnsi"/>
        </w:rPr>
        <w:fldChar w:fldCharType="begin"/>
      </w:r>
      <w:r w:rsidRPr="000C2906">
        <w:rPr>
          <w:rFonts w:cstheme="minorHAnsi"/>
        </w:rPr>
        <w:instrText xml:space="preserve"> HYPERLINK "https://www.sciencedirect.com/science/article/pii/S037811271000664X" \l "bib0045" </w:instrText>
      </w:r>
      <w:r w:rsidRPr="000C2906">
        <w:rPr>
          <w:rFonts w:cstheme="minorHAnsi"/>
        </w:rPr>
        <w:fldChar w:fldCharType="separate"/>
      </w:r>
      <w:r w:rsidRPr="000C2906">
        <w:rPr>
          <w:rStyle w:val="Hyperlink"/>
          <w:rFonts w:eastAsiaTheme="majorEastAsia" w:cstheme="minorHAnsi"/>
          <w:color w:val="0C7DBB"/>
        </w:rPr>
        <w:t>Hobbs et al., 2006</w:t>
      </w:r>
      <w:r w:rsidRPr="000C2906">
        <w:rPr>
          <w:rFonts w:cstheme="minorHAnsi"/>
        </w:rPr>
        <w:fldChar w:fldCharType="end"/>
      </w:r>
      <w:bookmarkEnd w:id="4"/>
      <w:r w:rsidRPr="000C2906">
        <w:rPr>
          <w:rFonts w:cstheme="minorHAnsi"/>
        </w:rPr>
        <w:t>, </w:t>
      </w:r>
      <w:bookmarkStart w:id="5" w:name="bbib0090"/>
      <w:r w:rsidRPr="000C2906">
        <w:rPr>
          <w:rFonts w:cstheme="minorHAnsi"/>
        </w:rPr>
        <w:fldChar w:fldCharType="begin"/>
      </w:r>
      <w:r w:rsidRPr="000C2906">
        <w:rPr>
          <w:rFonts w:cstheme="minorHAnsi"/>
        </w:rPr>
        <w:instrText xml:space="preserve"> HYPERLINK "https://www.sciencedirect.com/science/article/pii/S037811271000664X" \l "bib0090" </w:instrText>
      </w:r>
      <w:r w:rsidRPr="000C2906">
        <w:rPr>
          <w:rFonts w:cstheme="minorHAnsi"/>
        </w:rPr>
        <w:fldChar w:fldCharType="separate"/>
      </w:r>
      <w:r w:rsidRPr="000C2906">
        <w:rPr>
          <w:rStyle w:val="Hyperlink"/>
          <w:rFonts w:eastAsiaTheme="majorEastAsia" w:cstheme="minorHAnsi"/>
          <w:color w:val="0C7DBB"/>
        </w:rPr>
        <w:t>Mascaro et al., 2008</w:t>
      </w:r>
      <w:r w:rsidRPr="000C2906">
        <w:rPr>
          <w:rFonts w:cstheme="minorHAnsi"/>
        </w:rPr>
        <w:fldChar w:fldCharType="end"/>
      </w:r>
      <w:bookmarkEnd w:id="5"/>
      <w:r w:rsidRPr="000C2906">
        <w:rPr>
          <w:rFonts w:cstheme="minorHAnsi"/>
        </w:rPr>
        <w:t>). Because dominant species drive ecosystem properties (</w:t>
      </w:r>
      <w:bookmarkStart w:id="6" w:name="bbib0030"/>
      <w:r w:rsidRPr="000C2906">
        <w:rPr>
          <w:rFonts w:cstheme="minorHAnsi"/>
        </w:rPr>
        <w:fldChar w:fldCharType="begin"/>
      </w:r>
      <w:r w:rsidRPr="000C2906">
        <w:rPr>
          <w:rFonts w:cstheme="minorHAnsi"/>
        </w:rPr>
        <w:instrText xml:space="preserve"> HYPERLINK "https://www.sciencedirect.com/science/article/pii/S037811271000664X" \l "bib0030" </w:instrText>
      </w:r>
      <w:r w:rsidRPr="000C2906">
        <w:rPr>
          <w:rFonts w:cstheme="minorHAnsi"/>
        </w:rPr>
        <w:fldChar w:fldCharType="separate"/>
      </w:r>
      <w:r w:rsidRPr="000C2906">
        <w:rPr>
          <w:rStyle w:val="Hyperlink"/>
          <w:rFonts w:eastAsiaTheme="majorEastAsia" w:cstheme="minorHAnsi"/>
          <w:color w:val="0C7DBB"/>
        </w:rPr>
        <w:t>Ellison et al., 2005</w:t>
      </w:r>
      <w:r w:rsidRPr="000C2906">
        <w:rPr>
          <w:rFonts w:cstheme="minorHAnsi"/>
        </w:rPr>
        <w:fldChar w:fldCharType="end"/>
      </w:r>
      <w:bookmarkEnd w:id="6"/>
      <w:r w:rsidRPr="000C2906">
        <w:rPr>
          <w:rFonts w:cstheme="minorHAnsi"/>
        </w:rPr>
        <w:t>), widespread changes in dominance lead to great uncertainty in estimates of carbon storage and cycling. There is evidence that productivity and aboveground biomass increase following invasion, but the effects often depend on species-specific characteristics (reviewed by </w:t>
      </w:r>
      <w:bookmarkStart w:id="7" w:name="bbib0025"/>
      <w:r w:rsidRPr="000C2906">
        <w:rPr>
          <w:rFonts w:cstheme="minorHAnsi"/>
        </w:rPr>
        <w:fldChar w:fldCharType="begin"/>
      </w:r>
      <w:r w:rsidRPr="000C2906">
        <w:rPr>
          <w:rFonts w:cstheme="minorHAnsi"/>
        </w:rPr>
        <w:instrText xml:space="preserve"> HYPERLINK "https://www.sciencedirect.com/science/article/pii/S037811271000664X" \l "bib0025" </w:instrText>
      </w:r>
      <w:r w:rsidRPr="000C2906">
        <w:rPr>
          <w:rFonts w:cstheme="minorHAnsi"/>
        </w:rPr>
        <w:fldChar w:fldCharType="separate"/>
      </w:r>
      <w:r w:rsidRPr="000C2906">
        <w:rPr>
          <w:rStyle w:val="Hyperlink"/>
          <w:rFonts w:eastAsiaTheme="majorEastAsia" w:cstheme="minorHAnsi"/>
          <w:color w:val="0C7DBB"/>
        </w:rPr>
        <w:t>Ehrenfeld (2003)</w:t>
      </w:r>
      <w:r w:rsidRPr="000C2906">
        <w:rPr>
          <w:rFonts w:cstheme="minorHAnsi"/>
        </w:rPr>
        <w:fldChar w:fldCharType="end"/>
      </w:r>
      <w:bookmarkEnd w:id="7"/>
      <w:r w:rsidRPr="000C2906">
        <w:rPr>
          <w:rFonts w:cstheme="minorHAnsi"/>
        </w:rPr>
        <w:t>). For instance, the large introduced tree </w:t>
      </w:r>
      <w:r w:rsidRPr="000C2906">
        <w:rPr>
          <w:rStyle w:val="Emphasis"/>
          <w:rFonts w:eastAsiaTheme="majorEastAsia" w:cstheme="minorHAnsi"/>
          <w:color w:val="2E2E2E"/>
        </w:rPr>
        <w:t>Falcataria moluccana</w:t>
      </w:r>
      <w:r w:rsidRPr="000C2906">
        <w:rPr>
          <w:rFonts w:cstheme="minorHAnsi"/>
        </w:rPr>
        <w:t> (albizia) dramatically alters forest structure in Hawai’i, sometimes increasing canopy height and biomass by a factor of five (</w:t>
      </w:r>
      <w:bookmarkStart w:id="8" w:name="bbib0050"/>
      <w:r w:rsidRPr="000C2906">
        <w:rPr>
          <w:rFonts w:cstheme="minorHAnsi"/>
        </w:rPr>
        <w:fldChar w:fldCharType="begin"/>
      </w:r>
      <w:r w:rsidRPr="000C2906">
        <w:rPr>
          <w:rFonts w:cstheme="minorHAnsi"/>
        </w:rPr>
        <w:instrText xml:space="preserve"> HYPERLINK "https://www.sciencedirect.com/science/article/pii/S037811271000664X" \l "bib0050" </w:instrText>
      </w:r>
      <w:r w:rsidRPr="000C2906">
        <w:rPr>
          <w:rFonts w:cstheme="minorHAnsi"/>
        </w:rPr>
        <w:fldChar w:fldCharType="separate"/>
      </w:r>
      <w:r w:rsidRPr="000C2906">
        <w:rPr>
          <w:rStyle w:val="Hyperlink"/>
          <w:rFonts w:eastAsiaTheme="majorEastAsia" w:cstheme="minorHAnsi"/>
          <w:color w:val="0C7DBB"/>
        </w:rPr>
        <w:t>Hughes and Denslow, 2005</w:t>
      </w:r>
      <w:r w:rsidRPr="000C2906">
        <w:rPr>
          <w:rFonts w:cstheme="minorHAnsi"/>
        </w:rPr>
        <w:fldChar w:fldCharType="end"/>
      </w:r>
      <w:r w:rsidRPr="000C2906">
        <w:rPr>
          <w:rFonts w:cstheme="minorHAnsi"/>
        </w:rPr>
        <w:t>). In a similar forest, however, exotic grasses and small trees replace large native trees and dramatically reduce biomass (</w:t>
      </w:r>
      <w:bookmarkStart w:id="9" w:name="bbib0055"/>
      <w:r w:rsidRPr="000C2906">
        <w:rPr>
          <w:rFonts w:cstheme="minorHAnsi"/>
        </w:rPr>
        <w:fldChar w:fldCharType="begin"/>
      </w:r>
      <w:r w:rsidRPr="000C2906">
        <w:rPr>
          <w:rFonts w:cstheme="minorHAnsi"/>
        </w:rPr>
        <w:instrText xml:space="preserve"> HYPERLINK "https://www.sciencedirect.com/science/article/pii/S037811271000664X" \l "bib0055" </w:instrText>
      </w:r>
      <w:r w:rsidRPr="000C2906">
        <w:rPr>
          <w:rFonts w:cstheme="minorHAnsi"/>
        </w:rPr>
        <w:fldChar w:fldCharType="separate"/>
      </w:r>
      <w:r w:rsidRPr="000C2906">
        <w:rPr>
          <w:rStyle w:val="Hyperlink"/>
          <w:rFonts w:eastAsiaTheme="majorEastAsia" w:cstheme="minorHAnsi"/>
          <w:color w:val="0C7DBB"/>
        </w:rPr>
        <w:t>Hughes et al., 1991</w:t>
      </w:r>
      <w:r w:rsidRPr="000C2906">
        <w:rPr>
          <w:rFonts w:cstheme="minorHAnsi"/>
        </w:rPr>
        <w:fldChar w:fldCharType="end"/>
      </w:r>
      <w:bookmarkEnd w:id="9"/>
      <w:r w:rsidRPr="000C2906">
        <w:rPr>
          <w:rFonts w:cstheme="minorHAnsi"/>
        </w:rPr>
        <w:t>, </w:t>
      </w:r>
      <w:bookmarkStart w:id="10" w:name="bbib0080"/>
      <w:r w:rsidRPr="000C2906">
        <w:rPr>
          <w:rFonts w:cstheme="minorHAnsi"/>
        </w:rPr>
        <w:fldChar w:fldCharType="begin"/>
      </w:r>
      <w:r w:rsidRPr="000C2906">
        <w:rPr>
          <w:rFonts w:cstheme="minorHAnsi"/>
        </w:rPr>
        <w:instrText xml:space="preserve"> HYPERLINK "https://www.sciencedirect.com/science/article/pii/S037811271000664X" \l "bib0080" </w:instrText>
      </w:r>
      <w:r w:rsidRPr="000C2906">
        <w:rPr>
          <w:rFonts w:cstheme="minorHAnsi"/>
        </w:rPr>
        <w:fldChar w:fldCharType="separate"/>
      </w:r>
      <w:r w:rsidRPr="000C2906">
        <w:rPr>
          <w:rStyle w:val="Hyperlink"/>
          <w:rFonts w:eastAsiaTheme="majorEastAsia" w:cstheme="minorHAnsi"/>
          <w:color w:val="0C7DBB"/>
        </w:rPr>
        <w:t>Litton et al., 2006</w:t>
      </w:r>
      <w:r w:rsidRPr="000C2906">
        <w:rPr>
          <w:rFonts w:cstheme="minorHAnsi"/>
        </w:rPr>
        <w:fldChar w:fldCharType="end"/>
      </w:r>
      <w:bookmarkEnd w:id="10"/>
      <w:r w:rsidRPr="000C2906">
        <w:rPr>
          <w:rFonts w:cstheme="minorHAnsi"/>
        </w:rPr>
        <w:t>, </w:t>
      </w:r>
      <w:bookmarkStart w:id="11" w:name="bbib0005"/>
      <w:r w:rsidRPr="000C2906">
        <w:rPr>
          <w:rFonts w:cstheme="minorHAnsi"/>
        </w:rPr>
        <w:fldChar w:fldCharType="begin"/>
      </w:r>
      <w:r w:rsidRPr="000C2906">
        <w:rPr>
          <w:rFonts w:cstheme="minorHAnsi"/>
        </w:rPr>
        <w:instrText xml:space="preserve"> HYPERLINK "https://www.sciencedirect.com/science/article/pii/S037811271000664X" \l "bib0005" </w:instrText>
      </w:r>
      <w:r w:rsidRPr="000C2906">
        <w:rPr>
          <w:rFonts w:cstheme="minorHAnsi"/>
        </w:rPr>
        <w:fldChar w:fldCharType="separate"/>
      </w:r>
      <w:r w:rsidRPr="000C2906">
        <w:rPr>
          <w:rStyle w:val="Hyperlink"/>
          <w:rFonts w:eastAsiaTheme="majorEastAsia" w:cstheme="minorHAnsi"/>
          <w:color w:val="0C7DBB"/>
        </w:rPr>
        <w:t>Asner et al., 2008</w:t>
      </w:r>
      <w:r w:rsidRPr="000C2906">
        <w:rPr>
          <w:rFonts w:cstheme="minorHAnsi"/>
        </w:rPr>
        <w:fldChar w:fldCharType="end"/>
      </w:r>
      <w:r w:rsidRPr="000C2906">
        <w:rPr>
          <w:rFonts w:cstheme="minorHAnsi"/>
        </w:rPr>
        <w:t>). In each case, the relative change in dominant plant form and size has a large impact on biomass storage. Thus, quantifying changes to carbon dynamics that are caused by introduced species will depend in part on an understanding of the allometries of the introduced species relative to those they are replacing.</w:t>
      </w:r>
    </w:p>
    <w:p w14:paraId="117D611E" w14:textId="77777777" w:rsidR="003B2AFE" w:rsidRPr="000C2906" w:rsidRDefault="003B2AFE" w:rsidP="00117C8B">
      <w:pPr>
        <w:rPr>
          <w:rFonts w:cstheme="minorHAnsi"/>
        </w:rPr>
      </w:pPr>
      <w:r w:rsidRPr="000C2906">
        <w:rPr>
          <w:rStyle w:val="Emphasis"/>
          <w:rFonts w:eastAsiaTheme="majorEastAsia" w:cstheme="minorHAnsi"/>
          <w:color w:val="2E2E2E"/>
        </w:rPr>
        <w:t>Rhamnus cathartica</w:t>
      </w:r>
      <w:r w:rsidRPr="000C2906">
        <w:rPr>
          <w:rFonts w:cstheme="minorHAnsi"/>
        </w:rPr>
        <w:t> (common buckthorn) is a widespread introduced tree in various habitats in the Upper Midwest and Northeastern US as well as Central and Eastern Canada and is listed as a prohibited or restricted weed in several US states (</w:t>
      </w:r>
      <w:bookmarkStart w:id="12" w:name="bbib0070"/>
      <w:r w:rsidRPr="000C2906">
        <w:rPr>
          <w:rFonts w:cstheme="minorHAnsi"/>
        </w:rPr>
        <w:fldChar w:fldCharType="begin"/>
      </w:r>
      <w:r w:rsidRPr="000C2906">
        <w:rPr>
          <w:rFonts w:cstheme="minorHAnsi"/>
        </w:rPr>
        <w:instrText xml:space="preserve"> HYPERLINK "https://www.sciencedirect.com/science/article/pii/S037811271000664X" \l "bib0070" </w:instrText>
      </w:r>
      <w:r w:rsidRPr="000C2906">
        <w:rPr>
          <w:rFonts w:cstheme="minorHAnsi"/>
        </w:rPr>
        <w:fldChar w:fldCharType="separate"/>
      </w:r>
      <w:r w:rsidRPr="000C2906">
        <w:rPr>
          <w:rStyle w:val="Hyperlink"/>
          <w:rFonts w:eastAsiaTheme="majorEastAsia" w:cstheme="minorHAnsi"/>
          <w:color w:val="0C7DBB"/>
        </w:rPr>
        <w:t>Knight et al., 2007</w:t>
      </w:r>
      <w:r w:rsidRPr="000C2906">
        <w:rPr>
          <w:rFonts w:cstheme="minorHAnsi"/>
        </w:rPr>
        <w:fldChar w:fldCharType="end"/>
      </w:r>
      <w:r w:rsidRPr="000C2906">
        <w:rPr>
          <w:rFonts w:cstheme="minorHAnsi"/>
        </w:rPr>
        <w:t>, </w:t>
      </w:r>
      <w:bookmarkStart w:id="13" w:name="bbib0130"/>
      <w:r w:rsidRPr="000C2906">
        <w:rPr>
          <w:rFonts w:cstheme="minorHAnsi"/>
        </w:rPr>
        <w:fldChar w:fldCharType="begin"/>
      </w:r>
      <w:r w:rsidRPr="000C2906">
        <w:rPr>
          <w:rFonts w:cstheme="minorHAnsi"/>
        </w:rPr>
        <w:instrText xml:space="preserve"> HYPERLINK "https://www.sciencedirect.com/science/article/pii/S037811271000664X" \l "bib0130" </w:instrText>
      </w:r>
      <w:r w:rsidRPr="000C2906">
        <w:rPr>
          <w:rFonts w:cstheme="minorHAnsi"/>
        </w:rPr>
        <w:fldChar w:fldCharType="separate"/>
      </w:r>
      <w:r w:rsidRPr="000C2906">
        <w:rPr>
          <w:rStyle w:val="Hyperlink"/>
          <w:rFonts w:eastAsiaTheme="majorEastAsia" w:cstheme="minorHAnsi"/>
          <w:color w:val="0C7DBB"/>
        </w:rPr>
        <w:t>USDA, 2010</w:t>
      </w:r>
      <w:r w:rsidRPr="000C2906">
        <w:rPr>
          <w:rFonts w:cstheme="minorHAnsi"/>
        </w:rPr>
        <w:fldChar w:fldCharType="end"/>
      </w:r>
      <w:bookmarkEnd w:id="13"/>
      <w:r w:rsidRPr="000C2906">
        <w:rPr>
          <w:rFonts w:cstheme="minorHAnsi"/>
        </w:rPr>
        <w:t>); it can act as a canopy dominant in Southern Wisconsin, forming monotypic stands and exceeding the level of relative dominance reached by most other woody invaders of eastern temperate forests (</w:t>
      </w:r>
      <w:bookmarkStart w:id="14" w:name="bbib0095"/>
      <w:r w:rsidRPr="000C2906">
        <w:rPr>
          <w:rFonts w:cstheme="minorHAnsi"/>
        </w:rPr>
        <w:fldChar w:fldCharType="begin"/>
      </w:r>
      <w:r w:rsidRPr="000C2906">
        <w:rPr>
          <w:rFonts w:cstheme="minorHAnsi"/>
        </w:rPr>
        <w:instrText xml:space="preserve"> HYPERLINK "https://www.sciencedirect.com/science/article/pii/S037811271000664X" \l "bib0095" </w:instrText>
      </w:r>
      <w:r w:rsidRPr="000C2906">
        <w:rPr>
          <w:rFonts w:cstheme="minorHAnsi"/>
        </w:rPr>
        <w:fldChar w:fldCharType="separate"/>
      </w:r>
      <w:r w:rsidRPr="000C2906">
        <w:rPr>
          <w:rStyle w:val="Hyperlink"/>
          <w:rFonts w:eastAsiaTheme="majorEastAsia" w:cstheme="minorHAnsi"/>
          <w:color w:val="0C7DBB"/>
        </w:rPr>
        <w:t>Mascaro and Schnitzer, 2007</w:t>
      </w:r>
      <w:r w:rsidRPr="000C2906">
        <w:rPr>
          <w:rFonts w:cstheme="minorHAnsi"/>
        </w:rPr>
        <w:fldChar w:fldCharType="end"/>
      </w:r>
      <w:r w:rsidRPr="000C2906">
        <w:rPr>
          <w:rFonts w:cstheme="minorHAnsi"/>
        </w:rPr>
        <w:t>). Because </w:t>
      </w:r>
      <w:r w:rsidRPr="000C2906">
        <w:rPr>
          <w:rStyle w:val="Emphasis"/>
          <w:rFonts w:eastAsiaTheme="majorEastAsia" w:cstheme="minorHAnsi"/>
          <w:color w:val="2E2E2E"/>
        </w:rPr>
        <w:t>R. cathartica</w:t>
      </w:r>
      <w:r w:rsidRPr="000C2906">
        <w:rPr>
          <w:rFonts w:cstheme="minorHAnsi"/>
        </w:rPr>
        <w:t> is widespread and capable of dominating forest ecosystems, its influence on aboveground carbon storage (i.e., approximately 48% of dry biomass) relative to forests dominated by native trees is of considerable importance. Here, we contrast how aboveground biomass is stored structurally over a range of tree diameter classes in ecosystems lacking </w:t>
      </w:r>
      <w:r w:rsidRPr="000C2906">
        <w:rPr>
          <w:rStyle w:val="Emphasis"/>
          <w:rFonts w:eastAsiaTheme="majorEastAsia" w:cstheme="minorHAnsi"/>
          <w:color w:val="2E2E2E"/>
        </w:rPr>
        <w:t>R. cathartica</w:t>
      </w:r>
      <w:r w:rsidRPr="000C2906">
        <w:rPr>
          <w:rFonts w:cstheme="minorHAnsi"/>
        </w:rPr>
        <w:t>, those with </w:t>
      </w:r>
      <w:r w:rsidRPr="000C2906">
        <w:rPr>
          <w:rStyle w:val="Emphasis"/>
          <w:rFonts w:eastAsiaTheme="majorEastAsia" w:cstheme="minorHAnsi"/>
          <w:color w:val="2E2E2E"/>
        </w:rPr>
        <w:t>R. cathartica</w:t>
      </w:r>
      <w:r w:rsidRPr="000C2906">
        <w:rPr>
          <w:rFonts w:cstheme="minorHAnsi"/>
        </w:rPr>
        <w:t>understories, and those dominated in the canopy by </w:t>
      </w:r>
      <w:r w:rsidRPr="000C2906">
        <w:rPr>
          <w:rStyle w:val="Emphasis"/>
          <w:rFonts w:eastAsiaTheme="majorEastAsia" w:cstheme="minorHAnsi"/>
          <w:color w:val="2E2E2E"/>
        </w:rPr>
        <w:t>R. cathartica</w:t>
      </w:r>
      <w:r w:rsidRPr="000C2906">
        <w:rPr>
          <w:rFonts w:cstheme="minorHAnsi"/>
        </w:rPr>
        <w:t>. We also examined biomass dynamics by contrasting aboveground biomass increment at the stand level, and compared </w:t>
      </w:r>
      <w:r w:rsidRPr="000C2906">
        <w:rPr>
          <w:rStyle w:val="Emphasis"/>
          <w:rFonts w:eastAsiaTheme="majorEastAsia" w:cstheme="minorHAnsi"/>
          <w:color w:val="2E2E2E"/>
        </w:rPr>
        <w:t>R. cathartica</w:t>
      </w:r>
      <w:r w:rsidRPr="000C2906">
        <w:rPr>
          <w:rFonts w:cstheme="minorHAnsi"/>
        </w:rPr>
        <w:t> growth to that of native species over a three-year period.</w:t>
      </w:r>
    </w:p>
    <w:p w14:paraId="120367BC" w14:textId="77777777" w:rsidR="003B2AFE" w:rsidRPr="000C2906" w:rsidRDefault="003B2AFE" w:rsidP="00117C8B">
      <w:pPr>
        <w:rPr>
          <w:rFonts w:cstheme="minorHAnsi"/>
        </w:rPr>
      </w:pPr>
      <w:r w:rsidRPr="000C2906">
        <w:rPr>
          <w:rFonts w:cstheme="minorHAnsi"/>
        </w:rPr>
        <w:t>To facilitate our investigation of aboveground biomass patterns in forests with </w:t>
      </w:r>
      <w:r w:rsidRPr="000C2906">
        <w:rPr>
          <w:rStyle w:val="Emphasis"/>
          <w:rFonts w:eastAsiaTheme="majorEastAsia" w:cstheme="minorHAnsi"/>
          <w:color w:val="2E2E2E"/>
        </w:rPr>
        <w:t>R. cathartica</w:t>
      </w:r>
      <w:r w:rsidRPr="000C2906">
        <w:rPr>
          <w:rFonts w:cstheme="minorHAnsi"/>
        </w:rPr>
        <w:t>, we developed allometric models for predicting height, aboveground biomass, and leaf and fruit biomass based on stem diameter. A previous study developed allometry for shrub-form </w:t>
      </w:r>
      <w:r w:rsidRPr="000C2906">
        <w:rPr>
          <w:rStyle w:val="Emphasis"/>
          <w:rFonts w:eastAsiaTheme="majorEastAsia" w:cstheme="minorHAnsi"/>
          <w:color w:val="2E2E2E"/>
        </w:rPr>
        <w:t>R. cathartica</w:t>
      </w:r>
      <w:r w:rsidRPr="000C2906">
        <w:rPr>
          <w:rFonts w:cstheme="minorHAnsi"/>
        </w:rPr>
        <w:t xml:space="preserve"> individuals ≤3.2 cm in basal </w:t>
      </w:r>
      <w:r w:rsidRPr="000C2906">
        <w:rPr>
          <w:rFonts w:cstheme="minorHAnsi"/>
        </w:rPr>
        <w:lastRenderedPageBreak/>
        <w:t>diameter (</w:t>
      </w:r>
      <w:bookmarkStart w:id="15" w:name="bbib0040"/>
      <w:r w:rsidRPr="000C2906">
        <w:rPr>
          <w:rFonts w:cstheme="minorHAnsi"/>
        </w:rPr>
        <w:fldChar w:fldCharType="begin"/>
      </w:r>
      <w:r w:rsidRPr="000C2906">
        <w:rPr>
          <w:rFonts w:cstheme="minorHAnsi"/>
        </w:rPr>
        <w:instrText xml:space="preserve"> HYPERLINK "https://www.sciencedirect.com/science/article/pii/S037811271000664X" \l "bib0040" </w:instrText>
      </w:r>
      <w:r w:rsidRPr="000C2906">
        <w:rPr>
          <w:rFonts w:cstheme="minorHAnsi"/>
        </w:rPr>
        <w:fldChar w:fldCharType="separate"/>
      </w:r>
      <w:r w:rsidRPr="000C2906">
        <w:rPr>
          <w:rStyle w:val="Hyperlink"/>
          <w:rFonts w:eastAsiaTheme="majorEastAsia" w:cstheme="minorHAnsi"/>
          <w:color w:val="0C7DBB"/>
        </w:rPr>
        <w:t>Harrington et al., 1989b</w:t>
      </w:r>
      <w:r w:rsidRPr="000C2906">
        <w:rPr>
          <w:rFonts w:cstheme="minorHAnsi"/>
        </w:rPr>
        <w:fldChar w:fldCharType="end"/>
      </w:r>
      <w:bookmarkEnd w:id="15"/>
      <w:r w:rsidRPr="000C2906">
        <w:rPr>
          <w:rFonts w:cstheme="minorHAnsi"/>
        </w:rPr>
        <w:t>). In our study area, however, </w:t>
      </w:r>
      <w:r w:rsidRPr="000C2906">
        <w:rPr>
          <w:rStyle w:val="Emphasis"/>
          <w:rFonts w:eastAsiaTheme="majorEastAsia" w:cstheme="minorHAnsi"/>
          <w:color w:val="2E2E2E"/>
        </w:rPr>
        <w:t>R. cathartica</w:t>
      </w:r>
      <w:r w:rsidRPr="000C2906">
        <w:rPr>
          <w:rFonts w:cstheme="minorHAnsi"/>
        </w:rPr>
        <w:t> exhibits a tree habit, and commonly reaches 25 cm in diameter.</w:t>
      </w:r>
    </w:p>
    <w:p w14:paraId="27AF54BD" w14:textId="77777777" w:rsidR="003B2AFE" w:rsidRPr="000C2906" w:rsidRDefault="003B2AFE" w:rsidP="00117C8B">
      <w:pPr>
        <w:pStyle w:val="Heading1"/>
        <w:rPr>
          <w:rFonts w:asciiTheme="minorHAnsi" w:hAnsiTheme="minorHAnsi" w:cstheme="minorHAnsi"/>
          <w:sz w:val="36"/>
          <w:szCs w:val="36"/>
        </w:rPr>
      </w:pPr>
      <w:r w:rsidRPr="000C2906">
        <w:rPr>
          <w:rFonts w:asciiTheme="minorHAnsi" w:hAnsiTheme="minorHAnsi" w:cstheme="minorHAnsi"/>
        </w:rPr>
        <w:t>2. Methods</w:t>
      </w:r>
    </w:p>
    <w:p w14:paraId="0C52AE68" w14:textId="77777777" w:rsidR="003B2AFE" w:rsidRPr="000C2906" w:rsidRDefault="003B2AFE" w:rsidP="00117C8B">
      <w:pPr>
        <w:pStyle w:val="Heading2"/>
        <w:rPr>
          <w:rFonts w:asciiTheme="minorHAnsi" w:hAnsiTheme="minorHAnsi" w:cstheme="minorHAnsi"/>
        </w:rPr>
      </w:pPr>
      <w:r w:rsidRPr="000C2906">
        <w:rPr>
          <w:rFonts w:asciiTheme="minorHAnsi" w:hAnsiTheme="minorHAnsi" w:cstheme="minorHAnsi"/>
        </w:rPr>
        <w:t>2.1. Study area and sampling methods</w:t>
      </w:r>
    </w:p>
    <w:p w14:paraId="5AF973CB" w14:textId="77777777" w:rsidR="003B2AFE" w:rsidRPr="000C2906" w:rsidRDefault="003B2AFE" w:rsidP="00117C8B">
      <w:pPr>
        <w:rPr>
          <w:rFonts w:cstheme="minorHAnsi"/>
        </w:rPr>
      </w:pPr>
      <w:r w:rsidRPr="000C2906">
        <w:rPr>
          <w:rFonts w:cstheme="minorHAnsi"/>
        </w:rPr>
        <w:t>The study area was 16 wet to mesic forest sites in Southern and Southeastern Wisconsin (a map of the sites, and additional site information can be found in </w:t>
      </w:r>
      <w:hyperlink r:id="rId10" w:anchor="bib0095" w:history="1">
        <w:r w:rsidRPr="000C2906">
          <w:rPr>
            <w:rStyle w:val="Hyperlink"/>
            <w:rFonts w:eastAsiaTheme="majorEastAsia" w:cstheme="minorHAnsi"/>
            <w:color w:val="0C7DBB"/>
          </w:rPr>
          <w:t>Mascaro and Schnitzer, 2007</w:t>
        </w:r>
      </w:hyperlink>
      <w:r w:rsidRPr="000C2906">
        <w:rPr>
          <w:rFonts w:cstheme="minorHAnsi"/>
        </w:rPr>
        <w:t>). Eight of the sites are dominated by native hardwood trees in the canopy (e.g., </w:t>
      </w:r>
      <w:r w:rsidRPr="000C2906">
        <w:rPr>
          <w:rStyle w:val="Emphasis"/>
          <w:rFonts w:eastAsiaTheme="majorEastAsia" w:cstheme="minorHAnsi"/>
          <w:color w:val="2E2E2E"/>
        </w:rPr>
        <w:t>Acer rubrum</w:t>
      </w:r>
      <w:r w:rsidRPr="000C2906">
        <w:rPr>
          <w:rFonts w:cstheme="minorHAnsi"/>
        </w:rPr>
        <w:t>, </w:t>
      </w:r>
      <w:r w:rsidRPr="000C2906">
        <w:rPr>
          <w:rStyle w:val="Emphasis"/>
          <w:rFonts w:eastAsiaTheme="majorEastAsia" w:cstheme="minorHAnsi"/>
          <w:color w:val="2E2E2E"/>
        </w:rPr>
        <w:t>Fraxinus americana</w:t>
      </w:r>
      <w:r w:rsidRPr="000C2906">
        <w:rPr>
          <w:rFonts w:cstheme="minorHAnsi"/>
        </w:rPr>
        <w:t>, </w:t>
      </w:r>
      <w:r w:rsidRPr="000C2906">
        <w:rPr>
          <w:rStyle w:val="Emphasis"/>
          <w:rFonts w:eastAsiaTheme="majorEastAsia" w:cstheme="minorHAnsi"/>
          <w:color w:val="2E2E2E"/>
        </w:rPr>
        <w:t>Populus deltoides</w:t>
      </w:r>
      <w:r w:rsidRPr="000C2906">
        <w:rPr>
          <w:rFonts w:cstheme="minorHAnsi"/>
        </w:rPr>
        <w:t>), and in the understory (e.g., </w:t>
      </w:r>
      <w:r w:rsidRPr="000C2906">
        <w:rPr>
          <w:rStyle w:val="Emphasis"/>
          <w:rFonts w:eastAsiaTheme="majorEastAsia" w:cstheme="minorHAnsi"/>
          <w:color w:val="2E2E2E"/>
        </w:rPr>
        <w:t>Prunus virginiana</w:t>
      </w:r>
      <w:r w:rsidRPr="000C2906">
        <w:rPr>
          <w:rFonts w:cstheme="minorHAnsi"/>
        </w:rPr>
        <w:t>, </w:t>
      </w:r>
      <w:r w:rsidRPr="000C2906">
        <w:rPr>
          <w:rStyle w:val="Emphasis"/>
          <w:rFonts w:eastAsiaTheme="majorEastAsia" w:cstheme="minorHAnsi"/>
          <w:color w:val="2E2E2E"/>
        </w:rPr>
        <w:t>Ostrya virginiana</w:t>
      </w:r>
      <w:r w:rsidRPr="000C2906">
        <w:rPr>
          <w:rFonts w:cstheme="minorHAnsi"/>
        </w:rPr>
        <w:t>). Four sites have a native-dominated canopy with abundant </w:t>
      </w:r>
      <w:r w:rsidRPr="000C2906">
        <w:rPr>
          <w:rStyle w:val="Emphasis"/>
          <w:rFonts w:eastAsiaTheme="majorEastAsia" w:cstheme="minorHAnsi"/>
          <w:color w:val="2E2E2E"/>
        </w:rPr>
        <w:t>R. cathartica</w:t>
      </w:r>
      <w:r w:rsidRPr="000C2906">
        <w:rPr>
          <w:rFonts w:cstheme="minorHAnsi"/>
        </w:rPr>
        <w:t> in the understory, while four sites were dominated by </w:t>
      </w:r>
      <w:r w:rsidRPr="000C2906">
        <w:rPr>
          <w:rStyle w:val="Emphasis"/>
          <w:rFonts w:eastAsiaTheme="majorEastAsia" w:cstheme="minorHAnsi"/>
          <w:color w:val="2E2E2E"/>
        </w:rPr>
        <w:t>R. cathartica</w:t>
      </w:r>
      <w:r w:rsidRPr="000C2906">
        <w:rPr>
          <w:rFonts w:cstheme="minorHAnsi"/>
        </w:rPr>
        <w:t> in the canopy and understory (i.e., 50–100% of basal area). Aerial photography revealed that two of the four </w:t>
      </w:r>
      <w:r w:rsidRPr="000C2906">
        <w:rPr>
          <w:rStyle w:val="Emphasis"/>
          <w:rFonts w:eastAsiaTheme="majorEastAsia" w:cstheme="minorHAnsi"/>
          <w:color w:val="2E2E2E"/>
        </w:rPr>
        <w:t>R. cathartica</w:t>
      </w:r>
      <w:r w:rsidRPr="000C2906">
        <w:rPr>
          <w:rFonts w:cstheme="minorHAnsi"/>
        </w:rPr>
        <w:t>-dominated sites had been in closed canopy forest since at least 1963 while the other two had open canopies in 1975 (</w:t>
      </w:r>
      <w:hyperlink r:id="rId11" w:anchor="bib0095" w:history="1">
        <w:r w:rsidRPr="000C2906">
          <w:rPr>
            <w:rStyle w:val="Hyperlink"/>
            <w:rFonts w:eastAsiaTheme="majorEastAsia" w:cstheme="minorHAnsi"/>
            <w:color w:val="0C7DBB"/>
          </w:rPr>
          <w:t>Mascaro and Schnitzer, 2007</w:t>
        </w:r>
      </w:hyperlink>
      <w:r w:rsidRPr="000C2906">
        <w:rPr>
          <w:rFonts w:cstheme="minorHAnsi"/>
        </w:rPr>
        <w:t>). Native-dominated forests (including those with </w:t>
      </w:r>
      <w:r w:rsidRPr="000C2906">
        <w:rPr>
          <w:rStyle w:val="Emphasis"/>
          <w:rFonts w:eastAsiaTheme="majorEastAsia" w:cstheme="minorHAnsi"/>
          <w:color w:val="2E2E2E"/>
        </w:rPr>
        <w:t>R. cathartica</w:t>
      </w:r>
      <w:r w:rsidRPr="000C2906">
        <w:rPr>
          <w:rFonts w:cstheme="minorHAnsi"/>
        </w:rPr>
        <w:t> understories) were somewhat older on average, with three of 12 having open canopies in 1975 and the remainder closed since 1963. In July–September 2005, we established four 6 m-radius circular plots at each site (stratified among sites, random within sites), with 18 m between adjacent plots (0.045 ha total area). At one site, where </w:t>
      </w:r>
      <w:r w:rsidRPr="000C2906">
        <w:rPr>
          <w:rStyle w:val="Emphasis"/>
          <w:rFonts w:eastAsiaTheme="majorEastAsia" w:cstheme="minorHAnsi"/>
          <w:color w:val="2E2E2E"/>
        </w:rPr>
        <w:t>R. cathartica</w:t>
      </w:r>
      <w:r w:rsidRPr="000C2906">
        <w:rPr>
          <w:rFonts w:cstheme="minorHAnsi"/>
        </w:rPr>
        <w:t> was particularly abundant, vegetation was sampled in only two plots (0.022 ha total area); the number of stems sampled at this site exceeded that at any other. Within each plot, we measured and identified all trees ≥1 cm DBH, and mapped and marked each genet with a uniquely numbered aluminum tag. Ramets (clonal stems attached to genets below 1.3 in height) were measured for biomass but were not tagged. Three years later, in August 2008, we recensused 15 of the 16 sites. One of the native sites was inaccessible due to heavy flooding and data from this site are included in standing biomass estimates but not the increment or growth analyses.</w:t>
      </w:r>
    </w:p>
    <w:p w14:paraId="2EDC0C70" w14:textId="77777777" w:rsidR="003B2AFE" w:rsidRPr="000C2906" w:rsidRDefault="003B2AFE" w:rsidP="00117C8B">
      <w:pPr>
        <w:pStyle w:val="Heading2"/>
        <w:rPr>
          <w:rFonts w:asciiTheme="minorHAnsi" w:hAnsiTheme="minorHAnsi" w:cstheme="minorHAnsi"/>
          <w:sz w:val="27"/>
          <w:szCs w:val="27"/>
        </w:rPr>
      </w:pPr>
      <w:r w:rsidRPr="000C2906">
        <w:rPr>
          <w:rFonts w:asciiTheme="minorHAnsi" w:hAnsiTheme="minorHAnsi" w:cstheme="minorHAnsi"/>
        </w:rPr>
        <w:t>2.2. Biomass estimation and growth calculation</w:t>
      </w:r>
    </w:p>
    <w:p w14:paraId="4AD5E86C" w14:textId="77777777" w:rsidR="003B2AFE" w:rsidRPr="000C2906" w:rsidRDefault="003B2AFE" w:rsidP="00117C8B">
      <w:pPr>
        <w:rPr>
          <w:rFonts w:cstheme="minorHAnsi"/>
        </w:rPr>
      </w:pPr>
      <w:r w:rsidRPr="000C2906">
        <w:rPr>
          <w:rFonts w:cstheme="minorHAnsi"/>
        </w:rPr>
        <w:t>We destructively harvested 15 individuals ranging from 1 to 25 cm DBH and spread across 5 sites where </w:t>
      </w:r>
      <w:r w:rsidRPr="000C2906">
        <w:rPr>
          <w:rStyle w:val="Emphasis"/>
          <w:rFonts w:eastAsiaTheme="majorEastAsia" w:cstheme="minorHAnsi"/>
          <w:color w:val="2E2E2E"/>
        </w:rPr>
        <w:t>R. cathartica</w:t>
      </w:r>
      <w:r w:rsidRPr="000C2906">
        <w:rPr>
          <w:rFonts w:cstheme="minorHAnsi"/>
        </w:rPr>
        <w:t> was common in the understory or canopy. We separated each individual into four tissue categories: leaves, stems &lt;1 cm, stems ≥1 cm, and fruit. Each pool was weighed and subsamples were collected and dried to constant mass at 60 °C in a forced air oven to correct for moisture content. We combined the four tissue categories to determine aboveground biomass. The resulting equation (see Section </w:t>
      </w:r>
      <w:bookmarkStart w:id="16" w:name="bsec0025"/>
      <w:r w:rsidRPr="000C2906">
        <w:rPr>
          <w:rFonts w:cstheme="minorHAnsi"/>
        </w:rPr>
        <w:fldChar w:fldCharType="begin"/>
      </w:r>
      <w:r w:rsidRPr="000C2906">
        <w:rPr>
          <w:rFonts w:cstheme="minorHAnsi"/>
        </w:rPr>
        <w:instrText xml:space="preserve"> HYPERLINK "https://www.sciencedirect.com/science/article/pii/S037811271000664X" \l "sec0025" </w:instrText>
      </w:r>
      <w:r w:rsidRPr="000C2906">
        <w:rPr>
          <w:rFonts w:cstheme="minorHAnsi"/>
        </w:rPr>
        <w:fldChar w:fldCharType="separate"/>
      </w:r>
      <w:r w:rsidRPr="000C2906">
        <w:rPr>
          <w:rStyle w:val="Hyperlink"/>
          <w:rFonts w:eastAsiaTheme="majorEastAsia" w:cstheme="minorHAnsi"/>
          <w:color w:val="0C7DBB"/>
        </w:rPr>
        <w:t>2.3</w:t>
      </w:r>
      <w:r w:rsidRPr="000C2906">
        <w:rPr>
          <w:rFonts w:cstheme="minorHAnsi"/>
        </w:rPr>
        <w:fldChar w:fldCharType="end"/>
      </w:r>
      <w:bookmarkEnd w:id="16"/>
      <w:r w:rsidRPr="000C2906">
        <w:rPr>
          <w:rFonts w:cstheme="minorHAnsi"/>
        </w:rPr>
        <w:t>) was used to estimate the standing aboveground biomass of all </w:t>
      </w:r>
      <w:r w:rsidRPr="000C2906">
        <w:rPr>
          <w:rStyle w:val="Emphasis"/>
          <w:rFonts w:eastAsiaTheme="majorEastAsia" w:cstheme="minorHAnsi"/>
          <w:color w:val="2E2E2E"/>
        </w:rPr>
        <w:t>R. cathartica</w:t>
      </w:r>
      <w:r w:rsidRPr="000C2906">
        <w:rPr>
          <w:rFonts w:cstheme="minorHAnsi"/>
        </w:rPr>
        <w:t> individuals. For several other species (41% of non-</w:t>
      </w:r>
      <w:r w:rsidRPr="000C2906">
        <w:rPr>
          <w:rStyle w:val="Emphasis"/>
          <w:rFonts w:eastAsiaTheme="majorEastAsia" w:cstheme="minorHAnsi"/>
          <w:color w:val="2E2E2E"/>
        </w:rPr>
        <w:t>R. cathartica</w:t>
      </w:r>
      <w:r w:rsidRPr="000C2906">
        <w:rPr>
          <w:rFonts w:cstheme="minorHAnsi"/>
        </w:rPr>
        <w:t> basal area), we used species-specific allometric regression equations compiled by </w:t>
      </w:r>
      <w:bookmarkStart w:id="17" w:name="bbib0060"/>
      <w:r w:rsidRPr="000C2906">
        <w:rPr>
          <w:rFonts w:cstheme="minorHAnsi"/>
        </w:rPr>
        <w:fldChar w:fldCharType="begin"/>
      </w:r>
      <w:r w:rsidRPr="000C2906">
        <w:rPr>
          <w:rFonts w:cstheme="minorHAnsi"/>
        </w:rPr>
        <w:instrText xml:space="preserve"> HYPERLINK "https://www.sciencedirect.com/science/article/pii/S037811271000664X" \l "bib0060" </w:instrText>
      </w:r>
      <w:r w:rsidRPr="000C2906">
        <w:rPr>
          <w:rFonts w:cstheme="minorHAnsi"/>
        </w:rPr>
        <w:fldChar w:fldCharType="separate"/>
      </w:r>
      <w:r w:rsidRPr="000C2906">
        <w:rPr>
          <w:rStyle w:val="Hyperlink"/>
          <w:rFonts w:eastAsiaTheme="majorEastAsia" w:cstheme="minorHAnsi"/>
          <w:color w:val="0C7DBB"/>
        </w:rPr>
        <w:t>Jenkins et al. (2001)</w:t>
      </w:r>
      <w:r w:rsidRPr="000C2906">
        <w:rPr>
          <w:rFonts w:cstheme="minorHAnsi"/>
        </w:rPr>
        <w:fldChar w:fldCharType="end"/>
      </w:r>
      <w:r w:rsidRPr="000C2906">
        <w:rPr>
          <w:rFonts w:cstheme="minorHAnsi"/>
        </w:rPr>
        <w:t>. For species with no available equations (59% of non-</w:t>
      </w:r>
      <w:r w:rsidRPr="000C2906">
        <w:rPr>
          <w:rStyle w:val="Emphasis"/>
          <w:rFonts w:eastAsiaTheme="majorEastAsia" w:cstheme="minorHAnsi"/>
          <w:color w:val="2E2E2E"/>
        </w:rPr>
        <w:t>R. cathartica</w:t>
      </w:r>
      <w:r w:rsidRPr="000C2906">
        <w:rPr>
          <w:rFonts w:cstheme="minorHAnsi"/>
        </w:rPr>
        <w:t> basal area), we followed the method of </w:t>
      </w:r>
      <w:hyperlink r:id="rId12" w:anchor="bib0060" w:history="1">
        <w:r w:rsidRPr="000C2906">
          <w:rPr>
            <w:rStyle w:val="Hyperlink"/>
            <w:rFonts w:eastAsiaTheme="majorEastAsia" w:cstheme="minorHAnsi"/>
            <w:color w:val="0C7DBB"/>
          </w:rPr>
          <w:t>Jenkins et al. (2001)</w:t>
        </w:r>
      </w:hyperlink>
      <w:r w:rsidRPr="000C2906">
        <w:rPr>
          <w:rFonts w:cstheme="minorHAnsi"/>
        </w:rPr>
        <w:t> and substituted equations of species with similar wood density. Lianas constituted &lt;1% of basal area and thus were not included in biomass estimates. We calculated standing biomass of live stems (i.e., both genets and ramets), and summed the total biomass for each site.</w:t>
      </w:r>
    </w:p>
    <w:p w14:paraId="0B4258DF" w14:textId="77777777" w:rsidR="003B2AFE" w:rsidRPr="000C2906" w:rsidRDefault="003B2AFE" w:rsidP="00117C8B">
      <w:pPr>
        <w:rPr>
          <w:rFonts w:cstheme="minorHAnsi"/>
        </w:rPr>
      </w:pPr>
      <w:r w:rsidRPr="000C2906">
        <w:rPr>
          <w:rFonts w:cstheme="minorHAnsi"/>
        </w:rPr>
        <w:t>We examined biomass estimates from the 2005 data among three site types based on the level of </w:t>
      </w:r>
      <w:r w:rsidRPr="000C2906">
        <w:rPr>
          <w:rStyle w:val="Emphasis"/>
          <w:rFonts w:eastAsiaTheme="majorEastAsia" w:cstheme="minorHAnsi"/>
          <w:color w:val="2E2E2E"/>
        </w:rPr>
        <w:t>R. cathartica</w:t>
      </w:r>
      <w:r w:rsidRPr="000C2906">
        <w:rPr>
          <w:rFonts w:cstheme="minorHAnsi"/>
        </w:rPr>
        <w:t> dominance: (1) native-dominated sites with native understories, (2) sites with native canopies but </w:t>
      </w:r>
      <w:r w:rsidRPr="000C2906">
        <w:rPr>
          <w:rStyle w:val="Emphasis"/>
          <w:rFonts w:eastAsiaTheme="majorEastAsia" w:cstheme="minorHAnsi"/>
          <w:color w:val="2E2E2E"/>
        </w:rPr>
        <w:t>R. cathartica</w:t>
      </w:r>
      <w:r w:rsidRPr="000C2906">
        <w:rPr>
          <w:rFonts w:cstheme="minorHAnsi"/>
        </w:rPr>
        <w:t> understories, and (3) sites where </w:t>
      </w:r>
      <w:r w:rsidRPr="000C2906">
        <w:rPr>
          <w:rStyle w:val="Emphasis"/>
          <w:rFonts w:eastAsiaTheme="majorEastAsia" w:cstheme="minorHAnsi"/>
          <w:color w:val="2E2E2E"/>
        </w:rPr>
        <w:t>R. cathartica</w:t>
      </w:r>
      <w:r w:rsidRPr="000C2906">
        <w:rPr>
          <w:rFonts w:cstheme="minorHAnsi"/>
        </w:rPr>
        <w:t> dominated the canopy and understory. To examine variation in forest structure, we further divided biomass stocks by 10-cm DBH size classes. Based on the structural similarity between the native sites and those with </w:t>
      </w:r>
      <w:r w:rsidRPr="000C2906">
        <w:rPr>
          <w:rStyle w:val="Emphasis"/>
          <w:rFonts w:eastAsiaTheme="majorEastAsia" w:cstheme="minorHAnsi"/>
          <w:color w:val="2E2E2E"/>
        </w:rPr>
        <w:t>R. cathartica</w:t>
      </w:r>
      <w:r w:rsidRPr="000C2906">
        <w:rPr>
          <w:rFonts w:cstheme="minorHAnsi"/>
        </w:rPr>
        <w:t>understories (see Section </w:t>
      </w:r>
      <w:bookmarkStart w:id="18" w:name="bsec0030"/>
      <w:r w:rsidRPr="000C2906">
        <w:rPr>
          <w:rFonts w:cstheme="minorHAnsi"/>
        </w:rPr>
        <w:fldChar w:fldCharType="begin"/>
      </w:r>
      <w:r w:rsidRPr="000C2906">
        <w:rPr>
          <w:rFonts w:cstheme="minorHAnsi"/>
        </w:rPr>
        <w:instrText xml:space="preserve"> HYPERLINK "https://www.sciencedirect.com/science/article/pii/S037811271000664X" \l "sec0030" </w:instrText>
      </w:r>
      <w:r w:rsidRPr="000C2906">
        <w:rPr>
          <w:rFonts w:cstheme="minorHAnsi"/>
        </w:rPr>
        <w:fldChar w:fldCharType="separate"/>
      </w:r>
      <w:r w:rsidRPr="000C2906">
        <w:rPr>
          <w:rStyle w:val="Hyperlink"/>
          <w:rFonts w:eastAsiaTheme="majorEastAsia" w:cstheme="minorHAnsi"/>
          <w:color w:val="0C7DBB"/>
        </w:rPr>
        <w:t>3</w:t>
      </w:r>
      <w:r w:rsidRPr="000C2906">
        <w:rPr>
          <w:rFonts w:cstheme="minorHAnsi"/>
        </w:rPr>
        <w:fldChar w:fldCharType="end"/>
      </w:r>
      <w:r w:rsidRPr="000C2906">
        <w:rPr>
          <w:rFonts w:cstheme="minorHAnsi"/>
        </w:rPr>
        <w:t>), we tested whether </w:t>
      </w:r>
      <w:r w:rsidRPr="000C2906">
        <w:rPr>
          <w:rStyle w:val="Emphasis"/>
          <w:rFonts w:eastAsiaTheme="majorEastAsia" w:cstheme="minorHAnsi"/>
          <w:color w:val="2E2E2E"/>
        </w:rPr>
        <w:t>R. cathartica</w:t>
      </w:r>
      <w:r w:rsidRPr="000C2906">
        <w:rPr>
          <w:rFonts w:cstheme="minorHAnsi"/>
        </w:rPr>
        <w:t> dominance significantly affected aboveground biomass and its increment (biomass accumulation in all surviving stems over the three-year census interval; follows method 1, </w:t>
      </w:r>
      <w:bookmarkStart w:id="19" w:name="bbib0020"/>
      <w:r w:rsidRPr="000C2906">
        <w:rPr>
          <w:rFonts w:cstheme="minorHAnsi"/>
        </w:rPr>
        <w:fldChar w:fldCharType="begin"/>
      </w:r>
      <w:r w:rsidRPr="000C2906">
        <w:rPr>
          <w:rFonts w:cstheme="minorHAnsi"/>
        </w:rPr>
        <w:instrText xml:space="preserve"> HYPERLINK "https://www.sciencedirect.com/science/article/pii/S037811271000664X" \l "bib0020" </w:instrText>
      </w:r>
      <w:r w:rsidRPr="000C2906">
        <w:rPr>
          <w:rFonts w:cstheme="minorHAnsi"/>
        </w:rPr>
        <w:fldChar w:fldCharType="separate"/>
      </w:r>
      <w:r w:rsidRPr="000C2906">
        <w:rPr>
          <w:rStyle w:val="Hyperlink"/>
          <w:rFonts w:eastAsiaTheme="majorEastAsia" w:cstheme="minorHAnsi"/>
          <w:color w:val="0C7DBB"/>
        </w:rPr>
        <w:t>Clark et al., 2001</w:t>
      </w:r>
      <w:r w:rsidRPr="000C2906">
        <w:rPr>
          <w:rFonts w:cstheme="minorHAnsi"/>
        </w:rPr>
        <w:fldChar w:fldCharType="end"/>
      </w:r>
      <w:r w:rsidRPr="000C2906">
        <w:rPr>
          <w:rFonts w:cstheme="minorHAnsi"/>
        </w:rPr>
        <w:t>) by comparing native-dominated sites (groups 1 and 2) to sites dominated in the canopy by </w:t>
      </w:r>
      <w:r w:rsidRPr="000C2906">
        <w:rPr>
          <w:rStyle w:val="Emphasis"/>
          <w:rFonts w:eastAsiaTheme="majorEastAsia" w:cstheme="minorHAnsi"/>
          <w:color w:val="2E2E2E"/>
        </w:rPr>
        <w:t>R. cathartica</w:t>
      </w:r>
      <w:r w:rsidRPr="000C2906">
        <w:rPr>
          <w:rFonts w:cstheme="minorHAnsi"/>
        </w:rPr>
        <w:t>(group 3).</w:t>
      </w:r>
    </w:p>
    <w:p w14:paraId="0B580A21" w14:textId="77777777" w:rsidR="003B2AFE" w:rsidRPr="000C2906" w:rsidRDefault="003B2AFE" w:rsidP="00117C8B">
      <w:pPr>
        <w:rPr>
          <w:rFonts w:cstheme="minorHAnsi"/>
        </w:rPr>
      </w:pPr>
      <w:r w:rsidRPr="000C2906">
        <w:rPr>
          <w:rFonts w:cstheme="minorHAnsi"/>
        </w:rPr>
        <w:lastRenderedPageBreak/>
        <w:t>We considered the possible influence of tree growth rates on biomass dynamics over time by calculating the absolute growth of all individuals over the three-year period by subtracting stem diameter in 2005 from stem diameter in 2008 for the largest stem of each genet. We compared </w:t>
      </w:r>
      <w:r w:rsidRPr="000C2906">
        <w:rPr>
          <w:rStyle w:val="Emphasis"/>
          <w:rFonts w:eastAsiaTheme="majorEastAsia" w:cstheme="minorHAnsi"/>
          <w:color w:val="2E2E2E"/>
        </w:rPr>
        <w:t>R. cathartica</w:t>
      </w:r>
      <w:r w:rsidRPr="000C2906">
        <w:rPr>
          <w:rFonts w:cstheme="minorHAnsi"/>
        </w:rPr>
        <w:t> growth to the growth of all other species combined, regardless of site type.</w:t>
      </w:r>
    </w:p>
    <w:p w14:paraId="4B89406C" w14:textId="77777777" w:rsidR="003B2AFE" w:rsidRPr="000C2906" w:rsidRDefault="003B2AFE" w:rsidP="00117C8B">
      <w:pPr>
        <w:pStyle w:val="Heading2"/>
        <w:rPr>
          <w:rFonts w:asciiTheme="minorHAnsi" w:hAnsiTheme="minorHAnsi" w:cstheme="minorHAnsi"/>
          <w:sz w:val="27"/>
          <w:szCs w:val="27"/>
        </w:rPr>
      </w:pPr>
      <w:r w:rsidRPr="000C2906">
        <w:rPr>
          <w:rFonts w:asciiTheme="minorHAnsi" w:hAnsiTheme="minorHAnsi" w:cstheme="minorHAnsi"/>
        </w:rPr>
        <w:t>2.3. Statistical analyses</w:t>
      </w:r>
    </w:p>
    <w:p w14:paraId="15C17F32" w14:textId="77777777" w:rsidR="00FC52AE" w:rsidRDefault="003B2AFE" w:rsidP="00FC52AE">
      <w:pPr>
        <w:pStyle w:val="NoSpacing"/>
        <w:rPr>
          <w:rFonts w:cstheme="minorHAnsi"/>
        </w:rPr>
      </w:pPr>
      <w:r w:rsidRPr="000C2906">
        <w:rPr>
          <w:rFonts w:cstheme="minorHAnsi"/>
        </w:rPr>
        <w:t>We used linear regression to correlate stem diameter of harvested </w:t>
      </w:r>
      <w:r w:rsidRPr="000C2906">
        <w:rPr>
          <w:rStyle w:val="Emphasis"/>
          <w:rFonts w:eastAsiaTheme="majorEastAsia" w:cstheme="minorHAnsi"/>
          <w:color w:val="2E2E2E"/>
        </w:rPr>
        <w:t>R. cathartica</w:t>
      </w:r>
      <w:r w:rsidRPr="000C2906">
        <w:rPr>
          <w:rFonts w:cstheme="minorHAnsi"/>
        </w:rPr>
        <w:t> individuals to height, whole-plant aboveground biomass, leaf biomass, and fruit biomass (</w:t>
      </w:r>
      <w:bookmarkStart w:id="20" w:name="bbib0125"/>
      <w:r w:rsidRPr="000C2906">
        <w:rPr>
          <w:rFonts w:cstheme="minorHAnsi"/>
        </w:rPr>
        <w:fldChar w:fldCharType="begin"/>
      </w:r>
      <w:r w:rsidRPr="000C2906">
        <w:rPr>
          <w:rFonts w:cstheme="minorHAnsi"/>
        </w:rPr>
        <w:instrText xml:space="preserve"> HYPERLINK "https://www.sciencedirect.com/science/article/pii/S037811271000664X" \l "bib0125" </w:instrText>
      </w:r>
      <w:r w:rsidRPr="000C2906">
        <w:rPr>
          <w:rFonts w:cstheme="minorHAnsi"/>
        </w:rPr>
        <w:fldChar w:fldCharType="separate"/>
      </w:r>
      <w:r w:rsidRPr="000C2906">
        <w:rPr>
          <w:rStyle w:val="Hyperlink"/>
          <w:rFonts w:eastAsiaTheme="majorEastAsia" w:cstheme="minorHAnsi"/>
          <w:color w:val="0C7DBB"/>
        </w:rPr>
        <w:t>SigmaPlot, 2006</w:t>
      </w:r>
      <w:r w:rsidRPr="000C2906">
        <w:rPr>
          <w:rFonts w:cstheme="minorHAnsi"/>
        </w:rPr>
        <w:fldChar w:fldCharType="end"/>
      </w:r>
      <w:bookmarkEnd w:id="20"/>
      <w:r w:rsidRPr="000C2906">
        <w:rPr>
          <w:rFonts w:cstheme="minorHAnsi"/>
        </w:rPr>
        <w:t>). For each equation, we used a linear function of the form:</w:t>
      </w:r>
      <w:r w:rsidR="00767C74" w:rsidRPr="000C2906">
        <w:rPr>
          <w:rFonts w:cstheme="minorHAnsi"/>
        </w:rPr>
        <w:t xml:space="preserve"> </w:t>
      </w:r>
    </w:p>
    <w:p w14:paraId="25C67755" w14:textId="77777777" w:rsidR="00FC52AE" w:rsidRDefault="00FC52AE" w:rsidP="00FC52AE">
      <w:pPr>
        <w:pStyle w:val="NoSpacing"/>
        <w:rPr>
          <w:rFonts w:cstheme="minorHAnsi"/>
        </w:rPr>
      </w:pPr>
    </w:p>
    <w:p w14:paraId="254EA296" w14:textId="2140A2B9" w:rsidR="003B2AFE" w:rsidRPr="00FC52AE" w:rsidRDefault="00FC52AE" w:rsidP="00FC52AE">
      <w:pPr>
        <w:pStyle w:val="NoSpacing"/>
        <w:rPr>
          <w:rFonts w:cstheme="minorHAnsi"/>
        </w:rPr>
      </w:pPr>
      <w:r>
        <w:rPr>
          <w:rFonts w:cstheme="minorHAnsi"/>
        </w:rPr>
        <w:t>(</w:t>
      </w:r>
      <w:proofErr w:type="gramStart"/>
      <w:r>
        <w:rPr>
          <w:rFonts w:cstheme="minorHAnsi"/>
        </w:rPr>
        <w:t>1 )</w:t>
      </w:r>
      <w:proofErr w:type="gramEnd"/>
      <m:oMath>
        <m:r>
          <m:rPr>
            <m:sty m:val="p"/>
          </m:rPr>
          <w:rPr>
            <w:rStyle w:val="mjxassistivemathml"/>
            <w:rFonts w:ascii="Cambria Math" w:hAnsi="Cambria Math" w:cstheme="minorHAnsi"/>
            <w:color w:val="2E2E2E"/>
            <w:sz w:val="28"/>
            <w:szCs w:val="28"/>
            <w:bdr w:val="none" w:sz="0" w:space="0" w:color="auto" w:frame="1"/>
          </w:rPr>
          <m:t>ln</m:t>
        </m:r>
        <m:r>
          <w:rPr>
            <w:rStyle w:val="mjxassistivemathml"/>
            <w:rFonts w:ascii="Cambria Math" w:hAnsi="Cambria Math" w:cstheme="minorHAnsi"/>
            <w:color w:val="2E2E2E"/>
            <w:sz w:val="28"/>
            <w:szCs w:val="28"/>
            <w:bdr w:val="none" w:sz="0" w:space="0" w:color="auto" w:frame="1"/>
          </w:rPr>
          <m:t>(y)=</m:t>
        </m:r>
        <m:r>
          <m:rPr>
            <m:sty m:val="p"/>
          </m:rPr>
          <w:rPr>
            <w:rStyle w:val="mjxassistivemathml"/>
            <w:rFonts w:ascii="Cambria Math" w:hAnsi="Cambria Math" w:cstheme="minorHAnsi"/>
            <w:color w:val="2E2E2E"/>
            <w:sz w:val="28"/>
            <w:szCs w:val="28"/>
            <w:bdr w:val="none" w:sz="0" w:space="0" w:color="auto" w:frame="1"/>
          </w:rPr>
          <m:t>ln</m:t>
        </m:r>
        <m:r>
          <w:rPr>
            <w:rStyle w:val="mjxassistivemathml"/>
            <w:rFonts w:ascii="Cambria Math" w:hAnsi="Cambria Math" w:cstheme="minorHAnsi"/>
            <w:color w:val="2E2E2E"/>
            <w:sz w:val="28"/>
            <w:szCs w:val="28"/>
            <w:bdr w:val="none" w:sz="0" w:space="0" w:color="auto" w:frame="1"/>
          </w:rPr>
          <m:t>(a)+b</m:t>
        </m:r>
        <m:r>
          <m:rPr>
            <m:sty m:val="p"/>
          </m:rPr>
          <w:rPr>
            <w:rStyle w:val="mjxassistivemathml"/>
            <w:rFonts w:ascii="Cambria Math" w:hAnsi="Cambria Math" w:cstheme="minorHAnsi"/>
            <w:color w:val="2E2E2E"/>
            <w:sz w:val="28"/>
            <w:szCs w:val="28"/>
            <w:bdr w:val="none" w:sz="0" w:space="0" w:color="auto" w:frame="1"/>
          </w:rPr>
          <m:t>ln</m:t>
        </m:r>
        <m:r>
          <w:rPr>
            <w:rStyle w:val="mjxassistivemathml"/>
            <w:rFonts w:ascii="Cambria Math" w:hAnsi="Cambria Math" w:cstheme="minorHAnsi"/>
            <w:color w:val="2E2E2E"/>
            <w:sz w:val="28"/>
            <w:szCs w:val="28"/>
            <w:bdr w:val="none" w:sz="0" w:space="0" w:color="auto" w:frame="1"/>
          </w:rPr>
          <m:t>(x</m:t>
        </m:r>
        <m:r>
          <w:rPr>
            <w:rStyle w:val="mjxassistivemathml"/>
            <w:rFonts w:ascii="Cambria Math" w:hAnsi="Cambria Math" w:cstheme="minorHAnsi"/>
            <w:color w:val="2E2E2E"/>
            <w:sz w:val="28"/>
            <w:szCs w:val="28"/>
            <w:bdr w:val="none" w:sz="0" w:space="0" w:color="auto" w:frame="1"/>
          </w:rPr>
          <m:t>)</m:t>
        </m:r>
      </m:oMath>
    </w:p>
    <w:p w14:paraId="7820D601" w14:textId="77777777" w:rsidR="00767C74" w:rsidRPr="000C2906" w:rsidRDefault="00767C74" w:rsidP="00767C74">
      <w:pPr>
        <w:pStyle w:val="NoSpacing"/>
        <w:rPr>
          <w:rFonts w:cstheme="minorHAnsi"/>
        </w:rPr>
      </w:pPr>
    </w:p>
    <w:p w14:paraId="19DCF7FB" w14:textId="77777777" w:rsidR="001369B9" w:rsidRDefault="003B2AFE" w:rsidP="001369B9">
      <w:pPr>
        <w:pStyle w:val="NoSpacing"/>
        <w:rPr>
          <w:rStyle w:val="display"/>
          <w:rFonts w:cstheme="minorHAnsi"/>
        </w:rPr>
      </w:pPr>
      <w:r w:rsidRPr="000C2906">
        <w:rPr>
          <w:rFonts w:cstheme="minorHAnsi"/>
        </w:rPr>
        <w:t>where </w:t>
      </w:r>
      <w:r w:rsidRPr="000C2906">
        <w:rPr>
          <w:rStyle w:val="Emphasis"/>
          <w:rFonts w:cstheme="minorHAnsi"/>
          <w:color w:val="2E2E2E"/>
        </w:rPr>
        <w:t>y</w:t>
      </w:r>
      <w:r w:rsidRPr="000C2906">
        <w:rPr>
          <w:rFonts w:cstheme="minorHAnsi"/>
        </w:rPr>
        <w:t> is the dependent variable (e.g., height or biomass), </w:t>
      </w:r>
      <w:r w:rsidRPr="000C2906">
        <w:rPr>
          <w:rStyle w:val="Emphasis"/>
          <w:rFonts w:cstheme="minorHAnsi"/>
          <w:color w:val="2E2E2E"/>
        </w:rPr>
        <w:t>x</w:t>
      </w:r>
      <w:r w:rsidRPr="000C2906">
        <w:rPr>
          <w:rFonts w:cstheme="minorHAnsi"/>
        </w:rPr>
        <w:t> is the independent variable (e.g., diameter), and </w:t>
      </w:r>
      <w:r w:rsidRPr="000C2906">
        <w:rPr>
          <w:rStyle w:val="Emphasis"/>
          <w:rFonts w:cstheme="minorHAnsi"/>
          <w:color w:val="2E2E2E"/>
        </w:rPr>
        <w:t>a</w:t>
      </w:r>
      <w:r w:rsidRPr="000C2906">
        <w:rPr>
          <w:rFonts w:cstheme="minorHAnsi"/>
        </w:rPr>
        <w:t> and </w:t>
      </w:r>
      <w:r w:rsidRPr="000C2906">
        <w:rPr>
          <w:rStyle w:val="Emphasis"/>
          <w:rFonts w:cstheme="minorHAnsi"/>
          <w:color w:val="2E2E2E"/>
        </w:rPr>
        <w:t>b</w:t>
      </w:r>
      <w:r w:rsidRPr="000C2906">
        <w:rPr>
          <w:rFonts w:cstheme="minorHAnsi"/>
        </w:rPr>
        <w:t xml:space="preserve"> are regression coefficients. Each equation was then </w:t>
      </w:r>
      <w:proofErr w:type="gramStart"/>
      <w:r w:rsidRPr="000C2906">
        <w:rPr>
          <w:rFonts w:cstheme="minorHAnsi"/>
        </w:rPr>
        <w:t>back-transformed</w:t>
      </w:r>
      <w:proofErr w:type="gramEnd"/>
      <w:r w:rsidRPr="000C2906">
        <w:rPr>
          <w:rFonts w:cstheme="minorHAnsi"/>
        </w:rPr>
        <w:t xml:space="preserve"> to a power function of the form:</w:t>
      </w:r>
    </w:p>
    <w:p w14:paraId="1719BF94" w14:textId="2D35B4D7" w:rsidR="00F1291E" w:rsidRPr="000C2906" w:rsidRDefault="004B3510" w:rsidP="001369B9">
      <w:pPr>
        <w:pStyle w:val="NoSpacing"/>
        <w:rPr>
          <w:rFonts w:cstheme="minorHAnsi"/>
        </w:rPr>
      </w:pPr>
      <w:r>
        <w:rPr>
          <w:rStyle w:val="display"/>
          <w:rFonts w:cstheme="minorHAnsi"/>
        </w:rPr>
        <w:t>(</w:t>
      </w:r>
      <w:proofErr w:type="gramStart"/>
      <w:r>
        <w:rPr>
          <w:rStyle w:val="display"/>
          <w:rFonts w:cstheme="minorHAnsi"/>
        </w:rPr>
        <w:t>2 )</w:t>
      </w:r>
      <w:proofErr w:type="gramEnd"/>
      <m:oMath>
        <m:r>
          <w:rPr>
            <w:rStyle w:val="mjxassistivemathml"/>
            <w:rFonts w:ascii="Cambria Math" w:hAnsi="Cambria Math" w:cstheme="minorHAnsi"/>
            <w:color w:val="2E2E2E"/>
            <w:sz w:val="28"/>
            <w:szCs w:val="28"/>
            <w:bdr w:val="none" w:sz="0" w:space="0" w:color="auto" w:frame="1"/>
          </w:rPr>
          <m:t>Y=a</m:t>
        </m:r>
        <m:sSup>
          <m:sSupPr>
            <m:ctrlPr>
              <w:rPr>
                <w:rStyle w:val="mjxassistivemathml"/>
                <w:rFonts w:ascii="Cambria Math" w:hAnsi="Cambria Math" w:cstheme="minorHAnsi"/>
                <w:color w:val="2E2E2E"/>
                <w:sz w:val="28"/>
                <w:szCs w:val="28"/>
                <w:bdr w:val="none" w:sz="0" w:space="0" w:color="auto" w:frame="1"/>
              </w:rPr>
            </m:ctrlPr>
          </m:sSupPr>
          <m:e>
            <m:r>
              <w:rPr>
                <w:rStyle w:val="mjxassistivemathml"/>
                <w:rFonts w:ascii="Cambria Math" w:hAnsi="Cambria Math" w:cstheme="minorHAnsi"/>
                <w:color w:val="2E2E2E"/>
                <w:sz w:val="28"/>
                <w:szCs w:val="28"/>
                <w:bdr w:val="none" w:sz="0" w:space="0" w:color="auto" w:frame="1"/>
              </w:rPr>
              <m:t>x</m:t>
            </m:r>
          </m:e>
          <m:sup>
            <m:r>
              <w:rPr>
                <w:rStyle w:val="mjxassistivemathml"/>
                <w:rFonts w:ascii="Cambria Math" w:hAnsi="Cambria Math" w:cstheme="minorHAnsi"/>
                <w:color w:val="2E2E2E"/>
                <w:sz w:val="28"/>
                <w:szCs w:val="28"/>
                <w:bdr w:val="none" w:sz="0" w:space="0" w:color="auto" w:frame="1"/>
              </w:rPr>
              <m:t>b</m:t>
            </m:r>
          </m:sup>
        </m:sSup>
        <m:r>
          <w:rPr>
            <w:rStyle w:val="mjxassistivemathml"/>
            <w:rFonts w:ascii="Cambria Math" w:hAnsi="Cambria Math" w:cstheme="minorHAnsi"/>
            <w:color w:val="2E2E2E"/>
            <w:sz w:val="28"/>
            <w:szCs w:val="28"/>
            <w:bdr w:val="none" w:sz="0" w:space="0" w:color="auto" w:frame="1"/>
          </w:rPr>
          <m:t>×</m:t>
        </m:r>
        <m:r>
          <m:rPr>
            <m:nor/>
          </m:rPr>
          <w:rPr>
            <w:rStyle w:val="mjxassistivemathml"/>
            <w:rFonts w:cstheme="minorHAnsi"/>
            <w:color w:val="2E2E2E"/>
            <w:sz w:val="28"/>
            <w:szCs w:val="28"/>
            <w:bdr w:val="none" w:sz="0" w:space="0" w:color="auto" w:frame="1"/>
          </w:rPr>
          <m:t>CF</m:t>
        </m:r>
      </m:oMath>
    </w:p>
    <w:p w14:paraId="0245A4DF" w14:textId="77777777" w:rsidR="00767C74" w:rsidRPr="000C2906" w:rsidRDefault="00767C74" w:rsidP="00767C74">
      <w:pPr>
        <w:pStyle w:val="NoSpacing"/>
        <w:rPr>
          <w:rFonts w:cstheme="minorHAnsi"/>
        </w:rPr>
      </w:pPr>
    </w:p>
    <w:p w14:paraId="3E8A5ADC" w14:textId="6D481B21" w:rsidR="003B2AFE" w:rsidRPr="000C2906" w:rsidRDefault="003B2AFE" w:rsidP="00767C74">
      <w:pPr>
        <w:pStyle w:val="NoSpacing"/>
        <w:rPr>
          <w:rStyle w:val="display"/>
          <w:rFonts w:cstheme="minorHAnsi"/>
        </w:rPr>
      </w:pPr>
      <w:r w:rsidRPr="000C2906">
        <w:rPr>
          <w:rFonts w:cstheme="minorHAnsi"/>
        </w:rPr>
        <w:t>where CF is a correction factor computed as:</w:t>
      </w:r>
    </w:p>
    <w:p w14:paraId="62D3EE8C" w14:textId="77777777" w:rsidR="00767C74" w:rsidRPr="000C2906" w:rsidRDefault="00767C74" w:rsidP="00767C74">
      <w:pPr>
        <w:pStyle w:val="NoSpacing"/>
        <w:rPr>
          <w:rStyle w:val="label"/>
          <w:rFonts w:cstheme="minorHAnsi"/>
          <w:color w:val="2E2E2E"/>
        </w:rPr>
      </w:pPr>
    </w:p>
    <w:p w14:paraId="5CCC748D" w14:textId="4F166392" w:rsidR="003B2AFE" w:rsidRPr="000C2906" w:rsidRDefault="00FC52AE" w:rsidP="00FC52AE">
      <w:pPr>
        <w:pStyle w:val="NoSpacing"/>
        <w:rPr>
          <w:rFonts w:cstheme="minorHAnsi"/>
        </w:rPr>
      </w:pPr>
      <w:r>
        <w:rPr>
          <w:rStyle w:val="mjxassistivemathml"/>
          <w:rFonts w:cstheme="minorHAnsi"/>
          <w:color w:val="2E2E2E"/>
          <w:bdr w:val="none" w:sz="0" w:space="0" w:color="auto" w:frame="1"/>
        </w:rPr>
        <w:t xml:space="preserve">(3) </w:t>
      </w:r>
      <m:oMath>
        <m:r>
          <m:rPr>
            <m:nor/>
          </m:rPr>
          <w:rPr>
            <w:rStyle w:val="mjxassistivemathml"/>
            <w:rFonts w:cstheme="minorHAnsi"/>
            <w:color w:val="2E2E2E"/>
            <w:sz w:val="28"/>
            <w:szCs w:val="28"/>
            <w:bdr w:val="none" w:sz="0" w:space="0" w:color="auto" w:frame="1"/>
          </w:rPr>
          <m:t>CF</m:t>
        </m:r>
        <m:r>
          <w:rPr>
            <w:rStyle w:val="mjxassistivemathml"/>
            <w:rFonts w:ascii="Cambria Math" w:hAnsi="Cambria Math" w:cstheme="minorHAnsi"/>
            <w:color w:val="2E2E2E"/>
            <w:sz w:val="28"/>
            <w:szCs w:val="28"/>
            <w:bdr w:val="none" w:sz="0" w:space="0" w:color="auto" w:frame="1"/>
          </w:rPr>
          <m:t>=</m:t>
        </m:r>
        <m:sSup>
          <m:sSupPr>
            <m:ctrlPr>
              <w:rPr>
                <w:rStyle w:val="mjxassistivemathml"/>
                <w:rFonts w:ascii="Cambria Math" w:hAnsi="Cambria Math" w:cstheme="minorHAnsi"/>
                <w:color w:val="2E2E2E"/>
                <w:sz w:val="28"/>
                <w:szCs w:val="28"/>
                <w:bdr w:val="none" w:sz="0" w:space="0" w:color="auto" w:frame="1"/>
              </w:rPr>
            </m:ctrlPr>
          </m:sSupPr>
          <m:e>
            <m:r>
              <m:rPr>
                <m:nor/>
              </m:rPr>
              <w:rPr>
                <w:rStyle w:val="mjxassistivemathml"/>
                <w:rFonts w:cstheme="minorHAnsi"/>
                <w:color w:val="2E2E2E"/>
                <w:sz w:val="28"/>
                <w:szCs w:val="28"/>
                <w:bdr w:val="none" w:sz="0" w:space="0" w:color="auto" w:frame="1"/>
              </w:rPr>
              <m:t>e</m:t>
            </m:r>
          </m:e>
          <m:sup>
            <m:r>
              <w:rPr>
                <w:rStyle w:val="mjxassistivemathml"/>
                <w:rFonts w:ascii="Cambria Math" w:hAnsi="Cambria Math" w:cstheme="minorHAnsi"/>
                <w:color w:val="2E2E2E"/>
                <w:sz w:val="28"/>
                <w:szCs w:val="28"/>
                <w:bdr w:val="none" w:sz="0" w:space="0" w:color="auto" w:frame="1"/>
              </w:rPr>
              <m:t>(</m:t>
            </m:r>
            <m:r>
              <m:rPr>
                <m:nor/>
              </m:rPr>
              <w:rPr>
                <w:rStyle w:val="mjxassistivemathml"/>
                <w:rFonts w:cstheme="minorHAnsi"/>
                <w:color w:val="2E2E2E"/>
                <w:sz w:val="28"/>
                <w:szCs w:val="28"/>
                <w:bdr w:val="none" w:sz="0" w:space="0" w:color="auto" w:frame="1"/>
              </w:rPr>
              <m:t>MSE</m:t>
            </m:r>
            <m:r>
              <w:rPr>
                <w:rStyle w:val="mjxassistivemathml"/>
                <w:rFonts w:ascii="Cambria Math" w:hAnsi="Cambria Math" w:cstheme="minorHAnsi"/>
                <w:color w:val="2E2E2E"/>
                <w:sz w:val="28"/>
                <w:szCs w:val="28"/>
                <w:bdr w:val="none" w:sz="0" w:space="0" w:color="auto" w:frame="1"/>
              </w:rPr>
              <m:t>/2)</m:t>
            </m:r>
          </m:sup>
        </m:sSup>
      </m:oMath>
    </w:p>
    <w:p w14:paraId="5B0BC2B5" w14:textId="77777777" w:rsidR="00767C74" w:rsidRPr="000C2906" w:rsidRDefault="00767C74" w:rsidP="00767C74">
      <w:pPr>
        <w:pStyle w:val="NoSpacing"/>
        <w:rPr>
          <w:rFonts w:cstheme="minorHAnsi"/>
        </w:rPr>
      </w:pPr>
    </w:p>
    <w:p w14:paraId="2AA01BC4" w14:textId="4863A4B3" w:rsidR="003B2AFE" w:rsidRDefault="003B2AFE" w:rsidP="00767C74">
      <w:pPr>
        <w:pStyle w:val="NoSpacing"/>
        <w:rPr>
          <w:rFonts w:cstheme="minorHAnsi"/>
        </w:rPr>
      </w:pPr>
      <w:r w:rsidRPr="000C2906">
        <w:rPr>
          <w:rFonts w:cstheme="minorHAnsi"/>
        </w:rPr>
        <w:t>and MSE is the mean squared error of the regression. The CF accounts for the back transformation of the regression error (</w:t>
      </w:r>
      <w:bookmarkStart w:id="21" w:name="bbib0010"/>
      <w:r w:rsidRPr="000C2906">
        <w:rPr>
          <w:rFonts w:cstheme="minorHAnsi"/>
        </w:rPr>
        <w:fldChar w:fldCharType="begin"/>
      </w:r>
      <w:r w:rsidRPr="000C2906">
        <w:rPr>
          <w:rFonts w:cstheme="minorHAnsi"/>
        </w:rPr>
        <w:instrText xml:space="preserve"> HYPERLINK "https://www.sciencedirect.com/science/article/pii/S037811271000664X" \l "bib0010" </w:instrText>
      </w:r>
      <w:r w:rsidRPr="000C2906">
        <w:rPr>
          <w:rFonts w:cstheme="minorHAnsi"/>
        </w:rPr>
        <w:fldChar w:fldCharType="separate"/>
      </w:r>
      <w:r w:rsidRPr="000C2906">
        <w:rPr>
          <w:rStyle w:val="Hyperlink"/>
          <w:rFonts w:cstheme="minorHAnsi"/>
          <w:color w:val="0C7DBB"/>
        </w:rPr>
        <w:t>Baskerville, 1972</w:t>
      </w:r>
      <w:r w:rsidRPr="000C2906">
        <w:rPr>
          <w:rFonts w:cstheme="minorHAnsi"/>
        </w:rPr>
        <w:fldChar w:fldCharType="end"/>
      </w:r>
      <w:r w:rsidRPr="000C2906">
        <w:rPr>
          <w:rFonts w:cstheme="minorHAnsi"/>
        </w:rPr>
        <w:t>, </w:t>
      </w:r>
      <w:bookmarkStart w:id="22" w:name="bbib0015"/>
      <w:r w:rsidRPr="000C2906">
        <w:rPr>
          <w:rFonts w:cstheme="minorHAnsi"/>
        </w:rPr>
        <w:fldChar w:fldCharType="begin"/>
      </w:r>
      <w:r w:rsidRPr="000C2906">
        <w:rPr>
          <w:rFonts w:cstheme="minorHAnsi"/>
        </w:rPr>
        <w:instrText xml:space="preserve"> HYPERLINK "https://www.sciencedirect.com/science/article/pii/S037811271000664X" \l "bib0015" </w:instrText>
      </w:r>
      <w:r w:rsidRPr="000C2906">
        <w:rPr>
          <w:rFonts w:cstheme="minorHAnsi"/>
        </w:rPr>
        <w:fldChar w:fldCharType="separate"/>
      </w:r>
      <w:r w:rsidRPr="000C2906">
        <w:rPr>
          <w:rStyle w:val="Hyperlink"/>
          <w:rFonts w:cstheme="minorHAnsi"/>
          <w:color w:val="0C7DBB"/>
        </w:rPr>
        <w:t>Chave et al., 2005</w:t>
      </w:r>
      <w:r w:rsidRPr="000C2906">
        <w:rPr>
          <w:rFonts w:cstheme="minorHAnsi"/>
        </w:rPr>
        <w:fldChar w:fldCharType="end"/>
      </w:r>
      <w:bookmarkEnd w:id="22"/>
      <w:r w:rsidRPr="000C2906">
        <w:rPr>
          <w:rFonts w:cstheme="minorHAnsi"/>
        </w:rPr>
        <w:t>).</w:t>
      </w:r>
    </w:p>
    <w:p w14:paraId="31B2527A" w14:textId="77777777" w:rsidR="0095619B" w:rsidRPr="000C2906" w:rsidRDefault="0095619B" w:rsidP="00767C74">
      <w:pPr>
        <w:pStyle w:val="NoSpacing"/>
        <w:rPr>
          <w:rFonts w:cstheme="minorHAnsi"/>
        </w:rPr>
      </w:pPr>
    </w:p>
    <w:p w14:paraId="5B56002C" w14:textId="77777777" w:rsidR="003B2AFE" w:rsidRPr="000C2906" w:rsidRDefault="003B2AFE" w:rsidP="00767C74">
      <w:pPr>
        <w:pStyle w:val="NoSpacing"/>
        <w:rPr>
          <w:rFonts w:cstheme="minorHAnsi"/>
        </w:rPr>
      </w:pPr>
      <w:r w:rsidRPr="000C2906">
        <w:rPr>
          <w:rFonts w:cstheme="minorHAnsi"/>
        </w:rPr>
        <w:t>Site-level aboveground biomass was not normally distributed (Shapiro–Wilk </w:t>
      </w:r>
      <w:r w:rsidRPr="000C2906">
        <w:rPr>
          <w:rStyle w:val="Emphasis"/>
          <w:rFonts w:eastAsiaTheme="majorEastAsia" w:cstheme="minorHAnsi"/>
          <w:color w:val="2E2E2E"/>
        </w:rPr>
        <w:t>W</w:t>
      </w:r>
      <w:r w:rsidRPr="000C2906">
        <w:rPr>
          <w:rFonts w:cstheme="minorHAnsi"/>
        </w:rPr>
        <w:t> test, </w:t>
      </w:r>
      <w:r w:rsidRPr="000C2906">
        <w:rPr>
          <w:rStyle w:val="Emphasis"/>
          <w:rFonts w:eastAsiaTheme="majorEastAsia" w:cstheme="minorHAnsi"/>
          <w:color w:val="2E2E2E"/>
        </w:rPr>
        <w:t>P</w:t>
      </w:r>
      <w:r w:rsidRPr="000C2906">
        <w:rPr>
          <w:rFonts w:cstheme="minorHAnsi"/>
        </w:rPr>
        <w:t> = 0.0358) and thus we compared aboveground biomass and its increment (for consistency) among sites using non-parametric statistics (</w:t>
      </w:r>
      <w:bookmarkStart w:id="23" w:name="bbib0110"/>
      <w:r w:rsidRPr="000C2906">
        <w:rPr>
          <w:rFonts w:cstheme="minorHAnsi"/>
        </w:rPr>
        <w:fldChar w:fldCharType="begin"/>
      </w:r>
      <w:r w:rsidRPr="000C2906">
        <w:rPr>
          <w:rFonts w:cstheme="minorHAnsi"/>
        </w:rPr>
        <w:instrText xml:space="preserve"> HYPERLINK "https://www.sciencedirect.com/science/article/pii/S037811271000664X" \l "bib0110" </w:instrText>
      </w:r>
      <w:r w:rsidRPr="000C2906">
        <w:rPr>
          <w:rFonts w:cstheme="minorHAnsi"/>
        </w:rPr>
        <w:fldChar w:fldCharType="separate"/>
      </w:r>
      <w:r w:rsidRPr="000C2906">
        <w:rPr>
          <w:rStyle w:val="Hyperlink"/>
          <w:rFonts w:eastAsiaTheme="majorEastAsia" w:cstheme="minorHAnsi"/>
          <w:color w:val="0C7DBB"/>
        </w:rPr>
        <w:t>R Core Development Team, 2009</w:t>
      </w:r>
      <w:r w:rsidRPr="000C2906">
        <w:rPr>
          <w:rFonts w:cstheme="minorHAnsi"/>
        </w:rPr>
        <w:fldChar w:fldCharType="end"/>
      </w:r>
      <w:bookmarkEnd w:id="23"/>
      <w:r w:rsidRPr="000C2906">
        <w:rPr>
          <w:rFonts w:cstheme="minorHAnsi"/>
        </w:rPr>
        <w:t>). After an initial analysis (see Section </w:t>
      </w:r>
      <w:hyperlink r:id="rId13" w:anchor="sec0030" w:history="1">
        <w:r w:rsidRPr="000C2906">
          <w:rPr>
            <w:rStyle w:val="Hyperlink"/>
            <w:rFonts w:eastAsiaTheme="majorEastAsia" w:cstheme="minorHAnsi"/>
            <w:color w:val="0C7DBB"/>
          </w:rPr>
          <w:t>3</w:t>
        </w:r>
      </w:hyperlink>
      <w:bookmarkEnd w:id="18"/>
      <w:r w:rsidRPr="000C2906">
        <w:rPr>
          <w:rFonts w:cstheme="minorHAnsi"/>
        </w:rPr>
        <w:t>) revealed structural similarity among sites dominated by native canopy trees (including those with </w:t>
      </w:r>
      <w:r w:rsidRPr="000C2906">
        <w:rPr>
          <w:rStyle w:val="Emphasis"/>
          <w:rFonts w:eastAsiaTheme="majorEastAsia" w:cstheme="minorHAnsi"/>
          <w:color w:val="2E2E2E"/>
        </w:rPr>
        <w:t>R. cathartica</w:t>
      </w:r>
      <w:r w:rsidRPr="000C2906">
        <w:rPr>
          <w:rFonts w:cstheme="minorHAnsi"/>
        </w:rPr>
        <w:t> understories), we compared aboveground biomass and its increment between sites dominated in the canopy by native trees (</w:t>
      </w:r>
      <w:r w:rsidRPr="000C2906">
        <w:rPr>
          <w:rStyle w:val="Emphasis"/>
          <w:rFonts w:eastAsiaTheme="majorEastAsia" w:cstheme="minorHAnsi"/>
          <w:color w:val="2E2E2E"/>
        </w:rPr>
        <w:t>n</w:t>
      </w:r>
      <w:r w:rsidRPr="000C2906">
        <w:rPr>
          <w:rFonts w:cstheme="minorHAnsi"/>
        </w:rPr>
        <w:t> = 12 for biomass, 11 for increment) and those dominated in the canopy by </w:t>
      </w:r>
      <w:r w:rsidRPr="000C2906">
        <w:rPr>
          <w:rStyle w:val="Emphasis"/>
          <w:rFonts w:eastAsiaTheme="majorEastAsia" w:cstheme="minorHAnsi"/>
          <w:color w:val="2E2E2E"/>
        </w:rPr>
        <w:t>R. cathartica</w:t>
      </w:r>
      <w:r w:rsidRPr="000C2906">
        <w:rPr>
          <w:rFonts w:cstheme="minorHAnsi"/>
        </w:rPr>
        <w:t> (</w:t>
      </w:r>
      <w:r w:rsidRPr="000C2906">
        <w:rPr>
          <w:rStyle w:val="Emphasis"/>
          <w:rFonts w:eastAsiaTheme="majorEastAsia" w:cstheme="minorHAnsi"/>
          <w:color w:val="2E2E2E"/>
        </w:rPr>
        <w:t>n</w:t>
      </w:r>
      <w:r w:rsidRPr="000C2906">
        <w:rPr>
          <w:rFonts w:cstheme="minorHAnsi"/>
        </w:rPr>
        <w:t> = 4) using a Mann–Whitney </w:t>
      </w:r>
      <w:r w:rsidRPr="000C2906">
        <w:rPr>
          <w:rStyle w:val="Emphasis"/>
          <w:rFonts w:eastAsiaTheme="majorEastAsia" w:cstheme="minorHAnsi"/>
          <w:color w:val="2E2E2E"/>
        </w:rPr>
        <w:t>U</w:t>
      </w:r>
      <w:r w:rsidRPr="000C2906">
        <w:rPr>
          <w:rFonts w:cstheme="minorHAnsi"/>
        </w:rPr>
        <w:t> test.</w:t>
      </w:r>
    </w:p>
    <w:p w14:paraId="0D518D40" w14:textId="77777777" w:rsidR="003B2AFE" w:rsidRPr="000C2906" w:rsidRDefault="003B2AFE" w:rsidP="002555C1">
      <w:pPr>
        <w:pStyle w:val="Heading1"/>
        <w:rPr>
          <w:rFonts w:asciiTheme="minorHAnsi" w:hAnsiTheme="minorHAnsi" w:cstheme="minorHAnsi"/>
          <w:sz w:val="36"/>
          <w:szCs w:val="36"/>
        </w:rPr>
      </w:pPr>
      <w:r w:rsidRPr="000C2906">
        <w:rPr>
          <w:rFonts w:asciiTheme="minorHAnsi" w:hAnsiTheme="minorHAnsi" w:cstheme="minorHAnsi"/>
        </w:rPr>
        <w:t>3. Results</w:t>
      </w:r>
    </w:p>
    <w:p w14:paraId="0CA48DFF" w14:textId="77777777" w:rsidR="003B2AFE" w:rsidRPr="000C2906" w:rsidRDefault="003B2AFE" w:rsidP="002555C1">
      <w:pPr>
        <w:rPr>
          <w:rFonts w:cstheme="minorHAnsi"/>
        </w:rPr>
      </w:pPr>
      <w:r w:rsidRPr="000C2906">
        <w:rPr>
          <w:rStyle w:val="Emphasis"/>
          <w:rFonts w:eastAsiaTheme="majorEastAsia" w:cstheme="minorHAnsi"/>
          <w:color w:val="2E2E2E"/>
        </w:rPr>
        <w:t>R. cathartica</w:t>
      </w:r>
      <w:r w:rsidRPr="000C2906">
        <w:rPr>
          <w:rFonts w:cstheme="minorHAnsi"/>
        </w:rPr>
        <w:t> stem diameter was a good predictor of height, leaf biomass, fruit biomass, and total aboveground biomass (</w:t>
      </w:r>
      <w:bookmarkStart w:id="24" w:name="btbl0010"/>
      <w:r w:rsidRPr="000C2906">
        <w:rPr>
          <w:rFonts w:cstheme="minorHAnsi"/>
        </w:rPr>
        <w:fldChar w:fldCharType="begin"/>
      </w:r>
      <w:r w:rsidRPr="000C2906">
        <w:rPr>
          <w:rFonts w:cstheme="minorHAnsi"/>
        </w:rPr>
        <w:instrText xml:space="preserve"> HYPERLINK "https://www.sciencedirect.com/science/article/pii/S037811271000664X" \l "tbl0010" </w:instrText>
      </w:r>
      <w:r w:rsidRPr="000C2906">
        <w:rPr>
          <w:rFonts w:cstheme="minorHAnsi"/>
        </w:rPr>
        <w:fldChar w:fldCharType="separate"/>
      </w:r>
      <w:r w:rsidRPr="000C2906">
        <w:rPr>
          <w:rStyle w:val="Hyperlink"/>
          <w:rFonts w:eastAsiaTheme="majorEastAsia" w:cstheme="minorHAnsi"/>
          <w:color w:val="0C7DBB"/>
        </w:rPr>
        <w:t>Table 1</w:t>
      </w:r>
      <w:r w:rsidRPr="000C2906">
        <w:rPr>
          <w:rFonts w:cstheme="minorHAnsi"/>
        </w:rPr>
        <w:fldChar w:fldCharType="end"/>
      </w:r>
      <w:r w:rsidRPr="000C2906">
        <w:rPr>
          <w:rFonts w:cstheme="minorHAnsi"/>
        </w:rPr>
        <w:t> and </w:t>
      </w:r>
      <w:bookmarkStart w:id="25" w:name="bfig0005"/>
      <w:r w:rsidRPr="000C2906">
        <w:rPr>
          <w:rFonts w:cstheme="minorHAnsi"/>
        </w:rPr>
        <w:fldChar w:fldCharType="begin"/>
      </w:r>
      <w:r w:rsidRPr="000C2906">
        <w:rPr>
          <w:rFonts w:cstheme="minorHAnsi"/>
        </w:rPr>
        <w:instrText xml:space="preserve"> HYPERLINK "https://www.sciencedirect.com/science/article/pii/S037811271000664X" \l "fig0005" </w:instrText>
      </w:r>
      <w:r w:rsidRPr="000C2906">
        <w:rPr>
          <w:rFonts w:cstheme="minorHAnsi"/>
        </w:rPr>
        <w:fldChar w:fldCharType="separate"/>
      </w:r>
      <w:r w:rsidRPr="000C2906">
        <w:rPr>
          <w:rStyle w:val="Hyperlink"/>
          <w:rFonts w:eastAsiaTheme="majorEastAsia" w:cstheme="minorHAnsi"/>
          <w:color w:val="0C7DBB"/>
        </w:rPr>
        <w:t>Fig. 1</w:t>
      </w:r>
      <w:r w:rsidRPr="000C2906">
        <w:rPr>
          <w:rFonts w:cstheme="minorHAnsi"/>
        </w:rPr>
        <w:fldChar w:fldCharType="end"/>
      </w:r>
      <w:r w:rsidRPr="000C2906">
        <w:rPr>
          <w:rFonts w:cstheme="minorHAnsi"/>
        </w:rPr>
        <w:t>). The relationship between diameter at breast height and aboveground biomass was particularly strong (</w:t>
      </w:r>
      <w:r w:rsidRPr="000C2906">
        <w:rPr>
          <w:rStyle w:val="Emphasis"/>
          <w:rFonts w:eastAsiaTheme="majorEastAsia" w:cstheme="minorHAnsi"/>
          <w:color w:val="2E2E2E"/>
        </w:rPr>
        <w:t>r</w:t>
      </w:r>
      <w:r w:rsidRPr="000C2906">
        <w:rPr>
          <w:rFonts w:cstheme="minorHAnsi"/>
          <w:vertAlign w:val="superscript"/>
        </w:rPr>
        <w:t>2</w:t>
      </w:r>
      <w:r w:rsidRPr="000C2906">
        <w:rPr>
          <w:rFonts w:cstheme="minorHAnsi"/>
        </w:rPr>
        <w:t> = 0.9975). Stem diameter at the ground (a measurement used commonly for shrub allometry; e.g., </w:t>
      </w:r>
      <w:bookmarkStart w:id="26" w:name="bbib0075"/>
      <w:r w:rsidRPr="000C2906">
        <w:rPr>
          <w:rFonts w:cstheme="minorHAnsi"/>
        </w:rPr>
        <w:fldChar w:fldCharType="begin"/>
      </w:r>
      <w:r w:rsidRPr="000C2906">
        <w:rPr>
          <w:rFonts w:cstheme="minorHAnsi"/>
        </w:rPr>
        <w:instrText xml:space="preserve"> HYPERLINK "https://www.sciencedirect.com/science/article/pii/S037811271000664X" \l "bib0075" </w:instrText>
      </w:r>
      <w:r w:rsidRPr="000C2906">
        <w:rPr>
          <w:rFonts w:cstheme="minorHAnsi"/>
        </w:rPr>
        <w:fldChar w:fldCharType="separate"/>
      </w:r>
      <w:r w:rsidRPr="000C2906">
        <w:rPr>
          <w:rStyle w:val="Hyperlink"/>
          <w:rFonts w:eastAsiaTheme="majorEastAsia" w:cstheme="minorHAnsi"/>
          <w:color w:val="0C7DBB"/>
        </w:rPr>
        <w:t>Litton and Kauffman, 2008</w:t>
      </w:r>
      <w:r w:rsidRPr="000C2906">
        <w:rPr>
          <w:rFonts w:cstheme="minorHAnsi"/>
        </w:rPr>
        <w:fldChar w:fldCharType="end"/>
      </w:r>
      <w:bookmarkEnd w:id="26"/>
      <w:r w:rsidRPr="000C2906">
        <w:rPr>
          <w:rFonts w:cstheme="minorHAnsi"/>
        </w:rPr>
        <w:t>) was also a strong predictor of aboveground biomass (</w:t>
      </w:r>
      <w:r w:rsidRPr="000C2906">
        <w:rPr>
          <w:rStyle w:val="Emphasis"/>
          <w:rFonts w:eastAsiaTheme="majorEastAsia" w:cstheme="minorHAnsi"/>
          <w:color w:val="2E2E2E"/>
        </w:rPr>
        <w:t>r</w:t>
      </w:r>
      <w:r w:rsidRPr="000C2906">
        <w:rPr>
          <w:rFonts w:cstheme="minorHAnsi"/>
          <w:vertAlign w:val="superscript"/>
        </w:rPr>
        <w:t>2</w:t>
      </w:r>
      <w:r w:rsidRPr="000C2906">
        <w:rPr>
          <w:rFonts w:cstheme="minorHAnsi"/>
        </w:rPr>
        <w:t> = 0.9937). Compared to allometric models for other species groups (sensu </w:t>
      </w:r>
      <w:hyperlink r:id="rId14" w:anchor="bib0060" w:history="1">
        <w:r w:rsidRPr="000C2906">
          <w:rPr>
            <w:rStyle w:val="Hyperlink"/>
            <w:rFonts w:eastAsiaTheme="majorEastAsia" w:cstheme="minorHAnsi"/>
            <w:color w:val="0C7DBB"/>
          </w:rPr>
          <w:t>Jenkins et al., 2001</w:t>
        </w:r>
      </w:hyperlink>
      <w:r w:rsidRPr="000C2906">
        <w:rPr>
          <w:rFonts w:cstheme="minorHAnsi"/>
        </w:rPr>
        <w:t>) found in this study, </w:t>
      </w:r>
      <w:r w:rsidRPr="000C2906">
        <w:rPr>
          <w:rStyle w:val="Emphasis"/>
          <w:rFonts w:eastAsiaTheme="majorEastAsia" w:cstheme="minorHAnsi"/>
          <w:color w:val="2E2E2E"/>
        </w:rPr>
        <w:t>R. cathartica</w:t>
      </w:r>
      <w:r w:rsidRPr="000C2906">
        <w:rPr>
          <w:rFonts w:cstheme="minorHAnsi"/>
        </w:rPr>
        <w:t> fell in the middle of the range, but had a shallower slope than most (</w:t>
      </w:r>
      <w:bookmarkStart w:id="27" w:name="btbl0015"/>
      <w:r w:rsidRPr="000C2906">
        <w:rPr>
          <w:rFonts w:cstheme="minorHAnsi"/>
        </w:rPr>
        <w:fldChar w:fldCharType="begin"/>
      </w:r>
      <w:r w:rsidRPr="000C2906">
        <w:rPr>
          <w:rFonts w:cstheme="minorHAnsi"/>
        </w:rPr>
        <w:instrText xml:space="preserve"> HYPERLINK "https://www.sciencedirect.com/science/article/pii/S037811271000664X" \l "tbl0015" </w:instrText>
      </w:r>
      <w:r w:rsidRPr="000C2906">
        <w:rPr>
          <w:rFonts w:cstheme="minorHAnsi"/>
        </w:rPr>
        <w:fldChar w:fldCharType="separate"/>
      </w:r>
      <w:r w:rsidRPr="000C2906">
        <w:rPr>
          <w:rStyle w:val="Hyperlink"/>
          <w:rFonts w:eastAsiaTheme="majorEastAsia" w:cstheme="minorHAnsi"/>
          <w:color w:val="0C7DBB"/>
        </w:rPr>
        <w:t>Table 2</w:t>
      </w:r>
      <w:r w:rsidRPr="000C2906">
        <w:rPr>
          <w:rFonts w:cstheme="minorHAnsi"/>
        </w:rPr>
        <w:fldChar w:fldCharType="end"/>
      </w:r>
      <w:bookmarkEnd w:id="27"/>
      <w:r w:rsidRPr="000C2906">
        <w:rPr>
          <w:rFonts w:cstheme="minorHAnsi"/>
        </w:rPr>
        <w:t>). Ten of 11 equations underpredicted the aboveground biomass of </w:t>
      </w:r>
      <w:r w:rsidRPr="000C2906">
        <w:rPr>
          <w:rStyle w:val="Emphasis"/>
          <w:rFonts w:eastAsiaTheme="majorEastAsia" w:cstheme="minorHAnsi"/>
          <w:color w:val="2E2E2E"/>
        </w:rPr>
        <w:t>R. cathartica</w:t>
      </w:r>
      <w:r w:rsidRPr="000C2906">
        <w:rPr>
          <w:rFonts w:cstheme="minorHAnsi"/>
        </w:rPr>
        <w:t>at 5 cm DBH, while 9 of 11 equations overpredicted its biomass at 25 cm DBH (near its maximum size).</w:t>
      </w:r>
    </w:p>
    <w:p w14:paraId="74185D4A" w14:textId="77777777" w:rsidR="00060538" w:rsidRPr="000C2906" w:rsidRDefault="00060538" w:rsidP="002555C1">
      <w:pPr>
        <w:rPr>
          <w:rStyle w:val="label"/>
          <w:rFonts w:cstheme="minorHAnsi"/>
          <w:color w:val="323232"/>
        </w:rPr>
      </w:pPr>
    </w:p>
    <w:p w14:paraId="0AE8160E" w14:textId="77777777" w:rsidR="00060538" w:rsidRPr="000C2906" w:rsidRDefault="00060538" w:rsidP="002555C1">
      <w:pPr>
        <w:rPr>
          <w:rStyle w:val="label"/>
          <w:rFonts w:cstheme="minorHAnsi"/>
          <w:color w:val="323232"/>
        </w:rPr>
      </w:pPr>
    </w:p>
    <w:p w14:paraId="765B4FCC" w14:textId="77777777" w:rsidR="00060538" w:rsidRPr="000C2906" w:rsidRDefault="00060538" w:rsidP="002555C1">
      <w:pPr>
        <w:rPr>
          <w:rStyle w:val="label"/>
          <w:rFonts w:cstheme="minorHAnsi"/>
          <w:color w:val="323232"/>
        </w:rPr>
      </w:pPr>
    </w:p>
    <w:p w14:paraId="1FE81687" w14:textId="04A2D894" w:rsidR="003B2AFE" w:rsidRPr="000C2906" w:rsidRDefault="003B2AFE" w:rsidP="00896C42">
      <w:pPr>
        <w:pStyle w:val="NoSpacing"/>
      </w:pPr>
      <w:r w:rsidRPr="000C2906">
        <w:rPr>
          <w:rStyle w:val="Heading3Char"/>
          <w:rFonts w:asciiTheme="minorHAnsi" w:hAnsiTheme="minorHAnsi" w:cstheme="minorHAnsi"/>
        </w:rPr>
        <w:lastRenderedPageBreak/>
        <w:t>Table 1.</w:t>
      </w:r>
      <w:r w:rsidRPr="000C2906">
        <w:t> Allometric equation coefficients for </w:t>
      </w:r>
      <w:r w:rsidRPr="000C2906">
        <w:rPr>
          <w:rStyle w:val="Emphasis"/>
          <w:rFonts w:eastAsiaTheme="majorEastAsia" w:cstheme="minorHAnsi"/>
          <w:color w:val="323232"/>
        </w:rPr>
        <w:t>Rhamnus cathartica</w:t>
      </w:r>
      <w:r w:rsidRPr="000C2906">
        <w:t> L. (common buckthorn) based on diameter, height, and the oven-dry weights of various plant parts of 15 harvested individuals from 5 sites in Southern Wisconsin.</w:t>
      </w:r>
    </w:p>
    <w:tbl>
      <w:tblPr>
        <w:tblStyle w:val="TableGrid"/>
        <w:tblW w:w="0" w:type="auto"/>
        <w:tblLook w:val="04A0" w:firstRow="1" w:lastRow="0" w:firstColumn="1" w:lastColumn="0" w:noHBand="0" w:noVBand="1"/>
      </w:tblPr>
      <w:tblGrid>
        <w:gridCol w:w="998"/>
        <w:gridCol w:w="2122"/>
        <w:gridCol w:w="1692"/>
        <w:gridCol w:w="802"/>
        <w:gridCol w:w="802"/>
        <w:gridCol w:w="589"/>
        <w:gridCol w:w="429"/>
        <w:gridCol w:w="959"/>
        <w:gridCol w:w="802"/>
        <w:gridCol w:w="802"/>
      </w:tblGrid>
      <w:tr w:rsidR="003B2AFE" w:rsidRPr="000C2906" w14:paraId="47DB5A7D" w14:textId="77777777" w:rsidTr="00E76A80">
        <w:tc>
          <w:tcPr>
            <w:tcW w:w="0" w:type="auto"/>
            <w:hideMark/>
          </w:tcPr>
          <w:p w14:paraId="25B4F6F0" w14:textId="77777777" w:rsidR="003B2AFE" w:rsidRPr="000C2906" w:rsidRDefault="003B2AFE">
            <w:pPr>
              <w:rPr>
                <w:rFonts w:cstheme="minorHAnsi"/>
                <w:b/>
                <w:bCs/>
                <w:sz w:val="21"/>
                <w:szCs w:val="21"/>
              </w:rPr>
            </w:pPr>
            <w:r w:rsidRPr="000C2906">
              <w:rPr>
                <w:rFonts w:cstheme="minorHAnsi"/>
                <w:b/>
                <w:bCs/>
                <w:sz w:val="21"/>
                <w:szCs w:val="21"/>
              </w:rPr>
              <w:t>Equation</w:t>
            </w:r>
          </w:p>
        </w:tc>
        <w:tc>
          <w:tcPr>
            <w:tcW w:w="0" w:type="auto"/>
            <w:hideMark/>
          </w:tcPr>
          <w:p w14:paraId="2A720A03" w14:textId="77777777" w:rsidR="003B2AFE" w:rsidRPr="000C2906" w:rsidRDefault="003B2AFE">
            <w:pPr>
              <w:rPr>
                <w:rFonts w:cstheme="minorHAnsi"/>
                <w:b/>
                <w:bCs/>
                <w:sz w:val="21"/>
                <w:szCs w:val="21"/>
              </w:rPr>
            </w:pPr>
            <w:r w:rsidRPr="000C2906">
              <w:rPr>
                <w:rStyle w:val="Emphasis"/>
                <w:rFonts w:cstheme="minorHAnsi"/>
                <w:b/>
                <w:bCs/>
                <w:sz w:val="21"/>
                <w:szCs w:val="21"/>
              </w:rPr>
              <w:t>x</w:t>
            </w:r>
          </w:p>
        </w:tc>
        <w:tc>
          <w:tcPr>
            <w:tcW w:w="0" w:type="auto"/>
            <w:hideMark/>
          </w:tcPr>
          <w:p w14:paraId="73F6F119" w14:textId="77777777" w:rsidR="003B2AFE" w:rsidRPr="000C2906" w:rsidRDefault="003B2AFE">
            <w:pPr>
              <w:rPr>
                <w:rFonts w:cstheme="minorHAnsi"/>
                <w:b/>
                <w:bCs/>
                <w:sz w:val="21"/>
                <w:szCs w:val="21"/>
              </w:rPr>
            </w:pPr>
            <w:r w:rsidRPr="000C2906">
              <w:rPr>
                <w:rStyle w:val="Emphasis"/>
                <w:rFonts w:cstheme="minorHAnsi"/>
                <w:b/>
                <w:bCs/>
                <w:sz w:val="21"/>
                <w:szCs w:val="21"/>
              </w:rPr>
              <w:t>y</w:t>
            </w:r>
          </w:p>
        </w:tc>
        <w:tc>
          <w:tcPr>
            <w:tcW w:w="0" w:type="auto"/>
            <w:hideMark/>
          </w:tcPr>
          <w:p w14:paraId="638C4E61" w14:textId="77777777" w:rsidR="003B2AFE" w:rsidRPr="000C2906" w:rsidRDefault="003B2AFE">
            <w:pPr>
              <w:rPr>
                <w:rFonts w:cstheme="minorHAnsi"/>
                <w:b/>
                <w:bCs/>
                <w:sz w:val="21"/>
                <w:szCs w:val="21"/>
              </w:rPr>
            </w:pPr>
            <w:r w:rsidRPr="000C2906">
              <w:rPr>
                <w:rStyle w:val="Emphasis"/>
                <w:rFonts w:cstheme="minorHAnsi"/>
                <w:b/>
                <w:bCs/>
                <w:sz w:val="21"/>
                <w:szCs w:val="21"/>
              </w:rPr>
              <w:t>a</w:t>
            </w:r>
          </w:p>
        </w:tc>
        <w:tc>
          <w:tcPr>
            <w:tcW w:w="0" w:type="auto"/>
            <w:hideMark/>
          </w:tcPr>
          <w:p w14:paraId="18A7DAA6" w14:textId="77777777" w:rsidR="003B2AFE" w:rsidRPr="000C2906" w:rsidRDefault="003B2AFE">
            <w:pPr>
              <w:rPr>
                <w:rFonts w:cstheme="minorHAnsi"/>
                <w:b/>
                <w:bCs/>
                <w:sz w:val="21"/>
                <w:szCs w:val="21"/>
              </w:rPr>
            </w:pPr>
            <w:r w:rsidRPr="000C2906">
              <w:rPr>
                <w:rStyle w:val="Emphasis"/>
                <w:rFonts w:cstheme="minorHAnsi"/>
                <w:b/>
                <w:bCs/>
                <w:sz w:val="21"/>
                <w:szCs w:val="21"/>
              </w:rPr>
              <w:t>b</w:t>
            </w:r>
          </w:p>
        </w:tc>
        <w:tc>
          <w:tcPr>
            <w:tcW w:w="0" w:type="auto"/>
            <w:hideMark/>
          </w:tcPr>
          <w:p w14:paraId="7A7BCBFF" w14:textId="77777777" w:rsidR="003B2AFE" w:rsidRPr="000C2906" w:rsidRDefault="003B2AFE">
            <w:pPr>
              <w:rPr>
                <w:rFonts w:cstheme="minorHAnsi"/>
                <w:b/>
                <w:bCs/>
                <w:sz w:val="21"/>
                <w:szCs w:val="21"/>
              </w:rPr>
            </w:pPr>
            <w:r w:rsidRPr="000C2906">
              <w:rPr>
                <w:rStyle w:val="Emphasis"/>
                <w:rFonts w:cstheme="minorHAnsi"/>
                <w:b/>
                <w:bCs/>
                <w:sz w:val="21"/>
                <w:szCs w:val="21"/>
              </w:rPr>
              <w:t>r</w:t>
            </w:r>
            <w:r w:rsidRPr="000C2906">
              <w:rPr>
                <w:rFonts w:cstheme="minorHAnsi"/>
                <w:b/>
                <w:bCs/>
                <w:sz w:val="16"/>
                <w:szCs w:val="16"/>
                <w:vertAlign w:val="superscript"/>
              </w:rPr>
              <w:t>2</w:t>
            </w:r>
          </w:p>
        </w:tc>
        <w:tc>
          <w:tcPr>
            <w:tcW w:w="0" w:type="auto"/>
            <w:hideMark/>
          </w:tcPr>
          <w:p w14:paraId="7A4DF097" w14:textId="77777777" w:rsidR="003B2AFE" w:rsidRPr="000C2906" w:rsidRDefault="003B2AFE">
            <w:pPr>
              <w:rPr>
                <w:rFonts w:cstheme="minorHAnsi"/>
                <w:b/>
                <w:bCs/>
                <w:sz w:val="21"/>
                <w:szCs w:val="21"/>
              </w:rPr>
            </w:pPr>
            <w:r w:rsidRPr="000C2906">
              <w:rPr>
                <w:rStyle w:val="Emphasis"/>
                <w:rFonts w:cstheme="minorHAnsi"/>
                <w:b/>
                <w:bCs/>
                <w:sz w:val="21"/>
                <w:szCs w:val="21"/>
              </w:rPr>
              <w:t>N</w:t>
            </w:r>
          </w:p>
        </w:tc>
        <w:tc>
          <w:tcPr>
            <w:tcW w:w="0" w:type="auto"/>
            <w:hideMark/>
          </w:tcPr>
          <w:p w14:paraId="1B13D3E8" w14:textId="77777777" w:rsidR="003B2AFE" w:rsidRPr="000C2906" w:rsidRDefault="003B2AFE">
            <w:pPr>
              <w:rPr>
                <w:rFonts w:cstheme="minorHAnsi"/>
                <w:b/>
                <w:bCs/>
                <w:sz w:val="21"/>
                <w:szCs w:val="21"/>
              </w:rPr>
            </w:pPr>
            <w:r w:rsidRPr="000C2906">
              <w:rPr>
                <w:rFonts w:cstheme="minorHAnsi"/>
                <w:b/>
                <w:bCs/>
                <w:sz w:val="21"/>
                <w:szCs w:val="21"/>
              </w:rPr>
              <w:t>Range</w:t>
            </w:r>
          </w:p>
        </w:tc>
        <w:tc>
          <w:tcPr>
            <w:tcW w:w="0" w:type="auto"/>
            <w:hideMark/>
          </w:tcPr>
          <w:p w14:paraId="62B53948" w14:textId="77777777" w:rsidR="003B2AFE" w:rsidRPr="000C2906" w:rsidRDefault="003B2AFE">
            <w:pPr>
              <w:rPr>
                <w:rFonts w:cstheme="minorHAnsi"/>
                <w:b/>
                <w:bCs/>
                <w:sz w:val="21"/>
                <w:szCs w:val="21"/>
              </w:rPr>
            </w:pPr>
            <w:r w:rsidRPr="000C2906">
              <w:rPr>
                <w:rFonts w:cstheme="minorHAnsi"/>
                <w:b/>
                <w:bCs/>
                <w:sz w:val="21"/>
                <w:szCs w:val="21"/>
              </w:rPr>
              <w:t>CF</w:t>
            </w:r>
          </w:p>
        </w:tc>
        <w:tc>
          <w:tcPr>
            <w:tcW w:w="0" w:type="auto"/>
            <w:hideMark/>
          </w:tcPr>
          <w:p w14:paraId="5D635C5E" w14:textId="77777777" w:rsidR="003B2AFE" w:rsidRPr="000C2906" w:rsidRDefault="003B2AFE">
            <w:pPr>
              <w:rPr>
                <w:rFonts w:cstheme="minorHAnsi"/>
                <w:b/>
                <w:bCs/>
                <w:sz w:val="21"/>
                <w:szCs w:val="21"/>
              </w:rPr>
            </w:pPr>
            <w:r w:rsidRPr="000C2906">
              <w:rPr>
                <w:rFonts w:cstheme="minorHAnsi"/>
                <w:b/>
                <w:bCs/>
                <w:sz w:val="21"/>
                <w:szCs w:val="21"/>
              </w:rPr>
              <w:t>MSE</w:t>
            </w:r>
          </w:p>
        </w:tc>
      </w:tr>
      <w:tr w:rsidR="003B2AFE" w:rsidRPr="000C2906" w14:paraId="76E37B63" w14:textId="77777777" w:rsidTr="00E76A80">
        <w:tc>
          <w:tcPr>
            <w:tcW w:w="0" w:type="auto"/>
            <w:hideMark/>
          </w:tcPr>
          <w:p w14:paraId="452B4D2B" w14:textId="77777777" w:rsidR="003B2AFE" w:rsidRPr="000C2906" w:rsidRDefault="003B2AFE">
            <w:pPr>
              <w:rPr>
                <w:rFonts w:cstheme="minorHAnsi"/>
                <w:sz w:val="21"/>
                <w:szCs w:val="21"/>
              </w:rPr>
            </w:pPr>
            <w:r w:rsidRPr="000C2906">
              <w:rPr>
                <w:rFonts w:cstheme="minorHAnsi"/>
                <w:sz w:val="21"/>
                <w:szCs w:val="21"/>
              </w:rPr>
              <w:t>1</w:t>
            </w:r>
          </w:p>
        </w:tc>
        <w:tc>
          <w:tcPr>
            <w:tcW w:w="0" w:type="auto"/>
            <w:hideMark/>
          </w:tcPr>
          <w:p w14:paraId="293C49B5" w14:textId="77777777" w:rsidR="003B2AFE" w:rsidRPr="000C2906" w:rsidRDefault="003B2AFE">
            <w:pPr>
              <w:rPr>
                <w:rFonts w:cstheme="minorHAnsi"/>
                <w:sz w:val="21"/>
                <w:szCs w:val="21"/>
              </w:rPr>
            </w:pPr>
            <w:r w:rsidRPr="000C2906">
              <w:rPr>
                <w:rFonts w:cstheme="minorHAnsi"/>
                <w:sz w:val="21"/>
                <w:szCs w:val="21"/>
              </w:rPr>
              <w:t>DBH (cm)</w:t>
            </w:r>
          </w:p>
        </w:tc>
        <w:tc>
          <w:tcPr>
            <w:tcW w:w="0" w:type="auto"/>
            <w:hideMark/>
          </w:tcPr>
          <w:p w14:paraId="08E46B7D" w14:textId="77777777" w:rsidR="003B2AFE" w:rsidRPr="000C2906" w:rsidRDefault="003B2AFE">
            <w:pPr>
              <w:rPr>
                <w:rFonts w:cstheme="minorHAnsi"/>
                <w:sz w:val="21"/>
                <w:szCs w:val="21"/>
              </w:rPr>
            </w:pPr>
            <w:r w:rsidRPr="000C2906">
              <w:rPr>
                <w:rFonts w:cstheme="minorHAnsi"/>
                <w:sz w:val="21"/>
                <w:szCs w:val="21"/>
              </w:rPr>
              <w:t>Ht (m)</w:t>
            </w:r>
          </w:p>
        </w:tc>
        <w:tc>
          <w:tcPr>
            <w:tcW w:w="0" w:type="auto"/>
            <w:hideMark/>
          </w:tcPr>
          <w:p w14:paraId="3DFC5FDE" w14:textId="77777777" w:rsidR="003B2AFE" w:rsidRPr="000C2906" w:rsidRDefault="003B2AFE">
            <w:pPr>
              <w:rPr>
                <w:rFonts w:cstheme="minorHAnsi"/>
                <w:sz w:val="21"/>
                <w:szCs w:val="21"/>
              </w:rPr>
            </w:pPr>
            <w:r w:rsidRPr="000C2906">
              <w:rPr>
                <w:rFonts w:cstheme="minorHAnsi"/>
                <w:sz w:val="21"/>
                <w:szCs w:val="21"/>
              </w:rPr>
              <w:t>2.9740</w:t>
            </w:r>
          </w:p>
        </w:tc>
        <w:tc>
          <w:tcPr>
            <w:tcW w:w="0" w:type="auto"/>
            <w:hideMark/>
          </w:tcPr>
          <w:p w14:paraId="15F6B01A" w14:textId="77777777" w:rsidR="003B2AFE" w:rsidRPr="000C2906" w:rsidRDefault="003B2AFE">
            <w:pPr>
              <w:rPr>
                <w:rFonts w:cstheme="minorHAnsi"/>
                <w:sz w:val="21"/>
                <w:szCs w:val="21"/>
              </w:rPr>
            </w:pPr>
            <w:r w:rsidRPr="000C2906">
              <w:rPr>
                <w:rFonts w:cstheme="minorHAnsi"/>
                <w:sz w:val="21"/>
                <w:szCs w:val="21"/>
              </w:rPr>
              <w:t>0.4503</w:t>
            </w:r>
          </w:p>
        </w:tc>
        <w:tc>
          <w:tcPr>
            <w:tcW w:w="0" w:type="auto"/>
            <w:hideMark/>
          </w:tcPr>
          <w:p w14:paraId="33CE90DD" w14:textId="77777777" w:rsidR="003B2AFE" w:rsidRPr="000C2906" w:rsidRDefault="003B2AFE">
            <w:pPr>
              <w:rPr>
                <w:rFonts w:cstheme="minorHAnsi"/>
                <w:sz w:val="21"/>
                <w:szCs w:val="21"/>
              </w:rPr>
            </w:pPr>
            <w:r w:rsidRPr="000C2906">
              <w:rPr>
                <w:rFonts w:cstheme="minorHAnsi"/>
                <w:sz w:val="21"/>
                <w:szCs w:val="21"/>
              </w:rPr>
              <w:t>0.92</w:t>
            </w:r>
          </w:p>
        </w:tc>
        <w:tc>
          <w:tcPr>
            <w:tcW w:w="0" w:type="auto"/>
            <w:hideMark/>
          </w:tcPr>
          <w:p w14:paraId="169849B3" w14:textId="77777777" w:rsidR="003B2AFE" w:rsidRPr="000C2906" w:rsidRDefault="003B2AFE">
            <w:pPr>
              <w:rPr>
                <w:rFonts w:cstheme="minorHAnsi"/>
                <w:sz w:val="21"/>
                <w:szCs w:val="21"/>
              </w:rPr>
            </w:pPr>
            <w:r w:rsidRPr="000C2906">
              <w:rPr>
                <w:rFonts w:cstheme="minorHAnsi"/>
                <w:sz w:val="21"/>
                <w:szCs w:val="21"/>
              </w:rPr>
              <w:t>15</w:t>
            </w:r>
          </w:p>
        </w:tc>
        <w:tc>
          <w:tcPr>
            <w:tcW w:w="0" w:type="auto"/>
            <w:hideMark/>
          </w:tcPr>
          <w:p w14:paraId="6B502294" w14:textId="77777777" w:rsidR="003B2AFE" w:rsidRPr="000C2906" w:rsidRDefault="003B2AFE">
            <w:pPr>
              <w:rPr>
                <w:rFonts w:cstheme="minorHAnsi"/>
                <w:sz w:val="21"/>
                <w:szCs w:val="21"/>
              </w:rPr>
            </w:pPr>
            <w:r w:rsidRPr="000C2906">
              <w:rPr>
                <w:rFonts w:cstheme="minorHAnsi"/>
                <w:sz w:val="21"/>
                <w:szCs w:val="21"/>
              </w:rPr>
              <w:t>1.2–24.7</w:t>
            </w:r>
          </w:p>
        </w:tc>
        <w:tc>
          <w:tcPr>
            <w:tcW w:w="0" w:type="auto"/>
            <w:hideMark/>
          </w:tcPr>
          <w:p w14:paraId="7C4B7DB3" w14:textId="77777777" w:rsidR="003B2AFE" w:rsidRPr="000C2906" w:rsidRDefault="003B2AFE">
            <w:pPr>
              <w:rPr>
                <w:rFonts w:cstheme="minorHAnsi"/>
                <w:sz w:val="21"/>
                <w:szCs w:val="21"/>
              </w:rPr>
            </w:pPr>
            <w:r w:rsidRPr="000C2906">
              <w:rPr>
                <w:rFonts w:cstheme="minorHAnsi"/>
                <w:sz w:val="21"/>
                <w:szCs w:val="21"/>
              </w:rPr>
              <w:t>1.0105</w:t>
            </w:r>
          </w:p>
        </w:tc>
        <w:tc>
          <w:tcPr>
            <w:tcW w:w="0" w:type="auto"/>
            <w:hideMark/>
          </w:tcPr>
          <w:p w14:paraId="772238A1" w14:textId="77777777" w:rsidR="003B2AFE" w:rsidRPr="000C2906" w:rsidRDefault="003B2AFE">
            <w:pPr>
              <w:rPr>
                <w:rFonts w:cstheme="minorHAnsi"/>
                <w:sz w:val="21"/>
                <w:szCs w:val="21"/>
              </w:rPr>
            </w:pPr>
            <w:r w:rsidRPr="000C2906">
              <w:rPr>
                <w:rFonts w:cstheme="minorHAnsi"/>
                <w:sz w:val="21"/>
                <w:szCs w:val="21"/>
              </w:rPr>
              <w:t>0.0209</w:t>
            </w:r>
          </w:p>
        </w:tc>
      </w:tr>
      <w:tr w:rsidR="003B2AFE" w:rsidRPr="000C2906" w14:paraId="2AA78D3E" w14:textId="77777777" w:rsidTr="00E76A80">
        <w:tc>
          <w:tcPr>
            <w:tcW w:w="0" w:type="auto"/>
            <w:hideMark/>
          </w:tcPr>
          <w:p w14:paraId="10016B65" w14:textId="77777777" w:rsidR="003B2AFE" w:rsidRPr="000C2906" w:rsidRDefault="003B2AFE">
            <w:pPr>
              <w:rPr>
                <w:rFonts w:cstheme="minorHAnsi"/>
                <w:sz w:val="21"/>
                <w:szCs w:val="21"/>
              </w:rPr>
            </w:pPr>
            <w:r w:rsidRPr="000C2906">
              <w:rPr>
                <w:rFonts w:cstheme="minorHAnsi"/>
                <w:sz w:val="21"/>
                <w:szCs w:val="21"/>
              </w:rPr>
              <w:t>2</w:t>
            </w:r>
          </w:p>
        </w:tc>
        <w:tc>
          <w:tcPr>
            <w:tcW w:w="0" w:type="auto"/>
            <w:hideMark/>
          </w:tcPr>
          <w:p w14:paraId="2181C0DC" w14:textId="77777777" w:rsidR="003B2AFE" w:rsidRPr="000C2906" w:rsidRDefault="003B2AFE">
            <w:pPr>
              <w:rPr>
                <w:rFonts w:cstheme="minorHAnsi"/>
                <w:sz w:val="21"/>
                <w:szCs w:val="21"/>
              </w:rPr>
            </w:pPr>
            <w:r w:rsidRPr="000C2906">
              <w:rPr>
                <w:rFonts w:cstheme="minorHAnsi"/>
                <w:sz w:val="21"/>
                <w:szCs w:val="21"/>
              </w:rPr>
              <w:t>DBH (cm)</w:t>
            </w:r>
          </w:p>
        </w:tc>
        <w:tc>
          <w:tcPr>
            <w:tcW w:w="0" w:type="auto"/>
            <w:hideMark/>
          </w:tcPr>
          <w:p w14:paraId="09D0701F" w14:textId="77777777" w:rsidR="003B2AFE" w:rsidRPr="000C2906" w:rsidRDefault="003B2AFE">
            <w:pPr>
              <w:rPr>
                <w:rFonts w:cstheme="minorHAnsi"/>
                <w:sz w:val="21"/>
                <w:szCs w:val="21"/>
              </w:rPr>
            </w:pPr>
            <w:r w:rsidRPr="000C2906">
              <w:rPr>
                <w:rFonts w:cstheme="minorHAnsi"/>
                <w:sz w:val="21"/>
                <w:szCs w:val="21"/>
              </w:rPr>
              <w:t>AGB (kg)</w:t>
            </w:r>
          </w:p>
        </w:tc>
        <w:tc>
          <w:tcPr>
            <w:tcW w:w="0" w:type="auto"/>
            <w:hideMark/>
          </w:tcPr>
          <w:p w14:paraId="1C6A1195" w14:textId="77777777" w:rsidR="003B2AFE" w:rsidRPr="000C2906" w:rsidRDefault="003B2AFE">
            <w:pPr>
              <w:rPr>
                <w:rFonts w:cstheme="minorHAnsi"/>
                <w:sz w:val="21"/>
                <w:szCs w:val="21"/>
              </w:rPr>
            </w:pPr>
            <w:r w:rsidRPr="000C2906">
              <w:rPr>
                <w:rFonts w:cstheme="minorHAnsi"/>
                <w:sz w:val="21"/>
                <w:szCs w:val="21"/>
              </w:rPr>
              <w:t>0.1692</w:t>
            </w:r>
          </w:p>
        </w:tc>
        <w:tc>
          <w:tcPr>
            <w:tcW w:w="0" w:type="auto"/>
            <w:hideMark/>
          </w:tcPr>
          <w:p w14:paraId="2C313D13" w14:textId="77777777" w:rsidR="003B2AFE" w:rsidRPr="000C2906" w:rsidRDefault="003B2AFE">
            <w:pPr>
              <w:rPr>
                <w:rFonts w:cstheme="minorHAnsi"/>
                <w:sz w:val="21"/>
                <w:szCs w:val="21"/>
              </w:rPr>
            </w:pPr>
            <w:r w:rsidRPr="000C2906">
              <w:rPr>
                <w:rFonts w:cstheme="minorHAnsi"/>
                <w:sz w:val="21"/>
                <w:szCs w:val="21"/>
              </w:rPr>
              <w:t>2.2904</w:t>
            </w:r>
          </w:p>
        </w:tc>
        <w:tc>
          <w:tcPr>
            <w:tcW w:w="0" w:type="auto"/>
            <w:hideMark/>
          </w:tcPr>
          <w:p w14:paraId="7800C15D" w14:textId="77777777" w:rsidR="003B2AFE" w:rsidRPr="000C2906" w:rsidRDefault="003B2AFE">
            <w:pPr>
              <w:rPr>
                <w:rFonts w:cstheme="minorHAnsi"/>
                <w:sz w:val="21"/>
                <w:szCs w:val="21"/>
              </w:rPr>
            </w:pPr>
            <w:r w:rsidRPr="000C2906">
              <w:rPr>
                <w:rFonts w:cstheme="minorHAnsi"/>
                <w:sz w:val="21"/>
                <w:szCs w:val="21"/>
              </w:rPr>
              <w:t>0.99</w:t>
            </w:r>
          </w:p>
        </w:tc>
        <w:tc>
          <w:tcPr>
            <w:tcW w:w="0" w:type="auto"/>
            <w:hideMark/>
          </w:tcPr>
          <w:p w14:paraId="50070738" w14:textId="77777777" w:rsidR="003B2AFE" w:rsidRPr="000C2906" w:rsidRDefault="003B2AFE">
            <w:pPr>
              <w:rPr>
                <w:rFonts w:cstheme="minorHAnsi"/>
                <w:sz w:val="21"/>
                <w:szCs w:val="21"/>
              </w:rPr>
            </w:pPr>
            <w:r w:rsidRPr="000C2906">
              <w:rPr>
                <w:rFonts w:cstheme="minorHAnsi"/>
                <w:sz w:val="21"/>
                <w:szCs w:val="21"/>
              </w:rPr>
              <w:t>15</w:t>
            </w:r>
          </w:p>
        </w:tc>
        <w:tc>
          <w:tcPr>
            <w:tcW w:w="0" w:type="auto"/>
            <w:hideMark/>
          </w:tcPr>
          <w:p w14:paraId="38ACC1B1" w14:textId="77777777" w:rsidR="003B2AFE" w:rsidRPr="000C2906" w:rsidRDefault="003B2AFE">
            <w:pPr>
              <w:rPr>
                <w:rFonts w:cstheme="minorHAnsi"/>
                <w:sz w:val="21"/>
                <w:szCs w:val="21"/>
              </w:rPr>
            </w:pPr>
            <w:r w:rsidRPr="000C2906">
              <w:rPr>
                <w:rFonts w:cstheme="minorHAnsi"/>
                <w:sz w:val="21"/>
                <w:szCs w:val="21"/>
              </w:rPr>
              <w:t>1.2–24.7</w:t>
            </w:r>
          </w:p>
        </w:tc>
        <w:tc>
          <w:tcPr>
            <w:tcW w:w="0" w:type="auto"/>
            <w:hideMark/>
          </w:tcPr>
          <w:p w14:paraId="568F6EAD" w14:textId="77777777" w:rsidR="003B2AFE" w:rsidRPr="000C2906" w:rsidRDefault="003B2AFE">
            <w:pPr>
              <w:rPr>
                <w:rFonts w:cstheme="minorHAnsi"/>
                <w:sz w:val="21"/>
                <w:szCs w:val="21"/>
              </w:rPr>
            </w:pPr>
            <w:r w:rsidRPr="000C2906">
              <w:rPr>
                <w:rFonts w:cstheme="minorHAnsi"/>
                <w:sz w:val="21"/>
                <w:szCs w:val="21"/>
              </w:rPr>
              <w:t>1.0074</w:t>
            </w:r>
          </w:p>
        </w:tc>
        <w:tc>
          <w:tcPr>
            <w:tcW w:w="0" w:type="auto"/>
            <w:hideMark/>
          </w:tcPr>
          <w:p w14:paraId="5795D8B5" w14:textId="77777777" w:rsidR="003B2AFE" w:rsidRPr="000C2906" w:rsidRDefault="003B2AFE">
            <w:pPr>
              <w:rPr>
                <w:rFonts w:cstheme="minorHAnsi"/>
                <w:sz w:val="21"/>
                <w:szCs w:val="21"/>
              </w:rPr>
            </w:pPr>
            <w:r w:rsidRPr="000C2906">
              <w:rPr>
                <w:rFonts w:cstheme="minorHAnsi"/>
                <w:sz w:val="21"/>
                <w:szCs w:val="21"/>
              </w:rPr>
              <w:t>0.0148</w:t>
            </w:r>
          </w:p>
        </w:tc>
      </w:tr>
      <w:tr w:rsidR="003B2AFE" w:rsidRPr="000C2906" w14:paraId="31411880" w14:textId="77777777" w:rsidTr="00E76A80">
        <w:tc>
          <w:tcPr>
            <w:tcW w:w="0" w:type="auto"/>
            <w:hideMark/>
          </w:tcPr>
          <w:p w14:paraId="78E2562B" w14:textId="77777777" w:rsidR="003B2AFE" w:rsidRPr="000C2906" w:rsidRDefault="003B2AFE">
            <w:pPr>
              <w:rPr>
                <w:rFonts w:cstheme="minorHAnsi"/>
                <w:sz w:val="21"/>
                <w:szCs w:val="21"/>
              </w:rPr>
            </w:pPr>
            <w:r w:rsidRPr="000C2906">
              <w:rPr>
                <w:rFonts w:cstheme="minorHAnsi"/>
                <w:sz w:val="21"/>
                <w:szCs w:val="21"/>
              </w:rPr>
              <w:t>3</w:t>
            </w:r>
          </w:p>
        </w:tc>
        <w:tc>
          <w:tcPr>
            <w:tcW w:w="0" w:type="auto"/>
            <w:hideMark/>
          </w:tcPr>
          <w:p w14:paraId="1E1096E0" w14:textId="77777777" w:rsidR="003B2AFE" w:rsidRPr="000C2906" w:rsidRDefault="003B2AFE">
            <w:pPr>
              <w:rPr>
                <w:rFonts w:cstheme="minorHAnsi"/>
                <w:sz w:val="21"/>
                <w:szCs w:val="21"/>
              </w:rPr>
            </w:pPr>
            <w:r w:rsidRPr="000C2906">
              <w:rPr>
                <w:rFonts w:cstheme="minorHAnsi"/>
                <w:sz w:val="21"/>
                <w:szCs w:val="21"/>
              </w:rPr>
              <w:t>DBH (cm)</w:t>
            </w:r>
          </w:p>
        </w:tc>
        <w:tc>
          <w:tcPr>
            <w:tcW w:w="0" w:type="auto"/>
            <w:hideMark/>
          </w:tcPr>
          <w:p w14:paraId="7D78CE89" w14:textId="77777777" w:rsidR="003B2AFE" w:rsidRPr="000C2906" w:rsidRDefault="003B2AFE">
            <w:pPr>
              <w:rPr>
                <w:rFonts w:cstheme="minorHAnsi"/>
                <w:sz w:val="21"/>
                <w:szCs w:val="21"/>
              </w:rPr>
            </w:pPr>
            <w:r w:rsidRPr="000C2906">
              <w:rPr>
                <w:rFonts w:cstheme="minorHAnsi"/>
                <w:sz w:val="21"/>
                <w:szCs w:val="21"/>
              </w:rPr>
              <w:t>Leaf biomass (kg)</w:t>
            </w:r>
          </w:p>
        </w:tc>
        <w:tc>
          <w:tcPr>
            <w:tcW w:w="0" w:type="auto"/>
            <w:hideMark/>
          </w:tcPr>
          <w:p w14:paraId="1E9862B2" w14:textId="77777777" w:rsidR="003B2AFE" w:rsidRPr="000C2906" w:rsidRDefault="003B2AFE">
            <w:pPr>
              <w:rPr>
                <w:rFonts w:cstheme="minorHAnsi"/>
                <w:sz w:val="21"/>
                <w:szCs w:val="21"/>
              </w:rPr>
            </w:pPr>
            <w:r w:rsidRPr="000C2906">
              <w:rPr>
                <w:rFonts w:cstheme="minorHAnsi"/>
                <w:sz w:val="21"/>
                <w:szCs w:val="21"/>
              </w:rPr>
              <w:t>0.0287</w:t>
            </w:r>
          </w:p>
        </w:tc>
        <w:tc>
          <w:tcPr>
            <w:tcW w:w="0" w:type="auto"/>
            <w:hideMark/>
          </w:tcPr>
          <w:p w14:paraId="570F0321" w14:textId="77777777" w:rsidR="003B2AFE" w:rsidRPr="000C2906" w:rsidRDefault="003B2AFE">
            <w:pPr>
              <w:rPr>
                <w:rFonts w:cstheme="minorHAnsi"/>
                <w:sz w:val="21"/>
                <w:szCs w:val="21"/>
              </w:rPr>
            </w:pPr>
            <w:r w:rsidRPr="000C2906">
              <w:rPr>
                <w:rFonts w:cstheme="minorHAnsi"/>
                <w:sz w:val="21"/>
                <w:szCs w:val="21"/>
              </w:rPr>
              <w:t>1.6046</w:t>
            </w:r>
          </w:p>
        </w:tc>
        <w:tc>
          <w:tcPr>
            <w:tcW w:w="0" w:type="auto"/>
            <w:hideMark/>
          </w:tcPr>
          <w:p w14:paraId="75F7F93A" w14:textId="77777777" w:rsidR="003B2AFE" w:rsidRPr="000C2906" w:rsidRDefault="003B2AFE">
            <w:pPr>
              <w:rPr>
                <w:rFonts w:cstheme="minorHAnsi"/>
                <w:sz w:val="21"/>
                <w:szCs w:val="21"/>
              </w:rPr>
            </w:pPr>
            <w:r w:rsidRPr="000C2906">
              <w:rPr>
                <w:rFonts w:cstheme="minorHAnsi"/>
                <w:sz w:val="21"/>
                <w:szCs w:val="21"/>
              </w:rPr>
              <w:t>0.94</w:t>
            </w:r>
          </w:p>
        </w:tc>
        <w:tc>
          <w:tcPr>
            <w:tcW w:w="0" w:type="auto"/>
            <w:hideMark/>
          </w:tcPr>
          <w:p w14:paraId="45212A05" w14:textId="77777777" w:rsidR="003B2AFE" w:rsidRPr="000C2906" w:rsidRDefault="003B2AFE">
            <w:pPr>
              <w:rPr>
                <w:rFonts w:cstheme="minorHAnsi"/>
                <w:sz w:val="21"/>
                <w:szCs w:val="21"/>
              </w:rPr>
            </w:pPr>
            <w:r w:rsidRPr="000C2906">
              <w:rPr>
                <w:rFonts w:cstheme="minorHAnsi"/>
                <w:sz w:val="21"/>
                <w:szCs w:val="21"/>
              </w:rPr>
              <w:t>15</w:t>
            </w:r>
          </w:p>
        </w:tc>
        <w:tc>
          <w:tcPr>
            <w:tcW w:w="0" w:type="auto"/>
            <w:hideMark/>
          </w:tcPr>
          <w:p w14:paraId="2455D6B6" w14:textId="77777777" w:rsidR="003B2AFE" w:rsidRPr="000C2906" w:rsidRDefault="003B2AFE">
            <w:pPr>
              <w:rPr>
                <w:rFonts w:cstheme="minorHAnsi"/>
                <w:sz w:val="21"/>
                <w:szCs w:val="21"/>
              </w:rPr>
            </w:pPr>
            <w:r w:rsidRPr="000C2906">
              <w:rPr>
                <w:rFonts w:cstheme="minorHAnsi"/>
                <w:sz w:val="21"/>
                <w:szCs w:val="21"/>
              </w:rPr>
              <w:t>1.2–24.7</w:t>
            </w:r>
          </w:p>
        </w:tc>
        <w:tc>
          <w:tcPr>
            <w:tcW w:w="0" w:type="auto"/>
            <w:hideMark/>
          </w:tcPr>
          <w:p w14:paraId="0C1AD63E" w14:textId="77777777" w:rsidR="003B2AFE" w:rsidRPr="000C2906" w:rsidRDefault="003B2AFE">
            <w:pPr>
              <w:rPr>
                <w:rFonts w:cstheme="minorHAnsi"/>
                <w:sz w:val="21"/>
                <w:szCs w:val="21"/>
              </w:rPr>
            </w:pPr>
            <w:r w:rsidRPr="000C2906">
              <w:rPr>
                <w:rFonts w:cstheme="minorHAnsi"/>
                <w:sz w:val="21"/>
                <w:szCs w:val="21"/>
              </w:rPr>
              <w:t>1.0937</w:t>
            </w:r>
          </w:p>
        </w:tc>
        <w:tc>
          <w:tcPr>
            <w:tcW w:w="0" w:type="auto"/>
            <w:hideMark/>
          </w:tcPr>
          <w:p w14:paraId="7C99BEFE" w14:textId="77777777" w:rsidR="003B2AFE" w:rsidRPr="000C2906" w:rsidRDefault="003B2AFE">
            <w:pPr>
              <w:rPr>
                <w:rFonts w:cstheme="minorHAnsi"/>
                <w:sz w:val="21"/>
                <w:szCs w:val="21"/>
              </w:rPr>
            </w:pPr>
            <w:r w:rsidRPr="000C2906">
              <w:rPr>
                <w:rFonts w:cstheme="minorHAnsi"/>
                <w:sz w:val="21"/>
                <w:szCs w:val="21"/>
              </w:rPr>
              <w:t>0.1792</w:t>
            </w:r>
          </w:p>
        </w:tc>
      </w:tr>
      <w:tr w:rsidR="003B2AFE" w:rsidRPr="000C2906" w14:paraId="37BF8690" w14:textId="77777777" w:rsidTr="00E76A80">
        <w:tc>
          <w:tcPr>
            <w:tcW w:w="0" w:type="auto"/>
            <w:hideMark/>
          </w:tcPr>
          <w:p w14:paraId="2955B4A7" w14:textId="77777777" w:rsidR="003B2AFE" w:rsidRPr="000C2906" w:rsidRDefault="003B2AFE">
            <w:pPr>
              <w:rPr>
                <w:rFonts w:cstheme="minorHAnsi"/>
                <w:sz w:val="21"/>
                <w:szCs w:val="21"/>
              </w:rPr>
            </w:pPr>
            <w:r w:rsidRPr="000C2906">
              <w:rPr>
                <w:rFonts w:cstheme="minorHAnsi"/>
                <w:sz w:val="21"/>
                <w:szCs w:val="21"/>
              </w:rPr>
              <w:t>4</w:t>
            </w:r>
          </w:p>
        </w:tc>
        <w:tc>
          <w:tcPr>
            <w:tcW w:w="0" w:type="auto"/>
            <w:hideMark/>
          </w:tcPr>
          <w:p w14:paraId="58002F73" w14:textId="77777777" w:rsidR="003B2AFE" w:rsidRPr="000C2906" w:rsidRDefault="003B2AFE">
            <w:pPr>
              <w:rPr>
                <w:rFonts w:cstheme="minorHAnsi"/>
                <w:sz w:val="21"/>
                <w:szCs w:val="21"/>
              </w:rPr>
            </w:pPr>
            <w:r w:rsidRPr="000C2906">
              <w:rPr>
                <w:rFonts w:cstheme="minorHAnsi"/>
                <w:sz w:val="21"/>
                <w:szCs w:val="21"/>
              </w:rPr>
              <w:t>DBH (cm)</w:t>
            </w:r>
          </w:p>
        </w:tc>
        <w:tc>
          <w:tcPr>
            <w:tcW w:w="0" w:type="auto"/>
            <w:hideMark/>
          </w:tcPr>
          <w:p w14:paraId="1A29453E" w14:textId="77777777" w:rsidR="003B2AFE" w:rsidRPr="000C2906" w:rsidRDefault="003B2AFE">
            <w:pPr>
              <w:rPr>
                <w:rFonts w:cstheme="minorHAnsi"/>
                <w:sz w:val="21"/>
                <w:szCs w:val="21"/>
              </w:rPr>
            </w:pPr>
            <w:r w:rsidRPr="000C2906">
              <w:rPr>
                <w:rFonts w:cstheme="minorHAnsi"/>
                <w:sz w:val="21"/>
                <w:szCs w:val="21"/>
              </w:rPr>
              <w:t>Fruit biomass (g)</w:t>
            </w:r>
          </w:p>
        </w:tc>
        <w:tc>
          <w:tcPr>
            <w:tcW w:w="0" w:type="auto"/>
            <w:hideMark/>
          </w:tcPr>
          <w:p w14:paraId="3C5215AB" w14:textId="77777777" w:rsidR="003B2AFE" w:rsidRPr="000C2906" w:rsidRDefault="003B2AFE">
            <w:pPr>
              <w:rPr>
                <w:rFonts w:cstheme="minorHAnsi"/>
                <w:sz w:val="21"/>
                <w:szCs w:val="21"/>
              </w:rPr>
            </w:pPr>
            <w:r w:rsidRPr="000C2906">
              <w:rPr>
                <w:rFonts w:cstheme="minorHAnsi"/>
                <w:sz w:val="21"/>
                <w:szCs w:val="21"/>
              </w:rPr>
              <w:t>1.1190</w:t>
            </w:r>
          </w:p>
        </w:tc>
        <w:tc>
          <w:tcPr>
            <w:tcW w:w="0" w:type="auto"/>
            <w:hideMark/>
          </w:tcPr>
          <w:p w14:paraId="3416192A" w14:textId="77777777" w:rsidR="003B2AFE" w:rsidRPr="000C2906" w:rsidRDefault="003B2AFE">
            <w:pPr>
              <w:rPr>
                <w:rFonts w:cstheme="minorHAnsi"/>
                <w:sz w:val="21"/>
                <w:szCs w:val="21"/>
              </w:rPr>
            </w:pPr>
            <w:r w:rsidRPr="000C2906">
              <w:rPr>
                <w:rFonts w:cstheme="minorHAnsi"/>
                <w:sz w:val="21"/>
                <w:szCs w:val="21"/>
              </w:rPr>
              <w:t>2.1790</w:t>
            </w:r>
          </w:p>
        </w:tc>
        <w:tc>
          <w:tcPr>
            <w:tcW w:w="0" w:type="auto"/>
            <w:hideMark/>
          </w:tcPr>
          <w:p w14:paraId="4ED02424" w14:textId="77777777" w:rsidR="003B2AFE" w:rsidRPr="000C2906" w:rsidRDefault="003B2AFE">
            <w:pPr>
              <w:rPr>
                <w:rFonts w:cstheme="minorHAnsi"/>
                <w:sz w:val="21"/>
                <w:szCs w:val="21"/>
              </w:rPr>
            </w:pPr>
            <w:r w:rsidRPr="000C2906">
              <w:rPr>
                <w:rFonts w:cstheme="minorHAnsi"/>
                <w:sz w:val="21"/>
                <w:szCs w:val="21"/>
              </w:rPr>
              <w:t>0.98</w:t>
            </w:r>
          </w:p>
        </w:tc>
        <w:tc>
          <w:tcPr>
            <w:tcW w:w="0" w:type="auto"/>
            <w:hideMark/>
          </w:tcPr>
          <w:p w14:paraId="220768A6" w14:textId="77777777" w:rsidR="003B2AFE" w:rsidRPr="000C2906" w:rsidRDefault="003B2AFE">
            <w:pPr>
              <w:rPr>
                <w:rFonts w:cstheme="minorHAnsi"/>
                <w:sz w:val="21"/>
                <w:szCs w:val="21"/>
              </w:rPr>
            </w:pPr>
            <w:r w:rsidRPr="000C2906">
              <w:rPr>
                <w:rFonts w:cstheme="minorHAnsi"/>
                <w:sz w:val="21"/>
                <w:szCs w:val="21"/>
              </w:rPr>
              <w:t>5</w:t>
            </w:r>
          </w:p>
        </w:tc>
        <w:tc>
          <w:tcPr>
            <w:tcW w:w="0" w:type="auto"/>
            <w:hideMark/>
          </w:tcPr>
          <w:p w14:paraId="11466D8B" w14:textId="77777777" w:rsidR="003B2AFE" w:rsidRPr="000C2906" w:rsidRDefault="003B2AFE">
            <w:pPr>
              <w:rPr>
                <w:rFonts w:cstheme="minorHAnsi"/>
                <w:sz w:val="21"/>
                <w:szCs w:val="21"/>
              </w:rPr>
            </w:pPr>
            <w:r w:rsidRPr="000C2906">
              <w:rPr>
                <w:rFonts w:cstheme="minorHAnsi"/>
                <w:sz w:val="21"/>
                <w:szCs w:val="21"/>
              </w:rPr>
              <w:t>1.4–18.2</w:t>
            </w:r>
          </w:p>
        </w:tc>
        <w:tc>
          <w:tcPr>
            <w:tcW w:w="0" w:type="auto"/>
            <w:hideMark/>
          </w:tcPr>
          <w:p w14:paraId="55E51AAD" w14:textId="77777777" w:rsidR="003B2AFE" w:rsidRPr="000C2906" w:rsidRDefault="003B2AFE">
            <w:pPr>
              <w:rPr>
                <w:rFonts w:cstheme="minorHAnsi"/>
                <w:sz w:val="21"/>
                <w:szCs w:val="21"/>
              </w:rPr>
            </w:pPr>
            <w:r w:rsidRPr="000C2906">
              <w:rPr>
                <w:rFonts w:cstheme="minorHAnsi"/>
                <w:sz w:val="21"/>
                <w:szCs w:val="21"/>
              </w:rPr>
              <w:t>1.0890</w:t>
            </w:r>
          </w:p>
        </w:tc>
        <w:tc>
          <w:tcPr>
            <w:tcW w:w="0" w:type="auto"/>
            <w:hideMark/>
          </w:tcPr>
          <w:p w14:paraId="513D4CFE" w14:textId="77777777" w:rsidR="003B2AFE" w:rsidRPr="000C2906" w:rsidRDefault="003B2AFE">
            <w:pPr>
              <w:rPr>
                <w:rFonts w:cstheme="minorHAnsi"/>
                <w:sz w:val="21"/>
                <w:szCs w:val="21"/>
              </w:rPr>
            </w:pPr>
            <w:r w:rsidRPr="000C2906">
              <w:rPr>
                <w:rFonts w:cstheme="minorHAnsi"/>
                <w:sz w:val="21"/>
                <w:szCs w:val="21"/>
              </w:rPr>
              <w:t>0.1705</w:t>
            </w:r>
          </w:p>
        </w:tc>
      </w:tr>
      <w:tr w:rsidR="003B2AFE" w:rsidRPr="000C2906" w14:paraId="365D5E56" w14:textId="77777777" w:rsidTr="00E76A80">
        <w:tc>
          <w:tcPr>
            <w:tcW w:w="0" w:type="auto"/>
            <w:hideMark/>
          </w:tcPr>
          <w:p w14:paraId="499A176E" w14:textId="77777777" w:rsidR="003B2AFE" w:rsidRPr="000C2906" w:rsidRDefault="003B2AFE">
            <w:pPr>
              <w:rPr>
                <w:rFonts w:cstheme="minorHAnsi"/>
                <w:sz w:val="21"/>
                <w:szCs w:val="21"/>
              </w:rPr>
            </w:pPr>
            <w:r w:rsidRPr="000C2906">
              <w:rPr>
                <w:rFonts w:cstheme="minorHAnsi"/>
                <w:sz w:val="21"/>
                <w:szCs w:val="21"/>
              </w:rPr>
              <w:t>5</w:t>
            </w:r>
          </w:p>
        </w:tc>
        <w:tc>
          <w:tcPr>
            <w:tcW w:w="0" w:type="auto"/>
            <w:hideMark/>
          </w:tcPr>
          <w:p w14:paraId="3781BDFD" w14:textId="77777777" w:rsidR="003B2AFE" w:rsidRPr="000C2906" w:rsidRDefault="003B2AFE">
            <w:pPr>
              <w:rPr>
                <w:rFonts w:cstheme="minorHAnsi"/>
                <w:sz w:val="21"/>
                <w:szCs w:val="21"/>
              </w:rPr>
            </w:pPr>
            <w:r w:rsidRPr="000C2906">
              <w:rPr>
                <w:rFonts w:cstheme="minorHAnsi"/>
                <w:sz w:val="21"/>
                <w:szCs w:val="21"/>
              </w:rPr>
              <w:t>Ground diameter (cm)</w:t>
            </w:r>
          </w:p>
        </w:tc>
        <w:tc>
          <w:tcPr>
            <w:tcW w:w="0" w:type="auto"/>
            <w:hideMark/>
          </w:tcPr>
          <w:p w14:paraId="07626363" w14:textId="77777777" w:rsidR="003B2AFE" w:rsidRPr="000C2906" w:rsidRDefault="003B2AFE">
            <w:pPr>
              <w:rPr>
                <w:rFonts w:cstheme="minorHAnsi"/>
                <w:sz w:val="21"/>
                <w:szCs w:val="21"/>
              </w:rPr>
            </w:pPr>
            <w:r w:rsidRPr="000C2906">
              <w:rPr>
                <w:rFonts w:cstheme="minorHAnsi"/>
                <w:sz w:val="21"/>
                <w:szCs w:val="21"/>
              </w:rPr>
              <w:t>AGB (kg)</w:t>
            </w:r>
          </w:p>
        </w:tc>
        <w:tc>
          <w:tcPr>
            <w:tcW w:w="0" w:type="auto"/>
            <w:hideMark/>
          </w:tcPr>
          <w:p w14:paraId="648B8396" w14:textId="77777777" w:rsidR="003B2AFE" w:rsidRPr="000C2906" w:rsidRDefault="003B2AFE">
            <w:pPr>
              <w:rPr>
                <w:rFonts w:cstheme="minorHAnsi"/>
                <w:sz w:val="21"/>
                <w:szCs w:val="21"/>
              </w:rPr>
            </w:pPr>
            <w:r w:rsidRPr="000C2906">
              <w:rPr>
                <w:rFonts w:cstheme="minorHAnsi"/>
                <w:sz w:val="21"/>
                <w:szCs w:val="21"/>
              </w:rPr>
              <w:t>0.0638</w:t>
            </w:r>
          </w:p>
        </w:tc>
        <w:tc>
          <w:tcPr>
            <w:tcW w:w="0" w:type="auto"/>
            <w:hideMark/>
          </w:tcPr>
          <w:p w14:paraId="5743FB4A" w14:textId="77777777" w:rsidR="003B2AFE" w:rsidRPr="000C2906" w:rsidRDefault="003B2AFE">
            <w:pPr>
              <w:rPr>
                <w:rFonts w:cstheme="minorHAnsi"/>
                <w:sz w:val="21"/>
                <w:szCs w:val="21"/>
              </w:rPr>
            </w:pPr>
            <w:r w:rsidRPr="000C2906">
              <w:rPr>
                <w:rFonts w:cstheme="minorHAnsi"/>
                <w:sz w:val="21"/>
                <w:szCs w:val="21"/>
              </w:rPr>
              <w:t>2.4408</w:t>
            </w:r>
          </w:p>
        </w:tc>
        <w:tc>
          <w:tcPr>
            <w:tcW w:w="0" w:type="auto"/>
            <w:hideMark/>
          </w:tcPr>
          <w:p w14:paraId="660C3201" w14:textId="77777777" w:rsidR="003B2AFE" w:rsidRPr="000C2906" w:rsidRDefault="003B2AFE">
            <w:pPr>
              <w:rPr>
                <w:rFonts w:cstheme="minorHAnsi"/>
                <w:sz w:val="21"/>
                <w:szCs w:val="21"/>
              </w:rPr>
            </w:pPr>
            <w:r w:rsidRPr="000C2906">
              <w:rPr>
                <w:rFonts w:cstheme="minorHAnsi"/>
                <w:sz w:val="21"/>
                <w:szCs w:val="21"/>
              </w:rPr>
              <w:t>0.99</w:t>
            </w:r>
          </w:p>
        </w:tc>
        <w:tc>
          <w:tcPr>
            <w:tcW w:w="0" w:type="auto"/>
            <w:hideMark/>
          </w:tcPr>
          <w:p w14:paraId="7CE72E52" w14:textId="77777777" w:rsidR="003B2AFE" w:rsidRPr="000C2906" w:rsidRDefault="003B2AFE">
            <w:pPr>
              <w:rPr>
                <w:rFonts w:cstheme="minorHAnsi"/>
                <w:sz w:val="21"/>
                <w:szCs w:val="21"/>
              </w:rPr>
            </w:pPr>
            <w:r w:rsidRPr="000C2906">
              <w:rPr>
                <w:rFonts w:cstheme="minorHAnsi"/>
                <w:sz w:val="21"/>
                <w:szCs w:val="21"/>
              </w:rPr>
              <w:t>15</w:t>
            </w:r>
          </w:p>
        </w:tc>
        <w:tc>
          <w:tcPr>
            <w:tcW w:w="0" w:type="auto"/>
            <w:hideMark/>
          </w:tcPr>
          <w:p w14:paraId="4BE8F773" w14:textId="77777777" w:rsidR="003B2AFE" w:rsidRPr="000C2906" w:rsidRDefault="003B2AFE">
            <w:pPr>
              <w:rPr>
                <w:rFonts w:cstheme="minorHAnsi"/>
                <w:sz w:val="21"/>
                <w:szCs w:val="21"/>
              </w:rPr>
            </w:pPr>
            <w:r w:rsidRPr="000C2906">
              <w:rPr>
                <w:rFonts w:cstheme="minorHAnsi"/>
                <w:sz w:val="21"/>
                <w:szCs w:val="21"/>
              </w:rPr>
              <w:t>1.9–30.2</w:t>
            </w:r>
          </w:p>
        </w:tc>
        <w:tc>
          <w:tcPr>
            <w:tcW w:w="0" w:type="auto"/>
            <w:hideMark/>
          </w:tcPr>
          <w:p w14:paraId="4369D3C3" w14:textId="77777777" w:rsidR="003B2AFE" w:rsidRPr="000C2906" w:rsidRDefault="003B2AFE">
            <w:pPr>
              <w:rPr>
                <w:rFonts w:cstheme="minorHAnsi"/>
                <w:sz w:val="21"/>
                <w:szCs w:val="21"/>
              </w:rPr>
            </w:pPr>
            <w:r w:rsidRPr="000C2906">
              <w:rPr>
                <w:rFonts w:cstheme="minorHAnsi"/>
                <w:sz w:val="21"/>
                <w:szCs w:val="21"/>
              </w:rPr>
              <w:t>1.0190</w:t>
            </w:r>
          </w:p>
        </w:tc>
        <w:tc>
          <w:tcPr>
            <w:tcW w:w="0" w:type="auto"/>
            <w:hideMark/>
          </w:tcPr>
          <w:p w14:paraId="4DEDC9A3" w14:textId="77777777" w:rsidR="003B2AFE" w:rsidRPr="000C2906" w:rsidRDefault="003B2AFE">
            <w:pPr>
              <w:rPr>
                <w:rFonts w:cstheme="minorHAnsi"/>
                <w:sz w:val="21"/>
                <w:szCs w:val="21"/>
              </w:rPr>
            </w:pPr>
            <w:r w:rsidRPr="000C2906">
              <w:rPr>
                <w:rFonts w:cstheme="minorHAnsi"/>
                <w:sz w:val="21"/>
                <w:szCs w:val="21"/>
              </w:rPr>
              <w:t>0.0377</w:t>
            </w:r>
          </w:p>
        </w:tc>
      </w:tr>
    </w:tbl>
    <w:p w14:paraId="36F8E734" w14:textId="77777777" w:rsidR="003B2AFE" w:rsidRPr="000C2906" w:rsidRDefault="003B2AFE" w:rsidP="00E76A80">
      <w:pPr>
        <w:pStyle w:val="NoSpacing"/>
      </w:pPr>
      <w:r w:rsidRPr="000C2906">
        <w:t>Notes: All equations were developed using ln-transformed data and simple linear regression, after which equation coefficients were back-transformed to a power function of the form </w:t>
      </w:r>
      <w:r w:rsidRPr="000C2906">
        <w:rPr>
          <w:rStyle w:val="Emphasis"/>
          <w:rFonts w:eastAsiaTheme="majorEastAsia" w:cstheme="minorHAnsi"/>
          <w:color w:val="2E2E2E"/>
        </w:rPr>
        <w:t>y</w:t>
      </w:r>
      <w:r w:rsidRPr="000C2906">
        <w:t> = </w:t>
      </w:r>
      <w:r w:rsidRPr="000C2906">
        <w:rPr>
          <w:rStyle w:val="Emphasis"/>
          <w:rFonts w:eastAsiaTheme="majorEastAsia" w:cstheme="minorHAnsi"/>
          <w:color w:val="2E2E2E"/>
        </w:rPr>
        <w:t>ax</w:t>
      </w:r>
      <w:r w:rsidRPr="000C2906">
        <w:rPr>
          <w:rStyle w:val="Emphasis"/>
          <w:rFonts w:eastAsiaTheme="majorEastAsia" w:cstheme="minorHAnsi"/>
          <w:color w:val="2E2E2E"/>
          <w:vertAlign w:val="superscript"/>
        </w:rPr>
        <w:t>b</w:t>
      </w:r>
      <w:r w:rsidRPr="000C2906">
        <w:t> × CF, where </w:t>
      </w:r>
      <w:r w:rsidRPr="000C2906">
        <w:rPr>
          <w:rStyle w:val="Emphasis"/>
          <w:rFonts w:eastAsiaTheme="majorEastAsia" w:cstheme="minorHAnsi"/>
          <w:color w:val="2E2E2E"/>
        </w:rPr>
        <w:t>x</w:t>
      </w:r>
      <w:r w:rsidRPr="000C2906">
        <w:t> is the independent variable, </w:t>
      </w:r>
      <w:r w:rsidRPr="000C2906">
        <w:rPr>
          <w:rStyle w:val="Emphasis"/>
          <w:rFonts w:eastAsiaTheme="majorEastAsia" w:cstheme="minorHAnsi"/>
          <w:color w:val="2E2E2E"/>
        </w:rPr>
        <w:t>y</w:t>
      </w:r>
      <w:r w:rsidRPr="000C2906">
        <w:t> is the dependent variable, </w:t>
      </w:r>
      <w:r w:rsidRPr="000C2906">
        <w:rPr>
          <w:rStyle w:val="Emphasis"/>
          <w:rFonts w:eastAsiaTheme="majorEastAsia" w:cstheme="minorHAnsi"/>
          <w:color w:val="2E2E2E"/>
        </w:rPr>
        <w:t>a</w:t>
      </w:r>
      <w:r w:rsidRPr="000C2906">
        <w:t> and </w:t>
      </w:r>
      <w:r w:rsidRPr="000C2906">
        <w:rPr>
          <w:rStyle w:val="Emphasis"/>
          <w:rFonts w:eastAsiaTheme="majorEastAsia" w:cstheme="minorHAnsi"/>
          <w:color w:val="2E2E2E"/>
        </w:rPr>
        <w:t>b</w:t>
      </w:r>
      <w:r w:rsidRPr="000C2906">
        <w:t> are equation coefficients, and CF is a correction factor accounting for the back transformation of the regression error (</w:t>
      </w:r>
      <w:hyperlink r:id="rId15" w:anchor="bib0010" w:history="1">
        <w:r w:rsidRPr="000C2906">
          <w:rPr>
            <w:rStyle w:val="Hyperlink"/>
            <w:rFonts w:eastAsiaTheme="majorEastAsia" w:cstheme="minorHAnsi"/>
            <w:color w:val="0C7DBB"/>
          </w:rPr>
          <w:t>Baskerville, 1972</w:t>
        </w:r>
      </w:hyperlink>
      <w:bookmarkEnd w:id="21"/>
      <w:r w:rsidRPr="000C2906">
        <w:t>). MSE is the mean squared error of each linear model, </w:t>
      </w:r>
      <w:r w:rsidRPr="000C2906">
        <w:rPr>
          <w:rStyle w:val="Emphasis"/>
          <w:rFonts w:eastAsiaTheme="majorEastAsia" w:cstheme="minorHAnsi"/>
          <w:color w:val="2E2E2E"/>
        </w:rPr>
        <w:t>r</w:t>
      </w:r>
      <w:r w:rsidRPr="000C2906">
        <w:rPr>
          <w:vertAlign w:val="superscript"/>
        </w:rPr>
        <w:t>2</w:t>
      </w:r>
      <w:r w:rsidRPr="000C2906">
        <w:t> is the coefficient of determination, AGB is aboveground biomass (kg), and DBH is the diameter at 1.3 m from the ground (cm). The </w:t>
      </w:r>
      <w:r w:rsidRPr="000C2906">
        <w:rPr>
          <w:rStyle w:val="Emphasis"/>
          <w:rFonts w:eastAsiaTheme="majorEastAsia" w:cstheme="minorHAnsi"/>
          <w:color w:val="2E2E2E"/>
        </w:rPr>
        <w:t>P</w:t>
      </w:r>
      <w:r w:rsidRPr="000C2906">
        <w:t>-value of Eq. (4) was 0.0015; all others were &lt;0.0001. Only the 5 fruiting individuals were used to generate Eq. (4), and this equation should be used only for fruiting trees.</w:t>
      </w:r>
    </w:p>
    <w:p w14:paraId="45B11959" w14:textId="446EB255" w:rsidR="003B2AFE" w:rsidRPr="000C2906" w:rsidRDefault="003B2AFE" w:rsidP="00843F33">
      <w:pPr>
        <w:spacing w:after="0" w:line="390" w:lineRule="atLeast"/>
        <w:rPr>
          <w:rFonts w:cstheme="minorHAnsi"/>
          <w:color w:val="2E2E2E"/>
          <w:sz w:val="27"/>
          <w:szCs w:val="27"/>
        </w:rPr>
      </w:pPr>
      <w:r w:rsidRPr="000C2906">
        <w:rPr>
          <w:rFonts w:cstheme="minorHAnsi"/>
          <w:noProof/>
          <w:color w:val="2E2E2E"/>
          <w:sz w:val="27"/>
          <w:szCs w:val="27"/>
        </w:rPr>
        <w:drawing>
          <wp:inline distT="0" distB="0" distL="0" distR="0" wp14:anchorId="1B24FDB2" wp14:editId="5BCA8DFD">
            <wp:extent cx="3657600" cy="4069080"/>
            <wp:effectExtent l="0" t="0" r="0" b="7620"/>
            <wp:docPr id="4" name="Picture 4" descr="Fig. 1. Allometric relationships and residuals between (a and b) diameter and height, (c and d) diameter and aboveground biomass, (e and f) diameter and leaf biomass, and (g and h) diameter and fruit biomass for Rhamnus cathartica (common buckthorn). See Table 1 for equation coeffici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37811271000664X-gr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4069080"/>
                    </a:xfrm>
                    <a:prstGeom prst="rect">
                      <a:avLst/>
                    </a:prstGeom>
                    <a:noFill/>
                    <a:ln>
                      <a:noFill/>
                    </a:ln>
                  </pic:spPr>
                </pic:pic>
              </a:graphicData>
            </a:graphic>
          </wp:inline>
        </w:drawing>
      </w:r>
    </w:p>
    <w:p w14:paraId="36264E2A" w14:textId="77777777" w:rsidR="003B2AFE" w:rsidRPr="000C2906" w:rsidRDefault="003B2AFE" w:rsidP="00843F33">
      <w:pPr>
        <w:pStyle w:val="NoSpacing"/>
      </w:pPr>
      <w:r w:rsidRPr="000C2906">
        <w:rPr>
          <w:rStyle w:val="Heading3Char"/>
          <w:rFonts w:asciiTheme="minorHAnsi" w:hAnsiTheme="minorHAnsi" w:cstheme="minorHAnsi"/>
        </w:rPr>
        <w:t>Fig. 1</w:t>
      </w:r>
      <w:r w:rsidRPr="000C2906">
        <w:t>. Allometric relationships and residuals between (a and b) diameter and height, (c and d) diameter and aboveground biomass, (e and f) diameter and leaf biomass, and (g and h) diameter and fruit biomass for </w:t>
      </w:r>
      <w:r w:rsidRPr="000C2906">
        <w:rPr>
          <w:rStyle w:val="Emphasis"/>
          <w:rFonts w:eastAsiaTheme="majorEastAsia" w:cstheme="minorHAnsi"/>
          <w:color w:val="323232"/>
        </w:rPr>
        <w:t>Rhamnus cathartica</w:t>
      </w:r>
      <w:r w:rsidRPr="000C2906">
        <w:t> (common buckthorn). See </w:t>
      </w:r>
      <w:hyperlink r:id="rId17" w:anchor="tbl0010" w:history="1">
        <w:r w:rsidRPr="000C2906">
          <w:rPr>
            <w:rStyle w:val="Hyperlink"/>
            <w:rFonts w:eastAsiaTheme="majorEastAsia" w:cstheme="minorHAnsi"/>
            <w:color w:val="0C7DBB"/>
          </w:rPr>
          <w:t>Table 1</w:t>
        </w:r>
      </w:hyperlink>
      <w:r w:rsidRPr="000C2906">
        <w:t> for equation coefficients.</w:t>
      </w:r>
    </w:p>
    <w:p w14:paraId="0F1FBF0D" w14:textId="77777777" w:rsidR="004110C2" w:rsidRDefault="004110C2" w:rsidP="00332D4C">
      <w:pPr>
        <w:pStyle w:val="NoSpacing"/>
        <w:rPr>
          <w:rStyle w:val="Heading3Char"/>
          <w:rFonts w:asciiTheme="minorHAnsi" w:hAnsiTheme="minorHAnsi" w:cstheme="minorHAnsi"/>
        </w:rPr>
      </w:pPr>
    </w:p>
    <w:p w14:paraId="76916B22" w14:textId="10C2756E" w:rsidR="003B2AFE" w:rsidRPr="004110C2" w:rsidRDefault="003B2AFE" w:rsidP="004110C2">
      <w:pPr>
        <w:pStyle w:val="NoSpacing"/>
      </w:pPr>
      <w:r w:rsidRPr="004110C2">
        <w:rPr>
          <w:rStyle w:val="Heading3Char"/>
          <w:rFonts w:asciiTheme="minorHAnsi" w:eastAsiaTheme="minorEastAsia" w:hAnsiTheme="minorHAnsi" w:cstheme="minorBidi"/>
          <w:color w:val="auto"/>
          <w:sz w:val="22"/>
          <w:szCs w:val="22"/>
        </w:rPr>
        <w:t>Table 2</w:t>
      </w:r>
      <w:r w:rsidRPr="004110C2">
        <w:t>. Percent difference in predicted aboveground biomass (kg) between several species groups (</w:t>
      </w:r>
      <w:proofErr w:type="spellStart"/>
      <w:r w:rsidRPr="004110C2">
        <w:t>sensu</w:t>
      </w:r>
      <w:proofErr w:type="spellEnd"/>
      <w:r w:rsidRPr="004110C2">
        <w:t> </w:t>
      </w:r>
      <w:hyperlink r:id="rId18" w:anchor="bib0060" w:history="1">
        <w:r w:rsidRPr="004110C2">
          <w:rPr>
            <w:rStyle w:val="Hyperlink"/>
            <w:color w:val="auto"/>
            <w:u w:val="none"/>
          </w:rPr>
          <w:t>Jenkins et al., 2001</w:t>
        </w:r>
      </w:hyperlink>
      <w:r w:rsidRPr="004110C2">
        <w:t>) and a model presented for </w:t>
      </w:r>
      <w:r w:rsidRPr="004110C2">
        <w:rPr>
          <w:rStyle w:val="Emphasis"/>
          <w:i w:val="0"/>
          <w:iCs w:val="0"/>
        </w:rPr>
        <w:t xml:space="preserve">R. </w:t>
      </w:r>
      <w:proofErr w:type="spellStart"/>
      <w:r w:rsidRPr="004110C2">
        <w:rPr>
          <w:rStyle w:val="Emphasis"/>
          <w:i w:val="0"/>
          <w:iCs w:val="0"/>
        </w:rPr>
        <w:t>cathartica</w:t>
      </w:r>
      <w:proofErr w:type="spellEnd"/>
      <w:r w:rsidRPr="004110C2">
        <w:t> (</w:t>
      </w:r>
      <w:hyperlink r:id="rId19" w:anchor="tbl0010" w:history="1">
        <w:r w:rsidRPr="004110C2">
          <w:rPr>
            <w:rStyle w:val="Hyperlink"/>
            <w:color w:val="auto"/>
            <w:u w:val="none"/>
          </w:rPr>
          <w:t>Table 1</w:t>
        </w:r>
      </w:hyperlink>
      <w:bookmarkEnd w:id="24"/>
      <w:r w:rsidRPr="004110C2">
        <w:t> and </w:t>
      </w:r>
      <w:hyperlink r:id="rId20" w:anchor="fig0005" w:history="1">
        <w:r w:rsidRPr="004110C2">
          <w:rPr>
            <w:rStyle w:val="Hyperlink"/>
            <w:color w:val="auto"/>
            <w:u w:val="none"/>
          </w:rPr>
          <w:t>Fig. 1</w:t>
        </w:r>
      </w:hyperlink>
      <w:bookmarkEnd w:id="25"/>
      <w:r w:rsidRPr="004110C2">
        <w:t>). Following the </w:t>
      </w:r>
      <w:hyperlink r:id="rId21" w:anchor="bib0060" w:history="1">
        <w:r w:rsidRPr="004110C2">
          <w:rPr>
            <w:rStyle w:val="Hyperlink"/>
            <w:color w:val="auto"/>
            <w:u w:val="none"/>
          </w:rPr>
          <w:t>Jenkins et al. (2001)</w:t>
        </w:r>
      </w:hyperlink>
      <w:bookmarkEnd w:id="17"/>
      <w:r w:rsidRPr="004110C2">
        <w:t>classification, most North American shrubs and small trees are grouped with </w:t>
      </w:r>
      <w:r w:rsidRPr="004110C2">
        <w:rPr>
          <w:rStyle w:val="Emphasis"/>
          <w:i w:val="0"/>
          <w:iCs w:val="0"/>
        </w:rPr>
        <w:t>Acer rubrum</w:t>
      </w:r>
      <w:r w:rsidRPr="004110C2">
        <w:t>, </w:t>
      </w:r>
      <w:r w:rsidRPr="004110C2">
        <w:rPr>
          <w:rStyle w:val="Emphasis"/>
          <w:i w:val="0"/>
          <w:iCs w:val="0"/>
        </w:rPr>
        <w:t xml:space="preserve">Prunus </w:t>
      </w:r>
      <w:proofErr w:type="spellStart"/>
      <w:r w:rsidRPr="004110C2">
        <w:rPr>
          <w:rStyle w:val="Emphasis"/>
          <w:i w:val="0"/>
          <w:iCs w:val="0"/>
        </w:rPr>
        <w:t>serotina</w:t>
      </w:r>
      <w:proofErr w:type="spellEnd"/>
      <w:r w:rsidRPr="004110C2">
        <w:t>, and </w:t>
      </w:r>
      <w:r w:rsidRPr="004110C2">
        <w:rPr>
          <w:rStyle w:val="Emphasis"/>
          <w:i w:val="0"/>
          <w:iCs w:val="0"/>
        </w:rPr>
        <w:t>Quercus alba</w:t>
      </w:r>
      <w:r w:rsidRPr="004110C2">
        <w:t>.</w:t>
      </w:r>
    </w:p>
    <w:tbl>
      <w:tblPr>
        <w:tblStyle w:val="TableGrid"/>
        <w:tblW w:w="0" w:type="auto"/>
        <w:tblLook w:val="04A0" w:firstRow="1" w:lastRow="0" w:firstColumn="1" w:lastColumn="0" w:noHBand="0" w:noVBand="1"/>
      </w:tblPr>
      <w:tblGrid>
        <w:gridCol w:w="2116"/>
        <w:gridCol w:w="1471"/>
        <w:gridCol w:w="693"/>
        <w:gridCol w:w="693"/>
        <w:gridCol w:w="693"/>
        <w:gridCol w:w="693"/>
      </w:tblGrid>
      <w:tr w:rsidR="005609CE" w:rsidRPr="000C2906" w14:paraId="324F4FC5" w14:textId="77777777" w:rsidTr="009A267D">
        <w:trPr>
          <w:trHeight w:val="350"/>
        </w:trPr>
        <w:tc>
          <w:tcPr>
            <w:tcW w:w="0" w:type="auto"/>
            <w:hideMark/>
          </w:tcPr>
          <w:p w14:paraId="43C7FB4D" w14:textId="77777777" w:rsidR="005609CE" w:rsidRPr="000C2906" w:rsidRDefault="005609CE">
            <w:pPr>
              <w:rPr>
                <w:rFonts w:cstheme="minorHAnsi"/>
                <w:b/>
                <w:bCs/>
                <w:sz w:val="21"/>
                <w:szCs w:val="21"/>
              </w:rPr>
            </w:pPr>
            <w:r w:rsidRPr="000C2906">
              <w:rPr>
                <w:rFonts w:cstheme="minorHAnsi"/>
                <w:b/>
                <w:bCs/>
                <w:sz w:val="21"/>
                <w:szCs w:val="21"/>
              </w:rPr>
              <w:t>Species group</w:t>
            </w:r>
          </w:p>
        </w:tc>
        <w:tc>
          <w:tcPr>
            <w:tcW w:w="0" w:type="auto"/>
            <w:hideMark/>
          </w:tcPr>
          <w:p w14:paraId="29B5F543" w14:textId="77777777" w:rsidR="005609CE" w:rsidRPr="000C2906" w:rsidRDefault="005609CE">
            <w:pPr>
              <w:rPr>
                <w:rFonts w:cstheme="minorHAnsi"/>
                <w:b/>
                <w:bCs/>
                <w:sz w:val="21"/>
                <w:szCs w:val="21"/>
              </w:rPr>
            </w:pPr>
            <w:r w:rsidRPr="000C2906">
              <w:rPr>
                <w:rFonts w:cstheme="minorHAnsi"/>
                <w:b/>
                <w:bCs/>
                <w:sz w:val="21"/>
                <w:szCs w:val="21"/>
              </w:rPr>
              <w:t>Diameter (cm)</w:t>
            </w:r>
          </w:p>
        </w:tc>
        <w:tc>
          <w:tcPr>
            <w:tcW w:w="0" w:type="auto"/>
          </w:tcPr>
          <w:p w14:paraId="448EE3E8" w14:textId="77777777" w:rsidR="005609CE" w:rsidRPr="000C2906" w:rsidRDefault="005609CE">
            <w:pPr>
              <w:rPr>
                <w:rFonts w:cstheme="minorHAnsi"/>
                <w:b/>
                <w:bCs/>
                <w:sz w:val="21"/>
                <w:szCs w:val="21"/>
              </w:rPr>
            </w:pPr>
          </w:p>
        </w:tc>
        <w:tc>
          <w:tcPr>
            <w:tcW w:w="0" w:type="auto"/>
          </w:tcPr>
          <w:p w14:paraId="38CA0995" w14:textId="77777777" w:rsidR="005609CE" w:rsidRPr="000C2906" w:rsidRDefault="005609CE">
            <w:pPr>
              <w:rPr>
                <w:rFonts w:cstheme="minorHAnsi"/>
                <w:b/>
                <w:bCs/>
                <w:sz w:val="21"/>
                <w:szCs w:val="21"/>
              </w:rPr>
            </w:pPr>
          </w:p>
        </w:tc>
        <w:tc>
          <w:tcPr>
            <w:tcW w:w="0" w:type="auto"/>
          </w:tcPr>
          <w:p w14:paraId="39DE6BDA" w14:textId="77777777" w:rsidR="005609CE" w:rsidRPr="000C2906" w:rsidRDefault="005609CE">
            <w:pPr>
              <w:rPr>
                <w:rFonts w:cstheme="minorHAnsi"/>
                <w:b/>
                <w:bCs/>
                <w:sz w:val="21"/>
                <w:szCs w:val="21"/>
              </w:rPr>
            </w:pPr>
          </w:p>
        </w:tc>
        <w:tc>
          <w:tcPr>
            <w:tcW w:w="0" w:type="auto"/>
          </w:tcPr>
          <w:p w14:paraId="6A008DDD" w14:textId="4582103E" w:rsidR="005609CE" w:rsidRPr="000C2906" w:rsidRDefault="005609CE">
            <w:pPr>
              <w:rPr>
                <w:rFonts w:cstheme="minorHAnsi"/>
                <w:b/>
                <w:bCs/>
                <w:sz w:val="21"/>
                <w:szCs w:val="21"/>
              </w:rPr>
            </w:pPr>
          </w:p>
        </w:tc>
      </w:tr>
      <w:tr w:rsidR="003B2AFE" w:rsidRPr="000C2906" w14:paraId="06A35A95" w14:textId="77777777" w:rsidTr="00332D4C">
        <w:tc>
          <w:tcPr>
            <w:tcW w:w="0" w:type="auto"/>
            <w:hideMark/>
          </w:tcPr>
          <w:p w14:paraId="27B41568" w14:textId="77777777" w:rsidR="003B2AFE" w:rsidRPr="000C2906" w:rsidRDefault="003B2AFE">
            <w:pPr>
              <w:rPr>
                <w:rFonts w:cstheme="minorHAnsi"/>
                <w:b/>
                <w:bCs/>
                <w:sz w:val="21"/>
                <w:szCs w:val="21"/>
              </w:rPr>
            </w:pPr>
          </w:p>
        </w:tc>
        <w:tc>
          <w:tcPr>
            <w:tcW w:w="0" w:type="auto"/>
            <w:hideMark/>
          </w:tcPr>
          <w:p w14:paraId="42A5EC48" w14:textId="77777777" w:rsidR="003B2AFE" w:rsidRPr="000C2906" w:rsidRDefault="003B2AFE">
            <w:pPr>
              <w:rPr>
                <w:rFonts w:cstheme="minorHAnsi"/>
                <w:b/>
                <w:bCs/>
                <w:sz w:val="21"/>
                <w:szCs w:val="21"/>
              </w:rPr>
            </w:pPr>
            <w:r w:rsidRPr="000C2906">
              <w:rPr>
                <w:rFonts w:cstheme="minorHAnsi"/>
                <w:b/>
                <w:bCs/>
                <w:sz w:val="21"/>
                <w:szCs w:val="21"/>
              </w:rPr>
              <w:t>5.0</w:t>
            </w:r>
          </w:p>
        </w:tc>
        <w:tc>
          <w:tcPr>
            <w:tcW w:w="0" w:type="auto"/>
            <w:hideMark/>
          </w:tcPr>
          <w:p w14:paraId="72665427" w14:textId="77777777" w:rsidR="003B2AFE" w:rsidRPr="000C2906" w:rsidRDefault="003B2AFE">
            <w:pPr>
              <w:rPr>
                <w:rFonts w:cstheme="minorHAnsi"/>
                <w:b/>
                <w:bCs/>
                <w:sz w:val="21"/>
                <w:szCs w:val="21"/>
              </w:rPr>
            </w:pPr>
            <w:r w:rsidRPr="000C2906">
              <w:rPr>
                <w:rFonts w:cstheme="minorHAnsi"/>
                <w:b/>
                <w:bCs/>
                <w:sz w:val="21"/>
                <w:szCs w:val="21"/>
              </w:rPr>
              <w:t>10.0</w:t>
            </w:r>
          </w:p>
        </w:tc>
        <w:tc>
          <w:tcPr>
            <w:tcW w:w="0" w:type="auto"/>
            <w:hideMark/>
          </w:tcPr>
          <w:p w14:paraId="5AB75FBE" w14:textId="77777777" w:rsidR="003B2AFE" w:rsidRPr="000C2906" w:rsidRDefault="003B2AFE">
            <w:pPr>
              <w:rPr>
                <w:rFonts w:cstheme="minorHAnsi"/>
                <w:b/>
                <w:bCs/>
                <w:sz w:val="21"/>
                <w:szCs w:val="21"/>
              </w:rPr>
            </w:pPr>
            <w:r w:rsidRPr="000C2906">
              <w:rPr>
                <w:rFonts w:cstheme="minorHAnsi"/>
                <w:b/>
                <w:bCs/>
                <w:sz w:val="21"/>
                <w:szCs w:val="21"/>
              </w:rPr>
              <w:t>15.0</w:t>
            </w:r>
          </w:p>
        </w:tc>
        <w:tc>
          <w:tcPr>
            <w:tcW w:w="0" w:type="auto"/>
            <w:hideMark/>
          </w:tcPr>
          <w:p w14:paraId="47E0D45D" w14:textId="77777777" w:rsidR="003B2AFE" w:rsidRPr="000C2906" w:rsidRDefault="003B2AFE">
            <w:pPr>
              <w:rPr>
                <w:rFonts w:cstheme="minorHAnsi"/>
                <w:b/>
                <w:bCs/>
                <w:sz w:val="21"/>
                <w:szCs w:val="21"/>
              </w:rPr>
            </w:pPr>
            <w:r w:rsidRPr="000C2906">
              <w:rPr>
                <w:rFonts w:cstheme="minorHAnsi"/>
                <w:b/>
                <w:bCs/>
                <w:sz w:val="21"/>
                <w:szCs w:val="21"/>
              </w:rPr>
              <w:t>20.0</w:t>
            </w:r>
          </w:p>
        </w:tc>
        <w:tc>
          <w:tcPr>
            <w:tcW w:w="0" w:type="auto"/>
            <w:hideMark/>
          </w:tcPr>
          <w:p w14:paraId="173FD38C" w14:textId="77777777" w:rsidR="003B2AFE" w:rsidRPr="000C2906" w:rsidRDefault="003B2AFE">
            <w:pPr>
              <w:rPr>
                <w:rFonts w:cstheme="minorHAnsi"/>
                <w:b/>
                <w:bCs/>
                <w:sz w:val="21"/>
                <w:szCs w:val="21"/>
              </w:rPr>
            </w:pPr>
            <w:r w:rsidRPr="000C2906">
              <w:rPr>
                <w:rFonts w:cstheme="minorHAnsi"/>
                <w:b/>
                <w:bCs/>
                <w:sz w:val="21"/>
                <w:szCs w:val="21"/>
              </w:rPr>
              <w:t>25.0</w:t>
            </w:r>
          </w:p>
        </w:tc>
      </w:tr>
      <w:tr w:rsidR="003B2AFE" w:rsidRPr="000C2906" w14:paraId="43F50014" w14:textId="77777777" w:rsidTr="00332D4C">
        <w:tc>
          <w:tcPr>
            <w:tcW w:w="0" w:type="auto"/>
            <w:hideMark/>
          </w:tcPr>
          <w:p w14:paraId="43D6CCDC" w14:textId="77777777" w:rsidR="003B2AFE" w:rsidRPr="000C2906" w:rsidRDefault="003B2AFE">
            <w:pPr>
              <w:rPr>
                <w:rFonts w:cstheme="minorHAnsi"/>
                <w:sz w:val="21"/>
                <w:szCs w:val="21"/>
              </w:rPr>
            </w:pPr>
            <w:r w:rsidRPr="000C2906">
              <w:rPr>
                <w:rStyle w:val="Emphasis"/>
                <w:rFonts w:cstheme="minorHAnsi"/>
                <w:sz w:val="21"/>
                <w:szCs w:val="21"/>
              </w:rPr>
              <w:t>Acer rubrum</w:t>
            </w:r>
          </w:p>
        </w:tc>
        <w:tc>
          <w:tcPr>
            <w:tcW w:w="0" w:type="auto"/>
            <w:hideMark/>
          </w:tcPr>
          <w:p w14:paraId="227DFFBF" w14:textId="77777777" w:rsidR="003B2AFE" w:rsidRPr="000C2906" w:rsidRDefault="003B2AFE">
            <w:pPr>
              <w:rPr>
                <w:rFonts w:cstheme="minorHAnsi"/>
                <w:sz w:val="21"/>
                <w:szCs w:val="21"/>
              </w:rPr>
            </w:pPr>
            <w:r w:rsidRPr="000C2906">
              <w:rPr>
                <w:rFonts w:cstheme="minorHAnsi"/>
                <w:sz w:val="21"/>
                <w:szCs w:val="21"/>
              </w:rPr>
              <w:t>−14.5</w:t>
            </w:r>
          </w:p>
        </w:tc>
        <w:tc>
          <w:tcPr>
            <w:tcW w:w="0" w:type="auto"/>
            <w:hideMark/>
          </w:tcPr>
          <w:p w14:paraId="56C90479" w14:textId="77777777" w:rsidR="003B2AFE" w:rsidRPr="000C2906" w:rsidRDefault="003B2AFE">
            <w:pPr>
              <w:rPr>
                <w:rFonts w:cstheme="minorHAnsi"/>
                <w:sz w:val="21"/>
                <w:szCs w:val="21"/>
              </w:rPr>
            </w:pPr>
            <w:r w:rsidRPr="000C2906">
              <w:rPr>
                <w:rFonts w:cstheme="minorHAnsi"/>
                <w:sz w:val="21"/>
                <w:szCs w:val="21"/>
              </w:rPr>
              <w:t>−9.0</w:t>
            </w:r>
          </w:p>
        </w:tc>
        <w:tc>
          <w:tcPr>
            <w:tcW w:w="0" w:type="auto"/>
            <w:hideMark/>
          </w:tcPr>
          <w:p w14:paraId="78BD77BC" w14:textId="77777777" w:rsidR="003B2AFE" w:rsidRPr="000C2906" w:rsidRDefault="003B2AFE">
            <w:pPr>
              <w:rPr>
                <w:rFonts w:cstheme="minorHAnsi"/>
                <w:sz w:val="21"/>
                <w:szCs w:val="21"/>
              </w:rPr>
            </w:pPr>
            <w:r w:rsidRPr="000C2906">
              <w:rPr>
                <w:rFonts w:cstheme="minorHAnsi"/>
                <w:sz w:val="21"/>
                <w:szCs w:val="21"/>
              </w:rPr>
              <w:t>−5.6</w:t>
            </w:r>
          </w:p>
        </w:tc>
        <w:tc>
          <w:tcPr>
            <w:tcW w:w="0" w:type="auto"/>
            <w:hideMark/>
          </w:tcPr>
          <w:p w14:paraId="17A76913" w14:textId="77777777" w:rsidR="003B2AFE" w:rsidRPr="000C2906" w:rsidRDefault="003B2AFE">
            <w:pPr>
              <w:rPr>
                <w:rFonts w:cstheme="minorHAnsi"/>
                <w:sz w:val="21"/>
                <w:szCs w:val="21"/>
              </w:rPr>
            </w:pPr>
            <w:r w:rsidRPr="000C2906">
              <w:rPr>
                <w:rFonts w:cstheme="minorHAnsi"/>
                <w:sz w:val="21"/>
                <w:szCs w:val="21"/>
              </w:rPr>
              <w:t>−3.1</w:t>
            </w:r>
          </w:p>
        </w:tc>
        <w:tc>
          <w:tcPr>
            <w:tcW w:w="0" w:type="auto"/>
            <w:hideMark/>
          </w:tcPr>
          <w:p w14:paraId="0C76C876" w14:textId="77777777" w:rsidR="003B2AFE" w:rsidRPr="000C2906" w:rsidRDefault="003B2AFE">
            <w:pPr>
              <w:rPr>
                <w:rFonts w:cstheme="minorHAnsi"/>
                <w:sz w:val="21"/>
                <w:szCs w:val="21"/>
              </w:rPr>
            </w:pPr>
            <w:r w:rsidRPr="000C2906">
              <w:rPr>
                <w:rFonts w:cstheme="minorHAnsi"/>
                <w:sz w:val="21"/>
                <w:szCs w:val="21"/>
              </w:rPr>
              <w:t>−1.2</w:t>
            </w:r>
          </w:p>
        </w:tc>
      </w:tr>
      <w:tr w:rsidR="003B2AFE" w:rsidRPr="000C2906" w14:paraId="006477F2" w14:textId="77777777" w:rsidTr="00332D4C">
        <w:tc>
          <w:tcPr>
            <w:tcW w:w="0" w:type="auto"/>
            <w:hideMark/>
          </w:tcPr>
          <w:p w14:paraId="2910D55C" w14:textId="77777777" w:rsidR="003B2AFE" w:rsidRPr="000C2906" w:rsidRDefault="003B2AFE">
            <w:pPr>
              <w:rPr>
                <w:rFonts w:cstheme="minorHAnsi"/>
                <w:sz w:val="21"/>
                <w:szCs w:val="21"/>
              </w:rPr>
            </w:pPr>
            <w:r w:rsidRPr="000C2906">
              <w:rPr>
                <w:rStyle w:val="Emphasis"/>
                <w:rFonts w:cstheme="minorHAnsi"/>
                <w:sz w:val="21"/>
                <w:szCs w:val="21"/>
              </w:rPr>
              <w:t>Acer saccharum</w:t>
            </w:r>
          </w:p>
        </w:tc>
        <w:tc>
          <w:tcPr>
            <w:tcW w:w="0" w:type="auto"/>
            <w:hideMark/>
          </w:tcPr>
          <w:p w14:paraId="05D5F8F3" w14:textId="77777777" w:rsidR="003B2AFE" w:rsidRPr="000C2906" w:rsidRDefault="003B2AFE">
            <w:pPr>
              <w:rPr>
                <w:rFonts w:cstheme="minorHAnsi"/>
                <w:sz w:val="21"/>
                <w:szCs w:val="21"/>
              </w:rPr>
            </w:pPr>
            <w:r w:rsidRPr="000C2906">
              <w:rPr>
                <w:rFonts w:cstheme="minorHAnsi"/>
                <w:sz w:val="21"/>
                <w:szCs w:val="21"/>
              </w:rPr>
              <w:t>−12.6</w:t>
            </w:r>
          </w:p>
        </w:tc>
        <w:tc>
          <w:tcPr>
            <w:tcW w:w="0" w:type="auto"/>
            <w:hideMark/>
          </w:tcPr>
          <w:p w14:paraId="7CBC4389" w14:textId="77777777" w:rsidR="003B2AFE" w:rsidRPr="000C2906" w:rsidRDefault="003B2AFE">
            <w:pPr>
              <w:rPr>
                <w:rFonts w:cstheme="minorHAnsi"/>
                <w:sz w:val="21"/>
                <w:szCs w:val="21"/>
              </w:rPr>
            </w:pPr>
            <w:r w:rsidRPr="000C2906">
              <w:rPr>
                <w:rFonts w:cstheme="minorHAnsi"/>
                <w:sz w:val="21"/>
                <w:szCs w:val="21"/>
              </w:rPr>
              <w:t>34.1</w:t>
            </w:r>
          </w:p>
        </w:tc>
        <w:tc>
          <w:tcPr>
            <w:tcW w:w="0" w:type="auto"/>
            <w:hideMark/>
          </w:tcPr>
          <w:p w14:paraId="5D77E6FD" w14:textId="77777777" w:rsidR="003B2AFE" w:rsidRPr="000C2906" w:rsidRDefault="003B2AFE">
            <w:pPr>
              <w:rPr>
                <w:rFonts w:cstheme="minorHAnsi"/>
                <w:sz w:val="21"/>
                <w:szCs w:val="21"/>
              </w:rPr>
            </w:pPr>
            <w:r w:rsidRPr="000C2906">
              <w:rPr>
                <w:rFonts w:cstheme="minorHAnsi"/>
                <w:sz w:val="21"/>
                <w:szCs w:val="21"/>
              </w:rPr>
              <w:t>44.1</w:t>
            </w:r>
          </w:p>
        </w:tc>
        <w:tc>
          <w:tcPr>
            <w:tcW w:w="0" w:type="auto"/>
            <w:hideMark/>
          </w:tcPr>
          <w:p w14:paraId="5BE55A71" w14:textId="77777777" w:rsidR="003B2AFE" w:rsidRPr="000C2906" w:rsidRDefault="003B2AFE">
            <w:pPr>
              <w:rPr>
                <w:rFonts w:cstheme="minorHAnsi"/>
                <w:sz w:val="21"/>
                <w:szCs w:val="21"/>
              </w:rPr>
            </w:pPr>
            <w:r w:rsidRPr="000C2906">
              <w:rPr>
                <w:rFonts w:cstheme="minorHAnsi"/>
                <w:sz w:val="21"/>
                <w:szCs w:val="21"/>
              </w:rPr>
              <w:t>45.0</w:t>
            </w:r>
          </w:p>
        </w:tc>
        <w:tc>
          <w:tcPr>
            <w:tcW w:w="0" w:type="auto"/>
            <w:hideMark/>
          </w:tcPr>
          <w:p w14:paraId="08CB756C" w14:textId="77777777" w:rsidR="003B2AFE" w:rsidRPr="000C2906" w:rsidRDefault="003B2AFE">
            <w:pPr>
              <w:rPr>
                <w:rFonts w:cstheme="minorHAnsi"/>
                <w:sz w:val="21"/>
                <w:szCs w:val="21"/>
              </w:rPr>
            </w:pPr>
            <w:r w:rsidRPr="000C2906">
              <w:rPr>
                <w:rFonts w:cstheme="minorHAnsi"/>
                <w:sz w:val="21"/>
                <w:szCs w:val="21"/>
              </w:rPr>
              <w:t>43.2</w:t>
            </w:r>
          </w:p>
        </w:tc>
      </w:tr>
      <w:tr w:rsidR="003B2AFE" w:rsidRPr="000C2906" w14:paraId="3F8C6A01" w14:textId="77777777" w:rsidTr="00332D4C">
        <w:tc>
          <w:tcPr>
            <w:tcW w:w="0" w:type="auto"/>
            <w:hideMark/>
          </w:tcPr>
          <w:p w14:paraId="295A2BDF" w14:textId="77777777" w:rsidR="003B2AFE" w:rsidRPr="000C2906" w:rsidRDefault="003B2AFE">
            <w:pPr>
              <w:rPr>
                <w:rFonts w:cstheme="minorHAnsi"/>
                <w:sz w:val="21"/>
                <w:szCs w:val="21"/>
              </w:rPr>
            </w:pPr>
            <w:r w:rsidRPr="000C2906">
              <w:rPr>
                <w:rStyle w:val="Emphasis"/>
                <w:rFonts w:cstheme="minorHAnsi"/>
                <w:sz w:val="21"/>
                <w:szCs w:val="21"/>
              </w:rPr>
              <w:t>Carya</w:t>
            </w:r>
            <w:r w:rsidRPr="000C2906">
              <w:rPr>
                <w:rFonts w:cstheme="minorHAnsi"/>
                <w:sz w:val="21"/>
                <w:szCs w:val="21"/>
              </w:rPr>
              <w:t> spp.</w:t>
            </w:r>
          </w:p>
        </w:tc>
        <w:tc>
          <w:tcPr>
            <w:tcW w:w="0" w:type="auto"/>
            <w:hideMark/>
          </w:tcPr>
          <w:p w14:paraId="0351E342" w14:textId="77777777" w:rsidR="003B2AFE" w:rsidRPr="000C2906" w:rsidRDefault="003B2AFE">
            <w:pPr>
              <w:rPr>
                <w:rFonts w:cstheme="minorHAnsi"/>
                <w:sz w:val="21"/>
                <w:szCs w:val="21"/>
              </w:rPr>
            </w:pPr>
            <w:r w:rsidRPr="000C2906">
              <w:rPr>
                <w:rFonts w:cstheme="minorHAnsi"/>
                <w:sz w:val="21"/>
                <w:szCs w:val="21"/>
              </w:rPr>
              <w:t>−23.9</w:t>
            </w:r>
          </w:p>
        </w:tc>
        <w:tc>
          <w:tcPr>
            <w:tcW w:w="0" w:type="auto"/>
            <w:hideMark/>
          </w:tcPr>
          <w:p w14:paraId="77880349" w14:textId="77777777" w:rsidR="003B2AFE" w:rsidRPr="000C2906" w:rsidRDefault="003B2AFE">
            <w:pPr>
              <w:rPr>
                <w:rFonts w:cstheme="minorHAnsi"/>
                <w:sz w:val="21"/>
                <w:szCs w:val="21"/>
              </w:rPr>
            </w:pPr>
            <w:r w:rsidRPr="000C2906">
              <w:rPr>
                <w:rFonts w:cstheme="minorHAnsi"/>
                <w:sz w:val="21"/>
                <w:szCs w:val="21"/>
              </w:rPr>
              <w:t>−4.3</w:t>
            </w:r>
          </w:p>
        </w:tc>
        <w:tc>
          <w:tcPr>
            <w:tcW w:w="0" w:type="auto"/>
            <w:hideMark/>
          </w:tcPr>
          <w:p w14:paraId="37F2FD16" w14:textId="77777777" w:rsidR="003B2AFE" w:rsidRPr="000C2906" w:rsidRDefault="003B2AFE">
            <w:pPr>
              <w:rPr>
                <w:rFonts w:cstheme="minorHAnsi"/>
                <w:sz w:val="21"/>
                <w:szCs w:val="21"/>
              </w:rPr>
            </w:pPr>
            <w:r w:rsidRPr="000C2906">
              <w:rPr>
                <w:rFonts w:cstheme="minorHAnsi"/>
                <w:sz w:val="21"/>
                <w:szCs w:val="21"/>
              </w:rPr>
              <w:t>9.4</w:t>
            </w:r>
          </w:p>
        </w:tc>
        <w:tc>
          <w:tcPr>
            <w:tcW w:w="0" w:type="auto"/>
            <w:hideMark/>
          </w:tcPr>
          <w:p w14:paraId="7FE3FF3E" w14:textId="77777777" w:rsidR="003B2AFE" w:rsidRPr="000C2906" w:rsidRDefault="003B2AFE">
            <w:pPr>
              <w:rPr>
                <w:rFonts w:cstheme="minorHAnsi"/>
                <w:sz w:val="21"/>
                <w:szCs w:val="21"/>
              </w:rPr>
            </w:pPr>
            <w:r w:rsidRPr="000C2906">
              <w:rPr>
                <w:rFonts w:cstheme="minorHAnsi"/>
                <w:sz w:val="21"/>
                <w:szCs w:val="21"/>
              </w:rPr>
              <w:t>20.3</w:t>
            </w:r>
          </w:p>
        </w:tc>
        <w:tc>
          <w:tcPr>
            <w:tcW w:w="0" w:type="auto"/>
            <w:hideMark/>
          </w:tcPr>
          <w:p w14:paraId="68C3EDF3" w14:textId="77777777" w:rsidR="003B2AFE" w:rsidRPr="000C2906" w:rsidRDefault="003B2AFE">
            <w:pPr>
              <w:rPr>
                <w:rFonts w:cstheme="minorHAnsi"/>
                <w:sz w:val="21"/>
                <w:szCs w:val="21"/>
              </w:rPr>
            </w:pPr>
            <w:r w:rsidRPr="000C2906">
              <w:rPr>
                <w:rFonts w:cstheme="minorHAnsi"/>
                <w:sz w:val="21"/>
                <w:szCs w:val="21"/>
              </w:rPr>
              <w:t>29.5</w:t>
            </w:r>
          </w:p>
        </w:tc>
      </w:tr>
      <w:tr w:rsidR="003B2AFE" w:rsidRPr="000C2906" w14:paraId="6B2C1DF1" w14:textId="77777777" w:rsidTr="00332D4C">
        <w:tc>
          <w:tcPr>
            <w:tcW w:w="0" w:type="auto"/>
            <w:hideMark/>
          </w:tcPr>
          <w:p w14:paraId="08CB8354" w14:textId="77777777" w:rsidR="003B2AFE" w:rsidRPr="000C2906" w:rsidRDefault="003B2AFE">
            <w:pPr>
              <w:rPr>
                <w:rFonts w:cstheme="minorHAnsi"/>
                <w:sz w:val="21"/>
                <w:szCs w:val="21"/>
              </w:rPr>
            </w:pPr>
            <w:r w:rsidRPr="000C2906">
              <w:rPr>
                <w:rStyle w:val="Emphasis"/>
                <w:rFonts w:cstheme="minorHAnsi"/>
                <w:sz w:val="21"/>
                <w:szCs w:val="21"/>
              </w:rPr>
              <w:t>Fagus grandifolia</w:t>
            </w:r>
          </w:p>
        </w:tc>
        <w:tc>
          <w:tcPr>
            <w:tcW w:w="0" w:type="auto"/>
            <w:hideMark/>
          </w:tcPr>
          <w:p w14:paraId="0279F4A0" w14:textId="77777777" w:rsidR="003B2AFE" w:rsidRPr="000C2906" w:rsidRDefault="003B2AFE">
            <w:pPr>
              <w:rPr>
                <w:rFonts w:cstheme="minorHAnsi"/>
                <w:sz w:val="21"/>
                <w:szCs w:val="21"/>
              </w:rPr>
            </w:pPr>
            <w:r w:rsidRPr="000C2906">
              <w:rPr>
                <w:rFonts w:cstheme="minorHAnsi"/>
                <w:sz w:val="21"/>
                <w:szCs w:val="21"/>
              </w:rPr>
              <w:t>3.7</w:t>
            </w:r>
          </w:p>
        </w:tc>
        <w:tc>
          <w:tcPr>
            <w:tcW w:w="0" w:type="auto"/>
            <w:hideMark/>
          </w:tcPr>
          <w:p w14:paraId="1BAA6010" w14:textId="77777777" w:rsidR="003B2AFE" w:rsidRPr="000C2906" w:rsidRDefault="003B2AFE">
            <w:pPr>
              <w:rPr>
                <w:rFonts w:cstheme="minorHAnsi"/>
                <w:sz w:val="21"/>
                <w:szCs w:val="21"/>
              </w:rPr>
            </w:pPr>
            <w:r w:rsidRPr="000C2906">
              <w:rPr>
                <w:rFonts w:cstheme="minorHAnsi"/>
                <w:sz w:val="21"/>
                <w:szCs w:val="21"/>
              </w:rPr>
              <w:t>34.5</w:t>
            </w:r>
          </w:p>
        </w:tc>
        <w:tc>
          <w:tcPr>
            <w:tcW w:w="0" w:type="auto"/>
            <w:hideMark/>
          </w:tcPr>
          <w:p w14:paraId="723419A8" w14:textId="77777777" w:rsidR="003B2AFE" w:rsidRPr="000C2906" w:rsidRDefault="003B2AFE">
            <w:pPr>
              <w:rPr>
                <w:rFonts w:cstheme="minorHAnsi"/>
                <w:sz w:val="21"/>
                <w:szCs w:val="21"/>
              </w:rPr>
            </w:pPr>
            <w:r w:rsidRPr="000C2906">
              <w:rPr>
                <w:rFonts w:cstheme="minorHAnsi"/>
                <w:sz w:val="21"/>
                <w:szCs w:val="21"/>
              </w:rPr>
              <w:t>40.7</w:t>
            </w:r>
          </w:p>
        </w:tc>
        <w:tc>
          <w:tcPr>
            <w:tcW w:w="0" w:type="auto"/>
            <w:hideMark/>
          </w:tcPr>
          <w:p w14:paraId="53C93CB0" w14:textId="77777777" w:rsidR="003B2AFE" w:rsidRPr="000C2906" w:rsidRDefault="003B2AFE">
            <w:pPr>
              <w:rPr>
                <w:rFonts w:cstheme="minorHAnsi"/>
                <w:sz w:val="21"/>
                <w:szCs w:val="21"/>
              </w:rPr>
            </w:pPr>
            <w:r w:rsidRPr="000C2906">
              <w:rPr>
                <w:rFonts w:cstheme="minorHAnsi"/>
                <w:sz w:val="21"/>
                <w:szCs w:val="21"/>
              </w:rPr>
              <w:t>40.2</w:t>
            </w:r>
          </w:p>
        </w:tc>
        <w:tc>
          <w:tcPr>
            <w:tcW w:w="0" w:type="auto"/>
            <w:hideMark/>
          </w:tcPr>
          <w:p w14:paraId="6A2A131D" w14:textId="77777777" w:rsidR="003B2AFE" w:rsidRPr="000C2906" w:rsidRDefault="003B2AFE">
            <w:pPr>
              <w:rPr>
                <w:rFonts w:cstheme="minorHAnsi"/>
                <w:sz w:val="21"/>
                <w:szCs w:val="21"/>
              </w:rPr>
            </w:pPr>
            <w:r w:rsidRPr="000C2906">
              <w:rPr>
                <w:rFonts w:cstheme="minorHAnsi"/>
                <w:sz w:val="21"/>
                <w:szCs w:val="21"/>
              </w:rPr>
              <w:t>37.8</w:t>
            </w:r>
          </w:p>
        </w:tc>
      </w:tr>
      <w:tr w:rsidR="003B2AFE" w:rsidRPr="000C2906" w14:paraId="7B85597E" w14:textId="77777777" w:rsidTr="00332D4C">
        <w:tc>
          <w:tcPr>
            <w:tcW w:w="0" w:type="auto"/>
            <w:hideMark/>
          </w:tcPr>
          <w:p w14:paraId="1685A1A9" w14:textId="77777777" w:rsidR="003B2AFE" w:rsidRPr="000C2906" w:rsidRDefault="003B2AFE">
            <w:pPr>
              <w:rPr>
                <w:rFonts w:cstheme="minorHAnsi"/>
                <w:sz w:val="21"/>
                <w:szCs w:val="21"/>
              </w:rPr>
            </w:pPr>
            <w:r w:rsidRPr="000C2906">
              <w:rPr>
                <w:rStyle w:val="Emphasis"/>
                <w:rFonts w:cstheme="minorHAnsi"/>
                <w:sz w:val="21"/>
                <w:szCs w:val="21"/>
              </w:rPr>
              <w:t>Fraxinus americana</w:t>
            </w:r>
          </w:p>
        </w:tc>
        <w:tc>
          <w:tcPr>
            <w:tcW w:w="0" w:type="auto"/>
            <w:hideMark/>
          </w:tcPr>
          <w:p w14:paraId="1F9794A8" w14:textId="77777777" w:rsidR="003B2AFE" w:rsidRPr="000C2906" w:rsidRDefault="003B2AFE">
            <w:pPr>
              <w:rPr>
                <w:rFonts w:cstheme="minorHAnsi"/>
                <w:sz w:val="21"/>
                <w:szCs w:val="21"/>
              </w:rPr>
            </w:pPr>
            <w:r w:rsidRPr="000C2906">
              <w:rPr>
                <w:rFonts w:cstheme="minorHAnsi"/>
                <w:sz w:val="21"/>
                <w:szCs w:val="21"/>
              </w:rPr>
              <w:t>−0.5</w:t>
            </w:r>
          </w:p>
        </w:tc>
        <w:tc>
          <w:tcPr>
            <w:tcW w:w="0" w:type="auto"/>
            <w:hideMark/>
          </w:tcPr>
          <w:p w14:paraId="152EB6B8" w14:textId="77777777" w:rsidR="003B2AFE" w:rsidRPr="000C2906" w:rsidRDefault="003B2AFE">
            <w:pPr>
              <w:rPr>
                <w:rFonts w:cstheme="minorHAnsi"/>
                <w:sz w:val="21"/>
                <w:szCs w:val="21"/>
              </w:rPr>
            </w:pPr>
            <w:r w:rsidRPr="000C2906">
              <w:rPr>
                <w:rFonts w:cstheme="minorHAnsi"/>
                <w:sz w:val="21"/>
                <w:szCs w:val="21"/>
              </w:rPr>
              <w:t>22.7</w:t>
            </w:r>
          </w:p>
        </w:tc>
        <w:tc>
          <w:tcPr>
            <w:tcW w:w="0" w:type="auto"/>
            <w:hideMark/>
          </w:tcPr>
          <w:p w14:paraId="3C246179" w14:textId="77777777" w:rsidR="003B2AFE" w:rsidRPr="000C2906" w:rsidRDefault="003B2AFE">
            <w:pPr>
              <w:rPr>
                <w:rFonts w:cstheme="minorHAnsi"/>
                <w:sz w:val="21"/>
                <w:szCs w:val="21"/>
              </w:rPr>
            </w:pPr>
            <w:r w:rsidRPr="000C2906">
              <w:rPr>
                <w:rFonts w:cstheme="minorHAnsi"/>
                <w:sz w:val="21"/>
                <w:szCs w:val="21"/>
              </w:rPr>
              <w:t>25.1</w:t>
            </w:r>
          </w:p>
        </w:tc>
        <w:tc>
          <w:tcPr>
            <w:tcW w:w="0" w:type="auto"/>
            <w:hideMark/>
          </w:tcPr>
          <w:p w14:paraId="5ABC3460" w14:textId="77777777" w:rsidR="003B2AFE" w:rsidRPr="000C2906" w:rsidRDefault="003B2AFE">
            <w:pPr>
              <w:rPr>
                <w:rFonts w:cstheme="minorHAnsi"/>
                <w:sz w:val="21"/>
                <w:szCs w:val="21"/>
              </w:rPr>
            </w:pPr>
            <w:r w:rsidRPr="000C2906">
              <w:rPr>
                <w:rFonts w:cstheme="minorHAnsi"/>
                <w:sz w:val="21"/>
                <w:szCs w:val="21"/>
              </w:rPr>
              <w:t>23.1</w:t>
            </w:r>
          </w:p>
        </w:tc>
        <w:tc>
          <w:tcPr>
            <w:tcW w:w="0" w:type="auto"/>
            <w:hideMark/>
          </w:tcPr>
          <w:p w14:paraId="0132236A" w14:textId="77777777" w:rsidR="003B2AFE" w:rsidRPr="000C2906" w:rsidRDefault="003B2AFE">
            <w:pPr>
              <w:rPr>
                <w:rFonts w:cstheme="minorHAnsi"/>
                <w:sz w:val="21"/>
                <w:szCs w:val="21"/>
              </w:rPr>
            </w:pPr>
            <w:r w:rsidRPr="000C2906">
              <w:rPr>
                <w:rFonts w:cstheme="minorHAnsi"/>
                <w:sz w:val="21"/>
                <w:szCs w:val="21"/>
              </w:rPr>
              <w:t>20.1</w:t>
            </w:r>
          </w:p>
        </w:tc>
      </w:tr>
      <w:tr w:rsidR="003B2AFE" w:rsidRPr="000C2906" w14:paraId="45C592BC" w14:textId="77777777" w:rsidTr="00332D4C">
        <w:tc>
          <w:tcPr>
            <w:tcW w:w="0" w:type="auto"/>
            <w:hideMark/>
          </w:tcPr>
          <w:p w14:paraId="45C73B9F" w14:textId="77777777" w:rsidR="003B2AFE" w:rsidRPr="000C2906" w:rsidRDefault="003B2AFE">
            <w:pPr>
              <w:rPr>
                <w:rFonts w:cstheme="minorHAnsi"/>
                <w:sz w:val="21"/>
                <w:szCs w:val="21"/>
              </w:rPr>
            </w:pPr>
            <w:r w:rsidRPr="000C2906">
              <w:rPr>
                <w:rStyle w:val="Emphasis"/>
                <w:rFonts w:cstheme="minorHAnsi"/>
                <w:sz w:val="21"/>
                <w:szCs w:val="21"/>
              </w:rPr>
              <w:t>Liriodendron tulipifera</w:t>
            </w:r>
          </w:p>
        </w:tc>
        <w:tc>
          <w:tcPr>
            <w:tcW w:w="0" w:type="auto"/>
            <w:hideMark/>
          </w:tcPr>
          <w:p w14:paraId="07472A17" w14:textId="77777777" w:rsidR="003B2AFE" w:rsidRPr="000C2906" w:rsidRDefault="003B2AFE">
            <w:pPr>
              <w:rPr>
                <w:rFonts w:cstheme="minorHAnsi"/>
                <w:sz w:val="21"/>
                <w:szCs w:val="21"/>
              </w:rPr>
            </w:pPr>
            <w:r w:rsidRPr="000C2906">
              <w:rPr>
                <w:rFonts w:cstheme="minorHAnsi"/>
                <w:sz w:val="21"/>
                <w:szCs w:val="21"/>
              </w:rPr>
              <w:t>−42.2</w:t>
            </w:r>
          </w:p>
        </w:tc>
        <w:tc>
          <w:tcPr>
            <w:tcW w:w="0" w:type="auto"/>
            <w:hideMark/>
          </w:tcPr>
          <w:p w14:paraId="50267A56" w14:textId="77777777" w:rsidR="003B2AFE" w:rsidRPr="000C2906" w:rsidRDefault="003B2AFE">
            <w:pPr>
              <w:rPr>
                <w:rFonts w:cstheme="minorHAnsi"/>
                <w:sz w:val="21"/>
                <w:szCs w:val="21"/>
              </w:rPr>
            </w:pPr>
            <w:r w:rsidRPr="000C2906">
              <w:rPr>
                <w:rFonts w:cstheme="minorHAnsi"/>
                <w:sz w:val="21"/>
                <w:szCs w:val="21"/>
              </w:rPr>
              <w:t>−32.5</w:t>
            </w:r>
          </w:p>
        </w:tc>
        <w:tc>
          <w:tcPr>
            <w:tcW w:w="0" w:type="auto"/>
            <w:hideMark/>
          </w:tcPr>
          <w:p w14:paraId="6F30281B" w14:textId="77777777" w:rsidR="003B2AFE" w:rsidRPr="000C2906" w:rsidRDefault="003B2AFE">
            <w:pPr>
              <w:rPr>
                <w:rFonts w:cstheme="minorHAnsi"/>
                <w:sz w:val="21"/>
                <w:szCs w:val="21"/>
              </w:rPr>
            </w:pPr>
            <w:r w:rsidRPr="000C2906">
              <w:rPr>
                <w:rFonts w:cstheme="minorHAnsi"/>
                <w:sz w:val="21"/>
                <w:szCs w:val="21"/>
              </w:rPr>
              <w:t>−26.0</w:t>
            </w:r>
          </w:p>
        </w:tc>
        <w:tc>
          <w:tcPr>
            <w:tcW w:w="0" w:type="auto"/>
            <w:hideMark/>
          </w:tcPr>
          <w:p w14:paraId="257F7F1C" w14:textId="77777777" w:rsidR="003B2AFE" w:rsidRPr="000C2906" w:rsidRDefault="003B2AFE">
            <w:pPr>
              <w:rPr>
                <w:rFonts w:cstheme="minorHAnsi"/>
                <w:sz w:val="21"/>
                <w:szCs w:val="21"/>
              </w:rPr>
            </w:pPr>
            <w:r w:rsidRPr="000C2906">
              <w:rPr>
                <w:rFonts w:cstheme="minorHAnsi"/>
                <w:sz w:val="21"/>
                <w:szCs w:val="21"/>
              </w:rPr>
              <w:t>−21.1</w:t>
            </w:r>
          </w:p>
        </w:tc>
        <w:tc>
          <w:tcPr>
            <w:tcW w:w="0" w:type="auto"/>
            <w:hideMark/>
          </w:tcPr>
          <w:p w14:paraId="273C0CD8" w14:textId="77777777" w:rsidR="003B2AFE" w:rsidRPr="000C2906" w:rsidRDefault="003B2AFE">
            <w:pPr>
              <w:rPr>
                <w:rFonts w:cstheme="minorHAnsi"/>
                <w:sz w:val="21"/>
                <w:szCs w:val="21"/>
              </w:rPr>
            </w:pPr>
            <w:r w:rsidRPr="000C2906">
              <w:rPr>
                <w:rFonts w:cstheme="minorHAnsi"/>
                <w:sz w:val="21"/>
                <w:szCs w:val="21"/>
              </w:rPr>
              <w:t>−17.0</w:t>
            </w:r>
          </w:p>
        </w:tc>
      </w:tr>
      <w:tr w:rsidR="003B2AFE" w:rsidRPr="000C2906" w14:paraId="32208981" w14:textId="77777777" w:rsidTr="00332D4C">
        <w:tc>
          <w:tcPr>
            <w:tcW w:w="0" w:type="auto"/>
            <w:hideMark/>
          </w:tcPr>
          <w:p w14:paraId="479B0F16" w14:textId="77777777" w:rsidR="003B2AFE" w:rsidRPr="000C2906" w:rsidRDefault="003B2AFE">
            <w:pPr>
              <w:rPr>
                <w:rFonts w:cstheme="minorHAnsi"/>
                <w:sz w:val="21"/>
                <w:szCs w:val="21"/>
              </w:rPr>
            </w:pPr>
            <w:r w:rsidRPr="000C2906">
              <w:rPr>
                <w:rStyle w:val="Emphasis"/>
                <w:rFonts w:cstheme="minorHAnsi"/>
                <w:sz w:val="21"/>
                <w:szCs w:val="21"/>
              </w:rPr>
              <w:t>Populous</w:t>
            </w:r>
            <w:r w:rsidRPr="000C2906">
              <w:rPr>
                <w:rFonts w:cstheme="minorHAnsi"/>
                <w:sz w:val="21"/>
                <w:szCs w:val="21"/>
              </w:rPr>
              <w:t> spp.</w:t>
            </w:r>
          </w:p>
        </w:tc>
        <w:tc>
          <w:tcPr>
            <w:tcW w:w="0" w:type="auto"/>
            <w:hideMark/>
          </w:tcPr>
          <w:p w14:paraId="229EA233" w14:textId="77777777" w:rsidR="003B2AFE" w:rsidRPr="000C2906" w:rsidRDefault="003B2AFE">
            <w:pPr>
              <w:rPr>
                <w:rFonts w:cstheme="minorHAnsi"/>
                <w:sz w:val="21"/>
                <w:szCs w:val="21"/>
              </w:rPr>
            </w:pPr>
            <w:r w:rsidRPr="000C2906">
              <w:rPr>
                <w:rFonts w:cstheme="minorHAnsi"/>
                <w:sz w:val="21"/>
                <w:szCs w:val="21"/>
              </w:rPr>
              <w:t>−37.6</w:t>
            </w:r>
          </w:p>
        </w:tc>
        <w:tc>
          <w:tcPr>
            <w:tcW w:w="0" w:type="auto"/>
            <w:hideMark/>
          </w:tcPr>
          <w:p w14:paraId="3AC144E3" w14:textId="77777777" w:rsidR="003B2AFE" w:rsidRPr="000C2906" w:rsidRDefault="003B2AFE">
            <w:pPr>
              <w:rPr>
                <w:rFonts w:cstheme="minorHAnsi"/>
                <w:sz w:val="21"/>
                <w:szCs w:val="21"/>
              </w:rPr>
            </w:pPr>
            <w:r w:rsidRPr="000C2906">
              <w:rPr>
                <w:rFonts w:cstheme="minorHAnsi"/>
                <w:sz w:val="21"/>
                <w:szCs w:val="21"/>
              </w:rPr>
              <w:t>−22.2</w:t>
            </w:r>
          </w:p>
        </w:tc>
        <w:tc>
          <w:tcPr>
            <w:tcW w:w="0" w:type="auto"/>
            <w:hideMark/>
          </w:tcPr>
          <w:p w14:paraId="237C8172" w14:textId="77777777" w:rsidR="003B2AFE" w:rsidRPr="000C2906" w:rsidRDefault="003B2AFE">
            <w:pPr>
              <w:rPr>
                <w:rFonts w:cstheme="minorHAnsi"/>
                <w:sz w:val="21"/>
                <w:szCs w:val="21"/>
              </w:rPr>
            </w:pPr>
            <w:r w:rsidRPr="000C2906">
              <w:rPr>
                <w:rFonts w:cstheme="minorHAnsi"/>
                <w:sz w:val="21"/>
                <w:szCs w:val="21"/>
              </w:rPr>
              <w:t>−11.5</w:t>
            </w:r>
          </w:p>
        </w:tc>
        <w:tc>
          <w:tcPr>
            <w:tcW w:w="0" w:type="auto"/>
            <w:hideMark/>
          </w:tcPr>
          <w:p w14:paraId="7A7EC91A" w14:textId="77777777" w:rsidR="003B2AFE" w:rsidRPr="000C2906" w:rsidRDefault="003B2AFE">
            <w:pPr>
              <w:rPr>
                <w:rFonts w:cstheme="minorHAnsi"/>
                <w:sz w:val="21"/>
                <w:szCs w:val="21"/>
              </w:rPr>
            </w:pPr>
            <w:r w:rsidRPr="000C2906">
              <w:rPr>
                <w:rFonts w:cstheme="minorHAnsi"/>
                <w:sz w:val="21"/>
                <w:szCs w:val="21"/>
              </w:rPr>
              <w:t>−3.1</w:t>
            </w:r>
          </w:p>
        </w:tc>
        <w:tc>
          <w:tcPr>
            <w:tcW w:w="0" w:type="auto"/>
            <w:hideMark/>
          </w:tcPr>
          <w:p w14:paraId="6CF5F0B7" w14:textId="77777777" w:rsidR="003B2AFE" w:rsidRPr="000C2906" w:rsidRDefault="003B2AFE">
            <w:pPr>
              <w:rPr>
                <w:rFonts w:cstheme="minorHAnsi"/>
                <w:sz w:val="21"/>
                <w:szCs w:val="21"/>
              </w:rPr>
            </w:pPr>
            <w:r w:rsidRPr="000C2906">
              <w:rPr>
                <w:rFonts w:cstheme="minorHAnsi"/>
                <w:sz w:val="21"/>
                <w:szCs w:val="21"/>
              </w:rPr>
              <w:t>4.1</w:t>
            </w:r>
          </w:p>
        </w:tc>
      </w:tr>
      <w:tr w:rsidR="003B2AFE" w:rsidRPr="000C2906" w14:paraId="50DEDC9A" w14:textId="77777777" w:rsidTr="00332D4C">
        <w:tc>
          <w:tcPr>
            <w:tcW w:w="0" w:type="auto"/>
            <w:hideMark/>
          </w:tcPr>
          <w:p w14:paraId="2547D86E" w14:textId="77777777" w:rsidR="003B2AFE" w:rsidRPr="000C2906" w:rsidRDefault="003B2AFE">
            <w:pPr>
              <w:rPr>
                <w:rFonts w:cstheme="minorHAnsi"/>
                <w:sz w:val="21"/>
                <w:szCs w:val="21"/>
              </w:rPr>
            </w:pPr>
            <w:r w:rsidRPr="000C2906">
              <w:rPr>
                <w:rStyle w:val="Emphasis"/>
                <w:rFonts w:cstheme="minorHAnsi"/>
                <w:sz w:val="21"/>
                <w:szCs w:val="21"/>
              </w:rPr>
              <w:t>Prunus serotina</w:t>
            </w:r>
          </w:p>
        </w:tc>
        <w:tc>
          <w:tcPr>
            <w:tcW w:w="0" w:type="auto"/>
            <w:hideMark/>
          </w:tcPr>
          <w:p w14:paraId="5046C123" w14:textId="77777777" w:rsidR="003B2AFE" w:rsidRPr="000C2906" w:rsidRDefault="003B2AFE">
            <w:pPr>
              <w:rPr>
                <w:rFonts w:cstheme="minorHAnsi"/>
                <w:sz w:val="21"/>
                <w:szCs w:val="21"/>
              </w:rPr>
            </w:pPr>
            <w:r w:rsidRPr="000C2906">
              <w:rPr>
                <w:rFonts w:cstheme="minorHAnsi"/>
                <w:sz w:val="21"/>
                <w:szCs w:val="21"/>
              </w:rPr>
              <w:t>−10.8</w:t>
            </w:r>
          </w:p>
        </w:tc>
        <w:tc>
          <w:tcPr>
            <w:tcW w:w="0" w:type="auto"/>
            <w:hideMark/>
          </w:tcPr>
          <w:p w14:paraId="456C3900" w14:textId="77777777" w:rsidR="003B2AFE" w:rsidRPr="000C2906" w:rsidRDefault="003B2AFE">
            <w:pPr>
              <w:rPr>
                <w:rFonts w:cstheme="minorHAnsi"/>
                <w:sz w:val="21"/>
                <w:szCs w:val="21"/>
              </w:rPr>
            </w:pPr>
            <w:r w:rsidRPr="000C2906">
              <w:rPr>
                <w:rFonts w:cstheme="minorHAnsi"/>
                <w:sz w:val="21"/>
                <w:szCs w:val="21"/>
              </w:rPr>
              <w:t>−2.1</w:t>
            </w:r>
          </w:p>
        </w:tc>
        <w:tc>
          <w:tcPr>
            <w:tcW w:w="0" w:type="auto"/>
            <w:hideMark/>
          </w:tcPr>
          <w:p w14:paraId="63D3944F" w14:textId="77777777" w:rsidR="003B2AFE" w:rsidRPr="000C2906" w:rsidRDefault="003B2AFE">
            <w:pPr>
              <w:rPr>
                <w:rFonts w:cstheme="minorHAnsi"/>
                <w:sz w:val="21"/>
                <w:szCs w:val="21"/>
              </w:rPr>
            </w:pPr>
            <w:r w:rsidRPr="000C2906">
              <w:rPr>
                <w:rFonts w:cstheme="minorHAnsi"/>
                <w:sz w:val="21"/>
                <w:szCs w:val="21"/>
              </w:rPr>
              <w:t>3.4</w:t>
            </w:r>
          </w:p>
        </w:tc>
        <w:tc>
          <w:tcPr>
            <w:tcW w:w="0" w:type="auto"/>
            <w:hideMark/>
          </w:tcPr>
          <w:p w14:paraId="46ED7656" w14:textId="77777777" w:rsidR="003B2AFE" w:rsidRPr="000C2906" w:rsidRDefault="003B2AFE">
            <w:pPr>
              <w:rPr>
                <w:rFonts w:cstheme="minorHAnsi"/>
                <w:sz w:val="21"/>
                <w:szCs w:val="21"/>
              </w:rPr>
            </w:pPr>
            <w:r w:rsidRPr="000C2906">
              <w:rPr>
                <w:rFonts w:cstheme="minorHAnsi"/>
                <w:sz w:val="21"/>
                <w:szCs w:val="21"/>
              </w:rPr>
              <w:t>7.5</w:t>
            </w:r>
          </w:p>
        </w:tc>
        <w:tc>
          <w:tcPr>
            <w:tcW w:w="0" w:type="auto"/>
            <w:hideMark/>
          </w:tcPr>
          <w:p w14:paraId="1EE1A0B4" w14:textId="77777777" w:rsidR="003B2AFE" w:rsidRPr="000C2906" w:rsidRDefault="003B2AFE">
            <w:pPr>
              <w:rPr>
                <w:rFonts w:cstheme="minorHAnsi"/>
                <w:sz w:val="21"/>
                <w:szCs w:val="21"/>
              </w:rPr>
            </w:pPr>
            <w:r w:rsidRPr="000C2906">
              <w:rPr>
                <w:rFonts w:cstheme="minorHAnsi"/>
                <w:sz w:val="21"/>
                <w:szCs w:val="21"/>
              </w:rPr>
              <w:t>10.8</w:t>
            </w:r>
          </w:p>
        </w:tc>
      </w:tr>
      <w:tr w:rsidR="003B2AFE" w:rsidRPr="000C2906" w14:paraId="422A61C4" w14:textId="77777777" w:rsidTr="00332D4C">
        <w:tc>
          <w:tcPr>
            <w:tcW w:w="0" w:type="auto"/>
            <w:hideMark/>
          </w:tcPr>
          <w:p w14:paraId="10C1D72A" w14:textId="77777777" w:rsidR="003B2AFE" w:rsidRPr="000C2906" w:rsidRDefault="003B2AFE">
            <w:pPr>
              <w:rPr>
                <w:rFonts w:cstheme="minorHAnsi"/>
                <w:sz w:val="21"/>
                <w:szCs w:val="21"/>
              </w:rPr>
            </w:pPr>
            <w:r w:rsidRPr="000C2906">
              <w:rPr>
                <w:rStyle w:val="Emphasis"/>
                <w:rFonts w:cstheme="minorHAnsi"/>
                <w:sz w:val="21"/>
                <w:szCs w:val="21"/>
              </w:rPr>
              <w:t>Quercus alba</w:t>
            </w:r>
          </w:p>
        </w:tc>
        <w:tc>
          <w:tcPr>
            <w:tcW w:w="0" w:type="auto"/>
            <w:hideMark/>
          </w:tcPr>
          <w:p w14:paraId="77682A37" w14:textId="77777777" w:rsidR="003B2AFE" w:rsidRPr="000C2906" w:rsidRDefault="003B2AFE">
            <w:pPr>
              <w:rPr>
                <w:rFonts w:cstheme="minorHAnsi"/>
                <w:sz w:val="21"/>
                <w:szCs w:val="21"/>
              </w:rPr>
            </w:pPr>
            <w:r w:rsidRPr="000C2906">
              <w:rPr>
                <w:rFonts w:cstheme="minorHAnsi"/>
                <w:sz w:val="21"/>
                <w:szCs w:val="21"/>
              </w:rPr>
              <w:t>−46.5</w:t>
            </w:r>
          </w:p>
        </w:tc>
        <w:tc>
          <w:tcPr>
            <w:tcW w:w="0" w:type="auto"/>
            <w:hideMark/>
          </w:tcPr>
          <w:p w14:paraId="72287684" w14:textId="77777777" w:rsidR="003B2AFE" w:rsidRPr="000C2906" w:rsidRDefault="003B2AFE">
            <w:pPr>
              <w:rPr>
                <w:rFonts w:cstheme="minorHAnsi"/>
                <w:sz w:val="21"/>
                <w:szCs w:val="21"/>
              </w:rPr>
            </w:pPr>
            <w:r w:rsidRPr="000C2906">
              <w:rPr>
                <w:rFonts w:cstheme="minorHAnsi"/>
                <w:sz w:val="21"/>
                <w:szCs w:val="21"/>
              </w:rPr>
              <w:t>−28.8</w:t>
            </w:r>
          </w:p>
        </w:tc>
        <w:tc>
          <w:tcPr>
            <w:tcW w:w="0" w:type="auto"/>
            <w:hideMark/>
          </w:tcPr>
          <w:p w14:paraId="15578D95" w14:textId="77777777" w:rsidR="003B2AFE" w:rsidRPr="000C2906" w:rsidRDefault="003B2AFE">
            <w:pPr>
              <w:rPr>
                <w:rFonts w:cstheme="minorHAnsi"/>
                <w:sz w:val="21"/>
                <w:szCs w:val="21"/>
              </w:rPr>
            </w:pPr>
            <w:r w:rsidRPr="000C2906">
              <w:rPr>
                <w:rFonts w:cstheme="minorHAnsi"/>
                <w:sz w:val="21"/>
                <w:szCs w:val="21"/>
              </w:rPr>
              <w:t>−15.9</w:t>
            </w:r>
          </w:p>
        </w:tc>
        <w:tc>
          <w:tcPr>
            <w:tcW w:w="0" w:type="auto"/>
            <w:hideMark/>
          </w:tcPr>
          <w:p w14:paraId="5ADF48B2" w14:textId="77777777" w:rsidR="003B2AFE" w:rsidRPr="000C2906" w:rsidRDefault="003B2AFE">
            <w:pPr>
              <w:rPr>
                <w:rFonts w:cstheme="minorHAnsi"/>
                <w:sz w:val="21"/>
                <w:szCs w:val="21"/>
              </w:rPr>
            </w:pPr>
            <w:r w:rsidRPr="000C2906">
              <w:rPr>
                <w:rFonts w:cstheme="minorHAnsi"/>
                <w:sz w:val="21"/>
                <w:szCs w:val="21"/>
              </w:rPr>
              <w:t>−5.4</w:t>
            </w:r>
          </w:p>
        </w:tc>
        <w:tc>
          <w:tcPr>
            <w:tcW w:w="0" w:type="auto"/>
            <w:hideMark/>
          </w:tcPr>
          <w:p w14:paraId="42F4BE03" w14:textId="77777777" w:rsidR="003B2AFE" w:rsidRPr="000C2906" w:rsidRDefault="003B2AFE">
            <w:pPr>
              <w:rPr>
                <w:rFonts w:cstheme="minorHAnsi"/>
                <w:sz w:val="21"/>
                <w:szCs w:val="21"/>
              </w:rPr>
            </w:pPr>
            <w:r w:rsidRPr="000C2906">
              <w:rPr>
                <w:rFonts w:cstheme="minorHAnsi"/>
                <w:sz w:val="21"/>
                <w:szCs w:val="21"/>
              </w:rPr>
              <w:t>3.7</w:t>
            </w:r>
          </w:p>
        </w:tc>
      </w:tr>
      <w:tr w:rsidR="003B2AFE" w:rsidRPr="000C2906" w14:paraId="00C3E306" w14:textId="77777777" w:rsidTr="00332D4C">
        <w:tc>
          <w:tcPr>
            <w:tcW w:w="0" w:type="auto"/>
            <w:hideMark/>
          </w:tcPr>
          <w:p w14:paraId="6EF56C86" w14:textId="77777777" w:rsidR="003B2AFE" w:rsidRPr="000C2906" w:rsidRDefault="003B2AFE">
            <w:pPr>
              <w:rPr>
                <w:rFonts w:cstheme="minorHAnsi"/>
                <w:sz w:val="21"/>
                <w:szCs w:val="21"/>
              </w:rPr>
            </w:pPr>
            <w:r w:rsidRPr="000C2906">
              <w:rPr>
                <w:rStyle w:val="Emphasis"/>
                <w:rFonts w:cstheme="minorHAnsi"/>
                <w:sz w:val="21"/>
                <w:szCs w:val="21"/>
              </w:rPr>
              <w:t>Quercus coccinea</w:t>
            </w:r>
          </w:p>
        </w:tc>
        <w:tc>
          <w:tcPr>
            <w:tcW w:w="0" w:type="auto"/>
            <w:hideMark/>
          </w:tcPr>
          <w:p w14:paraId="58514617" w14:textId="77777777" w:rsidR="003B2AFE" w:rsidRPr="000C2906" w:rsidRDefault="003B2AFE">
            <w:pPr>
              <w:rPr>
                <w:rFonts w:cstheme="minorHAnsi"/>
                <w:sz w:val="21"/>
                <w:szCs w:val="21"/>
              </w:rPr>
            </w:pPr>
            <w:r w:rsidRPr="000C2906">
              <w:rPr>
                <w:rFonts w:cstheme="minorHAnsi"/>
                <w:sz w:val="21"/>
                <w:szCs w:val="21"/>
              </w:rPr>
              <w:t>−7.5</w:t>
            </w:r>
          </w:p>
        </w:tc>
        <w:tc>
          <w:tcPr>
            <w:tcW w:w="0" w:type="auto"/>
            <w:hideMark/>
          </w:tcPr>
          <w:p w14:paraId="40FAD279" w14:textId="77777777" w:rsidR="003B2AFE" w:rsidRPr="000C2906" w:rsidRDefault="003B2AFE">
            <w:pPr>
              <w:rPr>
                <w:rFonts w:cstheme="minorHAnsi"/>
                <w:sz w:val="21"/>
                <w:szCs w:val="21"/>
              </w:rPr>
            </w:pPr>
            <w:r w:rsidRPr="000C2906">
              <w:rPr>
                <w:rFonts w:cstheme="minorHAnsi"/>
                <w:sz w:val="21"/>
                <w:szCs w:val="21"/>
              </w:rPr>
              <w:t>2.5</w:t>
            </w:r>
          </w:p>
        </w:tc>
        <w:tc>
          <w:tcPr>
            <w:tcW w:w="0" w:type="auto"/>
            <w:hideMark/>
          </w:tcPr>
          <w:p w14:paraId="716937EE" w14:textId="77777777" w:rsidR="003B2AFE" w:rsidRPr="000C2906" w:rsidRDefault="003B2AFE">
            <w:pPr>
              <w:rPr>
                <w:rFonts w:cstheme="minorHAnsi"/>
                <w:sz w:val="21"/>
                <w:szCs w:val="21"/>
              </w:rPr>
            </w:pPr>
            <w:r w:rsidRPr="000C2906">
              <w:rPr>
                <w:rFonts w:cstheme="minorHAnsi"/>
                <w:sz w:val="21"/>
                <w:szCs w:val="21"/>
              </w:rPr>
              <w:t>8.9</w:t>
            </w:r>
          </w:p>
        </w:tc>
        <w:tc>
          <w:tcPr>
            <w:tcW w:w="0" w:type="auto"/>
            <w:hideMark/>
          </w:tcPr>
          <w:p w14:paraId="6C93ACB4" w14:textId="77777777" w:rsidR="003B2AFE" w:rsidRPr="000C2906" w:rsidRDefault="003B2AFE">
            <w:pPr>
              <w:rPr>
                <w:rFonts w:cstheme="minorHAnsi"/>
                <w:sz w:val="21"/>
                <w:szCs w:val="21"/>
              </w:rPr>
            </w:pPr>
            <w:r w:rsidRPr="000C2906">
              <w:rPr>
                <w:rFonts w:cstheme="minorHAnsi"/>
                <w:sz w:val="21"/>
                <w:szCs w:val="21"/>
              </w:rPr>
              <w:t>13.7</w:t>
            </w:r>
          </w:p>
        </w:tc>
        <w:tc>
          <w:tcPr>
            <w:tcW w:w="0" w:type="auto"/>
            <w:hideMark/>
          </w:tcPr>
          <w:p w14:paraId="78557058" w14:textId="77777777" w:rsidR="003B2AFE" w:rsidRPr="000C2906" w:rsidRDefault="003B2AFE">
            <w:pPr>
              <w:rPr>
                <w:rFonts w:cstheme="minorHAnsi"/>
                <w:sz w:val="21"/>
                <w:szCs w:val="21"/>
              </w:rPr>
            </w:pPr>
            <w:r w:rsidRPr="000C2906">
              <w:rPr>
                <w:rFonts w:cstheme="minorHAnsi"/>
                <w:sz w:val="21"/>
                <w:szCs w:val="21"/>
              </w:rPr>
              <w:t>17.5</w:t>
            </w:r>
          </w:p>
        </w:tc>
      </w:tr>
      <w:tr w:rsidR="003B2AFE" w:rsidRPr="000C2906" w14:paraId="1A591F13" w14:textId="77777777" w:rsidTr="00332D4C">
        <w:tc>
          <w:tcPr>
            <w:tcW w:w="0" w:type="auto"/>
            <w:hideMark/>
          </w:tcPr>
          <w:p w14:paraId="75E904D0" w14:textId="77777777" w:rsidR="003B2AFE" w:rsidRPr="000C2906" w:rsidRDefault="003B2AFE">
            <w:pPr>
              <w:rPr>
                <w:rFonts w:cstheme="minorHAnsi"/>
                <w:sz w:val="21"/>
                <w:szCs w:val="21"/>
              </w:rPr>
            </w:pPr>
            <w:r w:rsidRPr="000C2906">
              <w:rPr>
                <w:rStyle w:val="Emphasis"/>
                <w:rFonts w:cstheme="minorHAnsi"/>
                <w:sz w:val="21"/>
                <w:szCs w:val="21"/>
              </w:rPr>
              <w:t>Quercus rubra</w:t>
            </w:r>
          </w:p>
        </w:tc>
        <w:tc>
          <w:tcPr>
            <w:tcW w:w="0" w:type="auto"/>
            <w:hideMark/>
          </w:tcPr>
          <w:p w14:paraId="076AA324" w14:textId="77777777" w:rsidR="003B2AFE" w:rsidRPr="000C2906" w:rsidRDefault="003B2AFE">
            <w:pPr>
              <w:rPr>
                <w:rFonts w:cstheme="minorHAnsi"/>
                <w:sz w:val="21"/>
                <w:szCs w:val="21"/>
              </w:rPr>
            </w:pPr>
            <w:r w:rsidRPr="000C2906">
              <w:rPr>
                <w:rFonts w:cstheme="minorHAnsi"/>
                <w:sz w:val="21"/>
                <w:szCs w:val="21"/>
              </w:rPr>
              <w:t>−31.8</w:t>
            </w:r>
          </w:p>
        </w:tc>
        <w:tc>
          <w:tcPr>
            <w:tcW w:w="0" w:type="auto"/>
            <w:hideMark/>
          </w:tcPr>
          <w:p w14:paraId="21015999" w14:textId="77777777" w:rsidR="003B2AFE" w:rsidRPr="000C2906" w:rsidRDefault="003B2AFE">
            <w:pPr>
              <w:rPr>
                <w:rFonts w:cstheme="minorHAnsi"/>
                <w:sz w:val="21"/>
                <w:szCs w:val="21"/>
              </w:rPr>
            </w:pPr>
            <w:r w:rsidRPr="000C2906">
              <w:rPr>
                <w:rFonts w:cstheme="minorHAnsi"/>
                <w:sz w:val="21"/>
                <w:szCs w:val="21"/>
              </w:rPr>
              <w:t>−11.9</w:t>
            </w:r>
          </w:p>
        </w:tc>
        <w:tc>
          <w:tcPr>
            <w:tcW w:w="0" w:type="auto"/>
            <w:hideMark/>
          </w:tcPr>
          <w:p w14:paraId="4BD6FAED" w14:textId="77777777" w:rsidR="003B2AFE" w:rsidRPr="000C2906" w:rsidRDefault="003B2AFE">
            <w:pPr>
              <w:rPr>
                <w:rFonts w:cstheme="minorHAnsi"/>
                <w:sz w:val="21"/>
                <w:szCs w:val="21"/>
              </w:rPr>
            </w:pPr>
            <w:r w:rsidRPr="000C2906">
              <w:rPr>
                <w:rFonts w:cstheme="minorHAnsi"/>
                <w:sz w:val="21"/>
                <w:szCs w:val="21"/>
              </w:rPr>
              <w:t>2.4</w:t>
            </w:r>
          </w:p>
        </w:tc>
        <w:tc>
          <w:tcPr>
            <w:tcW w:w="0" w:type="auto"/>
            <w:hideMark/>
          </w:tcPr>
          <w:p w14:paraId="116546B8" w14:textId="77777777" w:rsidR="003B2AFE" w:rsidRPr="000C2906" w:rsidRDefault="003B2AFE">
            <w:pPr>
              <w:rPr>
                <w:rFonts w:cstheme="minorHAnsi"/>
                <w:sz w:val="21"/>
                <w:szCs w:val="21"/>
              </w:rPr>
            </w:pPr>
            <w:r w:rsidRPr="000C2906">
              <w:rPr>
                <w:rFonts w:cstheme="minorHAnsi"/>
                <w:sz w:val="21"/>
                <w:szCs w:val="21"/>
              </w:rPr>
              <w:t>13.9</w:t>
            </w:r>
          </w:p>
        </w:tc>
        <w:tc>
          <w:tcPr>
            <w:tcW w:w="0" w:type="auto"/>
            <w:hideMark/>
          </w:tcPr>
          <w:p w14:paraId="7556B48B" w14:textId="77777777" w:rsidR="003B2AFE" w:rsidRPr="000C2906" w:rsidRDefault="003B2AFE">
            <w:pPr>
              <w:rPr>
                <w:rFonts w:cstheme="minorHAnsi"/>
                <w:sz w:val="21"/>
                <w:szCs w:val="21"/>
              </w:rPr>
            </w:pPr>
            <w:r w:rsidRPr="000C2906">
              <w:rPr>
                <w:rFonts w:cstheme="minorHAnsi"/>
                <w:sz w:val="21"/>
                <w:szCs w:val="21"/>
              </w:rPr>
              <w:t>23.6</w:t>
            </w:r>
          </w:p>
        </w:tc>
      </w:tr>
      <w:tr w:rsidR="003B2AFE" w:rsidRPr="000C2906" w14:paraId="0704074A" w14:textId="77777777" w:rsidTr="00332D4C">
        <w:tc>
          <w:tcPr>
            <w:tcW w:w="0" w:type="auto"/>
            <w:hideMark/>
          </w:tcPr>
          <w:p w14:paraId="341373A4" w14:textId="77777777" w:rsidR="003B2AFE" w:rsidRPr="000C2906" w:rsidRDefault="003B2AFE">
            <w:pPr>
              <w:rPr>
                <w:rFonts w:cstheme="minorHAnsi"/>
                <w:sz w:val="21"/>
                <w:szCs w:val="21"/>
              </w:rPr>
            </w:pPr>
            <w:r w:rsidRPr="000C2906">
              <w:rPr>
                <w:rFonts w:cstheme="minorHAnsi"/>
                <w:sz w:val="21"/>
                <w:szCs w:val="21"/>
              </w:rPr>
              <w:t>Mean</w:t>
            </w:r>
          </w:p>
        </w:tc>
        <w:tc>
          <w:tcPr>
            <w:tcW w:w="0" w:type="auto"/>
            <w:hideMark/>
          </w:tcPr>
          <w:p w14:paraId="694835D7" w14:textId="77777777" w:rsidR="003B2AFE" w:rsidRPr="000C2906" w:rsidRDefault="003B2AFE">
            <w:pPr>
              <w:rPr>
                <w:rFonts w:cstheme="minorHAnsi"/>
                <w:sz w:val="21"/>
                <w:szCs w:val="21"/>
              </w:rPr>
            </w:pPr>
            <w:r w:rsidRPr="000C2906">
              <w:rPr>
                <w:rFonts w:cstheme="minorHAnsi"/>
                <w:sz w:val="21"/>
                <w:szCs w:val="21"/>
              </w:rPr>
              <w:t>−21.0</w:t>
            </w:r>
          </w:p>
        </w:tc>
        <w:tc>
          <w:tcPr>
            <w:tcW w:w="0" w:type="auto"/>
            <w:hideMark/>
          </w:tcPr>
          <w:p w14:paraId="12465C17" w14:textId="77777777" w:rsidR="003B2AFE" w:rsidRPr="000C2906" w:rsidRDefault="003B2AFE">
            <w:pPr>
              <w:rPr>
                <w:rFonts w:cstheme="minorHAnsi"/>
                <w:sz w:val="21"/>
                <w:szCs w:val="21"/>
              </w:rPr>
            </w:pPr>
            <w:r w:rsidRPr="000C2906">
              <w:rPr>
                <w:rFonts w:cstheme="minorHAnsi"/>
                <w:sz w:val="21"/>
                <w:szCs w:val="21"/>
              </w:rPr>
              <w:t>−0.8</w:t>
            </w:r>
          </w:p>
        </w:tc>
        <w:tc>
          <w:tcPr>
            <w:tcW w:w="0" w:type="auto"/>
            <w:hideMark/>
          </w:tcPr>
          <w:p w14:paraId="30478FCF" w14:textId="77777777" w:rsidR="003B2AFE" w:rsidRPr="000C2906" w:rsidRDefault="003B2AFE">
            <w:pPr>
              <w:rPr>
                <w:rFonts w:cstheme="minorHAnsi"/>
                <w:sz w:val="21"/>
                <w:szCs w:val="21"/>
              </w:rPr>
            </w:pPr>
            <w:r w:rsidRPr="000C2906">
              <w:rPr>
                <w:rFonts w:cstheme="minorHAnsi"/>
                <w:sz w:val="21"/>
                <w:szCs w:val="21"/>
              </w:rPr>
              <w:t>8.1</w:t>
            </w:r>
          </w:p>
        </w:tc>
        <w:tc>
          <w:tcPr>
            <w:tcW w:w="0" w:type="auto"/>
            <w:hideMark/>
          </w:tcPr>
          <w:p w14:paraId="4464CD8B" w14:textId="77777777" w:rsidR="003B2AFE" w:rsidRPr="000C2906" w:rsidRDefault="003B2AFE">
            <w:pPr>
              <w:rPr>
                <w:rFonts w:cstheme="minorHAnsi"/>
                <w:sz w:val="21"/>
                <w:szCs w:val="21"/>
              </w:rPr>
            </w:pPr>
            <w:r w:rsidRPr="000C2906">
              <w:rPr>
                <w:rFonts w:cstheme="minorHAnsi"/>
                <w:sz w:val="21"/>
                <w:szCs w:val="21"/>
              </w:rPr>
              <w:t>13.4</w:t>
            </w:r>
          </w:p>
        </w:tc>
        <w:tc>
          <w:tcPr>
            <w:tcW w:w="0" w:type="auto"/>
            <w:hideMark/>
          </w:tcPr>
          <w:p w14:paraId="6A2E2310" w14:textId="77777777" w:rsidR="003B2AFE" w:rsidRPr="000C2906" w:rsidRDefault="003B2AFE">
            <w:pPr>
              <w:rPr>
                <w:rFonts w:cstheme="minorHAnsi"/>
                <w:sz w:val="21"/>
                <w:szCs w:val="21"/>
              </w:rPr>
            </w:pPr>
            <w:r w:rsidRPr="000C2906">
              <w:rPr>
                <w:rFonts w:cstheme="minorHAnsi"/>
                <w:sz w:val="21"/>
                <w:szCs w:val="21"/>
              </w:rPr>
              <w:t>17.3</w:t>
            </w:r>
          </w:p>
        </w:tc>
      </w:tr>
    </w:tbl>
    <w:p w14:paraId="254C6352" w14:textId="77777777" w:rsidR="004110C2" w:rsidRDefault="004110C2" w:rsidP="00990D0E">
      <w:pPr>
        <w:rPr>
          <w:rFonts w:cstheme="minorHAnsi"/>
        </w:rPr>
      </w:pPr>
    </w:p>
    <w:p w14:paraId="409859A1" w14:textId="0BB4772B" w:rsidR="003B2AFE" w:rsidRPr="000C2906" w:rsidRDefault="003B2AFE" w:rsidP="00990D0E">
      <w:pPr>
        <w:rPr>
          <w:rFonts w:cstheme="minorHAnsi"/>
        </w:rPr>
      </w:pPr>
      <w:r w:rsidRPr="000C2906">
        <w:rPr>
          <w:rFonts w:cstheme="minorHAnsi"/>
        </w:rPr>
        <w:t>A visual analysis of forest structure revealed that </w:t>
      </w:r>
      <w:r w:rsidRPr="000C2906">
        <w:rPr>
          <w:rStyle w:val="Emphasis"/>
          <w:rFonts w:eastAsiaTheme="majorEastAsia" w:cstheme="minorHAnsi"/>
          <w:color w:val="2E2E2E"/>
        </w:rPr>
        <w:t>R. cathartica</w:t>
      </w:r>
      <w:r w:rsidRPr="000C2906">
        <w:rPr>
          <w:rFonts w:cstheme="minorHAnsi"/>
        </w:rPr>
        <w:t>-dominated sites lacked large trees (&gt;50 cm DBH) entirely (</w:t>
      </w:r>
      <w:bookmarkStart w:id="28" w:name="bfig0010"/>
      <w:r w:rsidRPr="000C2906">
        <w:rPr>
          <w:rFonts w:cstheme="minorHAnsi"/>
        </w:rPr>
        <w:fldChar w:fldCharType="begin"/>
      </w:r>
      <w:r w:rsidRPr="000C2906">
        <w:rPr>
          <w:rFonts w:cstheme="minorHAnsi"/>
        </w:rPr>
        <w:instrText xml:space="preserve"> HYPERLINK "https://www.sciencedirect.com/science/article/pii/S037811271000664X" \l "fig0010" </w:instrText>
      </w:r>
      <w:r w:rsidRPr="000C2906">
        <w:rPr>
          <w:rFonts w:cstheme="minorHAnsi"/>
        </w:rPr>
        <w:fldChar w:fldCharType="separate"/>
      </w:r>
      <w:r w:rsidRPr="000C2906">
        <w:rPr>
          <w:rStyle w:val="Hyperlink"/>
          <w:rFonts w:eastAsiaTheme="majorEastAsia" w:cstheme="minorHAnsi"/>
          <w:color w:val="0C7DBB"/>
        </w:rPr>
        <w:t>Fig. 2</w:t>
      </w:r>
      <w:r w:rsidRPr="000C2906">
        <w:rPr>
          <w:rFonts w:cstheme="minorHAnsi"/>
        </w:rPr>
        <w:fldChar w:fldCharType="end"/>
      </w:r>
      <w:r w:rsidRPr="000C2906">
        <w:rPr>
          <w:rFonts w:cstheme="minorHAnsi"/>
        </w:rPr>
        <w:t>). Aboveground biomass was significantly higher in forests dominated by native canopy trees (including those with </w:t>
      </w:r>
      <w:r w:rsidRPr="000C2906">
        <w:rPr>
          <w:rStyle w:val="Emphasis"/>
          <w:rFonts w:eastAsiaTheme="majorEastAsia" w:cstheme="minorHAnsi"/>
          <w:color w:val="2E2E2E"/>
        </w:rPr>
        <w:t>R. cathartica</w:t>
      </w:r>
      <w:r w:rsidRPr="000C2906">
        <w:rPr>
          <w:rFonts w:cstheme="minorHAnsi"/>
        </w:rPr>
        <w:t> understories) than those dominated in the canopy by </w:t>
      </w:r>
      <w:r w:rsidRPr="000C2906">
        <w:rPr>
          <w:rStyle w:val="Emphasis"/>
          <w:rFonts w:eastAsiaTheme="majorEastAsia" w:cstheme="minorHAnsi"/>
          <w:color w:val="2E2E2E"/>
        </w:rPr>
        <w:t>R. cathartica</w:t>
      </w:r>
      <w:r w:rsidRPr="000C2906">
        <w:rPr>
          <w:rFonts w:cstheme="minorHAnsi"/>
        </w:rPr>
        <w:t> (Mann–Whitney </w:t>
      </w:r>
      <w:r w:rsidRPr="000C2906">
        <w:rPr>
          <w:rStyle w:val="Emphasis"/>
          <w:rFonts w:eastAsiaTheme="majorEastAsia" w:cstheme="minorHAnsi"/>
          <w:color w:val="2E2E2E"/>
        </w:rPr>
        <w:t>U</w:t>
      </w:r>
      <w:r w:rsidRPr="000C2906">
        <w:rPr>
          <w:rFonts w:cstheme="minorHAnsi"/>
        </w:rPr>
        <w:t> test, </w:t>
      </w:r>
      <w:r w:rsidRPr="000C2906">
        <w:rPr>
          <w:rStyle w:val="Emphasis"/>
          <w:rFonts w:eastAsiaTheme="majorEastAsia" w:cstheme="minorHAnsi"/>
          <w:color w:val="2E2E2E"/>
        </w:rPr>
        <w:t>P</w:t>
      </w:r>
      <w:r w:rsidRPr="000C2906">
        <w:rPr>
          <w:rFonts w:cstheme="minorHAnsi"/>
        </w:rPr>
        <w:t> = 0.0418). At the four sites where relative </w:t>
      </w:r>
      <w:r w:rsidRPr="000C2906">
        <w:rPr>
          <w:rStyle w:val="Emphasis"/>
          <w:rFonts w:eastAsiaTheme="majorEastAsia" w:cstheme="minorHAnsi"/>
          <w:color w:val="2E2E2E"/>
        </w:rPr>
        <w:t>R. cathartica</w:t>
      </w:r>
      <w:r w:rsidRPr="000C2906">
        <w:rPr>
          <w:rFonts w:cstheme="minorHAnsi"/>
        </w:rPr>
        <w:t> basal area ranged from 50 to 100%, two had the lowest standing biomass stocks (each 10 kg/m</w:t>
      </w:r>
      <w:r w:rsidRPr="000C2906">
        <w:rPr>
          <w:rFonts w:cstheme="minorHAnsi"/>
          <w:vertAlign w:val="superscript"/>
        </w:rPr>
        <w:t>2</w:t>
      </w:r>
      <w:r w:rsidRPr="000C2906">
        <w:rPr>
          <w:rFonts w:cstheme="minorHAnsi"/>
        </w:rPr>
        <w:t>), and a third site ranked fourth from the bottom (14 kg/m</w:t>
      </w:r>
      <w:r w:rsidRPr="000C2906">
        <w:rPr>
          <w:rFonts w:cstheme="minorHAnsi"/>
          <w:vertAlign w:val="superscript"/>
        </w:rPr>
        <w:t>2</w:t>
      </w:r>
      <w:r w:rsidRPr="000C2906">
        <w:rPr>
          <w:rFonts w:cstheme="minorHAnsi"/>
        </w:rPr>
        <w:t>). The </w:t>
      </w:r>
      <w:r w:rsidRPr="000C2906">
        <w:rPr>
          <w:rStyle w:val="Emphasis"/>
          <w:rFonts w:eastAsiaTheme="majorEastAsia" w:cstheme="minorHAnsi"/>
          <w:color w:val="2E2E2E"/>
        </w:rPr>
        <w:t>R. cathartica</w:t>
      </w:r>
      <w:r w:rsidRPr="000C2906">
        <w:rPr>
          <w:rFonts w:cstheme="minorHAnsi"/>
        </w:rPr>
        <w:t>-dominated site with the highest aboveground biomass fell on the low end of overall range (24 kg/m</w:t>
      </w:r>
      <w:r w:rsidRPr="000C2906">
        <w:rPr>
          <w:rFonts w:cstheme="minorHAnsi"/>
          <w:vertAlign w:val="superscript"/>
        </w:rPr>
        <w:t>2</w:t>
      </w:r>
      <w:r w:rsidRPr="000C2906">
        <w:rPr>
          <w:rFonts w:cstheme="minorHAnsi"/>
        </w:rPr>
        <w:t>; range 10–63 kg/m</w:t>
      </w:r>
      <w:r w:rsidRPr="000C2906">
        <w:rPr>
          <w:rFonts w:cstheme="minorHAnsi"/>
          <w:vertAlign w:val="superscript"/>
        </w:rPr>
        <w:t>2</w:t>
      </w:r>
      <w:r w:rsidRPr="000C2906">
        <w:rPr>
          <w:rFonts w:cstheme="minorHAnsi"/>
        </w:rPr>
        <w:t>). On average, forests dominated by </w:t>
      </w:r>
      <w:r w:rsidRPr="000C2906">
        <w:rPr>
          <w:rStyle w:val="Emphasis"/>
          <w:rFonts w:eastAsiaTheme="majorEastAsia" w:cstheme="minorHAnsi"/>
          <w:color w:val="2E2E2E"/>
        </w:rPr>
        <w:t>R. cathartica</w:t>
      </w:r>
      <w:r w:rsidRPr="000C2906">
        <w:rPr>
          <w:rFonts w:cstheme="minorHAnsi"/>
        </w:rPr>
        <w:t> stored half as much aboveground biomass (14.6 ± 3.3 kg/m</w:t>
      </w:r>
      <w:r w:rsidRPr="000C2906">
        <w:rPr>
          <w:rFonts w:cstheme="minorHAnsi"/>
          <w:vertAlign w:val="superscript"/>
        </w:rPr>
        <w:t>2</w:t>
      </w:r>
      <w:r w:rsidRPr="000C2906">
        <w:rPr>
          <w:rFonts w:cstheme="minorHAnsi"/>
        </w:rPr>
        <w:t>) as forests dominated by native tree species (28.9 ± 8.3 kg/m</w:t>
      </w:r>
      <w:r w:rsidRPr="000C2906">
        <w:rPr>
          <w:rFonts w:cstheme="minorHAnsi"/>
          <w:vertAlign w:val="superscript"/>
        </w:rPr>
        <w:t>2</w:t>
      </w:r>
      <w:r w:rsidRPr="000C2906">
        <w:rPr>
          <w:rFonts w:cstheme="minorHAnsi"/>
        </w:rPr>
        <w:t>).</w:t>
      </w:r>
    </w:p>
    <w:p w14:paraId="0DC611E1" w14:textId="78D3BA79" w:rsidR="003B2AFE" w:rsidRPr="000C2906" w:rsidRDefault="003B2AFE" w:rsidP="004110C2">
      <w:pPr>
        <w:spacing w:after="0" w:line="390" w:lineRule="atLeast"/>
        <w:rPr>
          <w:rFonts w:cstheme="minorHAnsi"/>
          <w:color w:val="2E2E2E"/>
          <w:sz w:val="27"/>
          <w:szCs w:val="27"/>
        </w:rPr>
      </w:pPr>
      <w:r w:rsidRPr="000C2906">
        <w:rPr>
          <w:rFonts w:cstheme="minorHAnsi"/>
          <w:noProof/>
          <w:color w:val="2E2E2E"/>
          <w:sz w:val="27"/>
          <w:szCs w:val="27"/>
        </w:rPr>
        <w:lastRenderedPageBreak/>
        <w:drawing>
          <wp:inline distT="0" distB="0" distL="0" distR="0" wp14:anchorId="75255E1E" wp14:editId="7E8B0B30">
            <wp:extent cx="2743200" cy="5276088"/>
            <wp:effectExtent l="0" t="0" r="0" b="1270"/>
            <wp:docPr id="3" name="Picture 3" descr="Fig. 2. Forest structure and mean biomass by 10-cm DBH size classes in (a) native-dominated sites with intact native understories (n = 8), (b) sites with native canopy but Rhamnus cathartica (common buckthorn) understories (n = 4), (c) sites dominated in the canopy by R. cathartica (n =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37811271000664X-gr2.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5276088"/>
                    </a:xfrm>
                    <a:prstGeom prst="rect">
                      <a:avLst/>
                    </a:prstGeom>
                    <a:noFill/>
                    <a:ln>
                      <a:noFill/>
                    </a:ln>
                  </pic:spPr>
                </pic:pic>
              </a:graphicData>
            </a:graphic>
          </wp:inline>
        </w:drawing>
      </w:r>
    </w:p>
    <w:p w14:paraId="02A8A1F5" w14:textId="2BA6635B" w:rsidR="003B2AFE" w:rsidRDefault="003B2AFE" w:rsidP="004110C2">
      <w:pPr>
        <w:pStyle w:val="NoSpacing"/>
      </w:pPr>
      <w:r w:rsidRPr="000C2906">
        <w:rPr>
          <w:rStyle w:val="Heading3Char"/>
          <w:rFonts w:asciiTheme="minorHAnsi" w:hAnsiTheme="minorHAnsi" w:cstheme="minorHAnsi"/>
        </w:rPr>
        <w:t>Fig. 2.</w:t>
      </w:r>
      <w:r w:rsidRPr="000C2906">
        <w:t> Forest structure and mean biomass by 10-cm DBH size classes in (a) native-dominated sites with intact native understories (</w:t>
      </w:r>
      <w:r w:rsidRPr="000C2906">
        <w:rPr>
          <w:rStyle w:val="Emphasis"/>
          <w:rFonts w:eastAsiaTheme="majorEastAsia" w:cstheme="minorHAnsi"/>
          <w:color w:val="323232"/>
        </w:rPr>
        <w:t>n</w:t>
      </w:r>
      <w:r w:rsidRPr="000C2906">
        <w:t> = 8), (b) sites with native canopy but </w:t>
      </w:r>
      <w:r w:rsidRPr="000C2906">
        <w:rPr>
          <w:rStyle w:val="Emphasis"/>
          <w:rFonts w:eastAsiaTheme="majorEastAsia" w:cstheme="minorHAnsi"/>
          <w:color w:val="323232"/>
        </w:rPr>
        <w:t>Rhamnus cathartica</w:t>
      </w:r>
      <w:r w:rsidRPr="000C2906">
        <w:t> (common buckthorn) understories (</w:t>
      </w:r>
      <w:r w:rsidRPr="000C2906">
        <w:rPr>
          <w:rStyle w:val="Emphasis"/>
          <w:rFonts w:eastAsiaTheme="majorEastAsia" w:cstheme="minorHAnsi"/>
          <w:color w:val="323232"/>
        </w:rPr>
        <w:t>n</w:t>
      </w:r>
      <w:r w:rsidRPr="000C2906">
        <w:t> = 4), (c) sites dominated in the canopy by </w:t>
      </w:r>
      <w:r w:rsidRPr="000C2906">
        <w:rPr>
          <w:rStyle w:val="Emphasis"/>
          <w:rFonts w:eastAsiaTheme="majorEastAsia" w:cstheme="minorHAnsi"/>
          <w:color w:val="323232"/>
        </w:rPr>
        <w:t xml:space="preserve">R. </w:t>
      </w:r>
      <w:proofErr w:type="spellStart"/>
      <w:r w:rsidRPr="000C2906">
        <w:rPr>
          <w:rStyle w:val="Emphasis"/>
          <w:rFonts w:eastAsiaTheme="majorEastAsia" w:cstheme="minorHAnsi"/>
          <w:color w:val="323232"/>
        </w:rPr>
        <w:t>cathartica</w:t>
      </w:r>
      <w:proofErr w:type="spellEnd"/>
      <w:r w:rsidRPr="000C2906">
        <w:t> (</w:t>
      </w:r>
      <w:r w:rsidRPr="000C2906">
        <w:rPr>
          <w:rStyle w:val="Emphasis"/>
          <w:rFonts w:eastAsiaTheme="majorEastAsia" w:cstheme="minorHAnsi"/>
          <w:color w:val="323232"/>
        </w:rPr>
        <w:t>n</w:t>
      </w:r>
      <w:r w:rsidRPr="000C2906">
        <w:t> = 4).</w:t>
      </w:r>
    </w:p>
    <w:p w14:paraId="293E6A9C" w14:textId="77777777" w:rsidR="004110C2" w:rsidRPr="000C2906" w:rsidRDefault="004110C2" w:rsidP="004110C2">
      <w:pPr>
        <w:pStyle w:val="NoSpacing"/>
      </w:pPr>
    </w:p>
    <w:p w14:paraId="1A59F6D8" w14:textId="77777777" w:rsidR="003B2AFE" w:rsidRPr="000C2906" w:rsidRDefault="003B2AFE" w:rsidP="00990D0E">
      <w:pPr>
        <w:rPr>
          <w:rFonts w:cstheme="minorHAnsi"/>
          <w:color w:val="2E2E2E"/>
        </w:rPr>
      </w:pPr>
      <w:r w:rsidRPr="000C2906">
        <w:rPr>
          <w:rFonts w:cstheme="minorHAnsi"/>
          <w:color w:val="2E2E2E"/>
        </w:rPr>
        <w:t>Aboveground biomass increment was more than twice as high in native-dominated forests (including those with </w:t>
      </w:r>
      <w:r w:rsidRPr="000C2906">
        <w:rPr>
          <w:rStyle w:val="Emphasis"/>
          <w:rFonts w:eastAsiaTheme="majorEastAsia" w:cstheme="minorHAnsi"/>
          <w:color w:val="2E2E2E"/>
        </w:rPr>
        <w:t>R. cathartica</w:t>
      </w:r>
      <w:r w:rsidRPr="000C2906">
        <w:rPr>
          <w:rFonts w:cstheme="minorHAnsi"/>
          <w:color w:val="2E2E2E"/>
        </w:rPr>
        <w:t> understories) than in forests dominated by </w:t>
      </w:r>
      <w:r w:rsidRPr="000C2906">
        <w:rPr>
          <w:rStyle w:val="Emphasis"/>
          <w:rFonts w:eastAsiaTheme="majorEastAsia" w:cstheme="minorHAnsi"/>
          <w:color w:val="2E2E2E"/>
        </w:rPr>
        <w:t>R. cathartica</w:t>
      </w:r>
      <w:r w:rsidRPr="000C2906">
        <w:rPr>
          <w:rFonts w:cstheme="minorHAnsi"/>
          <w:color w:val="2E2E2E"/>
        </w:rPr>
        <w:t> (Mann–Whitney </w:t>
      </w:r>
      <w:r w:rsidRPr="000C2906">
        <w:rPr>
          <w:rStyle w:val="Emphasis"/>
          <w:rFonts w:eastAsiaTheme="majorEastAsia" w:cstheme="minorHAnsi"/>
          <w:color w:val="2E2E2E"/>
        </w:rPr>
        <w:t>U</w:t>
      </w:r>
      <w:r w:rsidRPr="000C2906">
        <w:rPr>
          <w:rFonts w:cstheme="minorHAnsi"/>
          <w:color w:val="2E2E2E"/>
        </w:rPr>
        <w:t> test, </w:t>
      </w:r>
      <w:r w:rsidRPr="000C2906">
        <w:rPr>
          <w:rStyle w:val="Emphasis"/>
          <w:rFonts w:eastAsiaTheme="majorEastAsia" w:cstheme="minorHAnsi"/>
          <w:color w:val="2E2E2E"/>
        </w:rPr>
        <w:t>P</w:t>
      </w:r>
      <w:r w:rsidRPr="000C2906">
        <w:rPr>
          <w:rFonts w:cstheme="minorHAnsi"/>
          <w:color w:val="2E2E2E"/>
        </w:rPr>
        <w:t> = 0.0029; </w:t>
      </w:r>
      <w:bookmarkStart w:id="29" w:name="bfig0015"/>
      <w:r w:rsidRPr="000C2906">
        <w:rPr>
          <w:rFonts w:cstheme="minorHAnsi"/>
          <w:color w:val="2E2E2E"/>
        </w:rPr>
        <w:fldChar w:fldCharType="begin"/>
      </w:r>
      <w:r w:rsidRPr="000C2906">
        <w:rPr>
          <w:rFonts w:cstheme="minorHAnsi"/>
          <w:color w:val="2E2E2E"/>
        </w:rPr>
        <w:instrText xml:space="preserve"> HYPERLINK "https://www.sciencedirect.com/science/article/pii/S037811271000664X" \l "fig0015" </w:instrText>
      </w:r>
      <w:r w:rsidRPr="000C2906">
        <w:rPr>
          <w:rFonts w:cstheme="minorHAnsi"/>
          <w:color w:val="2E2E2E"/>
        </w:rPr>
        <w:fldChar w:fldCharType="separate"/>
      </w:r>
      <w:r w:rsidRPr="000C2906">
        <w:rPr>
          <w:rStyle w:val="Hyperlink"/>
          <w:rFonts w:eastAsiaTheme="majorEastAsia" w:cstheme="minorHAnsi"/>
          <w:color w:val="0C7DBB"/>
        </w:rPr>
        <w:t>Fig. 3</w:t>
      </w:r>
      <w:r w:rsidRPr="000C2906">
        <w:rPr>
          <w:rFonts w:cstheme="minorHAnsi"/>
          <w:color w:val="2E2E2E"/>
        </w:rPr>
        <w:fldChar w:fldCharType="end"/>
      </w:r>
      <w:r w:rsidRPr="000C2906">
        <w:rPr>
          <w:rFonts w:cstheme="minorHAnsi"/>
          <w:color w:val="2E2E2E"/>
        </w:rPr>
        <w:t>). Between 2005 and 2008, we found that </w:t>
      </w:r>
      <w:r w:rsidRPr="000C2906">
        <w:rPr>
          <w:rStyle w:val="Emphasis"/>
          <w:rFonts w:eastAsiaTheme="majorEastAsia" w:cstheme="minorHAnsi"/>
          <w:color w:val="2E2E2E"/>
        </w:rPr>
        <w:t>R. cathartica</w:t>
      </w:r>
      <w:r w:rsidRPr="000C2906">
        <w:rPr>
          <w:rFonts w:cstheme="minorHAnsi"/>
          <w:color w:val="2E2E2E"/>
        </w:rPr>
        <w:t> grew faster than other species at every diameter size class up to 10 cm, above which it grew slower than other species (</w:t>
      </w:r>
      <w:bookmarkStart w:id="30" w:name="bfig0020"/>
      <w:r w:rsidRPr="000C2906">
        <w:rPr>
          <w:rFonts w:cstheme="minorHAnsi"/>
          <w:color w:val="2E2E2E"/>
        </w:rPr>
        <w:fldChar w:fldCharType="begin"/>
      </w:r>
      <w:r w:rsidRPr="000C2906">
        <w:rPr>
          <w:rFonts w:cstheme="minorHAnsi"/>
          <w:color w:val="2E2E2E"/>
        </w:rPr>
        <w:instrText xml:space="preserve"> HYPERLINK "https://www.sciencedirect.com/science/article/pii/S037811271000664X" \l "fig0020" </w:instrText>
      </w:r>
      <w:r w:rsidRPr="000C2906">
        <w:rPr>
          <w:rFonts w:cstheme="minorHAnsi"/>
          <w:color w:val="2E2E2E"/>
        </w:rPr>
        <w:fldChar w:fldCharType="separate"/>
      </w:r>
      <w:r w:rsidRPr="000C2906">
        <w:rPr>
          <w:rStyle w:val="Hyperlink"/>
          <w:rFonts w:eastAsiaTheme="majorEastAsia" w:cstheme="minorHAnsi"/>
          <w:color w:val="0C7DBB"/>
        </w:rPr>
        <w:t>Fig. 4</w:t>
      </w:r>
      <w:r w:rsidRPr="000C2906">
        <w:rPr>
          <w:rFonts w:cstheme="minorHAnsi"/>
          <w:color w:val="2E2E2E"/>
        </w:rPr>
        <w:fldChar w:fldCharType="end"/>
      </w:r>
      <w:r w:rsidRPr="000C2906">
        <w:rPr>
          <w:rFonts w:cstheme="minorHAnsi"/>
          <w:color w:val="2E2E2E"/>
        </w:rPr>
        <w:t>).</w:t>
      </w:r>
    </w:p>
    <w:p w14:paraId="5078FE09" w14:textId="3755D218" w:rsidR="003B2AFE" w:rsidRPr="000C2906" w:rsidRDefault="003B2AFE" w:rsidP="004110C2">
      <w:pPr>
        <w:spacing w:after="0" w:line="390" w:lineRule="atLeast"/>
        <w:rPr>
          <w:rFonts w:cstheme="minorHAnsi"/>
          <w:color w:val="2E2E2E"/>
          <w:sz w:val="27"/>
          <w:szCs w:val="27"/>
        </w:rPr>
      </w:pPr>
      <w:r w:rsidRPr="000C2906">
        <w:rPr>
          <w:rFonts w:cstheme="minorHAnsi"/>
          <w:noProof/>
          <w:color w:val="2E2E2E"/>
          <w:sz w:val="27"/>
          <w:szCs w:val="27"/>
        </w:rPr>
        <w:lastRenderedPageBreak/>
        <w:drawing>
          <wp:inline distT="0" distB="0" distL="0" distR="0" wp14:anchorId="3598978A" wp14:editId="5A8CA043">
            <wp:extent cx="2743200" cy="1965960"/>
            <wp:effectExtent l="0" t="0" r="0" b="0"/>
            <wp:docPr id="2" name="Picture 2" descr="Fig. 3. Aboveground biomass increment (follows method 1, Clark et al., 2001) in native-dominated sites with intact native understories (n = 7), sites with native canopies and Rhamnus cathartica (common buckthorn) understories (n = 4), sites dominated in the canopy by R. cathartica (n =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37811271000664X-gr3.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4CB68ADE" w14:textId="77777777" w:rsidR="003B2AFE" w:rsidRPr="000C2906" w:rsidRDefault="003B2AFE" w:rsidP="004110C2">
      <w:pPr>
        <w:pStyle w:val="NoSpacing"/>
        <w:rPr>
          <w:color w:val="323232"/>
        </w:rPr>
      </w:pPr>
      <w:r w:rsidRPr="000C2906">
        <w:rPr>
          <w:rStyle w:val="Heading3Char"/>
          <w:rFonts w:asciiTheme="minorHAnsi" w:hAnsiTheme="minorHAnsi" w:cstheme="minorHAnsi"/>
        </w:rPr>
        <w:t>Fig. 3.</w:t>
      </w:r>
      <w:r w:rsidRPr="000C2906">
        <w:rPr>
          <w:color w:val="323232"/>
        </w:rPr>
        <w:t> </w:t>
      </w:r>
      <w:r w:rsidRPr="000C2906">
        <w:t>Aboveground biomass increment (follows method 1, </w:t>
      </w:r>
      <w:hyperlink r:id="rId24" w:anchor="bib0020" w:history="1">
        <w:r w:rsidRPr="000C2906">
          <w:rPr>
            <w:rFonts w:eastAsiaTheme="majorEastAsia"/>
          </w:rPr>
          <w:t>Clark et al., 2001</w:t>
        </w:r>
      </w:hyperlink>
      <w:bookmarkEnd w:id="19"/>
      <w:r w:rsidRPr="000C2906">
        <w:t>) in native-dominated sites with intact native understories (</w:t>
      </w:r>
      <w:r w:rsidRPr="000C2906">
        <w:rPr>
          <w:rFonts w:eastAsiaTheme="majorEastAsia"/>
        </w:rPr>
        <w:t>n</w:t>
      </w:r>
      <w:r w:rsidRPr="000C2906">
        <w:t> = 7), sites with native canopies and </w:t>
      </w:r>
      <w:r w:rsidRPr="000C2906">
        <w:rPr>
          <w:rFonts w:eastAsiaTheme="majorEastAsia"/>
        </w:rPr>
        <w:t>Rhamnus cathartica</w:t>
      </w:r>
      <w:r w:rsidRPr="000C2906">
        <w:t> (common buckthorn) understories (</w:t>
      </w:r>
      <w:r w:rsidRPr="000C2906">
        <w:rPr>
          <w:rFonts w:eastAsiaTheme="majorEastAsia"/>
        </w:rPr>
        <w:t>n</w:t>
      </w:r>
      <w:r w:rsidRPr="000C2906">
        <w:t> = 4), sites dominated in the canopy by </w:t>
      </w:r>
      <w:r w:rsidRPr="000C2906">
        <w:rPr>
          <w:rFonts w:eastAsiaTheme="majorEastAsia"/>
        </w:rPr>
        <w:t>R. cathartica</w:t>
      </w:r>
      <w:r w:rsidRPr="000C2906">
        <w:t> (</w:t>
      </w:r>
      <w:r w:rsidRPr="000C2906">
        <w:rPr>
          <w:rFonts w:eastAsiaTheme="majorEastAsia"/>
        </w:rPr>
        <w:t>n</w:t>
      </w:r>
      <w:r w:rsidRPr="000C2906">
        <w:t> = 4).</w:t>
      </w:r>
    </w:p>
    <w:p w14:paraId="11FA3A32" w14:textId="039F56A8" w:rsidR="003B2AFE" w:rsidRPr="000C2906" w:rsidRDefault="003B2AFE" w:rsidP="004110C2">
      <w:pPr>
        <w:spacing w:after="0" w:line="390" w:lineRule="atLeast"/>
        <w:rPr>
          <w:rFonts w:cstheme="minorHAnsi"/>
          <w:color w:val="2E2E2E"/>
          <w:sz w:val="27"/>
          <w:szCs w:val="27"/>
        </w:rPr>
      </w:pPr>
      <w:r w:rsidRPr="000C2906">
        <w:rPr>
          <w:rFonts w:cstheme="minorHAnsi"/>
          <w:noProof/>
          <w:color w:val="2E2E2E"/>
          <w:sz w:val="27"/>
          <w:szCs w:val="27"/>
        </w:rPr>
        <w:drawing>
          <wp:inline distT="0" distB="0" distL="0" distR="0" wp14:anchorId="39FA5FAD" wp14:editId="37257F7F">
            <wp:extent cx="2743200" cy="1965960"/>
            <wp:effectExtent l="0" t="0" r="0" b="0"/>
            <wp:docPr id="1" name="Picture 1" descr="Fig. 4. Annualized growth of Rhamnus cathartica (common buckthorn) genets (n = 565) between 2005 and 2008 vs. all other species (n = 595 genets) according to DBH size class plotted on a log scale. Size classes are 1-cm DBH increments between 1 and 10 cm DBH, 5-cm increments between 10 and 30 cm DBH, and 20-cm increments thereafter. Error bars represent standard error on the mean in each size 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37811271000664X-gr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1965960"/>
                    </a:xfrm>
                    <a:prstGeom prst="rect">
                      <a:avLst/>
                    </a:prstGeom>
                    <a:noFill/>
                    <a:ln>
                      <a:noFill/>
                    </a:ln>
                  </pic:spPr>
                </pic:pic>
              </a:graphicData>
            </a:graphic>
          </wp:inline>
        </w:drawing>
      </w:r>
    </w:p>
    <w:p w14:paraId="1415B935" w14:textId="77777777" w:rsidR="003B2AFE" w:rsidRPr="000C2906" w:rsidRDefault="003B2AFE" w:rsidP="004110C2">
      <w:pPr>
        <w:pStyle w:val="NoSpacing"/>
        <w:rPr>
          <w:color w:val="323232"/>
        </w:rPr>
      </w:pPr>
      <w:r w:rsidRPr="000C2906">
        <w:rPr>
          <w:rStyle w:val="Heading3Char"/>
          <w:rFonts w:asciiTheme="minorHAnsi" w:hAnsiTheme="minorHAnsi" w:cstheme="minorHAnsi"/>
        </w:rPr>
        <w:t>Fig. 4.</w:t>
      </w:r>
      <w:r w:rsidRPr="000C2906">
        <w:rPr>
          <w:color w:val="323232"/>
        </w:rPr>
        <w:t> </w:t>
      </w:r>
      <w:r w:rsidRPr="000C2906">
        <w:t>Annualized growth of </w:t>
      </w:r>
      <w:r w:rsidRPr="000C2906">
        <w:rPr>
          <w:rFonts w:eastAsiaTheme="majorEastAsia"/>
        </w:rPr>
        <w:t>Rhamnus cathartica</w:t>
      </w:r>
      <w:r w:rsidRPr="000C2906">
        <w:t> (common buckthorn) genets (</w:t>
      </w:r>
      <w:r w:rsidRPr="000C2906">
        <w:rPr>
          <w:rFonts w:eastAsiaTheme="majorEastAsia"/>
        </w:rPr>
        <w:t>n</w:t>
      </w:r>
      <w:r w:rsidRPr="000C2906">
        <w:t> = 565) between 2005 and 2008 vs. all other species (</w:t>
      </w:r>
      <w:r w:rsidRPr="000C2906">
        <w:rPr>
          <w:rFonts w:eastAsiaTheme="majorEastAsia"/>
        </w:rPr>
        <w:t>n</w:t>
      </w:r>
      <w:r w:rsidRPr="000C2906">
        <w:t> = 595 genets) according to DBH size class plotted on a log scale. Size classes are 1-cm DBH increments between 1 and 10 cm DBH, 5-cm increments between 10 and 30 cm DBH, and 20-cm increments thereafter. Error bars represent standard error on the mean in each size class.</w:t>
      </w:r>
    </w:p>
    <w:p w14:paraId="206ED503" w14:textId="77777777" w:rsidR="003B2AFE" w:rsidRPr="000C2906" w:rsidRDefault="003B2AFE" w:rsidP="00990D0E">
      <w:pPr>
        <w:pStyle w:val="Heading1"/>
        <w:rPr>
          <w:rFonts w:asciiTheme="minorHAnsi" w:hAnsiTheme="minorHAnsi" w:cstheme="minorHAnsi"/>
        </w:rPr>
      </w:pPr>
      <w:r w:rsidRPr="000C2906">
        <w:rPr>
          <w:rFonts w:asciiTheme="minorHAnsi" w:hAnsiTheme="minorHAnsi" w:cstheme="minorHAnsi"/>
        </w:rPr>
        <w:t>4. Discussion</w:t>
      </w:r>
    </w:p>
    <w:p w14:paraId="56EE94C0" w14:textId="77777777" w:rsidR="003B2AFE" w:rsidRPr="000C2906" w:rsidRDefault="003B2AFE" w:rsidP="00990D0E">
      <w:pPr>
        <w:rPr>
          <w:rFonts w:cstheme="minorHAnsi"/>
        </w:rPr>
      </w:pPr>
      <w:r w:rsidRPr="000C2906">
        <w:rPr>
          <w:rFonts w:cstheme="minorHAnsi"/>
        </w:rPr>
        <w:t>Introduced species can alter community composition and ecosystem structure, which in turn may change aboveground biomass storage and dynamics. We found that </w:t>
      </w:r>
      <w:r w:rsidRPr="000C2906">
        <w:rPr>
          <w:rStyle w:val="Emphasis"/>
          <w:rFonts w:eastAsiaTheme="majorEastAsia" w:cstheme="minorHAnsi"/>
          <w:color w:val="2E2E2E"/>
        </w:rPr>
        <w:t>R. cathartica</w:t>
      </w:r>
      <w:r w:rsidRPr="000C2906">
        <w:rPr>
          <w:rFonts w:cstheme="minorHAnsi"/>
        </w:rPr>
        <w:t>, which is commonly considered an understory shrub (</w:t>
      </w:r>
      <w:bookmarkStart w:id="31" w:name="bbib0065"/>
      <w:r w:rsidRPr="000C2906">
        <w:rPr>
          <w:rFonts w:cstheme="minorHAnsi"/>
        </w:rPr>
        <w:fldChar w:fldCharType="begin"/>
      </w:r>
      <w:r w:rsidRPr="000C2906">
        <w:rPr>
          <w:rFonts w:cstheme="minorHAnsi"/>
        </w:rPr>
        <w:instrText xml:space="preserve"> HYPERLINK "https://www.sciencedirect.com/science/article/pii/S037811271000664X" \l "bib0065" </w:instrText>
      </w:r>
      <w:r w:rsidRPr="000C2906">
        <w:rPr>
          <w:rFonts w:cstheme="minorHAnsi"/>
        </w:rPr>
        <w:fldChar w:fldCharType="separate"/>
      </w:r>
      <w:r w:rsidRPr="000C2906">
        <w:rPr>
          <w:rStyle w:val="Hyperlink"/>
          <w:rFonts w:eastAsiaTheme="majorEastAsia" w:cstheme="minorHAnsi"/>
          <w:color w:val="0C7DBB"/>
        </w:rPr>
        <w:t>Knight, 2005</w:t>
      </w:r>
      <w:r w:rsidRPr="000C2906">
        <w:rPr>
          <w:rFonts w:cstheme="minorHAnsi"/>
        </w:rPr>
        <w:fldChar w:fldCharType="end"/>
      </w:r>
      <w:bookmarkEnd w:id="31"/>
      <w:r w:rsidRPr="000C2906">
        <w:rPr>
          <w:rFonts w:cstheme="minorHAnsi"/>
        </w:rPr>
        <w:t xml:space="preserve">), can act as a forest canopy dominant (reaching heights of 13 m, Appendix 1), and that where such dominance occurs, aboveground biomass (of which </w:t>
      </w:r>
      <w:r w:rsidRPr="000C2906">
        <w:rPr>
          <w:rFonts w:ascii="Cambria Math" w:hAnsi="Cambria Math" w:cs="Cambria Math"/>
        </w:rPr>
        <w:t>∼</w:t>
      </w:r>
      <w:r w:rsidRPr="000C2906">
        <w:rPr>
          <w:rFonts w:cstheme="minorHAnsi"/>
        </w:rPr>
        <w:t>48% is carbon) may be more limited relative to sites dominated by native tree species (</w:t>
      </w:r>
      <w:hyperlink r:id="rId26" w:anchor="fig0010" w:history="1">
        <w:r w:rsidRPr="000C2906">
          <w:rPr>
            <w:rStyle w:val="Hyperlink"/>
            <w:rFonts w:eastAsiaTheme="majorEastAsia" w:cstheme="minorHAnsi"/>
            <w:color w:val="0C7DBB"/>
          </w:rPr>
          <w:t>Fig. 2</w:t>
        </w:r>
      </w:hyperlink>
      <w:r w:rsidRPr="000C2906">
        <w:rPr>
          <w:rFonts w:cstheme="minorHAnsi"/>
        </w:rPr>
        <w:t>). The disparity in aboveground biomass does not appear to be temporary or related to forest age. Although the </w:t>
      </w:r>
      <w:r w:rsidRPr="000C2906">
        <w:rPr>
          <w:rStyle w:val="Emphasis"/>
          <w:rFonts w:eastAsiaTheme="majorEastAsia" w:cstheme="minorHAnsi"/>
          <w:color w:val="2E2E2E"/>
        </w:rPr>
        <w:t>R. cathartica</w:t>
      </w:r>
      <w:r w:rsidRPr="000C2906">
        <w:rPr>
          <w:rFonts w:cstheme="minorHAnsi"/>
        </w:rPr>
        <w:t>-dominated stands are younger than most of the native-dominated stands, they are accumulating biomass more slowly (</w:t>
      </w:r>
      <w:hyperlink r:id="rId27" w:anchor="fig0015" w:history="1">
        <w:r w:rsidRPr="000C2906">
          <w:rPr>
            <w:rStyle w:val="Hyperlink"/>
            <w:rFonts w:eastAsiaTheme="majorEastAsia" w:cstheme="minorHAnsi"/>
            <w:color w:val="0C7DBB"/>
          </w:rPr>
          <w:t>Fig. 3</w:t>
        </w:r>
      </w:hyperlink>
      <w:bookmarkEnd w:id="29"/>
      <w:r w:rsidRPr="000C2906">
        <w:rPr>
          <w:rFonts w:cstheme="minorHAnsi"/>
        </w:rPr>
        <w:t>). In fact, the </w:t>
      </w:r>
      <w:r w:rsidRPr="000C2906">
        <w:rPr>
          <w:rStyle w:val="Emphasis"/>
          <w:rFonts w:eastAsiaTheme="majorEastAsia" w:cstheme="minorHAnsi"/>
          <w:color w:val="2E2E2E"/>
        </w:rPr>
        <w:t>R. cathartica</w:t>
      </w:r>
      <w:r w:rsidRPr="000C2906">
        <w:rPr>
          <w:rFonts w:cstheme="minorHAnsi"/>
        </w:rPr>
        <w:t>-dominated site with the highest aboveground biomass (24 kg/m</w:t>
      </w:r>
      <w:r w:rsidRPr="000C2906">
        <w:rPr>
          <w:rFonts w:cstheme="minorHAnsi"/>
          <w:vertAlign w:val="superscript"/>
        </w:rPr>
        <w:t>2</w:t>
      </w:r>
      <w:r w:rsidRPr="000C2906">
        <w:rPr>
          <w:rFonts w:cstheme="minorHAnsi"/>
        </w:rPr>
        <w:t>) had a lower aboveground biomass increment (0.27 kg/m</w:t>
      </w:r>
      <w:r w:rsidRPr="000C2906">
        <w:rPr>
          <w:rFonts w:cstheme="minorHAnsi"/>
          <w:vertAlign w:val="superscript"/>
        </w:rPr>
        <w:t>2</w:t>
      </w:r>
      <w:r w:rsidRPr="000C2906">
        <w:rPr>
          <w:rFonts w:cstheme="minorHAnsi"/>
        </w:rPr>
        <w:t>/year) than all the native-dominated sites (range 0.36–0.81 kg/m</w:t>
      </w:r>
      <w:r w:rsidRPr="000C2906">
        <w:rPr>
          <w:rFonts w:cstheme="minorHAnsi"/>
          <w:vertAlign w:val="superscript"/>
        </w:rPr>
        <w:t>2</w:t>
      </w:r>
      <w:r w:rsidRPr="000C2906">
        <w:rPr>
          <w:rFonts w:cstheme="minorHAnsi"/>
        </w:rPr>
        <w:t>/year). This site may represent a near maximum biomass for </w:t>
      </w:r>
      <w:r w:rsidRPr="000C2906">
        <w:rPr>
          <w:rStyle w:val="Emphasis"/>
          <w:rFonts w:eastAsiaTheme="majorEastAsia" w:cstheme="minorHAnsi"/>
          <w:color w:val="2E2E2E"/>
        </w:rPr>
        <w:t>R. cathartica</w:t>
      </w:r>
      <w:r w:rsidRPr="000C2906">
        <w:rPr>
          <w:rFonts w:cstheme="minorHAnsi"/>
        </w:rPr>
        <w:t>-dominated forest. Aerial photographs and growth rings suggest that it has been dominated by </w:t>
      </w:r>
      <w:r w:rsidRPr="000C2906">
        <w:rPr>
          <w:rStyle w:val="Emphasis"/>
          <w:rFonts w:eastAsiaTheme="majorEastAsia" w:cstheme="minorHAnsi"/>
          <w:color w:val="2E2E2E"/>
        </w:rPr>
        <w:t>R. cathartica</w:t>
      </w:r>
      <w:r w:rsidRPr="000C2906">
        <w:rPr>
          <w:rFonts w:cstheme="minorHAnsi"/>
        </w:rPr>
        <w:t> since the 1960s (</w:t>
      </w:r>
      <w:hyperlink r:id="rId28" w:anchor="bib0095" w:history="1">
        <w:r w:rsidRPr="000C2906">
          <w:rPr>
            <w:rStyle w:val="Hyperlink"/>
            <w:rFonts w:eastAsiaTheme="majorEastAsia" w:cstheme="minorHAnsi"/>
            <w:color w:val="0C7DBB"/>
          </w:rPr>
          <w:t>Mascaro and Schnitzer, 2007</w:t>
        </w:r>
      </w:hyperlink>
      <w:r w:rsidRPr="000C2906">
        <w:rPr>
          <w:rFonts w:cstheme="minorHAnsi"/>
        </w:rPr>
        <w:t>); many of the individuals are at or near their maximum size and have toppled and coppiced heavily, suggesting they may be suffering age- or size-related senescence.</w:t>
      </w:r>
    </w:p>
    <w:p w14:paraId="19CD8097" w14:textId="77777777" w:rsidR="003B2AFE" w:rsidRPr="000C2906" w:rsidRDefault="003B2AFE" w:rsidP="00990D0E">
      <w:pPr>
        <w:rPr>
          <w:rFonts w:cstheme="minorHAnsi"/>
        </w:rPr>
      </w:pPr>
      <w:r w:rsidRPr="000C2906">
        <w:rPr>
          <w:rFonts w:cstheme="minorHAnsi"/>
        </w:rPr>
        <w:t>There are two primary pathways by which </w:t>
      </w:r>
      <w:r w:rsidRPr="000C2906">
        <w:rPr>
          <w:rStyle w:val="Emphasis"/>
          <w:rFonts w:eastAsiaTheme="majorEastAsia" w:cstheme="minorHAnsi"/>
          <w:color w:val="2E2E2E"/>
        </w:rPr>
        <w:t>R. cathartica</w:t>
      </w:r>
      <w:r w:rsidRPr="000C2906">
        <w:rPr>
          <w:rFonts w:cstheme="minorHAnsi"/>
        </w:rPr>
        <w:t xml:space="preserve"> could reduce aboveground carbon stocks in temperate forests: (1) by colonizing open sites and arresting succession in sites that would otherwise return to dominance by large native trees, or (2) colonizing the understory and replacing native canopy trees as they senesce. Our </w:t>
      </w:r>
      <w:r w:rsidRPr="000C2906">
        <w:rPr>
          <w:rFonts w:cstheme="minorHAnsi"/>
        </w:rPr>
        <w:lastRenderedPageBreak/>
        <w:t>results support the first pathway. In an analysis of land-use history at our sites, we found that our </w:t>
      </w:r>
      <w:r w:rsidRPr="000C2906">
        <w:rPr>
          <w:rStyle w:val="Emphasis"/>
          <w:rFonts w:eastAsiaTheme="majorEastAsia" w:cstheme="minorHAnsi"/>
          <w:color w:val="2E2E2E"/>
        </w:rPr>
        <w:t>R. cathartica</w:t>
      </w:r>
      <w:r w:rsidRPr="000C2906">
        <w:rPr>
          <w:rFonts w:cstheme="minorHAnsi"/>
        </w:rPr>
        <w:t>-dominated sites likely result from initial dominance by </w:t>
      </w:r>
      <w:r w:rsidRPr="000C2906">
        <w:rPr>
          <w:rStyle w:val="Emphasis"/>
          <w:rFonts w:eastAsiaTheme="majorEastAsia" w:cstheme="minorHAnsi"/>
          <w:color w:val="2E2E2E"/>
        </w:rPr>
        <w:t>R. cathartica</w:t>
      </w:r>
      <w:r w:rsidRPr="000C2906">
        <w:rPr>
          <w:rFonts w:cstheme="minorHAnsi"/>
        </w:rPr>
        <w:t> upon agricultural abandonment (</w:t>
      </w:r>
      <w:hyperlink r:id="rId29" w:anchor="bib0095" w:history="1">
        <w:r w:rsidRPr="000C2906">
          <w:rPr>
            <w:rStyle w:val="Hyperlink"/>
            <w:rFonts w:eastAsiaTheme="majorEastAsia" w:cstheme="minorHAnsi"/>
            <w:color w:val="0C7DBB"/>
          </w:rPr>
          <w:t>Mascaro and Schnitzer, 2007</w:t>
        </w:r>
      </w:hyperlink>
      <w:bookmarkEnd w:id="14"/>
      <w:r w:rsidRPr="000C2906">
        <w:rPr>
          <w:rFonts w:cstheme="minorHAnsi"/>
        </w:rPr>
        <w:t>). Over approximately 50 years, native canopy trees have not been able to attain dominance, suggesting that </w:t>
      </w:r>
      <w:r w:rsidRPr="000C2906">
        <w:rPr>
          <w:rStyle w:val="Emphasis"/>
          <w:rFonts w:eastAsiaTheme="majorEastAsia" w:cstheme="minorHAnsi"/>
          <w:color w:val="2E2E2E"/>
        </w:rPr>
        <w:t>R. cathartica</w:t>
      </w:r>
      <w:r w:rsidRPr="000C2906">
        <w:rPr>
          <w:rFonts w:cstheme="minorHAnsi"/>
        </w:rPr>
        <w:t> can arrest succession (e.g., </w:t>
      </w:r>
      <w:bookmarkStart w:id="32" w:name="bbib0105"/>
      <w:r w:rsidRPr="000C2906">
        <w:rPr>
          <w:rFonts w:cstheme="minorHAnsi"/>
        </w:rPr>
        <w:fldChar w:fldCharType="begin"/>
      </w:r>
      <w:r w:rsidRPr="000C2906">
        <w:rPr>
          <w:rFonts w:cstheme="minorHAnsi"/>
        </w:rPr>
        <w:instrText xml:space="preserve"> HYPERLINK "https://www.sciencedirect.com/science/article/pii/S037811271000664X" \l "bib0105" </w:instrText>
      </w:r>
      <w:r w:rsidRPr="000C2906">
        <w:rPr>
          <w:rFonts w:cstheme="minorHAnsi"/>
        </w:rPr>
        <w:fldChar w:fldCharType="separate"/>
      </w:r>
      <w:r w:rsidRPr="000C2906">
        <w:rPr>
          <w:rStyle w:val="Hyperlink"/>
          <w:rFonts w:eastAsiaTheme="majorEastAsia" w:cstheme="minorHAnsi"/>
          <w:color w:val="0C7DBB"/>
        </w:rPr>
        <w:t>Niering and Goodwin, 1974</w:t>
      </w:r>
      <w:r w:rsidRPr="000C2906">
        <w:rPr>
          <w:rFonts w:cstheme="minorHAnsi"/>
        </w:rPr>
        <w:fldChar w:fldCharType="end"/>
      </w:r>
      <w:bookmarkEnd w:id="32"/>
      <w:r w:rsidRPr="000C2906">
        <w:rPr>
          <w:rFonts w:cstheme="minorHAnsi"/>
        </w:rPr>
        <w:t>), thus preventing native canopy tree establishment and limiting biomass stocks in areas that would have otherwise undergone succession to native-dominated forest. Other studies also suggest that </w:t>
      </w:r>
      <w:r w:rsidRPr="000C2906">
        <w:rPr>
          <w:rStyle w:val="Emphasis"/>
          <w:rFonts w:eastAsiaTheme="majorEastAsia" w:cstheme="minorHAnsi"/>
          <w:color w:val="2E2E2E"/>
        </w:rPr>
        <w:t>R. cathartica</w:t>
      </w:r>
      <w:r w:rsidRPr="000C2906">
        <w:rPr>
          <w:rFonts w:cstheme="minorHAnsi"/>
        </w:rPr>
        <w:t> limits native tree establishment and growth (</w:t>
      </w:r>
      <w:bookmarkStart w:id="33" w:name="bbib0145"/>
      <w:r w:rsidRPr="000C2906">
        <w:rPr>
          <w:rFonts w:cstheme="minorHAnsi"/>
        </w:rPr>
        <w:fldChar w:fldCharType="begin"/>
      </w:r>
      <w:r w:rsidRPr="000C2906">
        <w:rPr>
          <w:rFonts w:cstheme="minorHAnsi"/>
        </w:rPr>
        <w:instrText xml:space="preserve"> HYPERLINK "https://www.sciencedirect.com/science/article/pii/S037811271000664X" \l "bib0145" </w:instrText>
      </w:r>
      <w:r w:rsidRPr="000C2906">
        <w:rPr>
          <w:rFonts w:cstheme="minorHAnsi"/>
        </w:rPr>
        <w:fldChar w:fldCharType="separate"/>
      </w:r>
      <w:r w:rsidRPr="000C2906">
        <w:rPr>
          <w:rStyle w:val="Hyperlink"/>
          <w:rFonts w:eastAsiaTheme="majorEastAsia" w:cstheme="minorHAnsi"/>
          <w:color w:val="0C7DBB"/>
        </w:rPr>
        <w:t>Wyckoff et al., 2005</w:t>
      </w:r>
      <w:r w:rsidRPr="000C2906">
        <w:rPr>
          <w:rFonts w:cstheme="minorHAnsi"/>
        </w:rPr>
        <w:fldChar w:fldCharType="end"/>
      </w:r>
      <w:bookmarkEnd w:id="33"/>
      <w:r w:rsidRPr="000C2906">
        <w:rPr>
          <w:rFonts w:cstheme="minorHAnsi"/>
        </w:rPr>
        <w:t>, </w:t>
      </w:r>
      <w:hyperlink r:id="rId30" w:anchor="bib0070" w:history="1">
        <w:r w:rsidRPr="000C2906">
          <w:rPr>
            <w:rStyle w:val="Hyperlink"/>
            <w:rFonts w:eastAsiaTheme="majorEastAsia" w:cstheme="minorHAnsi"/>
            <w:color w:val="0C7DBB"/>
          </w:rPr>
          <w:t>Knight et al., 2007</w:t>
        </w:r>
      </w:hyperlink>
      <w:r w:rsidRPr="000C2906">
        <w:rPr>
          <w:rFonts w:cstheme="minorHAnsi"/>
        </w:rPr>
        <w:t>). Compared to native species, </w:t>
      </w:r>
      <w:r w:rsidRPr="000C2906">
        <w:rPr>
          <w:rStyle w:val="Emphasis"/>
          <w:rFonts w:eastAsiaTheme="majorEastAsia" w:cstheme="minorHAnsi"/>
          <w:color w:val="2E2E2E"/>
        </w:rPr>
        <w:t>R. cathartica</w:t>
      </w:r>
      <w:r w:rsidRPr="000C2906">
        <w:rPr>
          <w:rFonts w:cstheme="minorHAnsi"/>
        </w:rPr>
        <w:t> growth rates were higher at small size-classes, but lower at size-classes larger than 10 cm DBH (</w:t>
      </w:r>
      <w:hyperlink r:id="rId31" w:anchor="fig0020" w:history="1">
        <w:r w:rsidRPr="000C2906">
          <w:rPr>
            <w:rStyle w:val="Hyperlink"/>
            <w:rFonts w:eastAsiaTheme="majorEastAsia" w:cstheme="minorHAnsi"/>
            <w:color w:val="0C7DBB"/>
          </w:rPr>
          <w:t>Fig. 4</w:t>
        </w:r>
      </w:hyperlink>
      <w:bookmarkEnd w:id="30"/>
      <w:r w:rsidRPr="000C2906">
        <w:rPr>
          <w:rFonts w:cstheme="minorHAnsi"/>
        </w:rPr>
        <w:t>). This suggests that initial colonization by </w:t>
      </w:r>
      <w:r w:rsidRPr="000C2906">
        <w:rPr>
          <w:rStyle w:val="Emphasis"/>
          <w:rFonts w:eastAsiaTheme="majorEastAsia" w:cstheme="minorHAnsi"/>
          <w:color w:val="2E2E2E"/>
        </w:rPr>
        <w:t>R. cathartica</w:t>
      </w:r>
      <w:r w:rsidRPr="000C2906">
        <w:rPr>
          <w:rFonts w:cstheme="minorHAnsi"/>
        </w:rPr>
        <w:t> may temporarily increase standing aboveground biomass more quickly than native species might, but that </w:t>
      </w:r>
      <w:r w:rsidRPr="000C2906">
        <w:rPr>
          <w:rStyle w:val="Emphasis"/>
          <w:rFonts w:eastAsiaTheme="majorEastAsia" w:cstheme="minorHAnsi"/>
          <w:color w:val="2E2E2E"/>
        </w:rPr>
        <w:t>R. cathartica</w:t>
      </w:r>
      <w:r w:rsidRPr="000C2906">
        <w:rPr>
          <w:rFonts w:cstheme="minorHAnsi"/>
        </w:rPr>
        <w:t> stands will saturate at lower maximum biomass levels than native forest.</w:t>
      </w:r>
    </w:p>
    <w:p w14:paraId="7BCAD77A" w14:textId="77777777" w:rsidR="003B2AFE" w:rsidRPr="000C2906" w:rsidRDefault="003B2AFE" w:rsidP="00990D0E">
      <w:pPr>
        <w:rPr>
          <w:rFonts w:cstheme="minorHAnsi"/>
        </w:rPr>
      </w:pPr>
      <w:r w:rsidRPr="000C2906">
        <w:rPr>
          <w:rFonts w:cstheme="minorHAnsi"/>
        </w:rPr>
        <w:t>With continued monitoring, we can determine whether </w:t>
      </w:r>
      <w:r w:rsidRPr="000C2906">
        <w:rPr>
          <w:rStyle w:val="Emphasis"/>
          <w:rFonts w:eastAsiaTheme="majorEastAsia" w:cstheme="minorHAnsi"/>
          <w:color w:val="2E2E2E"/>
        </w:rPr>
        <w:t>R. cathartica</w:t>
      </w:r>
      <w:r w:rsidRPr="000C2906">
        <w:rPr>
          <w:rFonts w:cstheme="minorHAnsi"/>
        </w:rPr>
        <w:t> will attain canopy dominance following understory colonization of intact forest (i.e., in sites where it is highly abundant in the understory, </w:t>
      </w:r>
      <w:hyperlink r:id="rId32" w:anchor="fig0010" w:history="1">
        <w:r w:rsidRPr="000C2906">
          <w:rPr>
            <w:rStyle w:val="Hyperlink"/>
            <w:rFonts w:eastAsiaTheme="majorEastAsia" w:cstheme="minorHAnsi"/>
            <w:color w:val="0C7DBB"/>
          </w:rPr>
          <w:t>Fig. 2</w:t>
        </w:r>
      </w:hyperlink>
      <w:bookmarkEnd w:id="28"/>
      <w:r w:rsidRPr="000C2906">
        <w:rPr>
          <w:rFonts w:cstheme="minorHAnsi"/>
        </w:rPr>
        <w:t>b). </w:t>
      </w:r>
      <w:r w:rsidRPr="000C2906">
        <w:rPr>
          <w:rStyle w:val="Emphasis"/>
          <w:rFonts w:eastAsiaTheme="majorEastAsia" w:cstheme="minorHAnsi"/>
          <w:color w:val="2E2E2E"/>
        </w:rPr>
        <w:t>R. cathartica</w:t>
      </w:r>
      <w:r w:rsidRPr="000C2906">
        <w:rPr>
          <w:rFonts w:cstheme="minorHAnsi"/>
        </w:rPr>
        <w:t> has a number of competitive advantages over native tree species, including extremely high shade tolerance, early and late-season growth when natives are dormant, and a facilitative relationship with introduced earthworm species that may increase nutrient availability (</w:t>
      </w:r>
      <w:bookmarkStart w:id="34" w:name="bbib0035"/>
      <w:r w:rsidRPr="000C2906">
        <w:rPr>
          <w:rFonts w:cstheme="minorHAnsi"/>
        </w:rPr>
        <w:fldChar w:fldCharType="begin"/>
      </w:r>
      <w:r w:rsidRPr="000C2906">
        <w:rPr>
          <w:rFonts w:cstheme="minorHAnsi"/>
        </w:rPr>
        <w:instrText xml:space="preserve"> HYPERLINK "https://www.sciencedirect.com/science/article/pii/S037811271000664X" \l "bib0035" </w:instrText>
      </w:r>
      <w:r w:rsidRPr="000C2906">
        <w:rPr>
          <w:rFonts w:cstheme="minorHAnsi"/>
        </w:rPr>
        <w:fldChar w:fldCharType="separate"/>
      </w:r>
      <w:r w:rsidRPr="000C2906">
        <w:rPr>
          <w:rStyle w:val="Hyperlink"/>
          <w:rFonts w:eastAsiaTheme="majorEastAsia" w:cstheme="minorHAnsi"/>
          <w:color w:val="0C7DBB"/>
        </w:rPr>
        <w:t>Harrington et al., 1989a</w:t>
      </w:r>
      <w:r w:rsidRPr="000C2906">
        <w:rPr>
          <w:rFonts w:cstheme="minorHAnsi"/>
        </w:rPr>
        <w:fldChar w:fldCharType="end"/>
      </w:r>
      <w:bookmarkEnd w:id="34"/>
      <w:r w:rsidRPr="000C2906">
        <w:rPr>
          <w:rFonts w:cstheme="minorHAnsi"/>
        </w:rPr>
        <w:t>, </w:t>
      </w:r>
      <w:hyperlink r:id="rId33" w:anchor="bib0070" w:history="1">
        <w:r w:rsidRPr="000C2906">
          <w:rPr>
            <w:rStyle w:val="Hyperlink"/>
            <w:rFonts w:eastAsiaTheme="majorEastAsia" w:cstheme="minorHAnsi"/>
            <w:color w:val="0C7DBB"/>
          </w:rPr>
          <w:t>Knight et al., 2007</w:t>
        </w:r>
      </w:hyperlink>
      <w:bookmarkEnd w:id="12"/>
      <w:r w:rsidRPr="000C2906">
        <w:rPr>
          <w:rFonts w:cstheme="minorHAnsi"/>
        </w:rPr>
        <w:t>). Across Southern Wisconsin, </w:t>
      </w:r>
      <w:r w:rsidRPr="000C2906">
        <w:rPr>
          <w:rStyle w:val="Emphasis"/>
          <w:rFonts w:eastAsiaTheme="majorEastAsia" w:cstheme="minorHAnsi"/>
          <w:color w:val="2E2E2E"/>
        </w:rPr>
        <w:t>R. cathartica</w:t>
      </w:r>
      <w:r w:rsidRPr="000C2906">
        <w:rPr>
          <w:rFonts w:cstheme="minorHAnsi"/>
        </w:rPr>
        <w:t> has increased in abundance considerably since the 1950s (</w:t>
      </w:r>
      <w:bookmarkStart w:id="35" w:name="bbib0115"/>
      <w:r w:rsidRPr="000C2906">
        <w:rPr>
          <w:rFonts w:cstheme="minorHAnsi"/>
        </w:rPr>
        <w:fldChar w:fldCharType="begin"/>
      </w:r>
      <w:r w:rsidRPr="000C2906">
        <w:rPr>
          <w:rFonts w:cstheme="minorHAnsi"/>
        </w:rPr>
        <w:instrText xml:space="preserve"> HYPERLINK "https://www.sciencedirect.com/science/article/pii/S037811271000664X" \l "bib0115" </w:instrText>
      </w:r>
      <w:r w:rsidRPr="000C2906">
        <w:rPr>
          <w:rFonts w:cstheme="minorHAnsi"/>
        </w:rPr>
        <w:fldChar w:fldCharType="separate"/>
      </w:r>
      <w:r w:rsidRPr="000C2906">
        <w:rPr>
          <w:rStyle w:val="Hyperlink"/>
          <w:rFonts w:eastAsiaTheme="majorEastAsia" w:cstheme="minorHAnsi"/>
          <w:color w:val="0C7DBB"/>
        </w:rPr>
        <w:t>Rogers et al., 2008</w:t>
      </w:r>
      <w:r w:rsidRPr="000C2906">
        <w:rPr>
          <w:rFonts w:cstheme="minorHAnsi"/>
        </w:rPr>
        <w:fldChar w:fldCharType="end"/>
      </w:r>
      <w:bookmarkEnd w:id="35"/>
      <w:r w:rsidRPr="000C2906">
        <w:rPr>
          <w:rFonts w:cstheme="minorHAnsi"/>
        </w:rPr>
        <w:t>). Because of intrinsic size limitations, it is clear that replacement of large, high-biomass temperate trees such as </w:t>
      </w:r>
      <w:r w:rsidRPr="000C2906">
        <w:rPr>
          <w:rStyle w:val="Emphasis"/>
          <w:rFonts w:eastAsiaTheme="majorEastAsia" w:cstheme="minorHAnsi"/>
          <w:color w:val="2E2E2E"/>
        </w:rPr>
        <w:t>Quercus</w:t>
      </w:r>
      <w:r w:rsidRPr="000C2906">
        <w:rPr>
          <w:rFonts w:cstheme="minorHAnsi"/>
        </w:rPr>
        <w:t> spp. (oaks), </w:t>
      </w:r>
      <w:r w:rsidRPr="000C2906">
        <w:rPr>
          <w:rStyle w:val="Emphasis"/>
          <w:rFonts w:eastAsiaTheme="majorEastAsia" w:cstheme="minorHAnsi"/>
          <w:color w:val="2E2E2E"/>
        </w:rPr>
        <w:t>Acer</w:t>
      </w:r>
      <w:r w:rsidRPr="000C2906">
        <w:rPr>
          <w:rFonts w:cstheme="minorHAnsi"/>
        </w:rPr>
        <w:t> spp. (maples), and </w:t>
      </w:r>
      <w:r w:rsidRPr="000C2906">
        <w:rPr>
          <w:rStyle w:val="Emphasis"/>
          <w:rFonts w:eastAsiaTheme="majorEastAsia" w:cstheme="minorHAnsi"/>
          <w:color w:val="2E2E2E"/>
        </w:rPr>
        <w:t>Populus</w:t>
      </w:r>
      <w:r w:rsidRPr="000C2906">
        <w:rPr>
          <w:rFonts w:cstheme="minorHAnsi"/>
        </w:rPr>
        <w:t> spp. (cottonwoods) by </w:t>
      </w:r>
      <w:r w:rsidRPr="000C2906">
        <w:rPr>
          <w:rStyle w:val="Emphasis"/>
          <w:rFonts w:eastAsiaTheme="majorEastAsia" w:cstheme="minorHAnsi"/>
          <w:color w:val="2E2E2E"/>
        </w:rPr>
        <w:t>R. cathartica</w:t>
      </w:r>
      <w:r w:rsidRPr="000C2906">
        <w:rPr>
          <w:rFonts w:cstheme="minorHAnsi"/>
        </w:rPr>
        <w:t> at the landscape scale would result in a substantial decline in aboveground biomass.</w:t>
      </w:r>
    </w:p>
    <w:p w14:paraId="2FB94D1F" w14:textId="77777777" w:rsidR="003B2AFE" w:rsidRPr="000C2906" w:rsidRDefault="003B2AFE" w:rsidP="00990D0E">
      <w:pPr>
        <w:rPr>
          <w:rFonts w:cstheme="minorHAnsi"/>
        </w:rPr>
      </w:pPr>
      <w:r w:rsidRPr="000C2906">
        <w:rPr>
          <w:rFonts w:cstheme="minorHAnsi"/>
        </w:rPr>
        <w:t>Just as intrinsic size limitations on </w:t>
      </w:r>
      <w:r w:rsidRPr="000C2906">
        <w:rPr>
          <w:rStyle w:val="Emphasis"/>
          <w:rFonts w:eastAsiaTheme="majorEastAsia" w:cstheme="minorHAnsi"/>
          <w:color w:val="2E2E2E"/>
        </w:rPr>
        <w:t>R. cathartica</w:t>
      </w:r>
      <w:r w:rsidRPr="000C2906">
        <w:rPr>
          <w:rFonts w:cstheme="minorHAnsi"/>
        </w:rPr>
        <w:t> individuals can explain its effects on biomass, other introduced species affect biomass and forest structure based on their structural characteristics. For instance, the fynbos scrub biome in South Africa is widely invaded by introduced tree species, including </w:t>
      </w:r>
      <w:r w:rsidRPr="000C2906">
        <w:rPr>
          <w:rStyle w:val="Emphasis"/>
          <w:rFonts w:eastAsiaTheme="majorEastAsia" w:cstheme="minorHAnsi"/>
          <w:color w:val="2E2E2E"/>
        </w:rPr>
        <w:t>Acacia</w:t>
      </w:r>
      <w:r w:rsidRPr="000C2906">
        <w:rPr>
          <w:rFonts w:cstheme="minorHAnsi"/>
        </w:rPr>
        <w:t> spp., </w:t>
      </w:r>
      <w:r w:rsidRPr="000C2906">
        <w:rPr>
          <w:rStyle w:val="Emphasis"/>
          <w:rFonts w:eastAsiaTheme="majorEastAsia" w:cstheme="minorHAnsi"/>
          <w:color w:val="2E2E2E"/>
        </w:rPr>
        <w:t>Eucalyptus</w:t>
      </w:r>
      <w:r w:rsidRPr="000C2906">
        <w:rPr>
          <w:rFonts w:cstheme="minorHAnsi"/>
        </w:rPr>
        <w:t> spp., and </w:t>
      </w:r>
      <w:r w:rsidRPr="000C2906">
        <w:rPr>
          <w:rStyle w:val="Emphasis"/>
          <w:rFonts w:eastAsiaTheme="majorEastAsia" w:cstheme="minorHAnsi"/>
          <w:color w:val="2E2E2E"/>
        </w:rPr>
        <w:t>Pinus</w:t>
      </w:r>
      <w:r w:rsidRPr="000C2906">
        <w:rPr>
          <w:rFonts w:cstheme="minorHAnsi"/>
        </w:rPr>
        <w:t> spp., which increase aboveground biomass stocks three times above historical levels (</w:t>
      </w:r>
      <w:bookmarkStart w:id="36" w:name="bbib0100"/>
      <w:r w:rsidRPr="000C2906">
        <w:rPr>
          <w:rFonts w:cstheme="minorHAnsi"/>
        </w:rPr>
        <w:fldChar w:fldCharType="begin"/>
      </w:r>
      <w:r w:rsidRPr="000C2906">
        <w:rPr>
          <w:rFonts w:cstheme="minorHAnsi"/>
        </w:rPr>
        <w:instrText xml:space="preserve"> HYPERLINK "https://www.sciencedirect.com/science/article/pii/S037811271000664X" \l "bib0100" </w:instrText>
      </w:r>
      <w:r w:rsidRPr="000C2906">
        <w:rPr>
          <w:rFonts w:cstheme="minorHAnsi"/>
        </w:rPr>
        <w:fldChar w:fldCharType="separate"/>
      </w:r>
      <w:r w:rsidRPr="000C2906">
        <w:rPr>
          <w:rStyle w:val="Hyperlink"/>
          <w:rFonts w:eastAsiaTheme="majorEastAsia" w:cstheme="minorHAnsi"/>
          <w:color w:val="0C7DBB"/>
        </w:rPr>
        <w:t>Milton and Siegfried, 1981</w:t>
      </w:r>
      <w:r w:rsidRPr="000C2906">
        <w:rPr>
          <w:rFonts w:cstheme="minorHAnsi"/>
        </w:rPr>
        <w:fldChar w:fldCharType="end"/>
      </w:r>
      <w:bookmarkEnd w:id="36"/>
      <w:r w:rsidRPr="000C2906">
        <w:rPr>
          <w:rFonts w:cstheme="minorHAnsi"/>
        </w:rPr>
        <w:t>, </w:t>
      </w:r>
      <w:bookmarkStart w:id="37" w:name="bbib0135"/>
      <w:r w:rsidRPr="000C2906">
        <w:rPr>
          <w:rFonts w:cstheme="minorHAnsi"/>
        </w:rPr>
        <w:fldChar w:fldCharType="begin"/>
      </w:r>
      <w:r w:rsidRPr="000C2906">
        <w:rPr>
          <w:rFonts w:cstheme="minorHAnsi"/>
        </w:rPr>
        <w:instrText xml:space="preserve"> HYPERLINK "https://www.sciencedirect.com/science/article/pii/S037811271000664X" \l "bib0135" </w:instrText>
      </w:r>
      <w:r w:rsidRPr="000C2906">
        <w:rPr>
          <w:rFonts w:cstheme="minorHAnsi"/>
        </w:rPr>
        <w:fldChar w:fldCharType="separate"/>
      </w:r>
      <w:r w:rsidRPr="000C2906">
        <w:rPr>
          <w:rStyle w:val="Hyperlink"/>
          <w:rFonts w:eastAsiaTheme="majorEastAsia" w:cstheme="minorHAnsi"/>
          <w:color w:val="0C7DBB"/>
        </w:rPr>
        <w:t>Versfeld and van Wilgen, 1986</w:t>
      </w:r>
      <w:r w:rsidRPr="000C2906">
        <w:rPr>
          <w:rFonts w:cstheme="minorHAnsi"/>
        </w:rPr>
        <w:fldChar w:fldCharType="end"/>
      </w:r>
      <w:bookmarkEnd w:id="37"/>
      <w:r w:rsidRPr="000C2906">
        <w:rPr>
          <w:rFonts w:cstheme="minorHAnsi"/>
        </w:rPr>
        <w:t>). A similar effect occurs on young Hawaiian lava flows that are colonized by </w:t>
      </w:r>
      <w:r w:rsidRPr="000C2906">
        <w:rPr>
          <w:rStyle w:val="Emphasis"/>
          <w:rFonts w:eastAsiaTheme="majorEastAsia" w:cstheme="minorHAnsi"/>
          <w:color w:val="2E2E2E"/>
        </w:rPr>
        <w:t>F. moluccana</w:t>
      </w:r>
      <w:r w:rsidRPr="000C2906">
        <w:rPr>
          <w:rFonts w:cstheme="minorHAnsi"/>
        </w:rPr>
        <w:t>, a N</w:t>
      </w:r>
      <w:r w:rsidRPr="000C2906">
        <w:rPr>
          <w:rFonts w:cstheme="minorHAnsi"/>
          <w:vertAlign w:val="subscript"/>
        </w:rPr>
        <w:t>2</w:t>
      </w:r>
      <w:r w:rsidRPr="000C2906">
        <w:rPr>
          <w:rFonts w:cstheme="minorHAnsi"/>
        </w:rPr>
        <w:t>-fixing tree capable of increasing biomass stocks five-fold (</w:t>
      </w:r>
      <w:hyperlink r:id="rId34" w:anchor="bib0050" w:history="1">
        <w:r w:rsidRPr="000C2906">
          <w:rPr>
            <w:rStyle w:val="Hyperlink"/>
            <w:rFonts w:eastAsiaTheme="majorEastAsia" w:cstheme="minorHAnsi"/>
            <w:color w:val="0C7DBB"/>
          </w:rPr>
          <w:t>Hughes and Denslow, 2005</w:t>
        </w:r>
      </w:hyperlink>
      <w:bookmarkEnd w:id="8"/>
      <w:r w:rsidRPr="000C2906">
        <w:rPr>
          <w:rFonts w:cstheme="minorHAnsi"/>
        </w:rPr>
        <w:t>). Conversely, the small tree </w:t>
      </w:r>
      <w:r w:rsidRPr="000C2906">
        <w:rPr>
          <w:rStyle w:val="Emphasis"/>
          <w:rFonts w:eastAsiaTheme="majorEastAsia" w:cstheme="minorHAnsi"/>
          <w:color w:val="2E2E2E"/>
        </w:rPr>
        <w:t>P. cattleianum</w:t>
      </w:r>
      <w:r w:rsidRPr="000C2906">
        <w:rPr>
          <w:rFonts w:cstheme="minorHAnsi"/>
        </w:rPr>
        <w:t>(strawberry guava) causes biomass stocks to decline when it attains dominance in Hawai’i (</w:t>
      </w:r>
      <w:hyperlink r:id="rId35" w:anchor="bib0005" w:history="1">
        <w:r w:rsidRPr="000C2906">
          <w:rPr>
            <w:rStyle w:val="Hyperlink"/>
            <w:rFonts w:eastAsiaTheme="majorEastAsia" w:cstheme="minorHAnsi"/>
            <w:color w:val="0C7DBB"/>
          </w:rPr>
          <w:t>Asner et al., 2008</w:t>
        </w:r>
      </w:hyperlink>
      <w:r w:rsidRPr="000C2906">
        <w:rPr>
          <w:rFonts w:cstheme="minorHAnsi"/>
        </w:rPr>
        <w:t>). Like </w:t>
      </w:r>
      <w:r w:rsidRPr="000C2906">
        <w:rPr>
          <w:rStyle w:val="Emphasis"/>
          <w:rFonts w:eastAsiaTheme="majorEastAsia" w:cstheme="minorHAnsi"/>
          <w:color w:val="2E2E2E"/>
        </w:rPr>
        <w:t>R. cathartica</w:t>
      </w:r>
      <w:r w:rsidRPr="000C2906">
        <w:rPr>
          <w:rFonts w:cstheme="minorHAnsi"/>
        </w:rPr>
        <w:t>, </w:t>
      </w:r>
      <w:r w:rsidRPr="000C2906">
        <w:rPr>
          <w:rStyle w:val="Emphasis"/>
          <w:rFonts w:eastAsiaTheme="majorEastAsia" w:cstheme="minorHAnsi"/>
          <w:color w:val="2E2E2E"/>
        </w:rPr>
        <w:t>P. cattleianum</w:t>
      </w:r>
      <w:r w:rsidRPr="000C2906">
        <w:rPr>
          <w:rFonts w:cstheme="minorHAnsi"/>
        </w:rPr>
        <w:t>has incredibly high growth rates when young, but is intrinsically limited in size, very rarely exceeding 30 cm DBH (</w:t>
      </w:r>
      <w:bookmarkStart w:id="38" w:name="bbib0140"/>
      <w:r w:rsidRPr="000C2906">
        <w:rPr>
          <w:rFonts w:cstheme="minorHAnsi"/>
        </w:rPr>
        <w:fldChar w:fldCharType="begin"/>
      </w:r>
      <w:r w:rsidRPr="000C2906">
        <w:rPr>
          <w:rFonts w:cstheme="minorHAnsi"/>
        </w:rPr>
        <w:instrText xml:space="preserve"> HYPERLINK "https://www.sciencedirect.com/science/article/pii/S037811271000664X" \l "bib0140" </w:instrText>
      </w:r>
      <w:r w:rsidRPr="000C2906">
        <w:rPr>
          <w:rFonts w:cstheme="minorHAnsi"/>
        </w:rPr>
        <w:fldChar w:fldCharType="separate"/>
      </w:r>
      <w:r w:rsidRPr="000C2906">
        <w:rPr>
          <w:rStyle w:val="Hyperlink"/>
          <w:rFonts w:eastAsiaTheme="majorEastAsia" w:cstheme="minorHAnsi"/>
          <w:color w:val="0C7DBB"/>
        </w:rPr>
        <w:t>Wagner et al., 1999</w:t>
      </w:r>
      <w:r w:rsidRPr="000C2906">
        <w:rPr>
          <w:rFonts w:cstheme="minorHAnsi"/>
        </w:rPr>
        <w:fldChar w:fldCharType="end"/>
      </w:r>
      <w:bookmarkEnd w:id="38"/>
      <w:r w:rsidRPr="000C2906">
        <w:rPr>
          <w:rFonts w:cstheme="minorHAnsi"/>
        </w:rPr>
        <w:t>). Structure in forests dominated by </w:t>
      </w:r>
      <w:r w:rsidRPr="000C2906">
        <w:rPr>
          <w:rStyle w:val="Emphasis"/>
          <w:rFonts w:eastAsiaTheme="majorEastAsia" w:cstheme="minorHAnsi"/>
          <w:color w:val="2E2E2E"/>
        </w:rPr>
        <w:t>P. cattleianum</w:t>
      </w:r>
      <w:r w:rsidRPr="000C2906">
        <w:rPr>
          <w:rFonts w:cstheme="minorHAnsi"/>
        </w:rPr>
        <w:t> mirrors that of forests dominated by </w:t>
      </w:r>
      <w:r w:rsidRPr="000C2906">
        <w:rPr>
          <w:rStyle w:val="Emphasis"/>
          <w:rFonts w:eastAsiaTheme="majorEastAsia" w:cstheme="minorHAnsi"/>
          <w:color w:val="2E2E2E"/>
        </w:rPr>
        <w:t>R. cathartica</w:t>
      </w:r>
      <w:r w:rsidRPr="000C2906">
        <w:rPr>
          <w:rFonts w:cstheme="minorHAnsi"/>
        </w:rPr>
        <w:t>: stands lack large trees, have low canopy height and less structural complexity, and have most biomass stored in smaller size classes (</w:t>
      </w:r>
      <w:hyperlink r:id="rId36" w:anchor="bib0005" w:history="1">
        <w:r w:rsidRPr="000C2906">
          <w:rPr>
            <w:rStyle w:val="Hyperlink"/>
            <w:rFonts w:eastAsiaTheme="majorEastAsia" w:cstheme="minorHAnsi"/>
            <w:color w:val="0C7DBB"/>
          </w:rPr>
          <w:t>Asner et al., 2008</w:t>
        </w:r>
      </w:hyperlink>
      <w:bookmarkEnd w:id="11"/>
      <w:r w:rsidRPr="000C2906">
        <w:rPr>
          <w:rFonts w:cstheme="minorHAnsi"/>
        </w:rPr>
        <w:t>). The formation of dense thickets of introduced shrubs and trees such as </w:t>
      </w:r>
      <w:r w:rsidRPr="000C2906">
        <w:rPr>
          <w:rStyle w:val="Emphasis"/>
          <w:rFonts w:eastAsiaTheme="majorEastAsia" w:cstheme="minorHAnsi"/>
          <w:color w:val="2E2E2E"/>
        </w:rPr>
        <w:t>R. cathartica</w:t>
      </w:r>
      <w:r w:rsidRPr="000C2906">
        <w:rPr>
          <w:rFonts w:cstheme="minorHAnsi"/>
        </w:rPr>
        <w:t> and </w:t>
      </w:r>
      <w:r w:rsidRPr="000C2906">
        <w:rPr>
          <w:rStyle w:val="Emphasis"/>
          <w:rFonts w:eastAsiaTheme="majorEastAsia" w:cstheme="minorHAnsi"/>
          <w:color w:val="2E2E2E"/>
        </w:rPr>
        <w:t>P. cattleianum</w:t>
      </w:r>
      <w:r w:rsidRPr="000C2906">
        <w:rPr>
          <w:rFonts w:cstheme="minorHAnsi"/>
        </w:rPr>
        <w:t> is increasingly common worldwide, and may lead to biomass declines if residual native canopies senesce (</w:t>
      </w:r>
      <w:bookmarkStart w:id="39" w:name="bbib0120"/>
      <w:r w:rsidRPr="000C2906">
        <w:rPr>
          <w:rFonts w:cstheme="minorHAnsi"/>
        </w:rPr>
        <w:fldChar w:fldCharType="begin"/>
      </w:r>
      <w:r w:rsidRPr="000C2906">
        <w:rPr>
          <w:rFonts w:cstheme="minorHAnsi"/>
        </w:rPr>
        <w:instrText xml:space="preserve"> HYPERLINK "https://www.sciencedirect.com/science/article/pii/S037811271000664X" \l "bib0120" </w:instrText>
      </w:r>
      <w:r w:rsidRPr="000C2906">
        <w:rPr>
          <w:rFonts w:cstheme="minorHAnsi"/>
        </w:rPr>
        <w:fldChar w:fldCharType="separate"/>
      </w:r>
      <w:r w:rsidRPr="000C2906">
        <w:rPr>
          <w:rStyle w:val="Hyperlink"/>
          <w:rFonts w:eastAsiaTheme="majorEastAsia" w:cstheme="minorHAnsi"/>
          <w:color w:val="0C7DBB"/>
        </w:rPr>
        <w:t>Royo and Carson, 2006</w:t>
      </w:r>
      <w:r w:rsidRPr="000C2906">
        <w:rPr>
          <w:rFonts w:cstheme="minorHAnsi"/>
        </w:rPr>
        <w:fldChar w:fldCharType="end"/>
      </w:r>
      <w:bookmarkEnd w:id="39"/>
      <w:r w:rsidRPr="000C2906">
        <w:rPr>
          <w:rFonts w:cstheme="minorHAnsi"/>
        </w:rPr>
        <w:t>). Introduced trees may also have a neutral effect on biomass. In Puerto Rico, a diverse complement of introduced species dominates large areas of forest that are comparable to native forests in their structural complexity and biomass stocks (</w:t>
      </w:r>
      <w:hyperlink r:id="rId37" w:anchor="bib0085" w:history="1">
        <w:r w:rsidRPr="000C2906">
          <w:rPr>
            <w:rStyle w:val="Hyperlink"/>
            <w:rFonts w:eastAsiaTheme="majorEastAsia" w:cstheme="minorHAnsi"/>
            <w:color w:val="0C7DBB"/>
          </w:rPr>
          <w:t>Lugo, 2004</w:t>
        </w:r>
      </w:hyperlink>
      <w:bookmarkEnd w:id="3"/>
      <w:r w:rsidRPr="000C2906">
        <w:rPr>
          <w:rFonts w:cstheme="minorHAnsi"/>
        </w:rPr>
        <w:t>).</w:t>
      </w:r>
    </w:p>
    <w:p w14:paraId="72D06404" w14:textId="77777777" w:rsidR="003B2AFE" w:rsidRPr="000C2906" w:rsidRDefault="003B2AFE" w:rsidP="00990D0E">
      <w:pPr>
        <w:rPr>
          <w:rFonts w:cstheme="minorHAnsi"/>
        </w:rPr>
      </w:pPr>
      <w:r w:rsidRPr="000C2906">
        <w:rPr>
          <w:rFonts w:cstheme="minorHAnsi"/>
        </w:rPr>
        <w:t>Our results underscore the importance of species traits in influencing biomass stocks and forest structure. We found that where </w:t>
      </w:r>
      <w:r w:rsidRPr="000C2906">
        <w:rPr>
          <w:rStyle w:val="Emphasis"/>
          <w:rFonts w:eastAsiaTheme="majorEastAsia" w:cstheme="minorHAnsi"/>
          <w:color w:val="2E2E2E"/>
        </w:rPr>
        <w:t>R. cathartica</w:t>
      </w:r>
      <w:r w:rsidRPr="000C2906">
        <w:rPr>
          <w:rFonts w:cstheme="minorHAnsi"/>
        </w:rPr>
        <w:t>acts as a canopy dominant, aboveground biomass will be stored primarily in smaller trees and biomass increment will lower; and as a consequence, biomass will be more limited than in native-dominated forests.</w:t>
      </w:r>
    </w:p>
    <w:p w14:paraId="3F99F1C7" w14:textId="77777777" w:rsidR="003B2AFE" w:rsidRPr="000C2906" w:rsidRDefault="003B2AFE" w:rsidP="00990D0E">
      <w:pPr>
        <w:pStyle w:val="Heading1"/>
        <w:rPr>
          <w:rFonts w:asciiTheme="minorHAnsi" w:hAnsiTheme="minorHAnsi" w:cstheme="minorHAnsi"/>
          <w:sz w:val="36"/>
          <w:szCs w:val="36"/>
        </w:rPr>
      </w:pPr>
      <w:r w:rsidRPr="000C2906">
        <w:rPr>
          <w:rFonts w:asciiTheme="minorHAnsi" w:hAnsiTheme="minorHAnsi" w:cstheme="minorHAnsi"/>
        </w:rPr>
        <w:t>Acknowledgements</w:t>
      </w:r>
    </w:p>
    <w:p w14:paraId="0FDD30BE" w14:textId="77777777" w:rsidR="003B2AFE" w:rsidRPr="000C2906" w:rsidRDefault="003B2AFE" w:rsidP="00990D0E">
      <w:pPr>
        <w:rPr>
          <w:rFonts w:cstheme="minorHAnsi"/>
        </w:rPr>
      </w:pPr>
      <w:r w:rsidRPr="000C2906">
        <w:rPr>
          <w:rFonts w:cstheme="minorHAnsi"/>
        </w:rPr>
        <w:t xml:space="preserve">We thank the cities of Middleton, Madison, Brookfield, and Milwaukee, WI, as well as the WI Department of Natural Resources, University of Wisconsin – Madison Arboretum, Indian Mound Camp, and County of Milwaukee for site access. Several persons assisted in field work for this study, including R. Londré, S. </w:t>
      </w:r>
      <w:r w:rsidRPr="000C2906">
        <w:rPr>
          <w:rFonts w:cstheme="minorHAnsi"/>
        </w:rPr>
        <w:lastRenderedPageBreak/>
        <w:t>Rutishauser, B. Jensen, M. Kaeske, L. Ingwell, and S. Servek. R. F. Hughes and C. Litton provided advice on allometry. Two anonymous reviewers provided comments that improved this manuscript. J. Mascaro was supported by a grant from Applied Ecological Services, Inc., a generous donation from the Friends of the Pheasant Branch Conservancy, a NSF Graduate Research Fellowship, and a UWM Golda Meir Library Scholar Award.</w:t>
      </w:r>
    </w:p>
    <w:p w14:paraId="33A3AD82" w14:textId="77777777" w:rsidR="003B2AFE" w:rsidRPr="000C2906" w:rsidRDefault="003B2AFE" w:rsidP="00CF385B">
      <w:pPr>
        <w:pStyle w:val="Heading1"/>
        <w:rPr>
          <w:rFonts w:asciiTheme="minorHAnsi" w:hAnsiTheme="minorHAnsi" w:cstheme="minorHAnsi"/>
          <w:sz w:val="36"/>
          <w:szCs w:val="36"/>
        </w:rPr>
      </w:pPr>
      <w:r w:rsidRPr="000C2906">
        <w:rPr>
          <w:rFonts w:asciiTheme="minorHAnsi" w:hAnsiTheme="minorHAnsi" w:cstheme="minorHAnsi"/>
        </w:rPr>
        <w:t>Appendix A. Appendix 1</w:t>
      </w:r>
    </w:p>
    <w:p w14:paraId="29442ED1" w14:textId="77777777" w:rsidR="003B2AFE" w:rsidRPr="000C2906" w:rsidRDefault="003B2AFE" w:rsidP="00CF385B">
      <w:pPr>
        <w:rPr>
          <w:rFonts w:cstheme="minorHAnsi"/>
        </w:rPr>
      </w:pPr>
      <w:r w:rsidRPr="000C2906">
        <w:rPr>
          <w:rFonts w:cstheme="minorHAnsi"/>
        </w:rPr>
        <w:t>Attributes of 15 </w:t>
      </w:r>
      <w:r w:rsidRPr="000C2906">
        <w:rPr>
          <w:rStyle w:val="Emphasis"/>
          <w:rFonts w:eastAsiaTheme="majorEastAsia" w:cstheme="minorHAnsi"/>
          <w:color w:val="323232"/>
        </w:rPr>
        <w:t>Rhamnus cathartica</w:t>
      </w:r>
      <w:r w:rsidRPr="000C2906">
        <w:rPr>
          <w:rFonts w:cstheme="minorHAnsi"/>
        </w:rPr>
        <w:t> L. (common buckthorn) individuals harvested for allometry calculations.</w:t>
      </w:r>
    </w:p>
    <w:tbl>
      <w:tblPr>
        <w:tblStyle w:val="TableGrid"/>
        <w:tblW w:w="5000" w:type="pct"/>
        <w:tblLook w:val="04A0" w:firstRow="1" w:lastRow="0" w:firstColumn="1" w:lastColumn="0" w:noHBand="0" w:noVBand="1"/>
      </w:tblPr>
      <w:tblGrid>
        <w:gridCol w:w="1203"/>
        <w:gridCol w:w="885"/>
        <w:gridCol w:w="1773"/>
        <w:gridCol w:w="1056"/>
        <w:gridCol w:w="2229"/>
        <w:gridCol w:w="1478"/>
        <w:gridCol w:w="1446"/>
      </w:tblGrid>
      <w:tr w:rsidR="003B2AFE" w:rsidRPr="000C2906" w14:paraId="6F540F17" w14:textId="77777777" w:rsidTr="00CF385B">
        <w:tc>
          <w:tcPr>
            <w:tcW w:w="597" w:type="pct"/>
            <w:hideMark/>
          </w:tcPr>
          <w:p w14:paraId="37C4D28E" w14:textId="77777777" w:rsidR="003B2AFE" w:rsidRPr="000C2906" w:rsidRDefault="003B2AFE">
            <w:pPr>
              <w:jc w:val="center"/>
              <w:rPr>
                <w:rFonts w:cstheme="minorHAnsi"/>
                <w:b/>
                <w:bCs/>
                <w:sz w:val="21"/>
                <w:szCs w:val="21"/>
              </w:rPr>
            </w:pPr>
            <w:r w:rsidRPr="000C2906">
              <w:rPr>
                <w:rFonts w:cstheme="minorHAnsi"/>
                <w:b/>
                <w:bCs/>
                <w:sz w:val="21"/>
                <w:szCs w:val="21"/>
              </w:rPr>
              <w:t>Individual</w:t>
            </w:r>
          </w:p>
        </w:tc>
        <w:tc>
          <w:tcPr>
            <w:tcW w:w="439" w:type="pct"/>
            <w:hideMark/>
          </w:tcPr>
          <w:p w14:paraId="14CE6822" w14:textId="77777777" w:rsidR="003B2AFE" w:rsidRPr="000C2906" w:rsidRDefault="003B2AFE">
            <w:pPr>
              <w:jc w:val="center"/>
              <w:rPr>
                <w:rFonts w:cstheme="minorHAnsi"/>
                <w:b/>
                <w:bCs/>
                <w:sz w:val="21"/>
                <w:szCs w:val="21"/>
              </w:rPr>
            </w:pPr>
            <w:r w:rsidRPr="000C2906">
              <w:rPr>
                <w:rFonts w:cstheme="minorHAnsi"/>
                <w:b/>
                <w:bCs/>
                <w:sz w:val="21"/>
                <w:szCs w:val="21"/>
              </w:rPr>
              <w:t>DBH (cm)</w:t>
            </w:r>
          </w:p>
        </w:tc>
        <w:tc>
          <w:tcPr>
            <w:tcW w:w="880" w:type="pct"/>
            <w:hideMark/>
          </w:tcPr>
          <w:p w14:paraId="4D7D8BF6" w14:textId="77777777" w:rsidR="003B2AFE" w:rsidRPr="000C2906" w:rsidRDefault="003B2AFE">
            <w:pPr>
              <w:jc w:val="center"/>
              <w:rPr>
                <w:rFonts w:cstheme="minorHAnsi"/>
                <w:b/>
                <w:bCs/>
                <w:sz w:val="21"/>
                <w:szCs w:val="21"/>
              </w:rPr>
            </w:pPr>
            <w:r w:rsidRPr="000C2906">
              <w:rPr>
                <w:rFonts w:cstheme="minorHAnsi"/>
                <w:b/>
                <w:bCs/>
                <w:sz w:val="21"/>
                <w:szCs w:val="21"/>
              </w:rPr>
              <w:t>Ground diameter (cm)</w:t>
            </w:r>
          </w:p>
        </w:tc>
        <w:tc>
          <w:tcPr>
            <w:tcW w:w="524" w:type="pct"/>
            <w:hideMark/>
          </w:tcPr>
          <w:p w14:paraId="646F2B44" w14:textId="77777777" w:rsidR="003B2AFE" w:rsidRPr="000C2906" w:rsidRDefault="003B2AFE">
            <w:pPr>
              <w:jc w:val="center"/>
              <w:rPr>
                <w:rFonts w:cstheme="minorHAnsi"/>
                <w:b/>
                <w:bCs/>
                <w:sz w:val="21"/>
                <w:szCs w:val="21"/>
              </w:rPr>
            </w:pPr>
            <w:r w:rsidRPr="000C2906">
              <w:rPr>
                <w:rFonts w:cstheme="minorHAnsi"/>
                <w:b/>
                <w:bCs/>
                <w:sz w:val="21"/>
                <w:szCs w:val="21"/>
              </w:rPr>
              <w:t>Height (m)</w:t>
            </w:r>
          </w:p>
        </w:tc>
        <w:tc>
          <w:tcPr>
            <w:tcW w:w="1107" w:type="pct"/>
            <w:hideMark/>
          </w:tcPr>
          <w:p w14:paraId="17DBB3CF" w14:textId="77777777" w:rsidR="003B2AFE" w:rsidRPr="000C2906" w:rsidRDefault="003B2AFE">
            <w:pPr>
              <w:jc w:val="center"/>
              <w:rPr>
                <w:rFonts w:cstheme="minorHAnsi"/>
                <w:b/>
                <w:bCs/>
                <w:sz w:val="21"/>
                <w:szCs w:val="21"/>
              </w:rPr>
            </w:pPr>
            <w:r w:rsidRPr="000C2906">
              <w:rPr>
                <w:rFonts w:cstheme="minorHAnsi"/>
                <w:b/>
                <w:bCs/>
                <w:sz w:val="21"/>
                <w:szCs w:val="21"/>
              </w:rPr>
              <w:t>Aboveground biomass (kg)</w:t>
            </w:r>
          </w:p>
        </w:tc>
        <w:tc>
          <w:tcPr>
            <w:tcW w:w="734" w:type="pct"/>
            <w:hideMark/>
          </w:tcPr>
          <w:p w14:paraId="628DD973" w14:textId="77777777" w:rsidR="003B2AFE" w:rsidRPr="000C2906" w:rsidRDefault="003B2AFE">
            <w:pPr>
              <w:jc w:val="center"/>
              <w:rPr>
                <w:rFonts w:cstheme="minorHAnsi"/>
                <w:b/>
                <w:bCs/>
                <w:sz w:val="21"/>
                <w:szCs w:val="21"/>
              </w:rPr>
            </w:pPr>
            <w:r w:rsidRPr="000C2906">
              <w:rPr>
                <w:rFonts w:cstheme="minorHAnsi"/>
                <w:b/>
                <w:bCs/>
                <w:sz w:val="21"/>
                <w:szCs w:val="21"/>
              </w:rPr>
              <w:t>Leaf biomass (kg)</w:t>
            </w:r>
          </w:p>
        </w:tc>
        <w:tc>
          <w:tcPr>
            <w:tcW w:w="718" w:type="pct"/>
            <w:hideMark/>
          </w:tcPr>
          <w:p w14:paraId="76DBF507" w14:textId="77777777" w:rsidR="003B2AFE" w:rsidRPr="000C2906" w:rsidRDefault="003B2AFE">
            <w:pPr>
              <w:jc w:val="center"/>
              <w:rPr>
                <w:rFonts w:cstheme="minorHAnsi"/>
                <w:b/>
                <w:bCs/>
                <w:sz w:val="21"/>
                <w:szCs w:val="21"/>
              </w:rPr>
            </w:pPr>
            <w:r w:rsidRPr="000C2906">
              <w:rPr>
                <w:rFonts w:cstheme="minorHAnsi"/>
                <w:b/>
                <w:bCs/>
                <w:sz w:val="21"/>
                <w:szCs w:val="21"/>
              </w:rPr>
              <w:t>Fruit biomass (g)</w:t>
            </w:r>
          </w:p>
        </w:tc>
      </w:tr>
      <w:tr w:rsidR="003B2AFE" w:rsidRPr="000C2906" w14:paraId="429426FC" w14:textId="77777777" w:rsidTr="00CF385B">
        <w:tc>
          <w:tcPr>
            <w:tcW w:w="597" w:type="pct"/>
            <w:hideMark/>
          </w:tcPr>
          <w:p w14:paraId="06D3E7CF" w14:textId="77777777" w:rsidR="003B2AFE" w:rsidRPr="000C2906" w:rsidRDefault="003B2AFE">
            <w:pPr>
              <w:rPr>
                <w:rFonts w:cstheme="minorHAnsi"/>
                <w:sz w:val="21"/>
                <w:szCs w:val="21"/>
              </w:rPr>
            </w:pPr>
            <w:r w:rsidRPr="000C2906">
              <w:rPr>
                <w:rFonts w:cstheme="minorHAnsi"/>
                <w:sz w:val="21"/>
                <w:szCs w:val="21"/>
              </w:rPr>
              <w:t>1</w:t>
            </w:r>
          </w:p>
        </w:tc>
        <w:tc>
          <w:tcPr>
            <w:tcW w:w="439" w:type="pct"/>
            <w:hideMark/>
          </w:tcPr>
          <w:p w14:paraId="0A70ACD2" w14:textId="77777777" w:rsidR="003B2AFE" w:rsidRPr="000C2906" w:rsidRDefault="003B2AFE">
            <w:pPr>
              <w:rPr>
                <w:rFonts w:cstheme="minorHAnsi"/>
                <w:sz w:val="21"/>
                <w:szCs w:val="21"/>
              </w:rPr>
            </w:pPr>
            <w:r w:rsidRPr="000C2906">
              <w:rPr>
                <w:rFonts w:cstheme="minorHAnsi"/>
                <w:sz w:val="21"/>
                <w:szCs w:val="21"/>
              </w:rPr>
              <w:t>1.2</w:t>
            </w:r>
          </w:p>
        </w:tc>
        <w:tc>
          <w:tcPr>
            <w:tcW w:w="880" w:type="pct"/>
            <w:hideMark/>
          </w:tcPr>
          <w:p w14:paraId="1FA2A5BE" w14:textId="77777777" w:rsidR="003B2AFE" w:rsidRPr="000C2906" w:rsidRDefault="003B2AFE">
            <w:pPr>
              <w:rPr>
                <w:rFonts w:cstheme="minorHAnsi"/>
                <w:sz w:val="21"/>
                <w:szCs w:val="21"/>
              </w:rPr>
            </w:pPr>
            <w:r w:rsidRPr="000C2906">
              <w:rPr>
                <w:rFonts w:cstheme="minorHAnsi"/>
                <w:sz w:val="21"/>
                <w:szCs w:val="21"/>
              </w:rPr>
              <w:t>1.9</w:t>
            </w:r>
          </w:p>
        </w:tc>
        <w:tc>
          <w:tcPr>
            <w:tcW w:w="524" w:type="pct"/>
            <w:hideMark/>
          </w:tcPr>
          <w:p w14:paraId="3DBD3F5E" w14:textId="77777777" w:rsidR="003B2AFE" w:rsidRPr="000C2906" w:rsidRDefault="003B2AFE">
            <w:pPr>
              <w:rPr>
                <w:rFonts w:cstheme="minorHAnsi"/>
                <w:sz w:val="21"/>
                <w:szCs w:val="21"/>
              </w:rPr>
            </w:pPr>
            <w:r w:rsidRPr="000C2906">
              <w:rPr>
                <w:rFonts w:cstheme="minorHAnsi"/>
                <w:sz w:val="21"/>
                <w:szCs w:val="21"/>
              </w:rPr>
              <w:t>2.9</w:t>
            </w:r>
          </w:p>
        </w:tc>
        <w:tc>
          <w:tcPr>
            <w:tcW w:w="1107" w:type="pct"/>
            <w:hideMark/>
          </w:tcPr>
          <w:p w14:paraId="2034CEB8" w14:textId="77777777" w:rsidR="003B2AFE" w:rsidRPr="000C2906" w:rsidRDefault="003B2AFE">
            <w:pPr>
              <w:rPr>
                <w:rFonts w:cstheme="minorHAnsi"/>
                <w:sz w:val="21"/>
                <w:szCs w:val="21"/>
              </w:rPr>
            </w:pPr>
            <w:r w:rsidRPr="000C2906">
              <w:rPr>
                <w:rFonts w:cstheme="minorHAnsi"/>
                <w:sz w:val="21"/>
                <w:szCs w:val="21"/>
              </w:rPr>
              <w:t>0.26</w:t>
            </w:r>
          </w:p>
        </w:tc>
        <w:tc>
          <w:tcPr>
            <w:tcW w:w="734" w:type="pct"/>
            <w:hideMark/>
          </w:tcPr>
          <w:p w14:paraId="24EB2CF5" w14:textId="77777777" w:rsidR="003B2AFE" w:rsidRPr="000C2906" w:rsidRDefault="003B2AFE">
            <w:pPr>
              <w:rPr>
                <w:rFonts w:cstheme="minorHAnsi"/>
                <w:sz w:val="21"/>
                <w:szCs w:val="21"/>
              </w:rPr>
            </w:pPr>
            <w:r w:rsidRPr="000C2906">
              <w:rPr>
                <w:rFonts w:cstheme="minorHAnsi"/>
                <w:sz w:val="21"/>
                <w:szCs w:val="21"/>
              </w:rPr>
              <w:t>0.0229</w:t>
            </w:r>
          </w:p>
        </w:tc>
        <w:tc>
          <w:tcPr>
            <w:tcW w:w="718" w:type="pct"/>
            <w:hideMark/>
          </w:tcPr>
          <w:p w14:paraId="6D286AC0" w14:textId="77777777" w:rsidR="003B2AFE" w:rsidRPr="000C2906" w:rsidRDefault="003B2AFE">
            <w:pPr>
              <w:rPr>
                <w:rFonts w:cstheme="minorHAnsi"/>
                <w:sz w:val="21"/>
                <w:szCs w:val="21"/>
              </w:rPr>
            </w:pPr>
            <w:r w:rsidRPr="000C2906">
              <w:rPr>
                <w:rFonts w:cstheme="minorHAnsi"/>
                <w:sz w:val="21"/>
                <w:szCs w:val="21"/>
              </w:rPr>
              <w:t>–</w:t>
            </w:r>
          </w:p>
        </w:tc>
      </w:tr>
      <w:tr w:rsidR="003B2AFE" w:rsidRPr="000C2906" w14:paraId="6F27C253" w14:textId="77777777" w:rsidTr="00CF385B">
        <w:tc>
          <w:tcPr>
            <w:tcW w:w="597" w:type="pct"/>
            <w:hideMark/>
          </w:tcPr>
          <w:p w14:paraId="48A8664A" w14:textId="77777777" w:rsidR="003B2AFE" w:rsidRPr="000C2906" w:rsidRDefault="003B2AFE">
            <w:pPr>
              <w:rPr>
                <w:rFonts w:cstheme="minorHAnsi"/>
                <w:sz w:val="21"/>
                <w:szCs w:val="21"/>
              </w:rPr>
            </w:pPr>
            <w:r w:rsidRPr="000C2906">
              <w:rPr>
                <w:rFonts w:cstheme="minorHAnsi"/>
                <w:sz w:val="21"/>
                <w:szCs w:val="21"/>
              </w:rPr>
              <w:t>2</w:t>
            </w:r>
          </w:p>
        </w:tc>
        <w:tc>
          <w:tcPr>
            <w:tcW w:w="439" w:type="pct"/>
            <w:hideMark/>
          </w:tcPr>
          <w:p w14:paraId="7F690F6D" w14:textId="77777777" w:rsidR="003B2AFE" w:rsidRPr="000C2906" w:rsidRDefault="003B2AFE">
            <w:pPr>
              <w:rPr>
                <w:rFonts w:cstheme="minorHAnsi"/>
                <w:sz w:val="21"/>
                <w:szCs w:val="21"/>
              </w:rPr>
            </w:pPr>
            <w:r w:rsidRPr="000C2906">
              <w:rPr>
                <w:rFonts w:cstheme="minorHAnsi"/>
                <w:sz w:val="21"/>
                <w:szCs w:val="21"/>
              </w:rPr>
              <w:t>1.4</w:t>
            </w:r>
          </w:p>
        </w:tc>
        <w:tc>
          <w:tcPr>
            <w:tcW w:w="880" w:type="pct"/>
            <w:hideMark/>
          </w:tcPr>
          <w:p w14:paraId="7C81D409" w14:textId="77777777" w:rsidR="003B2AFE" w:rsidRPr="000C2906" w:rsidRDefault="003B2AFE">
            <w:pPr>
              <w:rPr>
                <w:rFonts w:cstheme="minorHAnsi"/>
                <w:sz w:val="21"/>
                <w:szCs w:val="21"/>
              </w:rPr>
            </w:pPr>
            <w:r w:rsidRPr="000C2906">
              <w:rPr>
                <w:rFonts w:cstheme="minorHAnsi"/>
                <w:sz w:val="21"/>
                <w:szCs w:val="21"/>
              </w:rPr>
              <w:t>2.0</w:t>
            </w:r>
          </w:p>
        </w:tc>
        <w:tc>
          <w:tcPr>
            <w:tcW w:w="524" w:type="pct"/>
            <w:hideMark/>
          </w:tcPr>
          <w:p w14:paraId="1BB05ED3" w14:textId="77777777" w:rsidR="003B2AFE" w:rsidRPr="000C2906" w:rsidRDefault="003B2AFE">
            <w:pPr>
              <w:rPr>
                <w:rFonts w:cstheme="minorHAnsi"/>
                <w:sz w:val="21"/>
                <w:szCs w:val="21"/>
              </w:rPr>
            </w:pPr>
            <w:r w:rsidRPr="000C2906">
              <w:rPr>
                <w:rFonts w:cstheme="minorHAnsi"/>
                <w:sz w:val="21"/>
                <w:szCs w:val="21"/>
              </w:rPr>
              <w:t>3.4</w:t>
            </w:r>
          </w:p>
        </w:tc>
        <w:tc>
          <w:tcPr>
            <w:tcW w:w="1107" w:type="pct"/>
            <w:hideMark/>
          </w:tcPr>
          <w:p w14:paraId="58327A60" w14:textId="77777777" w:rsidR="003B2AFE" w:rsidRPr="000C2906" w:rsidRDefault="003B2AFE">
            <w:pPr>
              <w:rPr>
                <w:rFonts w:cstheme="minorHAnsi"/>
                <w:sz w:val="21"/>
                <w:szCs w:val="21"/>
              </w:rPr>
            </w:pPr>
            <w:r w:rsidRPr="000C2906">
              <w:rPr>
                <w:rFonts w:cstheme="minorHAnsi"/>
                <w:sz w:val="21"/>
                <w:szCs w:val="21"/>
              </w:rPr>
              <w:t>0.38</w:t>
            </w:r>
          </w:p>
        </w:tc>
        <w:tc>
          <w:tcPr>
            <w:tcW w:w="734" w:type="pct"/>
            <w:hideMark/>
          </w:tcPr>
          <w:p w14:paraId="238D97C8" w14:textId="77777777" w:rsidR="003B2AFE" w:rsidRPr="000C2906" w:rsidRDefault="003B2AFE">
            <w:pPr>
              <w:rPr>
                <w:rFonts w:cstheme="minorHAnsi"/>
                <w:sz w:val="21"/>
                <w:szCs w:val="21"/>
              </w:rPr>
            </w:pPr>
            <w:r w:rsidRPr="000C2906">
              <w:rPr>
                <w:rFonts w:cstheme="minorHAnsi"/>
                <w:sz w:val="21"/>
                <w:szCs w:val="21"/>
              </w:rPr>
              <w:t>0.0624</w:t>
            </w:r>
          </w:p>
        </w:tc>
        <w:tc>
          <w:tcPr>
            <w:tcW w:w="718" w:type="pct"/>
            <w:hideMark/>
          </w:tcPr>
          <w:p w14:paraId="0A04A482" w14:textId="77777777" w:rsidR="003B2AFE" w:rsidRPr="000C2906" w:rsidRDefault="003B2AFE">
            <w:pPr>
              <w:rPr>
                <w:rFonts w:cstheme="minorHAnsi"/>
                <w:sz w:val="21"/>
                <w:szCs w:val="21"/>
              </w:rPr>
            </w:pPr>
            <w:r w:rsidRPr="000C2906">
              <w:rPr>
                <w:rFonts w:cstheme="minorHAnsi"/>
                <w:sz w:val="21"/>
                <w:szCs w:val="21"/>
              </w:rPr>
              <w:t>1.90</w:t>
            </w:r>
          </w:p>
        </w:tc>
      </w:tr>
      <w:tr w:rsidR="003B2AFE" w:rsidRPr="000C2906" w14:paraId="6378AAFE" w14:textId="77777777" w:rsidTr="00CF385B">
        <w:tc>
          <w:tcPr>
            <w:tcW w:w="597" w:type="pct"/>
            <w:hideMark/>
          </w:tcPr>
          <w:p w14:paraId="6356E5B5" w14:textId="77777777" w:rsidR="003B2AFE" w:rsidRPr="000C2906" w:rsidRDefault="003B2AFE">
            <w:pPr>
              <w:rPr>
                <w:rFonts w:cstheme="minorHAnsi"/>
                <w:sz w:val="21"/>
                <w:szCs w:val="21"/>
              </w:rPr>
            </w:pPr>
            <w:r w:rsidRPr="000C2906">
              <w:rPr>
                <w:rFonts w:cstheme="minorHAnsi"/>
                <w:sz w:val="21"/>
                <w:szCs w:val="21"/>
              </w:rPr>
              <w:t>3</w:t>
            </w:r>
          </w:p>
        </w:tc>
        <w:tc>
          <w:tcPr>
            <w:tcW w:w="439" w:type="pct"/>
            <w:hideMark/>
          </w:tcPr>
          <w:p w14:paraId="17B73ED4" w14:textId="77777777" w:rsidR="003B2AFE" w:rsidRPr="000C2906" w:rsidRDefault="003B2AFE">
            <w:pPr>
              <w:rPr>
                <w:rFonts w:cstheme="minorHAnsi"/>
                <w:sz w:val="21"/>
                <w:szCs w:val="21"/>
              </w:rPr>
            </w:pPr>
            <w:r w:rsidRPr="000C2906">
              <w:rPr>
                <w:rFonts w:cstheme="minorHAnsi"/>
                <w:sz w:val="21"/>
                <w:szCs w:val="21"/>
              </w:rPr>
              <w:t>2.0</w:t>
            </w:r>
          </w:p>
        </w:tc>
        <w:tc>
          <w:tcPr>
            <w:tcW w:w="880" w:type="pct"/>
            <w:hideMark/>
          </w:tcPr>
          <w:p w14:paraId="6BF1F7F8" w14:textId="77777777" w:rsidR="003B2AFE" w:rsidRPr="000C2906" w:rsidRDefault="003B2AFE">
            <w:pPr>
              <w:rPr>
                <w:rFonts w:cstheme="minorHAnsi"/>
                <w:sz w:val="21"/>
                <w:szCs w:val="21"/>
              </w:rPr>
            </w:pPr>
            <w:r w:rsidRPr="000C2906">
              <w:rPr>
                <w:rFonts w:cstheme="minorHAnsi"/>
                <w:sz w:val="21"/>
                <w:szCs w:val="21"/>
              </w:rPr>
              <w:t>2.6</w:t>
            </w:r>
          </w:p>
        </w:tc>
        <w:tc>
          <w:tcPr>
            <w:tcW w:w="524" w:type="pct"/>
            <w:hideMark/>
          </w:tcPr>
          <w:p w14:paraId="3CC2E4B2" w14:textId="77777777" w:rsidR="003B2AFE" w:rsidRPr="000C2906" w:rsidRDefault="003B2AFE">
            <w:pPr>
              <w:rPr>
                <w:rFonts w:cstheme="minorHAnsi"/>
                <w:sz w:val="21"/>
                <w:szCs w:val="21"/>
              </w:rPr>
            </w:pPr>
            <w:r w:rsidRPr="000C2906">
              <w:rPr>
                <w:rFonts w:cstheme="minorHAnsi"/>
                <w:sz w:val="21"/>
                <w:szCs w:val="21"/>
              </w:rPr>
              <w:t>4.5</w:t>
            </w:r>
          </w:p>
        </w:tc>
        <w:tc>
          <w:tcPr>
            <w:tcW w:w="1107" w:type="pct"/>
            <w:hideMark/>
          </w:tcPr>
          <w:p w14:paraId="1BCC6765" w14:textId="77777777" w:rsidR="003B2AFE" w:rsidRPr="000C2906" w:rsidRDefault="003B2AFE">
            <w:pPr>
              <w:rPr>
                <w:rFonts w:cstheme="minorHAnsi"/>
                <w:sz w:val="21"/>
                <w:szCs w:val="21"/>
              </w:rPr>
            </w:pPr>
            <w:r w:rsidRPr="000C2906">
              <w:rPr>
                <w:rFonts w:cstheme="minorHAnsi"/>
                <w:sz w:val="21"/>
                <w:szCs w:val="21"/>
              </w:rPr>
              <w:t>0.74</w:t>
            </w:r>
          </w:p>
        </w:tc>
        <w:tc>
          <w:tcPr>
            <w:tcW w:w="734" w:type="pct"/>
            <w:hideMark/>
          </w:tcPr>
          <w:p w14:paraId="0BA7424B" w14:textId="77777777" w:rsidR="003B2AFE" w:rsidRPr="000C2906" w:rsidRDefault="003B2AFE">
            <w:pPr>
              <w:rPr>
                <w:rFonts w:cstheme="minorHAnsi"/>
                <w:sz w:val="21"/>
                <w:szCs w:val="21"/>
              </w:rPr>
            </w:pPr>
            <w:r w:rsidRPr="000C2906">
              <w:rPr>
                <w:rFonts w:cstheme="minorHAnsi"/>
                <w:sz w:val="21"/>
                <w:szCs w:val="21"/>
              </w:rPr>
              <w:t>0.0867</w:t>
            </w:r>
          </w:p>
        </w:tc>
        <w:tc>
          <w:tcPr>
            <w:tcW w:w="718" w:type="pct"/>
            <w:hideMark/>
          </w:tcPr>
          <w:p w14:paraId="2AA6FE5B" w14:textId="77777777" w:rsidR="003B2AFE" w:rsidRPr="000C2906" w:rsidRDefault="003B2AFE">
            <w:pPr>
              <w:rPr>
                <w:rFonts w:cstheme="minorHAnsi"/>
                <w:sz w:val="21"/>
                <w:szCs w:val="21"/>
              </w:rPr>
            </w:pPr>
            <w:r w:rsidRPr="000C2906">
              <w:rPr>
                <w:rFonts w:cstheme="minorHAnsi"/>
                <w:sz w:val="21"/>
                <w:szCs w:val="21"/>
              </w:rPr>
              <w:t>–</w:t>
            </w:r>
          </w:p>
        </w:tc>
      </w:tr>
      <w:tr w:rsidR="003B2AFE" w:rsidRPr="000C2906" w14:paraId="21A30D91" w14:textId="77777777" w:rsidTr="00CF385B">
        <w:tc>
          <w:tcPr>
            <w:tcW w:w="597" w:type="pct"/>
            <w:hideMark/>
          </w:tcPr>
          <w:p w14:paraId="2744CC7C" w14:textId="77777777" w:rsidR="003B2AFE" w:rsidRPr="000C2906" w:rsidRDefault="003B2AFE">
            <w:pPr>
              <w:rPr>
                <w:rFonts w:cstheme="minorHAnsi"/>
                <w:sz w:val="21"/>
                <w:szCs w:val="21"/>
              </w:rPr>
            </w:pPr>
            <w:r w:rsidRPr="000C2906">
              <w:rPr>
                <w:rFonts w:cstheme="minorHAnsi"/>
                <w:sz w:val="21"/>
                <w:szCs w:val="21"/>
              </w:rPr>
              <w:t>4</w:t>
            </w:r>
          </w:p>
        </w:tc>
        <w:tc>
          <w:tcPr>
            <w:tcW w:w="439" w:type="pct"/>
            <w:hideMark/>
          </w:tcPr>
          <w:p w14:paraId="15656E57" w14:textId="77777777" w:rsidR="003B2AFE" w:rsidRPr="000C2906" w:rsidRDefault="003B2AFE">
            <w:pPr>
              <w:rPr>
                <w:rFonts w:cstheme="minorHAnsi"/>
                <w:sz w:val="21"/>
                <w:szCs w:val="21"/>
              </w:rPr>
            </w:pPr>
            <w:r w:rsidRPr="000C2906">
              <w:rPr>
                <w:rFonts w:cstheme="minorHAnsi"/>
                <w:sz w:val="21"/>
                <w:szCs w:val="21"/>
              </w:rPr>
              <w:t>2.8</w:t>
            </w:r>
          </w:p>
        </w:tc>
        <w:tc>
          <w:tcPr>
            <w:tcW w:w="880" w:type="pct"/>
            <w:hideMark/>
          </w:tcPr>
          <w:p w14:paraId="6F46C968" w14:textId="77777777" w:rsidR="003B2AFE" w:rsidRPr="000C2906" w:rsidRDefault="003B2AFE">
            <w:pPr>
              <w:rPr>
                <w:rFonts w:cstheme="minorHAnsi"/>
                <w:sz w:val="21"/>
                <w:szCs w:val="21"/>
              </w:rPr>
            </w:pPr>
            <w:r w:rsidRPr="000C2906">
              <w:rPr>
                <w:rFonts w:cstheme="minorHAnsi"/>
                <w:sz w:val="21"/>
                <w:szCs w:val="21"/>
              </w:rPr>
              <w:t>4.1</w:t>
            </w:r>
          </w:p>
        </w:tc>
        <w:tc>
          <w:tcPr>
            <w:tcW w:w="524" w:type="pct"/>
            <w:hideMark/>
          </w:tcPr>
          <w:p w14:paraId="09A997C4" w14:textId="77777777" w:rsidR="003B2AFE" w:rsidRPr="000C2906" w:rsidRDefault="003B2AFE">
            <w:pPr>
              <w:rPr>
                <w:rFonts w:cstheme="minorHAnsi"/>
                <w:sz w:val="21"/>
                <w:szCs w:val="21"/>
              </w:rPr>
            </w:pPr>
            <w:r w:rsidRPr="000C2906">
              <w:rPr>
                <w:rFonts w:cstheme="minorHAnsi"/>
                <w:sz w:val="21"/>
                <w:szCs w:val="21"/>
              </w:rPr>
              <w:t>4.9</w:t>
            </w:r>
          </w:p>
        </w:tc>
        <w:tc>
          <w:tcPr>
            <w:tcW w:w="1107" w:type="pct"/>
            <w:hideMark/>
          </w:tcPr>
          <w:p w14:paraId="4A2FECC8" w14:textId="77777777" w:rsidR="003B2AFE" w:rsidRPr="000C2906" w:rsidRDefault="003B2AFE">
            <w:pPr>
              <w:rPr>
                <w:rFonts w:cstheme="minorHAnsi"/>
                <w:sz w:val="21"/>
                <w:szCs w:val="21"/>
              </w:rPr>
            </w:pPr>
            <w:r w:rsidRPr="000C2906">
              <w:rPr>
                <w:rFonts w:cstheme="minorHAnsi"/>
                <w:sz w:val="21"/>
                <w:szCs w:val="21"/>
              </w:rPr>
              <w:t>2.02</w:t>
            </w:r>
          </w:p>
        </w:tc>
        <w:tc>
          <w:tcPr>
            <w:tcW w:w="734" w:type="pct"/>
            <w:hideMark/>
          </w:tcPr>
          <w:p w14:paraId="2B9B7F70" w14:textId="77777777" w:rsidR="003B2AFE" w:rsidRPr="000C2906" w:rsidRDefault="003B2AFE">
            <w:pPr>
              <w:rPr>
                <w:rFonts w:cstheme="minorHAnsi"/>
                <w:sz w:val="21"/>
                <w:szCs w:val="21"/>
              </w:rPr>
            </w:pPr>
            <w:r w:rsidRPr="000C2906">
              <w:rPr>
                <w:rFonts w:cstheme="minorHAnsi"/>
                <w:sz w:val="21"/>
                <w:szCs w:val="21"/>
              </w:rPr>
              <w:t>0.2537</w:t>
            </w:r>
          </w:p>
        </w:tc>
        <w:tc>
          <w:tcPr>
            <w:tcW w:w="718" w:type="pct"/>
            <w:hideMark/>
          </w:tcPr>
          <w:p w14:paraId="0774A9CF" w14:textId="77777777" w:rsidR="003B2AFE" w:rsidRPr="000C2906" w:rsidRDefault="003B2AFE">
            <w:pPr>
              <w:rPr>
                <w:rFonts w:cstheme="minorHAnsi"/>
                <w:sz w:val="21"/>
                <w:szCs w:val="21"/>
              </w:rPr>
            </w:pPr>
            <w:r w:rsidRPr="000C2906">
              <w:rPr>
                <w:rFonts w:cstheme="minorHAnsi"/>
                <w:sz w:val="21"/>
                <w:szCs w:val="21"/>
              </w:rPr>
              <w:t>16.30</w:t>
            </w:r>
          </w:p>
        </w:tc>
      </w:tr>
      <w:tr w:rsidR="003B2AFE" w:rsidRPr="000C2906" w14:paraId="04CA67B2" w14:textId="77777777" w:rsidTr="00CF385B">
        <w:tc>
          <w:tcPr>
            <w:tcW w:w="597" w:type="pct"/>
            <w:hideMark/>
          </w:tcPr>
          <w:p w14:paraId="074C4354" w14:textId="77777777" w:rsidR="003B2AFE" w:rsidRPr="000C2906" w:rsidRDefault="003B2AFE">
            <w:pPr>
              <w:rPr>
                <w:rFonts w:cstheme="minorHAnsi"/>
                <w:sz w:val="21"/>
                <w:szCs w:val="21"/>
              </w:rPr>
            </w:pPr>
            <w:r w:rsidRPr="000C2906">
              <w:rPr>
                <w:rFonts w:cstheme="minorHAnsi"/>
                <w:sz w:val="21"/>
                <w:szCs w:val="21"/>
              </w:rPr>
              <w:t>5</w:t>
            </w:r>
          </w:p>
        </w:tc>
        <w:tc>
          <w:tcPr>
            <w:tcW w:w="439" w:type="pct"/>
            <w:hideMark/>
          </w:tcPr>
          <w:p w14:paraId="13BFA437" w14:textId="77777777" w:rsidR="003B2AFE" w:rsidRPr="000C2906" w:rsidRDefault="003B2AFE">
            <w:pPr>
              <w:rPr>
                <w:rFonts w:cstheme="minorHAnsi"/>
                <w:sz w:val="21"/>
                <w:szCs w:val="21"/>
              </w:rPr>
            </w:pPr>
            <w:r w:rsidRPr="000C2906">
              <w:rPr>
                <w:rFonts w:cstheme="minorHAnsi"/>
                <w:sz w:val="21"/>
                <w:szCs w:val="21"/>
              </w:rPr>
              <w:t>3.4</w:t>
            </w:r>
          </w:p>
        </w:tc>
        <w:tc>
          <w:tcPr>
            <w:tcW w:w="880" w:type="pct"/>
            <w:hideMark/>
          </w:tcPr>
          <w:p w14:paraId="3A0B9C63" w14:textId="77777777" w:rsidR="003B2AFE" w:rsidRPr="000C2906" w:rsidRDefault="003B2AFE">
            <w:pPr>
              <w:rPr>
                <w:rFonts w:cstheme="minorHAnsi"/>
                <w:sz w:val="21"/>
                <w:szCs w:val="21"/>
              </w:rPr>
            </w:pPr>
            <w:r w:rsidRPr="000C2906">
              <w:rPr>
                <w:rFonts w:cstheme="minorHAnsi"/>
                <w:sz w:val="21"/>
                <w:szCs w:val="21"/>
              </w:rPr>
              <w:t>5.0</w:t>
            </w:r>
          </w:p>
        </w:tc>
        <w:tc>
          <w:tcPr>
            <w:tcW w:w="524" w:type="pct"/>
            <w:hideMark/>
          </w:tcPr>
          <w:p w14:paraId="6A7B439A" w14:textId="77777777" w:rsidR="003B2AFE" w:rsidRPr="000C2906" w:rsidRDefault="003B2AFE">
            <w:pPr>
              <w:rPr>
                <w:rFonts w:cstheme="minorHAnsi"/>
                <w:sz w:val="21"/>
                <w:szCs w:val="21"/>
              </w:rPr>
            </w:pPr>
            <w:r w:rsidRPr="000C2906">
              <w:rPr>
                <w:rFonts w:cstheme="minorHAnsi"/>
                <w:sz w:val="21"/>
                <w:szCs w:val="21"/>
              </w:rPr>
              <w:t>5.3</w:t>
            </w:r>
          </w:p>
        </w:tc>
        <w:tc>
          <w:tcPr>
            <w:tcW w:w="1107" w:type="pct"/>
            <w:hideMark/>
          </w:tcPr>
          <w:p w14:paraId="15DD4948" w14:textId="77777777" w:rsidR="003B2AFE" w:rsidRPr="000C2906" w:rsidRDefault="003B2AFE">
            <w:pPr>
              <w:rPr>
                <w:rFonts w:cstheme="minorHAnsi"/>
                <w:sz w:val="21"/>
                <w:szCs w:val="21"/>
              </w:rPr>
            </w:pPr>
            <w:r w:rsidRPr="000C2906">
              <w:rPr>
                <w:rFonts w:cstheme="minorHAnsi"/>
                <w:sz w:val="21"/>
                <w:szCs w:val="21"/>
              </w:rPr>
              <w:t>2.43</w:t>
            </w:r>
          </w:p>
        </w:tc>
        <w:tc>
          <w:tcPr>
            <w:tcW w:w="734" w:type="pct"/>
            <w:hideMark/>
          </w:tcPr>
          <w:p w14:paraId="65511CEE" w14:textId="77777777" w:rsidR="003B2AFE" w:rsidRPr="000C2906" w:rsidRDefault="003B2AFE">
            <w:pPr>
              <w:rPr>
                <w:rFonts w:cstheme="minorHAnsi"/>
                <w:sz w:val="21"/>
                <w:szCs w:val="21"/>
              </w:rPr>
            </w:pPr>
            <w:r w:rsidRPr="000C2906">
              <w:rPr>
                <w:rFonts w:cstheme="minorHAnsi"/>
                <w:sz w:val="21"/>
                <w:szCs w:val="21"/>
              </w:rPr>
              <w:t>0.1983</w:t>
            </w:r>
          </w:p>
        </w:tc>
        <w:tc>
          <w:tcPr>
            <w:tcW w:w="718" w:type="pct"/>
            <w:hideMark/>
          </w:tcPr>
          <w:p w14:paraId="73CFC521" w14:textId="77777777" w:rsidR="003B2AFE" w:rsidRPr="000C2906" w:rsidRDefault="003B2AFE">
            <w:pPr>
              <w:rPr>
                <w:rFonts w:cstheme="minorHAnsi"/>
                <w:sz w:val="21"/>
                <w:szCs w:val="21"/>
              </w:rPr>
            </w:pPr>
            <w:r w:rsidRPr="000C2906">
              <w:rPr>
                <w:rFonts w:cstheme="minorHAnsi"/>
                <w:sz w:val="21"/>
                <w:szCs w:val="21"/>
              </w:rPr>
              <w:t>–</w:t>
            </w:r>
          </w:p>
        </w:tc>
      </w:tr>
      <w:tr w:rsidR="003B2AFE" w:rsidRPr="000C2906" w14:paraId="6DF42E83" w14:textId="77777777" w:rsidTr="00CF385B">
        <w:tc>
          <w:tcPr>
            <w:tcW w:w="597" w:type="pct"/>
            <w:hideMark/>
          </w:tcPr>
          <w:p w14:paraId="63F8CFEF" w14:textId="77777777" w:rsidR="003B2AFE" w:rsidRPr="000C2906" w:rsidRDefault="003B2AFE">
            <w:pPr>
              <w:rPr>
                <w:rFonts w:cstheme="minorHAnsi"/>
                <w:sz w:val="21"/>
                <w:szCs w:val="21"/>
              </w:rPr>
            </w:pPr>
            <w:r w:rsidRPr="000C2906">
              <w:rPr>
                <w:rFonts w:cstheme="minorHAnsi"/>
                <w:sz w:val="21"/>
                <w:szCs w:val="21"/>
              </w:rPr>
              <w:t>6</w:t>
            </w:r>
          </w:p>
        </w:tc>
        <w:tc>
          <w:tcPr>
            <w:tcW w:w="439" w:type="pct"/>
            <w:hideMark/>
          </w:tcPr>
          <w:p w14:paraId="5B4DED79" w14:textId="77777777" w:rsidR="003B2AFE" w:rsidRPr="000C2906" w:rsidRDefault="003B2AFE">
            <w:pPr>
              <w:rPr>
                <w:rFonts w:cstheme="minorHAnsi"/>
                <w:sz w:val="21"/>
                <w:szCs w:val="21"/>
              </w:rPr>
            </w:pPr>
            <w:r w:rsidRPr="000C2906">
              <w:rPr>
                <w:rFonts w:cstheme="minorHAnsi"/>
                <w:sz w:val="21"/>
                <w:szCs w:val="21"/>
              </w:rPr>
              <w:t>3.6</w:t>
            </w:r>
          </w:p>
        </w:tc>
        <w:tc>
          <w:tcPr>
            <w:tcW w:w="880" w:type="pct"/>
            <w:hideMark/>
          </w:tcPr>
          <w:p w14:paraId="579C1924" w14:textId="77777777" w:rsidR="003B2AFE" w:rsidRPr="000C2906" w:rsidRDefault="003B2AFE">
            <w:pPr>
              <w:rPr>
                <w:rFonts w:cstheme="minorHAnsi"/>
                <w:sz w:val="21"/>
                <w:szCs w:val="21"/>
              </w:rPr>
            </w:pPr>
            <w:r w:rsidRPr="000C2906">
              <w:rPr>
                <w:rFonts w:cstheme="minorHAnsi"/>
                <w:sz w:val="21"/>
                <w:szCs w:val="21"/>
              </w:rPr>
              <w:t>5.1</w:t>
            </w:r>
          </w:p>
        </w:tc>
        <w:tc>
          <w:tcPr>
            <w:tcW w:w="524" w:type="pct"/>
            <w:hideMark/>
          </w:tcPr>
          <w:p w14:paraId="1A7D6048" w14:textId="77777777" w:rsidR="003B2AFE" w:rsidRPr="000C2906" w:rsidRDefault="003B2AFE">
            <w:pPr>
              <w:rPr>
                <w:rFonts w:cstheme="minorHAnsi"/>
                <w:sz w:val="21"/>
                <w:szCs w:val="21"/>
              </w:rPr>
            </w:pPr>
            <w:r w:rsidRPr="000C2906">
              <w:rPr>
                <w:rFonts w:cstheme="minorHAnsi"/>
                <w:sz w:val="21"/>
                <w:szCs w:val="21"/>
              </w:rPr>
              <w:t>4.2</w:t>
            </w:r>
          </w:p>
        </w:tc>
        <w:tc>
          <w:tcPr>
            <w:tcW w:w="1107" w:type="pct"/>
            <w:hideMark/>
          </w:tcPr>
          <w:p w14:paraId="56E37AB4" w14:textId="77777777" w:rsidR="003B2AFE" w:rsidRPr="000C2906" w:rsidRDefault="003B2AFE">
            <w:pPr>
              <w:rPr>
                <w:rFonts w:cstheme="minorHAnsi"/>
                <w:sz w:val="21"/>
                <w:szCs w:val="21"/>
              </w:rPr>
            </w:pPr>
            <w:r w:rsidRPr="000C2906">
              <w:rPr>
                <w:rFonts w:cstheme="minorHAnsi"/>
                <w:sz w:val="21"/>
                <w:szCs w:val="21"/>
              </w:rPr>
              <w:t>2.74</w:t>
            </w:r>
          </w:p>
        </w:tc>
        <w:tc>
          <w:tcPr>
            <w:tcW w:w="734" w:type="pct"/>
            <w:hideMark/>
          </w:tcPr>
          <w:p w14:paraId="6FE72F58" w14:textId="77777777" w:rsidR="003B2AFE" w:rsidRPr="000C2906" w:rsidRDefault="003B2AFE">
            <w:pPr>
              <w:rPr>
                <w:rFonts w:cstheme="minorHAnsi"/>
                <w:sz w:val="21"/>
                <w:szCs w:val="21"/>
              </w:rPr>
            </w:pPr>
            <w:r w:rsidRPr="000C2906">
              <w:rPr>
                <w:rFonts w:cstheme="minorHAnsi"/>
                <w:sz w:val="21"/>
                <w:szCs w:val="21"/>
              </w:rPr>
              <w:t>0.1025</w:t>
            </w:r>
          </w:p>
        </w:tc>
        <w:tc>
          <w:tcPr>
            <w:tcW w:w="718" w:type="pct"/>
            <w:hideMark/>
          </w:tcPr>
          <w:p w14:paraId="131028A6" w14:textId="77777777" w:rsidR="003B2AFE" w:rsidRPr="000C2906" w:rsidRDefault="003B2AFE">
            <w:pPr>
              <w:rPr>
                <w:rFonts w:cstheme="minorHAnsi"/>
                <w:sz w:val="21"/>
                <w:szCs w:val="21"/>
              </w:rPr>
            </w:pPr>
            <w:r w:rsidRPr="000C2906">
              <w:rPr>
                <w:rFonts w:cstheme="minorHAnsi"/>
                <w:sz w:val="21"/>
                <w:szCs w:val="21"/>
              </w:rPr>
              <w:t>–</w:t>
            </w:r>
          </w:p>
        </w:tc>
      </w:tr>
      <w:tr w:rsidR="003B2AFE" w:rsidRPr="000C2906" w14:paraId="374166AA" w14:textId="77777777" w:rsidTr="00CF385B">
        <w:tc>
          <w:tcPr>
            <w:tcW w:w="597" w:type="pct"/>
            <w:hideMark/>
          </w:tcPr>
          <w:p w14:paraId="4BA938FF" w14:textId="77777777" w:rsidR="003B2AFE" w:rsidRPr="000C2906" w:rsidRDefault="003B2AFE">
            <w:pPr>
              <w:rPr>
                <w:rFonts w:cstheme="minorHAnsi"/>
                <w:sz w:val="21"/>
                <w:szCs w:val="21"/>
              </w:rPr>
            </w:pPr>
            <w:r w:rsidRPr="000C2906">
              <w:rPr>
                <w:rFonts w:cstheme="minorHAnsi"/>
                <w:sz w:val="21"/>
                <w:szCs w:val="21"/>
              </w:rPr>
              <w:t>7</w:t>
            </w:r>
          </w:p>
        </w:tc>
        <w:tc>
          <w:tcPr>
            <w:tcW w:w="439" w:type="pct"/>
            <w:hideMark/>
          </w:tcPr>
          <w:p w14:paraId="35FC6D92" w14:textId="77777777" w:rsidR="003B2AFE" w:rsidRPr="000C2906" w:rsidRDefault="003B2AFE">
            <w:pPr>
              <w:rPr>
                <w:rFonts w:cstheme="minorHAnsi"/>
                <w:sz w:val="21"/>
                <w:szCs w:val="21"/>
              </w:rPr>
            </w:pPr>
            <w:r w:rsidRPr="000C2906">
              <w:rPr>
                <w:rFonts w:cstheme="minorHAnsi"/>
                <w:sz w:val="21"/>
                <w:szCs w:val="21"/>
              </w:rPr>
              <w:t>5.0</w:t>
            </w:r>
          </w:p>
        </w:tc>
        <w:tc>
          <w:tcPr>
            <w:tcW w:w="880" w:type="pct"/>
            <w:hideMark/>
          </w:tcPr>
          <w:p w14:paraId="30045933" w14:textId="77777777" w:rsidR="003B2AFE" w:rsidRPr="000C2906" w:rsidRDefault="003B2AFE">
            <w:pPr>
              <w:rPr>
                <w:rFonts w:cstheme="minorHAnsi"/>
                <w:sz w:val="21"/>
                <w:szCs w:val="21"/>
              </w:rPr>
            </w:pPr>
            <w:r w:rsidRPr="000C2906">
              <w:rPr>
                <w:rFonts w:cstheme="minorHAnsi"/>
                <w:sz w:val="21"/>
                <w:szCs w:val="21"/>
              </w:rPr>
              <w:t>6.5</w:t>
            </w:r>
          </w:p>
        </w:tc>
        <w:tc>
          <w:tcPr>
            <w:tcW w:w="524" w:type="pct"/>
            <w:hideMark/>
          </w:tcPr>
          <w:p w14:paraId="31DEC73B" w14:textId="77777777" w:rsidR="003B2AFE" w:rsidRPr="000C2906" w:rsidRDefault="003B2AFE">
            <w:pPr>
              <w:rPr>
                <w:rFonts w:cstheme="minorHAnsi"/>
                <w:sz w:val="21"/>
                <w:szCs w:val="21"/>
              </w:rPr>
            </w:pPr>
            <w:r w:rsidRPr="000C2906">
              <w:rPr>
                <w:rFonts w:cstheme="minorHAnsi"/>
                <w:sz w:val="21"/>
                <w:szCs w:val="21"/>
              </w:rPr>
              <w:t>8.0</w:t>
            </w:r>
          </w:p>
        </w:tc>
        <w:tc>
          <w:tcPr>
            <w:tcW w:w="1107" w:type="pct"/>
            <w:hideMark/>
          </w:tcPr>
          <w:p w14:paraId="4A8DE3C5" w14:textId="77777777" w:rsidR="003B2AFE" w:rsidRPr="000C2906" w:rsidRDefault="003B2AFE">
            <w:pPr>
              <w:rPr>
                <w:rFonts w:cstheme="minorHAnsi"/>
                <w:sz w:val="21"/>
                <w:szCs w:val="21"/>
              </w:rPr>
            </w:pPr>
            <w:r w:rsidRPr="000C2906">
              <w:rPr>
                <w:rFonts w:cstheme="minorHAnsi"/>
                <w:sz w:val="21"/>
                <w:szCs w:val="21"/>
              </w:rPr>
              <w:t>8.45</w:t>
            </w:r>
          </w:p>
        </w:tc>
        <w:tc>
          <w:tcPr>
            <w:tcW w:w="734" w:type="pct"/>
            <w:hideMark/>
          </w:tcPr>
          <w:p w14:paraId="4067E564" w14:textId="77777777" w:rsidR="003B2AFE" w:rsidRPr="000C2906" w:rsidRDefault="003B2AFE">
            <w:pPr>
              <w:rPr>
                <w:rFonts w:cstheme="minorHAnsi"/>
                <w:sz w:val="21"/>
                <w:szCs w:val="21"/>
              </w:rPr>
            </w:pPr>
            <w:r w:rsidRPr="000C2906">
              <w:rPr>
                <w:rFonts w:cstheme="minorHAnsi"/>
                <w:sz w:val="21"/>
                <w:szCs w:val="21"/>
              </w:rPr>
              <w:t>0.6396</w:t>
            </w:r>
          </w:p>
        </w:tc>
        <w:tc>
          <w:tcPr>
            <w:tcW w:w="718" w:type="pct"/>
            <w:hideMark/>
          </w:tcPr>
          <w:p w14:paraId="6CD80B96" w14:textId="77777777" w:rsidR="003B2AFE" w:rsidRPr="000C2906" w:rsidRDefault="003B2AFE">
            <w:pPr>
              <w:rPr>
                <w:rFonts w:cstheme="minorHAnsi"/>
                <w:sz w:val="21"/>
                <w:szCs w:val="21"/>
              </w:rPr>
            </w:pPr>
            <w:r w:rsidRPr="000C2906">
              <w:rPr>
                <w:rFonts w:cstheme="minorHAnsi"/>
                <w:sz w:val="21"/>
                <w:szCs w:val="21"/>
              </w:rPr>
              <w:t>–</w:t>
            </w:r>
          </w:p>
        </w:tc>
      </w:tr>
      <w:tr w:rsidR="003B2AFE" w:rsidRPr="000C2906" w14:paraId="6F4D0103" w14:textId="77777777" w:rsidTr="00CF385B">
        <w:tc>
          <w:tcPr>
            <w:tcW w:w="597" w:type="pct"/>
            <w:hideMark/>
          </w:tcPr>
          <w:p w14:paraId="630C5442" w14:textId="77777777" w:rsidR="003B2AFE" w:rsidRPr="000C2906" w:rsidRDefault="003B2AFE">
            <w:pPr>
              <w:rPr>
                <w:rFonts w:cstheme="minorHAnsi"/>
                <w:sz w:val="21"/>
                <w:szCs w:val="21"/>
              </w:rPr>
            </w:pPr>
            <w:r w:rsidRPr="000C2906">
              <w:rPr>
                <w:rFonts w:cstheme="minorHAnsi"/>
                <w:sz w:val="21"/>
                <w:szCs w:val="21"/>
              </w:rPr>
              <w:t>8</w:t>
            </w:r>
          </w:p>
        </w:tc>
        <w:tc>
          <w:tcPr>
            <w:tcW w:w="439" w:type="pct"/>
            <w:hideMark/>
          </w:tcPr>
          <w:p w14:paraId="6B095346" w14:textId="77777777" w:rsidR="003B2AFE" w:rsidRPr="000C2906" w:rsidRDefault="003B2AFE">
            <w:pPr>
              <w:rPr>
                <w:rFonts w:cstheme="minorHAnsi"/>
                <w:sz w:val="21"/>
                <w:szCs w:val="21"/>
              </w:rPr>
            </w:pPr>
            <w:r w:rsidRPr="000C2906">
              <w:rPr>
                <w:rFonts w:cstheme="minorHAnsi"/>
                <w:sz w:val="21"/>
                <w:szCs w:val="21"/>
              </w:rPr>
              <w:t>6.5</w:t>
            </w:r>
          </w:p>
        </w:tc>
        <w:tc>
          <w:tcPr>
            <w:tcW w:w="880" w:type="pct"/>
            <w:hideMark/>
          </w:tcPr>
          <w:p w14:paraId="5FCC8277" w14:textId="77777777" w:rsidR="003B2AFE" w:rsidRPr="000C2906" w:rsidRDefault="003B2AFE">
            <w:pPr>
              <w:rPr>
                <w:rFonts w:cstheme="minorHAnsi"/>
                <w:sz w:val="21"/>
                <w:szCs w:val="21"/>
              </w:rPr>
            </w:pPr>
            <w:r w:rsidRPr="000C2906">
              <w:rPr>
                <w:rFonts w:cstheme="minorHAnsi"/>
                <w:sz w:val="21"/>
                <w:szCs w:val="21"/>
              </w:rPr>
              <w:t>8.5</w:t>
            </w:r>
          </w:p>
        </w:tc>
        <w:tc>
          <w:tcPr>
            <w:tcW w:w="524" w:type="pct"/>
            <w:hideMark/>
          </w:tcPr>
          <w:p w14:paraId="43B5E792" w14:textId="77777777" w:rsidR="003B2AFE" w:rsidRPr="000C2906" w:rsidRDefault="003B2AFE">
            <w:pPr>
              <w:rPr>
                <w:rFonts w:cstheme="minorHAnsi"/>
                <w:sz w:val="21"/>
                <w:szCs w:val="21"/>
              </w:rPr>
            </w:pPr>
            <w:r w:rsidRPr="000C2906">
              <w:rPr>
                <w:rFonts w:cstheme="minorHAnsi"/>
                <w:sz w:val="21"/>
                <w:szCs w:val="21"/>
              </w:rPr>
              <w:t>7.5</w:t>
            </w:r>
          </w:p>
        </w:tc>
        <w:tc>
          <w:tcPr>
            <w:tcW w:w="1107" w:type="pct"/>
            <w:hideMark/>
          </w:tcPr>
          <w:p w14:paraId="3481ABCC" w14:textId="77777777" w:rsidR="003B2AFE" w:rsidRPr="000C2906" w:rsidRDefault="003B2AFE">
            <w:pPr>
              <w:rPr>
                <w:rFonts w:cstheme="minorHAnsi"/>
                <w:sz w:val="21"/>
                <w:szCs w:val="21"/>
              </w:rPr>
            </w:pPr>
            <w:r w:rsidRPr="000C2906">
              <w:rPr>
                <w:rFonts w:cstheme="minorHAnsi"/>
                <w:sz w:val="21"/>
                <w:szCs w:val="21"/>
              </w:rPr>
              <w:t>13.90</w:t>
            </w:r>
          </w:p>
        </w:tc>
        <w:tc>
          <w:tcPr>
            <w:tcW w:w="734" w:type="pct"/>
            <w:hideMark/>
          </w:tcPr>
          <w:p w14:paraId="6DA89031" w14:textId="77777777" w:rsidR="003B2AFE" w:rsidRPr="000C2906" w:rsidRDefault="003B2AFE">
            <w:pPr>
              <w:rPr>
                <w:rFonts w:cstheme="minorHAnsi"/>
                <w:sz w:val="21"/>
                <w:szCs w:val="21"/>
              </w:rPr>
            </w:pPr>
            <w:r w:rsidRPr="000C2906">
              <w:rPr>
                <w:rFonts w:cstheme="minorHAnsi"/>
                <w:sz w:val="21"/>
                <w:szCs w:val="21"/>
              </w:rPr>
              <w:t>0.7031</w:t>
            </w:r>
          </w:p>
        </w:tc>
        <w:tc>
          <w:tcPr>
            <w:tcW w:w="718" w:type="pct"/>
            <w:hideMark/>
          </w:tcPr>
          <w:p w14:paraId="76B094E5" w14:textId="77777777" w:rsidR="003B2AFE" w:rsidRPr="000C2906" w:rsidRDefault="003B2AFE">
            <w:pPr>
              <w:rPr>
                <w:rFonts w:cstheme="minorHAnsi"/>
                <w:sz w:val="21"/>
                <w:szCs w:val="21"/>
              </w:rPr>
            </w:pPr>
            <w:r w:rsidRPr="000C2906">
              <w:rPr>
                <w:rFonts w:cstheme="minorHAnsi"/>
                <w:sz w:val="21"/>
                <w:szCs w:val="21"/>
              </w:rPr>
              <w:t>57.90</w:t>
            </w:r>
          </w:p>
        </w:tc>
      </w:tr>
      <w:tr w:rsidR="003B2AFE" w:rsidRPr="000C2906" w14:paraId="4E85F7EB" w14:textId="77777777" w:rsidTr="00CF385B">
        <w:tc>
          <w:tcPr>
            <w:tcW w:w="597" w:type="pct"/>
            <w:hideMark/>
          </w:tcPr>
          <w:p w14:paraId="782CB89D" w14:textId="77777777" w:rsidR="003B2AFE" w:rsidRPr="000C2906" w:rsidRDefault="003B2AFE">
            <w:pPr>
              <w:rPr>
                <w:rFonts w:cstheme="minorHAnsi"/>
                <w:sz w:val="21"/>
                <w:szCs w:val="21"/>
              </w:rPr>
            </w:pPr>
            <w:r w:rsidRPr="000C2906">
              <w:rPr>
                <w:rFonts w:cstheme="minorHAnsi"/>
                <w:sz w:val="21"/>
                <w:szCs w:val="21"/>
              </w:rPr>
              <w:t>9</w:t>
            </w:r>
          </w:p>
        </w:tc>
        <w:tc>
          <w:tcPr>
            <w:tcW w:w="439" w:type="pct"/>
            <w:hideMark/>
          </w:tcPr>
          <w:p w14:paraId="66B347DC" w14:textId="77777777" w:rsidR="003B2AFE" w:rsidRPr="000C2906" w:rsidRDefault="003B2AFE">
            <w:pPr>
              <w:rPr>
                <w:rFonts w:cstheme="minorHAnsi"/>
                <w:sz w:val="21"/>
                <w:szCs w:val="21"/>
              </w:rPr>
            </w:pPr>
            <w:r w:rsidRPr="000C2906">
              <w:rPr>
                <w:rFonts w:cstheme="minorHAnsi"/>
                <w:sz w:val="21"/>
                <w:szCs w:val="21"/>
              </w:rPr>
              <w:t>8.2</w:t>
            </w:r>
          </w:p>
        </w:tc>
        <w:tc>
          <w:tcPr>
            <w:tcW w:w="880" w:type="pct"/>
            <w:hideMark/>
          </w:tcPr>
          <w:p w14:paraId="06D8A143" w14:textId="77777777" w:rsidR="003B2AFE" w:rsidRPr="000C2906" w:rsidRDefault="003B2AFE">
            <w:pPr>
              <w:rPr>
                <w:rFonts w:cstheme="minorHAnsi"/>
                <w:sz w:val="21"/>
                <w:szCs w:val="21"/>
              </w:rPr>
            </w:pPr>
            <w:r w:rsidRPr="000C2906">
              <w:rPr>
                <w:rFonts w:cstheme="minorHAnsi"/>
                <w:sz w:val="21"/>
                <w:szCs w:val="21"/>
              </w:rPr>
              <w:t>10.7</w:t>
            </w:r>
          </w:p>
        </w:tc>
        <w:tc>
          <w:tcPr>
            <w:tcW w:w="524" w:type="pct"/>
            <w:hideMark/>
          </w:tcPr>
          <w:p w14:paraId="3FAF2EC1" w14:textId="77777777" w:rsidR="003B2AFE" w:rsidRPr="000C2906" w:rsidRDefault="003B2AFE">
            <w:pPr>
              <w:rPr>
                <w:rFonts w:cstheme="minorHAnsi"/>
                <w:sz w:val="21"/>
                <w:szCs w:val="21"/>
              </w:rPr>
            </w:pPr>
            <w:r w:rsidRPr="000C2906">
              <w:rPr>
                <w:rFonts w:cstheme="minorHAnsi"/>
                <w:sz w:val="21"/>
                <w:szCs w:val="21"/>
              </w:rPr>
              <w:t>7.8</w:t>
            </w:r>
          </w:p>
        </w:tc>
        <w:tc>
          <w:tcPr>
            <w:tcW w:w="1107" w:type="pct"/>
            <w:hideMark/>
          </w:tcPr>
          <w:p w14:paraId="3EA16A6B" w14:textId="77777777" w:rsidR="003B2AFE" w:rsidRPr="000C2906" w:rsidRDefault="003B2AFE">
            <w:pPr>
              <w:rPr>
                <w:rFonts w:cstheme="minorHAnsi"/>
                <w:sz w:val="21"/>
                <w:szCs w:val="21"/>
              </w:rPr>
            </w:pPr>
            <w:r w:rsidRPr="000C2906">
              <w:rPr>
                <w:rFonts w:cstheme="minorHAnsi"/>
                <w:sz w:val="21"/>
                <w:szCs w:val="21"/>
              </w:rPr>
              <w:t>19.81</w:t>
            </w:r>
          </w:p>
        </w:tc>
        <w:tc>
          <w:tcPr>
            <w:tcW w:w="734" w:type="pct"/>
            <w:hideMark/>
          </w:tcPr>
          <w:p w14:paraId="517C6F93" w14:textId="77777777" w:rsidR="003B2AFE" w:rsidRPr="000C2906" w:rsidRDefault="003B2AFE">
            <w:pPr>
              <w:rPr>
                <w:rFonts w:cstheme="minorHAnsi"/>
                <w:sz w:val="21"/>
                <w:szCs w:val="21"/>
              </w:rPr>
            </w:pPr>
            <w:r w:rsidRPr="000C2906">
              <w:rPr>
                <w:rFonts w:cstheme="minorHAnsi"/>
                <w:sz w:val="21"/>
                <w:szCs w:val="21"/>
              </w:rPr>
              <w:t>0.9909</w:t>
            </w:r>
          </w:p>
        </w:tc>
        <w:tc>
          <w:tcPr>
            <w:tcW w:w="718" w:type="pct"/>
            <w:hideMark/>
          </w:tcPr>
          <w:p w14:paraId="2DD1390A" w14:textId="77777777" w:rsidR="003B2AFE" w:rsidRPr="000C2906" w:rsidRDefault="003B2AFE">
            <w:pPr>
              <w:rPr>
                <w:rFonts w:cstheme="minorHAnsi"/>
                <w:sz w:val="21"/>
                <w:szCs w:val="21"/>
              </w:rPr>
            </w:pPr>
            <w:r w:rsidRPr="000C2906">
              <w:rPr>
                <w:rFonts w:cstheme="minorHAnsi"/>
                <w:sz w:val="21"/>
                <w:szCs w:val="21"/>
              </w:rPr>
              <w:t>–</w:t>
            </w:r>
          </w:p>
        </w:tc>
      </w:tr>
      <w:tr w:rsidR="003B2AFE" w:rsidRPr="000C2906" w14:paraId="7D0A7C9D" w14:textId="77777777" w:rsidTr="00CF385B">
        <w:tc>
          <w:tcPr>
            <w:tcW w:w="597" w:type="pct"/>
            <w:hideMark/>
          </w:tcPr>
          <w:p w14:paraId="0484D08F" w14:textId="77777777" w:rsidR="003B2AFE" w:rsidRPr="000C2906" w:rsidRDefault="003B2AFE">
            <w:pPr>
              <w:rPr>
                <w:rFonts w:cstheme="minorHAnsi"/>
                <w:sz w:val="21"/>
                <w:szCs w:val="21"/>
              </w:rPr>
            </w:pPr>
            <w:r w:rsidRPr="000C2906">
              <w:rPr>
                <w:rFonts w:cstheme="minorHAnsi"/>
                <w:sz w:val="21"/>
                <w:szCs w:val="21"/>
              </w:rPr>
              <w:t>10</w:t>
            </w:r>
          </w:p>
        </w:tc>
        <w:tc>
          <w:tcPr>
            <w:tcW w:w="439" w:type="pct"/>
            <w:hideMark/>
          </w:tcPr>
          <w:p w14:paraId="7641BDC9" w14:textId="77777777" w:rsidR="003B2AFE" w:rsidRPr="000C2906" w:rsidRDefault="003B2AFE">
            <w:pPr>
              <w:rPr>
                <w:rFonts w:cstheme="minorHAnsi"/>
                <w:sz w:val="21"/>
                <w:szCs w:val="21"/>
              </w:rPr>
            </w:pPr>
            <w:r w:rsidRPr="000C2906">
              <w:rPr>
                <w:rFonts w:cstheme="minorHAnsi"/>
                <w:sz w:val="21"/>
                <w:szCs w:val="21"/>
              </w:rPr>
              <w:t>11.4</w:t>
            </w:r>
          </w:p>
        </w:tc>
        <w:tc>
          <w:tcPr>
            <w:tcW w:w="880" w:type="pct"/>
            <w:hideMark/>
          </w:tcPr>
          <w:p w14:paraId="531ABEEE" w14:textId="77777777" w:rsidR="003B2AFE" w:rsidRPr="000C2906" w:rsidRDefault="003B2AFE">
            <w:pPr>
              <w:rPr>
                <w:rFonts w:cstheme="minorHAnsi"/>
                <w:sz w:val="21"/>
                <w:szCs w:val="21"/>
              </w:rPr>
            </w:pPr>
            <w:r w:rsidRPr="000C2906">
              <w:rPr>
                <w:rFonts w:cstheme="minorHAnsi"/>
                <w:sz w:val="21"/>
                <w:szCs w:val="21"/>
              </w:rPr>
              <w:t>15.5</w:t>
            </w:r>
          </w:p>
        </w:tc>
        <w:tc>
          <w:tcPr>
            <w:tcW w:w="524" w:type="pct"/>
            <w:hideMark/>
          </w:tcPr>
          <w:p w14:paraId="441B947E" w14:textId="77777777" w:rsidR="003B2AFE" w:rsidRPr="000C2906" w:rsidRDefault="003B2AFE">
            <w:pPr>
              <w:rPr>
                <w:rFonts w:cstheme="minorHAnsi"/>
                <w:sz w:val="21"/>
                <w:szCs w:val="21"/>
              </w:rPr>
            </w:pPr>
            <w:r w:rsidRPr="000C2906">
              <w:rPr>
                <w:rFonts w:cstheme="minorHAnsi"/>
                <w:sz w:val="21"/>
                <w:szCs w:val="21"/>
              </w:rPr>
              <w:t>7.3</w:t>
            </w:r>
          </w:p>
        </w:tc>
        <w:tc>
          <w:tcPr>
            <w:tcW w:w="1107" w:type="pct"/>
            <w:hideMark/>
          </w:tcPr>
          <w:p w14:paraId="711C6C0E" w14:textId="77777777" w:rsidR="003B2AFE" w:rsidRPr="000C2906" w:rsidRDefault="003B2AFE">
            <w:pPr>
              <w:rPr>
                <w:rFonts w:cstheme="minorHAnsi"/>
                <w:sz w:val="21"/>
                <w:szCs w:val="21"/>
              </w:rPr>
            </w:pPr>
            <w:r w:rsidRPr="000C2906">
              <w:rPr>
                <w:rFonts w:cstheme="minorHAnsi"/>
                <w:sz w:val="21"/>
                <w:szCs w:val="21"/>
              </w:rPr>
              <w:t>41.98</w:t>
            </w:r>
          </w:p>
        </w:tc>
        <w:tc>
          <w:tcPr>
            <w:tcW w:w="734" w:type="pct"/>
            <w:hideMark/>
          </w:tcPr>
          <w:p w14:paraId="6A6A3D75" w14:textId="77777777" w:rsidR="003B2AFE" w:rsidRPr="000C2906" w:rsidRDefault="003B2AFE">
            <w:pPr>
              <w:rPr>
                <w:rFonts w:cstheme="minorHAnsi"/>
                <w:sz w:val="21"/>
                <w:szCs w:val="21"/>
              </w:rPr>
            </w:pPr>
            <w:r w:rsidRPr="000C2906">
              <w:rPr>
                <w:rFonts w:cstheme="minorHAnsi"/>
                <w:sz w:val="21"/>
                <w:szCs w:val="21"/>
              </w:rPr>
              <w:t>2.3565</w:t>
            </w:r>
          </w:p>
        </w:tc>
        <w:tc>
          <w:tcPr>
            <w:tcW w:w="718" w:type="pct"/>
            <w:hideMark/>
          </w:tcPr>
          <w:p w14:paraId="08C4B2C2" w14:textId="77777777" w:rsidR="003B2AFE" w:rsidRPr="000C2906" w:rsidRDefault="003B2AFE">
            <w:pPr>
              <w:rPr>
                <w:rFonts w:cstheme="minorHAnsi"/>
                <w:sz w:val="21"/>
                <w:szCs w:val="21"/>
              </w:rPr>
            </w:pPr>
            <w:r w:rsidRPr="000C2906">
              <w:rPr>
                <w:rFonts w:cstheme="minorHAnsi"/>
                <w:sz w:val="21"/>
                <w:szCs w:val="21"/>
              </w:rPr>
              <w:t>–</w:t>
            </w:r>
          </w:p>
        </w:tc>
      </w:tr>
      <w:tr w:rsidR="003B2AFE" w:rsidRPr="000C2906" w14:paraId="684D80DD" w14:textId="77777777" w:rsidTr="00CF385B">
        <w:tc>
          <w:tcPr>
            <w:tcW w:w="597" w:type="pct"/>
            <w:hideMark/>
          </w:tcPr>
          <w:p w14:paraId="165B7F76" w14:textId="77777777" w:rsidR="003B2AFE" w:rsidRPr="000C2906" w:rsidRDefault="003B2AFE">
            <w:pPr>
              <w:rPr>
                <w:rFonts w:cstheme="minorHAnsi"/>
                <w:sz w:val="21"/>
                <w:szCs w:val="21"/>
              </w:rPr>
            </w:pPr>
            <w:r w:rsidRPr="000C2906">
              <w:rPr>
                <w:rFonts w:cstheme="minorHAnsi"/>
                <w:sz w:val="21"/>
                <w:szCs w:val="21"/>
              </w:rPr>
              <w:t>11</w:t>
            </w:r>
          </w:p>
        </w:tc>
        <w:tc>
          <w:tcPr>
            <w:tcW w:w="439" w:type="pct"/>
            <w:hideMark/>
          </w:tcPr>
          <w:p w14:paraId="4F357F0C" w14:textId="77777777" w:rsidR="003B2AFE" w:rsidRPr="000C2906" w:rsidRDefault="003B2AFE">
            <w:pPr>
              <w:rPr>
                <w:rFonts w:cstheme="minorHAnsi"/>
                <w:sz w:val="21"/>
                <w:szCs w:val="21"/>
              </w:rPr>
            </w:pPr>
            <w:r w:rsidRPr="000C2906">
              <w:rPr>
                <w:rFonts w:cstheme="minorHAnsi"/>
                <w:sz w:val="21"/>
                <w:szCs w:val="21"/>
              </w:rPr>
              <w:t>14.0</w:t>
            </w:r>
          </w:p>
        </w:tc>
        <w:tc>
          <w:tcPr>
            <w:tcW w:w="880" w:type="pct"/>
            <w:hideMark/>
          </w:tcPr>
          <w:p w14:paraId="5257DD81" w14:textId="77777777" w:rsidR="003B2AFE" w:rsidRPr="000C2906" w:rsidRDefault="003B2AFE">
            <w:pPr>
              <w:rPr>
                <w:rFonts w:cstheme="minorHAnsi"/>
                <w:sz w:val="21"/>
                <w:szCs w:val="21"/>
              </w:rPr>
            </w:pPr>
            <w:r w:rsidRPr="000C2906">
              <w:rPr>
                <w:rFonts w:cstheme="minorHAnsi"/>
                <w:sz w:val="21"/>
                <w:szCs w:val="21"/>
              </w:rPr>
              <w:t>15.8</w:t>
            </w:r>
          </w:p>
        </w:tc>
        <w:tc>
          <w:tcPr>
            <w:tcW w:w="524" w:type="pct"/>
            <w:hideMark/>
          </w:tcPr>
          <w:p w14:paraId="0FD97828" w14:textId="77777777" w:rsidR="003B2AFE" w:rsidRPr="000C2906" w:rsidRDefault="003B2AFE">
            <w:pPr>
              <w:rPr>
                <w:rFonts w:cstheme="minorHAnsi"/>
                <w:sz w:val="21"/>
                <w:szCs w:val="21"/>
              </w:rPr>
            </w:pPr>
            <w:r w:rsidRPr="000C2906">
              <w:rPr>
                <w:rFonts w:cstheme="minorHAnsi"/>
                <w:sz w:val="21"/>
                <w:szCs w:val="21"/>
              </w:rPr>
              <w:t>11.0</w:t>
            </w:r>
          </w:p>
        </w:tc>
        <w:tc>
          <w:tcPr>
            <w:tcW w:w="1107" w:type="pct"/>
            <w:hideMark/>
          </w:tcPr>
          <w:p w14:paraId="24E3454A" w14:textId="77777777" w:rsidR="003B2AFE" w:rsidRPr="000C2906" w:rsidRDefault="003B2AFE">
            <w:pPr>
              <w:rPr>
                <w:rFonts w:cstheme="minorHAnsi"/>
                <w:sz w:val="21"/>
                <w:szCs w:val="21"/>
              </w:rPr>
            </w:pPr>
            <w:r w:rsidRPr="000C2906">
              <w:rPr>
                <w:rFonts w:cstheme="minorHAnsi"/>
                <w:sz w:val="21"/>
                <w:szCs w:val="21"/>
              </w:rPr>
              <w:t>70.88</w:t>
            </w:r>
          </w:p>
        </w:tc>
        <w:tc>
          <w:tcPr>
            <w:tcW w:w="734" w:type="pct"/>
            <w:hideMark/>
          </w:tcPr>
          <w:p w14:paraId="3DE5E88C" w14:textId="77777777" w:rsidR="003B2AFE" w:rsidRPr="000C2906" w:rsidRDefault="003B2AFE">
            <w:pPr>
              <w:rPr>
                <w:rFonts w:cstheme="minorHAnsi"/>
                <w:sz w:val="21"/>
                <w:szCs w:val="21"/>
              </w:rPr>
            </w:pPr>
            <w:r w:rsidRPr="000C2906">
              <w:rPr>
                <w:rFonts w:cstheme="minorHAnsi"/>
                <w:sz w:val="21"/>
                <w:szCs w:val="21"/>
              </w:rPr>
              <w:t>1.1194</w:t>
            </w:r>
          </w:p>
        </w:tc>
        <w:tc>
          <w:tcPr>
            <w:tcW w:w="718" w:type="pct"/>
            <w:hideMark/>
          </w:tcPr>
          <w:p w14:paraId="38171355" w14:textId="77777777" w:rsidR="003B2AFE" w:rsidRPr="000C2906" w:rsidRDefault="003B2AFE">
            <w:pPr>
              <w:rPr>
                <w:rFonts w:cstheme="minorHAnsi"/>
                <w:sz w:val="21"/>
                <w:szCs w:val="21"/>
              </w:rPr>
            </w:pPr>
            <w:r w:rsidRPr="000C2906">
              <w:rPr>
                <w:rFonts w:cstheme="minorHAnsi"/>
                <w:sz w:val="21"/>
                <w:szCs w:val="21"/>
              </w:rPr>
              <w:t>232.90</w:t>
            </w:r>
          </w:p>
        </w:tc>
      </w:tr>
      <w:tr w:rsidR="003B2AFE" w:rsidRPr="000C2906" w14:paraId="5DB14F7F" w14:textId="77777777" w:rsidTr="00CF385B">
        <w:tc>
          <w:tcPr>
            <w:tcW w:w="597" w:type="pct"/>
            <w:hideMark/>
          </w:tcPr>
          <w:p w14:paraId="00558817" w14:textId="77777777" w:rsidR="003B2AFE" w:rsidRPr="000C2906" w:rsidRDefault="003B2AFE">
            <w:pPr>
              <w:rPr>
                <w:rFonts w:cstheme="minorHAnsi"/>
                <w:sz w:val="21"/>
                <w:szCs w:val="21"/>
              </w:rPr>
            </w:pPr>
            <w:r w:rsidRPr="000C2906">
              <w:rPr>
                <w:rFonts w:cstheme="minorHAnsi"/>
                <w:sz w:val="21"/>
                <w:szCs w:val="21"/>
              </w:rPr>
              <w:t>12</w:t>
            </w:r>
          </w:p>
        </w:tc>
        <w:tc>
          <w:tcPr>
            <w:tcW w:w="439" w:type="pct"/>
            <w:hideMark/>
          </w:tcPr>
          <w:p w14:paraId="6C5279C0" w14:textId="77777777" w:rsidR="003B2AFE" w:rsidRPr="000C2906" w:rsidRDefault="003B2AFE">
            <w:pPr>
              <w:rPr>
                <w:rFonts w:cstheme="minorHAnsi"/>
                <w:sz w:val="21"/>
                <w:szCs w:val="21"/>
              </w:rPr>
            </w:pPr>
            <w:r w:rsidRPr="000C2906">
              <w:rPr>
                <w:rFonts w:cstheme="minorHAnsi"/>
                <w:sz w:val="21"/>
                <w:szCs w:val="21"/>
              </w:rPr>
              <w:t>18.2</w:t>
            </w:r>
          </w:p>
        </w:tc>
        <w:tc>
          <w:tcPr>
            <w:tcW w:w="880" w:type="pct"/>
            <w:hideMark/>
          </w:tcPr>
          <w:p w14:paraId="331598B6" w14:textId="77777777" w:rsidR="003B2AFE" w:rsidRPr="000C2906" w:rsidRDefault="003B2AFE">
            <w:pPr>
              <w:rPr>
                <w:rFonts w:cstheme="minorHAnsi"/>
                <w:sz w:val="21"/>
                <w:szCs w:val="21"/>
              </w:rPr>
            </w:pPr>
            <w:r w:rsidRPr="000C2906">
              <w:rPr>
                <w:rFonts w:cstheme="minorHAnsi"/>
                <w:sz w:val="21"/>
                <w:szCs w:val="21"/>
              </w:rPr>
              <w:t>25.9</w:t>
            </w:r>
          </w:p>
        </w:tc>
        <w:tc>
          <w:tcPr>
            <w:tcW w:w="524" w:type="pct"/>
            <w:hideMark/>
          </w:tcPr>
          <w:p w14:paraId="5E905DCD" w14:textId="77777777" w:rsidR="003B2AFE" w:rsidRPr="000C2906" w:rsidRDefault="003B2AFE">
            <w:pPr>
              <w:rPr>
                <w:rFonts w:cstheme="minorHAnsi"/>
                <w:sz w:val="21"/>
                <w:szCs w:val="21"/>
              </w:rPr>
            </w:pPr>
            <w:r w:rsidRPr="000C2906">
              <w:rPr>
                <w:rFonts w:cstheme="minorHAnsi"/>
                <w:sz w:val="21"/>
                <w:szCs w:val="21"/>
              </w:rPr>
              <w:t>12.0</w:t>
            </w:r>
          </w:p>
        </w:tc>
        <w:tc>
          <w:tcPr>
            <w:tcW w:w="1107" w:type="pct"/>
            <w:hideMark/>
          </w:tcPr>
          <w:p w14:paraId="636B5996" w14:textId="77777777" w:rsidR="003B2AFE" w:rsidRPr="000C2906" w:rsidRDefault="003B2AFE">
            <w:pPr>
              <w:rPr>
                <w:rFonts w:cstheme="minorHAnsi"/>
                <w:sz w:val="21"/>
                <w:szCs w:val="21"/>
              </w:rPr>
            </w:pPr>
            <w:r w:rsidRPr="000C2906">
              <w:rPr>
                <w:rFonts w:cstheme="minorHAnsi"/>
                <w:sz w:val="21"/>
                <w:szCs w:val="21"/>
              </w:rPr>
              <w:t>150.28</w:t>
            </w:r>
          </w:p>
        </w:tc>
        <w:tc>
          <w:tcPr>
            <w:tcW w:w="734" w:type="pct"/>
            <w:hideMark/>
          </w:tcPr>
          <w:p w14:paraId="2858C0B6" w14:textId="77777777" w:rsidR="003B2AFE" w:rsidRPr="000C2906" w:rsidRDefault="003B2AFE">
            <w:pPr>
              <w:rPr>
                <w:rFonts w:cstheme="minorHAnsi"/>
                <w:sz w:val="21"/>
                <w:szCs w:val="21"/>
              </w:rPr>
            </w:pPr>
            <w:r w:rsidRPr="000C2906">
              <w:rPr>
                <w:rFonts w:cstheme="minorHAnsi"/>
                <w:sz w:val="21"/>
                <w:szCs w:val="21"/>
              </w:rPr>
              <w:t>4.1904</w:t>
            </w:r>
          </w:p>
        </w:tc>
        <w:tc>
          <w:tcPr>
            <w:tcW w:w="718" w:type="pct"/>
            <w:hideMark/>
          </w:tcPr>
          <w:p w14:paraId="6FE5CB33" w14:textId="77777777" w:rsidR="003B2AFE" w:rsidRPr="000C2906" w:rsidRDefault="003B2AFE">
            <w:pPr>
              <w:rPr>
                <w:rFonts w:cstheme="minorHAnsi"/>
                <w:sz w:val="21"/>
                <w:szCs w:val="21"/>
              </w:rPr>
            </w:pPr>
            <w:r w:rsidRPr="000C2906">
              <w:rPr>
                <w:rFonts w:cstheme="minorHAnsi"/>
                <w:sz w:val="21"/>
                <w:szCs w:val="21"/>
              </w:rPr>
              <w:t>871.85</w:t>
            </w:r>
          </w:p>
        </w:tc>
      </w:tr>
      <w:tr w:rsidR="003B2AFE" w:rsidRPr="000C2906" w14:paraId="70D89489" w14:textId="77777777" w:rsidTr="00CF385B">
        <w:tc>
          <w:tcPr>
            <w:tcW w:w="597" w:type="pct"/>
            <w:hideMark/>
          </w:tcPr>
          <w:p w14:paraId="7643B198" w14:textId="77777777" w:rsidR="003B2AFE" w:rsidRPr="000C2906" w:rsidRDefault="003B2AFE">
            <w:pPr>
              <w:rPr>
                <w:rFonts w:cstheme="minorHAnsi"/>
                <w:sz w:val="21"/>
                <w:szCs w:val="21"/>
              </w:rPr>
            </w:pPr>
            <w:r w:rsidRPr="000C2906">
              <w:rPr>
                <w:rFonts w:cstheme="minorHAnsi"/>
                <w:sz w:val="21"/>
                <w:szCs w:val="21"/>
              </w:rPr>
              <w:t>13</w:t>
            </w:r>
          </w:p>
        </w:tc>
        <w:tc>
          <w:tcPr>
            <w:tcW w:w="439" w:type="pct"/>
            <w:hideMark/>
          </w:tcPr>
          <w:p w14:paraId="1E011B18" w14:textId="77777777" w:rsidR="003B2AFE" w:rsidRPr="000C2906" w:rsidRDefault="003B2AFE">
            <w:pPr>
              <w:rPr>
                <w:rFonts w:cstheme="minorHAnsi"/>
                <w:sz w:val="21"/>
                <w:szCs w:val="21"/>
              </w:rPr>
            </w:pPr>
            <w:r w:rsidRPr="000C2906">
              <w:rPr>
                <w:rFonts w:cstheme="minorHAnsi"/>
                <w:sz w:val="21"/>
                <w:szCs w:val="21"/>
              </w:rPr>
              <w:t>19.9</w:t>
            </w:r>
          </w:p>
        </w:tc>
        <w:tc>
          <w:tcPr>
            <w:tcW w:w="880" w:type="pct"/>
            <w:hideMark/>
          </w:tcPr>
          <w:p w14:paraId="2B791966" w14:textId="77777777" w:rsidR="003B2AFE" w:rsidRPr="000C2906" w:rsidRDefault="003B2AFE">
            <w:pPr>
              <w:rPr>
                <w:rFonts w:cstheme="minorHAnsi"/>
                <w:sz w:val="21"/>
                <w:szCs w:val="21"/>
              </w:rPr>
            </w:pPr>
            <w:r w:rsidRPr="000C2906">
              <w:rPr>
                <w:rFonts w:cstheme="minorHAnsi"/>
                <w:sz w:val="21"/>
                <w:szCs w:val="21"/>
              </w:rPr>
              <w:t>24.9</w:t>
            </w:r>
          </w:p>
        </w:tc>
        <w:tc>
          <w:tcPr>
            <w:tcW w:w="524" w:type="pct"/>
            <w:hideMark/>
          </w:tcPr>
          <w:p w14:paraId="5FD021F0" w14:textId="77777777" w:rsidR="003B2AFE" w:rsidRPr="000C2906" w:rsidRDefault="003B2AFE">
            <w:pPr>
              <w:rPr>
                <w:rFonts w:cstheme="minorHAnsi"/>
                <w:sz w:val="21"/>
                <w:szCs w:val="21"/>
              </w:rPr>
            </w:pPr>
            <w:r w:rsidRPr="000C2906">
              <w:rPr>
                <w:rFonts w:cstheme="minorHAnsi"/>
                <w:sz w:val="21"/>
                <w:szCs w:val="21"/>
              </w:rPr>
              <w:t>12.0</w:t>
            </w:r>
          </w:p>
        </w:tc>
        <w:tc>
          <w:tcPr>
            <w:tcW w:w="1107" w:type="pct"/>
            <w:hideMark/>
          </w:tcPr>
          <w:p w14:paraId="4EB2E3C1" w14:textId="77777777" w:rsidR="003B2AFE" w:rsidRPr="000C2906" w:rsidRDefault="003B2AFE">
            <w:pPr>
              <w:rPr>
                <w:rFonts w:cstheme="minorHAnsi"/>
                <w:sz w:val="21"/>
                <w:szCs w:val="21"/>
              </w:rPr>
            </w:pPr>
            <w:r w:rsidRPr="000C2906">
              <w:rPr>
                <w:rFonts w:cstheme="minorHAnsi"/>
                <w:sz w:val="21"/>
                <w:szCs w:val="21"/>
              </w:rPr>
              <w:t>175.80</w:t>
            </w:r>
          </w:p>
        </w:tc>
        <w:tc>
          <w:tcPr>
            <w:tcW w:w="734" w:type="pct"/>
            <w:hideMark/>
          </w:tcPr>
          <w:p w14:paraId="3FD84EB6" w14:textId="77777777" w:rsidR="003B2AFE" w:rsidRPr="000C2906" w:rsidRDefault="003B2AFE">
            <w:pPr>
              <w:rPr>
                <w:rFonts w:cstheme="minorHAnsi"/>
                <w:sz w:val="21"/>
                <w:szCs w:val="21"/>
              </w:rPr>
            </w:pPr>
            <w:r w:rsidRPr="000C2906">
              <w:rPr>
                <w:rFonts w:cstheme="minorHAnsi"/>
                <w:sz w:val="21"/>
                <w:szCs w:val="21"/>
              </w:rPr>
              <w:t>2.7617</w:t>
            </w:r>
          </w:p>
        </w:tc>
        <w:tc>
          <w:tcPr>
            <w:tcW w:w="718" w:type="pct"/>
            <w:hideMark/>
          </w:tcPr>
          <w:p w14:paraId="68506FA9" w14:textId="77777777" w:rsidR="003B2AFE" w:rsidRPr="000C2906" w:rsidRDefault="003B2AFE">
            <w:pPr>
              <w:rPr>
                <w:rFonts w:cstheme="minorHAnsi"/>
                <w:sz w:val="21"/>
                <w:szCs w:val="21"/>
              </w:rPr>
            </w:pPr>
            <w:r w:rsidRPr="000C2906">
              <w:rPr>
                <w:rFonts w:cstheme="minorHAnsi"/>
                <w:sz w:val="21"/>
                <w:szCs w:val="21"/>
              </w:rPr>
              <w:t>–</w:t>
            </w:r>
          </w:p>
        </w:tc>
      </w:tr>
      <w:tr w:rsidR="003B2AFE" w:rsidRPr="000C2906" w14:paraId="30AE0D87" w14:textId="77777777" w:rsidTr="00CF385B">
        <w:tc>
          <w:tcPr>
            <w:tcW w:w="597" w:type="pct"/>
            <w:hideMark/>
          </w:tcPr>
          <w:p w14:paraId="3FC74C6C" w14:textId="77777777" w:rsidR="003B2AFE" w:rsidRPr="000C2906" w:rsidRDefault="003B2AFE">
            <w:pPr>
              <w:rPr>
                <w:rFonts w:cstheme="minorHAnsi"/>
                <w:sz w:val="21"/>
                <w:szCs w:val="21"/>
              </w:rPr>
            </w:pPr>
            <w:r w:rsidRPr="000C2906">
              <w:rPr>
                <w:rFonts w:cstheme="minorHAnsi"/>
                <w:sz w:val="21"/>
                <w:szCs w:val="21"/>
              </w:rPr>
              <w:t>14</w:t>
            </w:r>
          </w:p>
        </w:tc>
        <w:tc>
          <w:tcPr>
            <w:tcW w:w="439" w:type="pct"/>
            <w:hideMark/>
          </w:tcPr>
          <w:p w14:paraId="5BCBA06D" w14:textId="77777777" w:rsidR="003B2AFE" w:rsidRPr="000C2906" w:rsidRDefault="003B2AFE">
            <w:pPr>
              <w:rPr>
                <w:rFonts w:cstheme="minorHAnsi"/>
                <w:sz w:val="21"/>
                <w:szCs w:val="21"/>
              </w:rPr>
            </w:pPr>
            <w:r w:rsidRPr="000C2906">
              <w:rPr>
                <w:rFonts w:cstheme="minorHAnsi"/>
                <w:sz w:val="21"/>
                <w:szCs w:val="21"/>
              </w:rPr>
              <w:t>22.5</w:t>
            </w:r>
          </w:p>
        </w:tc>
        <w:tc>
          <w:tcPr>
            <w:tcW w:w="880" w:type="pct"/>
            <w:hideMark/>
          </w:tcPr>
          <w:p w14:paraId="2DD66398" w14:textId="77777777" w:rsidR="003B2AFE" w:rsidRPr="000C2906" w:rsidRDefault="003B2AFE">
            <w:pPr>
              <w:rPr>
                <w:rFonts w:cstheme="minorHAnsi"/>
                <w:sz w:val="21"/>
                <w:szCs w:val="21"/>
              </w:rPr>
            </w:pPr>
            <w:r w:rsidRPr="000C2906">
              <w:rPr>
                <w:rFonts w:cstheme="minorHAnsi"/>
                <w:sz w:val="21"/>
                <w:szCs w:val="21"/>
              </w:rPr>
              <w:t>25.4</w:t>
            </w:r>
          </w:p>
        </w:tc>
        <w:tc>
          <w:tcPr>
            <w:tcW w:w="524" w:type="pct"/>
            <w:hideMark/>
          </w:tcPr>
          <w:p w14:paraId="14B78A93" w14:textId="77777777" w:rsidR="003B2AFE" w:rsidRPr="000C2906" w:rsidRDefault="003B2AFE">
            <w:pPr>
              <w:rPr>
                <w:rFonts w:cstheme="minorHAnsi"/>
                <w:sz w:val="21"/>
                <w:szCs w:val="21"/>
              </w:rPr>
            </w:pPr>
            <w:r w:rsidRPr="000C2906">
              <w:rPr>
                <w:rFonts w:cstheme="minorHAnsi"/>
                <w:sz w:val="21"/>
                <w:szCs w:val="21"/>
              </w:rPr>
              <w:t>9.5</w:t>
            </w:r>
          </w:p>
        </w:tc>
        <w:tc>
          <w:tcPr>
            <w:tcW w:w="1107" w:type="pct"/>
            <w:hideMark/>
          </w:tcPr>
          <w:p w14:paraId="604BE066" w14:textId="77777777" w:rsidR="003B2AFE" w:rsidRPr="000C2906" w:rsidRDefault="003B2AFE">
            <w:pPr>
              <w:rPr>
                <w:rFonts w:cstheme="minorHAnsi"/>
                <w:sz w:val="21"/>
                <w:szCs w:val="21"/>
              </w:rPr>
            </w:pPr>
            <w:r w:rsidRPr="000C2906">
              <w:rPr>
                <w:rFonts w:cstheme="minorHAnsi"/>
                <w:sz w:val="21"/>
                <w:szCs w:val="21"/>
              </w:rPr>
              <w:t>194.09</w:t>
            </w:r>
          </w:p>
        </w:tc>
        <w:tc>
          <w:tcPr>
            <w:tcW w:w="734" w:type="pct"/>
            <w:hideMark/>
          </w:tcPr>
          <w:p w14:paraId="59EC8F55" w14:textId="77777777" w:rsidR="003B2AFE" w:rsidRPr="000C2906" w:rsidRDefault="003B2AFE">
            <w:pPr>
              <w:rPr>
                <w:rFonts w:cstheme="minorHAnsi"/>
                <w:sz w:val="21"/>
                <w:szCs w:val="21"/>
              </w:rPr>
            </w:pPr>
            <w:r w:rsidRPr="000C2906">
              <w:rPr>
                <w:rFonts w:cstheme="minorHAnsi"/>
                <w:sz w:val="21"/>
                <w:szCs w:val="21"/>
              </w:rPr>
              <w:t>3.7742</w:t>
            </w:r>
          </w:p>
        </w:tc>
        <w:tc>
          <w:tcPr>
            <w:tcW w:w="718" w:type="pct"/>
            <w:hideMark/>
          </w:tcPr>
          <w:p w14:paraId="63438765" w14:textId="77777777" w:rsidR="003B2AFE" w:rsidRPr="000C2906" w:rsidRDefault="003B2AFE">
            <w:pPr>
              <w:rPr>
                <w:rFonts w:cstheme="minorHAnsi"/>
                <w:sz w:val="21"/>
                <w:szCs w:val="21"/>
              </w:rPr>
            </w:pPr>
            <w:r w:rsidRPr="000C2906">
              <w:rPr>
                <w:rFonts w:cstheme="minorHAnsi"/>
                <w:sz w:val="21"/>
                <w:szCs w:val="21"/>
              </w:rPr>
              <w:t>–</w:t>
            </w:r>
          </w:p>
        </w:tc>
      </w:tr>
      <w:tr w:rsidR="003B2AFE" w:rsidRPr="000C2906" w14:paraId="152827CA" w14:textId="77777777" w:rsidTr="00CF385B">
        <w:tc>
          <w:tcPr>
            <w:tcW w:w="597" w:type="pct"/>
            <w:hideMark/>
          </w:tcPr>
          <w:p w14:paraId="2049B3BC" w14:textId="77777777" w:rsidR="003B2AFE" w:rsidRPr="000C2906" w:rsidRDefault="003B2AFE">
            <w:pPr>
              <w:rPr>
                <w:rFonts w:cstheme="minorHAnsi"/>
                <w:sz w:val="21"/>
                <w:szCs w:val="21"/>
              </w:rPr>
            </w:pPr>
            <w:r w:rsidRPr="000C2906">
              <w:rPr>
                <w:rFonts w:cstheme="minorHAnsi"/>
                <w:sz w:val="21"/>
                <w:szCs w:val="21"/>
              </w:rPr>
              <w:t>15</w:t>
            </w:r>
          </w:p>
        </w:tc>
        <w:tc>
          <w:tcPr>
            <w:tcW w:w="439" w:type="pct"/>
            <w:hideMark/>
          </w:tcPr>
          <w:p w14:paraId="4680F5E8" w14:textId="77777777" w:rsidR="003B2AFE" w:rsidRPr="000C2906" w:rsidRDefault="003B2AFE">
            <w:pPr>
              <w:rPr>
                <w:rFonts w:cstheme="minorHAnsi"/>
                <w:sz w:val="21"/>
                <w:szCs w:val="21"/>
              </w:rPr>
            </w:pPr>
            <w:r w:rsidRPr="000C2906">
              <w:rPr>
                <w:rFonts w:cstheme="minorHAnsi"/>
                <w:sz w:val="21"/>
                <w:szCs w:val="21"/>
              </w:rPr>
              <w:t>24.7</w:t>
            </w:r>
          </w:p>
        </w:tc>
        <w:tc>
          <w:tcPr>
            <w:tcW w:w="880" w:type="pct"/>
            <w:hideMark/>
          </w:tcPr>
          <w:p w14:paraId="5C66B17A" w14:textId="77777777" w:rsidR="003B2AFE" w:rsidRPr="000C2906" w:rsidRDefault="003B2AFE">
            <w:pPr>
              <w:rPr>
                <w:rFonts w:cstheme="minorHAnsi"/>
                <w:sz w:val="21"/>
                <w:szCs w:val="21"/>
              </w:rPr>
            </w:pPr>
            <w:r w:rsidRPr="000C2906">
              <w:rPr>
                <w:rFonts w:cstheme="minorHAnsi"/>
                <w:sz w:val="21"/>
                <w:szCs w:val="21"/>
              </w:rPr>
              <w:t>30.2</w:t>
            </w:r>
          </w:p>
        </w:tc>
        <w:tc>
          <w:tcPr>
            <w:tcW w:w="524" w:type="pct"/>
            <w:hideMark/>
          </w:tcPr>
          <w:p w14:paraId="6AB37A3F" w14:textId="77777777" w:rsidR="003B2AFE" w:rsidRPr="000C2906" w:rsidRDefault="003B2AFE">
            <w:pPr>
              <w:rPr>
                <w:rFonts w:cstheme="minorHAnsi"/>
                <w:sz w:val="21"/>
                <w:szCs w:val="21"/>
              </w:rPr>
            </w:pPr>
            <w:r w:rsidRPr="000C2906">
              <w:rPr>
                <w:rFonts w:cstheme="minorHAnsi"/>
                <w:sz w:val="21"/>
                <w:szCs w:val="21"/>
              </w:rPr>
              <w:t>13.0</w:t>
            </w:r>
          </w:p>
        </w:tc>
        <w:tc>
          <w:tcPr>
            <w:tcW w:w="1107" w:type="pct"/>
            <w:hideMark/>
          </w:tcPr>
          <w:p w14:paraId="0265B66E" w14:textId="77777777" w:rsidR="003B2AFE" w:rsidRPr="000C2906" w:rsidRDefault="003B2AFE">
            <w:pPr>
              <w:rPr>
                <w:rFonts w:cstheme="minorHAnsi"/>
                <w:sz w:val="21"/>
                <w:szCs w:val="21"/>
              </w:rPr>
            </w:pPr>
            <w:r w:rsidRPr="000C2906">
              <w:rPr>
                <w:rFonts w:cstheme="minorHAnsi"/>
                <w:sz w:val="21"/>
                <w:szCs w:val="21"/>
              </w:rPr>
              <w:t>230.14</w:t>
            </w:r>
          </w:p>
        </w:tc>
        <w:tc>
          <w:tcPr>
            <w:tcW w:w="734" w:type="pct"/>
            <w:hideMark/>
          </w:tcPr>
          <w:p w14:paraId="131450E3" w14:textId="77777777" w:rsidR="003B2AFE" w:rsidRPr="000C2906" w:rsidRDefault="003B2AFE">
            <w:pPr>
              <w:rPr>
                <w:rFonts w:cstheme="minorHAnsi"/>
                <w:sz w:val="21"/>
                <w:szCs w:val="21"/>
              </w:rPr>
            </w:pPr>
            <w:r w:rsidRPr="000C2906">
              <w:rPr>
                <w:rFonts w:cstheme="minorHAnsi"/>
                <w:sz w:val="21"/>
                <w:szCs w:val="21"/>
              </w:rPr>
              <w:t>4.0554</w:t>
            </w:r>
          </w:p>
        </w:tc>
        <w:tc>
          <w:tcPr>
            <w:tcW w:w="718" w:type="pct"/>
            <w:hideMark/>
          </w:tcPr>
          <w:p w14:paraId="0D6FCD6B" w14:textId="77777777" w:rsidR="003B2AFE" w:rsidRPr="000C2906" w:rsidRDefault="003B2AFE">
            <w:pPr>
              <w:rPr>
                <w:rFonts w:cstheme="minorHAnsi"/>
                <w:sz w:val="21"/>
                <w:szCs w:val="21"/>
              </w:rPr>
            </w:pPr>
            <w:r w:rsidRPr="000C2906">
              <w:rPr>
                <w:rFonts w:cstheme="minorHAnsi"/>
                <w:sz w:val="21"/>
                <w:szCs w:val="21"/>
              </w:rPr>
              <w:t>–</w:t>
            </w:r>
          </w:p>
        </w:tc>
      </w:tr>
    </w:tbl>
    <w:p w14:paraId="5F0BF99E" w14:textId="4A86F214" w:rsidR="00982B7D" w:rsidRPr="000C2906" w:rsidRDefault="003B2AFE" w:rsidP="008950C2">
      <w:pPr>
        <w:pStyle w:val="Heading1"/>
        <w:rPr>
          <w:rFonts w:asciiTheme="minorHAnsi" w:hAnsiTheme="minorHAnsi" w:cstheme="minorHAnsi"/>
          <w:sz w:val="36"/>
          <w:szCs w:val="36"/>
        </w:rPr>
      </w:pPr>
      <w:r w:rsidRPr="000C2906">
        <w:rPr>
          <w:rFonts w:asciiTheme="minorHAnsi" w:hAnsiTheme="minorHAnsi" w:cstheme="minorHAnsi"/>
        </w:rPr>
        <w:t>References</w:t>
      </w:r>
    </w:p>
    <w:p w14:paraId="1D6AF58F" w14:textId="77777777" w:rsidR="008950C2" w:rsidRPr="000C2906" w:rsidRDefault="009F0D84" w:rsidP="007642FC">
      <w:pPr>
        <w:spacing w:after="0"/>
        <w:ind w:left="720" w:hanging="720"/>
        <w:rPr>
          <w:rFonts w:cstheme="minorHAnsi"/>
        </w:rPr>
      </w:pPr>
      <w:r w:rsidRPr="000C2906">
        <w:rPr>
          <w:rFonts w:cstheme="minorHAnsi"/>
        </w:rPr>
        <w:t>Asner, G.P., Hughes, R.F., Vitousek, P.M., Knapp, D.E., Kennedy-Bowdoin, T., Board-man, J., Martin, R.E., Eastwood, M., Green, R.O., 2008. Invasive plants transformthe three-dimensional structure of rain forests. Proc. Natl. Acad. Sci. U.S.A. 105,4519–4523.</w:t>
      </w:r>
    </w:p>
    <w:p w14:paraId="7C7016EF" w14:textId="77777777" w:rsidR="008950C2" w:rsidRPr="000C2906" w:rsidRDefault="009F0D84" w:rsidP="007642FC">
      <w:pPr>
        <w:spacing w:after="0"/>
        <w:ind w:left="720" w:hanging="720"/>
        <w:rPr>
          <w:rFonts w:cstheme="minorHAnsi"/>
        </w:rPr>
      </w:pPr>
      <w:r w:rsidRPr="000C2906">
        <w:rPr>
          <w:rFonts w:cstheme="minorHAnsi"/>
        </w:rPr>
        <w:t>Baskerville, G., 1972. Use of logarithmic regression in the estimation of plantbiomass. Can. J. Forest Res. 2, 49–53.</w:t>
      </w:r>
    </w:p>
    <w:p w14:paraId="0BACA540" w14:textId="288E3B83" w:rsidR="009F0D84" w:rsidRPr="000C2906" w:rsidRDefault="009F0D84" w:rsidP="007642FC">
      <w:pPr>
        <w:spacing w:after="0"/>
        <w:ind w:left="720" w:hanging="720"/>
        <w:rPr>
          <w:rFonts w:cstheme="minorHAnsi"/>
        </w:rPr>
      </w:pPr>
      <w:r w:rsidRPr="000C2906">
        <w:rPr>
          <w:rFonts w:cstheme="minorHAnsi"/>
        </w:rPr>
        <w:t>Chave, J., Andalo, C., Brown, S., Cairns, M.A., Chambers, J.Q., Eamus, D., Folster, H.,</w:t>
      </w:r>
      <w:r w:rsidR="00914FCE" w:rsidRPr="000C2906">
        <w:rPr>
          <w:rFonts w:cstheme="minorHAnsi"/>
        </w:rPr>
        <w:t xml:space="preserve"> </w:t>
      </w:r>
      <w:r w:rsidRPr="000C2906">
        <w:rPr>
          <w:rFonts w:cstheme="minorHAnsi"/>
        </w:rPr>
        <w:t>Fromard, F., Higuchi, N., Kira, T., Lescure, J.-P., Nelson, B.W., Ogawa, H., Puig, H.,</w:t>
      </w:r>
      <w:r w:rsidR="00914FCE" w:rsidRPr="000C2906">
        <w:rPr>
          <w:rFonts w:cstheme="minorHAnsi"/>
        </w:rPr>
        <w:t xml:space="preserve"> </w:t>
      </w:r>
      <w:r w:rsidRPr="000C2906">
        <w:rPr>
          <w:rFonts w:cstheme="minorHAnsi"/>
        </w:rPr>
        <w:t>Riera, B., Yamakura, T., 2005. Tree allometry and improved estimation of carbon</w:t>
      </w:r>
      <w:r w:rsidR="00914FCE" w:rsidRPr="000C2906">
        <w:rPr>
          <w:rFonts w:cstheme="minorHAnsi"/>
        </w:rPr>
        <w:t xml:space="preserve"> </w:t>
      </w:r>
      <w:r w:rsidRPr="000C2906">
        <w:rPr>
          <w:rFonts w:cstheme="minorHAnsi"/>
        </w:rPr>
        <w:t>stocks and balance in tropical forests. Oecologia 145, 87–99.</w:t>
      </w:r>
    </w:p>
    <w:p w14:paraId="107B00DA" w14:textId="53B3AE5D" w:rsidR="0010467B" w:rsidRPr="000C2906" w:rsidRDefault="00BF10F9" w:rsidP="007642FC">
      <w:pPr>
        <w:spacing w:after="0"/>
        <w:ind w:left="720" w:hanging="720"/>
        <w:rPr>
          <w:rFonts w:cstheme="minorHAnsi"/>
        </w:rPr>
      </w:pPr>
      <w:r w:rsidRPr="000C2906">
        <w:rPr>
          <w:rFonts w:cstheme="minorHAnsi"/>
        </w:rPr>
        <w:t>Clark, D.A., Brown, S., Kicklighter, D.W., Chambers, J.Q., Thomlinson, J.R., Ni, J., 2001.Measuring net primary production in forests: concepts and field methods. Ecol.</w:t>
      </w:r>
      <w:r w:rsidR="00914FCE" w:rsidRPr="000C2906">
        <w:rPr>
          <w:rFonts w:cstheme="minorHAnsi"/>
        </w:rPr>
        <w:t xml:space="preserve"> </w:t>
      </w:r>
      <w:r w:rsidRPr="000C2906">
        <w:rPr>
          <w:rFonts w:cstheme="minorHAnsi"/>
        </w:rPr>
        <w:t>Appl. 11, 356–370.</w:t>
      </w:r>
    </w:p>
    <w:p w14:paraId="76A178B9" w14:textId="517D6C61" w:rsidR="0010467B" w:rsidRPr="000C2906" w:rsidRDefault="00BF10F9" w:rsidP="007642FC">
      <w:pPr>
        <w:spacing w:after="0"/>
        <w:ind w:left="720" w:hanging="720"/>
        <w:rPr>
          <w:rFonts w:cstheme="minorHAnsi"/>
        </w:rPr>
      </w:pPr>
      <w:r w:rsidRPr="000C2906">
        <w:rPr>
          <w:rFonts w:cstheme="minorHAnsi"/>
        </w:rPr>
        <w:t>Ehrenfeld, J.G., 2003. Effects of exotic plant invasions on soil nutrient cycling processes. Ecosystems 6, 503–523.</w:t>
      </w:r>
    </w:p>
    <w:p w14:paraId="63BA9D8C" w14:textId="6D041B21" w:rsidR="0010467B" w:rsidRPr="000C2906" w:rsidRDefault="00BF10F9" w:rsidP="007642FC">
      <w:pPr>
        <w:spacing w:after="0"/>
        <w:ind w:left="720" w:hanging="720"/>
        <w:rPr>
          <w:rFonts w:cstheme="minorHAnsi"/>
        </w:rPr>
      </w:pPr>
      <w:r w:rsidRPr="000C2906">
        <w:rPr>
          <w:rFonts w:cstheme="minorHAnsi"/>
        </w:rPr>
        <w:t>Ellison, A.M., Bank, M.S., Clinton, B.D., Colburn, E.A., Elliott, K., Ford, C.R., Foster, D.R.,Kloeppel,B.D.,Knoepp,J.D.,Lovett,G.M.,Mohan,J.,Orwig,D.A.,Rodenhouse,N.L.,Sobczak, W.V., Stinson, K.A., Stone, J.K., Swan, C.M., Thompson, J., Von Holle, B.,</w:t>
      </w:r>
      <w:r w:rsidR="005D28F8" w:rsidRPr="000C2906">
        <w:rPr>
          <w:rFonts w:cstheme="minorHAnsi"/>
        </w:rPr>
        <w:t xml:space="preserve"> </w:t>
      </w:r>
      <w:r w:rsidRPr="000C2906">
        <w:rPr>
          <w:rFonts w:cstheme="minorHAnsi"/>
        </w:rPr>
        <w:t>Webster, J.R., 2005. Loss of foundation species: consequences for the structure</w:t>
      </w:r>
      <w:r w:rsidR="005D28F8" w:rsidRPr="000C2906">
        <w:rPr>
          <w:rFonts w:cstheme="minorHAnsi"/>
        </w:rPr>
        <w:t xml:space="preserve"> </w:t>
      </w:r>
      <w:r w:rsidRPr="000C2906">
        <w:rPr>
          <w:rFonts w:cstheme="minorHAnsi"/>
        </w:rPr>
        <w:t>and dynamics of forested ecosystems. Front. Ecol. Environ. 3, 479–486.</w:t>
      </w:r>
    </w:p>
    <w:p w14:paraId="37DB4E33" w14:textId="779A733B" w:rsidR="0010467B" w:rsidRPr="000C2906" w:rsidRDefault="00BF10F9" w:rsidP="007642FC">
      <w:pPr>
        <w:spacing w:after="0"/>
        <w:ind w:left="720" w:hanging="720"/>
        <w:rPr>
          <w:rFonts w:cstheme="minorHAnsi"/>
        </w:rPr>
      </w:pPr>
      <w:r w:rsidRPr="000C2906">
        <w:rPr>
          <w:rFonts w:cstheme="minorHAnsi"/>
        </w:rPr>
        <w:t>Harrington, R.A., Brown, B.J., Reich, P.B., 1989a. Ecophysiology of exotic and native</w:t>
      </w:r>
      <w:r w:rsidR="005D28F8" w:rsidRPr="000C2906">
        <w:rPr>
          <w:rFonts w:cstheme="minorHAnsi"/>
        </w:rPr>
        <w:t xml:space="preserve"> </w:t>
      </w:r>
      <w:r w:rsidRPr="000C2906">
        <w:rPr>
          <w:rFonts w:cstheme="minorHAnsi"/>
        </w:rPr>
        <w:t>shrubs in Southern Wisconsin. I. Relationship of leaf characteristics, resource</w:t>
      </w:r>
      <w:r w:rsidR="005D28F8" w:rsidRPr="000C2906">
        <w:rPr>
          <w:rFonts w:cstheme="minorHAnsi"/>
        </w:rPr>
        <w:t xml:space="preserve"> </w:t>
      </w:r>
      <w:r w:rsidRPr="000C2906">
        <w:rPr>
          <w:rFonts w:cstheme="minorHAnsi"/>
        </w:rPr>
        <w:t>availability, and phenology to seasonal patterns of carbon gain. Oecologia 80,356–367.</w:t>
      </w:r>
    </w:p>
    <w:p w14:paraId="3351FD6D" w14:textId="2F34F98E" w:rsidR="00F22279" w:rsidRPr="000C2906" w:rsidRDefault="00BF10F9" w:rsidP="007642FC">
      <w:pPr>
        <w:spacing w:after="0"/>
        <w:ind w:left="720" w:hanging="720"/>
        <w:rPr>
          <w:rFonts w:cstheme="minorHAnsi"/>
        </w:rPr>
      </w:pPr>
      <w:r w:rsidRPr="000C2906">
        <w:rPr>
          <w:rFonts w:cstheme="minorHAnsi"/>
        </w:rPr>
        <w:lastRenderedPageBreak/>
        <w:t>Harrington, R.A., Brown, B.J., Reich, P.B., Fownes, J.H., 1989b. Ecophysiology of exotic</w:t>
      </w:r>
      <w:r w:rsidR="00914FCE" w:rsidRPr="000C2906">
        <w:rPr>
          <w:rFonts w:cstheme="minorHAnsi"/>
        </w:rPr>
        <w:t xml:space="preserve"> </w:t>
      </w:r>
      <w:r w:rsidRPr="000C2906">
        <w:rPr>
          <w:rFonts w:cstheme="minorHAnsi"/>
        </w:rPr>
        <w:t>and native shrubs in Southern Wisconsin. II. Annual growth and carbon gain.</w:t>
      </w:r>
      <w:r w:rsidR="005D28F8" w:rsidRPr="000C2906">
        <w:rPr>
          <w:rFonts w:cstheme="minorHAnsi"/>
        </w:rPr>
        <w:t xml:space="preserve"> </w:t>
      </w:r>
      <w:r w:rsidRPr="000C2906">
        <w:rPr>
          <w:rFonts w:cstheme="minorHAnsi"/>
        </w:rPr>
        <w:t>Oecologia 80, 368–373.</w:t>
      </w:r>
    </w:p>
    <w:p w14:paraId="610824C7" w14:textId="1E569946" w:rsidR="00F22279" w:rsidRPr="000C2906" w:rsidRDefault="00BF10F9" w:rsidP="007642FC">
      <w:pPr>
        <w:spacing w:after="0"/>
        <w:ind w:left="720" w:hanging="720"/>
        <w:rPr>
          <w:rFonts w:cstheme="minorHAnsi"/>
        </w:rPr>
      </w:pPr>
      <w:r w:rsidRPr="000C2906">
        <w:rPr>
          <w:rFonts w:cstheme="minorHAnsi"/>
        </w:rPr>
        <w:t>Hobbs, R.J., Arico, S., Aronson, J., Brown, J.S., Bridgewater, P., Cramer, V.A., Epstein,</w:t>
      </w:r>
      <w:r w:rsidR="00914FCE" w:rsidRPr="000C2906">
        <w:rPr>
          <w:rFonts w:cstheme="minorHAnsi"/>
        </w:rPr>
        <w:t xml:space="preserve"> </w:t>
      </w:r>
      <w:r w:rsidRPr="000C2906">
        <w:rPr>
          <w:rFonts w:cstheme="minorHAnsi"/>
        </w:rPr>
        <w:t>P.R., Ewel, J.J., Klink, C.A., Lugo, A.E., Norton, D., Ojima, D., Richardson, D.M.,</w:t>
      </w:r>
      <w:r w:rsidR="00F22279" w:rsidRPr="000C2906">
        <w:rPr>
          <w:rFonts w:cstheme="minorHAnsi"/>
        </w:rPr>
        <w:t xml:space="preserve"> </w:t>
      </w:r>
      <w:r w:rsidRPr="000C2906">
        <w:rPr>
          <w:rFonts w:cstheme="minorHAnsi"/>
        </w:rPr>
        <w:t>Sanderson, E.W., Valladares, F., Vila, M., Zamora, R., Zobel, M., 2006. Novel</w:t>
      </w:r>
      <w:r w:rsidR="00F22279" w:rsidRPr="000C2906">
        <w:rPr>
          <w:rFonts w:cstheme="minorHAnsi"/>
        </w:rPr>
        <w:t xml:space="preserve"> </w:t>
      </w:r>
      <w:r w:rsidRPr="000C2906">
        <w:rPr>
          <w:rFonts w:cstheme="minorHAnsi"/>
        </w:rPr>
        <w:t>ecosystems: theoretical and management aspects of the new ecological world</w:t>
      </w:r>
      <w:r w:rsidR="00F22279" w:rsidRPr="000C2906">
        <w:rPr>
          <w:rFonts w:cstheme="minorHAnsi"/>
        </w:rPr>
        <w:t xml:space="preserve"> </w:t>
      </w:r>
      <w:r w:rsidRPr="000C2906">
        <w:rPr>
          <w:rFonts w:cstheme="minorHAnsi"/>
        </w:rPr>
        <w:t>order. Global Ecol. Biogeogr. 15, 1–7.</w:t>
      </w:r>
    </w:p>
    <w:p w14:paraId="176D2D1F" w14:textId="75978D44" w:rsidR="00F22279" w:rsidRPr="000C2906" w:rsidRDefault="00BF10F9" w:rsidP="007642FC">
      <w:pPr>
        <w:spacing w:after="0"/>
        <w:ind w:left="720" w:hanging="720"/>
        <w:rPr>
          <w:rFonts w:cstheme="minorHAnsi"/>
        </w:rPr>
      </w:pPr>
      <w:r w:rsidRPr="000C2906">
        <w:rPr>
          <w:rFonts w:cstheme="minorHAnsi"/>
        </w:rPr>
        <w:t>Hughes, R.F., Denslow, J.S., 2005. Invasion by a N2-fixing tree,</w:t>
      </w:r>
      <w:r w:rsidR="005D28F8" w:rsidRPr="000C2906">
        <w:rPr>
          <w:rFonts w:cstheme="minorHAnsi"/>
        </w:rPr>
        <w:t xml:space="preserve"> </w:t>
      </w:r>
      <w:r w:rsidRPr="000C2906">
        <w:rPr>
          <w:rFonts w:cstheme="minorHAnsi"/>
          <w:i/>
          <w:iCs/>
        </w:rPr>
        <w:t>Falcataria moluccana</w:t>
      </w:r>
      <w:r w:rsidRPr="000C2906">
        <w:rPr>
          <w:rFonts w:cstheme="minorHAnsi"/>
        </w:rPr>
        <w:t>,</w:t>
      </w:r>
      <w:r w:rsidR="005D28F8" w:rsidRPr="000C2906">
        <w:rPr>
          <w:rFonts w:cstheme="minorHAnsi"/>
        </w:rPr>
        <w:t xml:space="preserve"> </w:t>
      </w:r>
      <w:r w:rsidRPr="000C2906">
        <w:rPr>
          <w:rFonts w:cstheme="minorHAnsi"/>
        </w:rPr>
        <w:t>alters function, composition, and structure in wet lowland forests of Hawai’i.Ecol. Appl. 15, 1615–1628.</w:t>
      </w:r>
    </w:p>
    <w:p w14:paraId="47D8CCDC" w14:textId="77777777" w:rsidR="005D28F8" w:rsidRPr="000C2906" w:rsidRDefault="00BF10F9" w:rsidP="007642FC">
      <w:pPr>
        <w:spacing w:after="0"/>
        <w:ind w:left="720" w:hanging="720"/>
        <w:rPr>
          <w:rFonts w:cstheme="minorHAnsi"/>
        </w:rPr>
      </w:pPr>
      <w:r w:rsidRPr="000C2906">
        <w:rPr>
          <w:rFonts w:cstheme="minorHAnsi"/>
        </w:rPr>
        <w:t>Hughes, F., Vitousek, P.M., Tunison, T., 1991. Alien grass invasion and fire in theseasonal submontane zone of Hawaii. Ecology 72, 743–746.</w:t>
      </w:r>
    </w:p>
    <w:p w14:paraId="228BDC37" w14:textId="3E1CC2B9" w:rsidR="00F22279" w:rsidRPr="000C2906" w:rsidRDefault="00BF10F9" w:rsidP="007642FC">
      <w:pPr>
        <w:spacing w:after="0"/>
        <w:ind w:left="720" w:hanging="720"/>
        <w:rPr>
          <w:rFonts w:cstheme="minorHAnsi"/>
        </w:rPr>
      </w:pPr>
      <w:r w:rsidRPr="000C2906">
        <w:rPr>
          <w:rFonts w:cstheme="minorHAnsi"/>
        </w:rPr>
        <w:t>Jenkins, J.C., Birdsey, R.A., Pan, Y., 2001. Biomass and NPP estimation for the mid-atlantic region (USA) using plot-level forest inventory data. Ecol. Appl. 11,</w:t>
      </w:r>
      <w:r w:rsidR="00A411F9" w:rsidRPr="000C2906">
        <w:rPr>
          <w:rFonts w:cstheme="minorHAnsi"/>
        </w:rPr>
        <w:t xml:space="preserve"> </w:t>
      </w:r>
      <w:r w:rsidRPr="000C2906">
        <w:rPr>
          <w:rFonts w:cstheme="minorHAnsi"/>
        </w:rPr>
        <w:t>1174–1193.</w:t>
      </w:r>
    </w:p>
    <w:p w14:paraId="39F514CA" w14:textId="5DF82F11" w:rsidR="003B2AFE" w:rsidRPr="000C2906" w:rsidRDefault="00BF10F9" w:rsidP="007642FC">
      <w:pPr>
        <w:spacing w:after="0"/>
        <w:ind w:left="720" w:hanging="720"/>
        <w:rPr>
          <w:rFonts w:cstheme="minorHAnsi"/>
        </w:rPr>
      </w:pPr>
      <w:r w:rsidRPr="000C2906">
        <w:rPr>
          <w:rFonts w:cstheme="minorHAnsi"/>
        </w:rPr>
        <w:t>Knight, K.S., 2005. Buckthorn biology and invasion history. In: Skinner, L.C. (Ed.),</w:t>
      </w:r>
      <w:r w:rsidR="00F22279" w:rsidRPr="000C2906">
        <w:rPr>
          <w:rFonts w:cstheme="minorHAnsi"/>
        </w:rPr>
        <w:t xml:space="preserve"> </w:t>
      </w:r>
      <w:r w:rsidRPr="000C2906">
        <w:rPr>
          <w:rFonts w:cstheme="minorHAnsi"/>
        </w:rPr>
        <w:t>Proceedings: Symposium on the Biology, Ecology, and Management of Garlic</w:t>
      </w:r>
      <w:r w:rsidR="00F22279" w:rsidRPr="000C2906">
        <w:rPr>
          <w:rFonts w:cstheme="minorHAnsi"/>
        </w:rPr>
        <w:t xml:space="preserve"> </w:t>
      </w:r>
      <w:r w:rsidRPr="000C2906">
        <w:rPr>
          <w:rFonts w:cstheme="minorHAnsi"/>
        </w:rPr>
        <w:t>Mustard</w:t>
      </w:r>
      <w:r w:rsidR="00F22279" w:rsidRPr="000C2906">
        <w:rPr>
          <w:rFonts w:cstheme="minorHAnsi"/>
        </w:rPr>
        <w:t xml:space="preserve"> </w:t>
      </w:r>
      <w:r w:rsidRPr="000C2906">
        <w:rPr>
          <w:rFonts w:cstheme="minorHAnsi"/>
        </w:rPr>
        <w:t>(</w:t>
      </w:r>
      <w:r w:rsidRPr="000C2906">
        <w:rPr>
          <w:rFonts w:cstheme="minorHAnsi"/>
          <w:i/>
          <w:iCs/>
        </w:rPr>
        <w:t>Alliaria petiolata</w:t>
      </w:r>
      <w:r w:rsidRPr="000C2906">
        <w:rPr>
          <w:rFonts w:cstheme="minorHAnsi"/>
        </w:rPr>
        <w:t>)</w:t>
      </w:r>
      <w:r w:rsidR="00F22279" w:rsidRPr="000C2906">
        <w:rPr>
          <w:rFonts w:cstheme="minorHAnsi"/>
        </w:rPr>
        <w:t xml:space="preserve"> </w:t>
      </w:r>
      <w:r w:rsidRPr="000C2906">
        <w:rPr>
          <w:rFonts w:cstheme="minorHAnsi"/>
        </w:rPr>
        <w:t>and</w:t>
      </w:r>
      <w:r w:rsidR="00F22279" w:rsidRPr="000C2906">
        <w:rPr>
          <w:rFonts w:cstheme="minorHAnsi"/>
        </w:rPr>
        <w:t xml:space="preserve"> </w:t>
      </w:r>
      <w:r w:rsidRPr="000C2906">
        <w:rPr>
          <w:rFonts w:cstheme="minorHAnsi"/>
        </w:rPr>
        <w:t>European</w:t>
      </w:r>
      <w:r w:rsidR="00F22279" w:rsidRPr="000C2906">
        <w:rPr>
          <w:rFonts w:cstheme="minorHAnsi"/>
        </w:rPr>
        <w:t xml:space="preserve"> Buckthorn (</w:t>
      </w:r>
      <w:r w:rsidRPr="000C2906">
        <w:rPr>
          <w:rFonts w:cstheme="minorHAnsi"/>
          <w:i/>
          <w:iCs/>
        </w:rPr>
        <w:t>Rhamnus cathartica</w:t>
      </w:r>
      <w:r w:rsidRPr="000C2906">
        <w:rPr>
          <w:rFonts w:cstheme="minorHAnsi"/>
        </w:rPr>
        <w:t>).</w:t>
      </w:r>
      <w:r w:rsidR="008165EC" w:rsidRPr="000C2906">
        <w:rPr>
          <w:rFonts w:cstheme="minorHAnsi"/>
        </w:rPr>
        <w:t xml:space="preserve"> </w:t>
      </w:r>
      <w:r w:rsidRPr="000C2906">
        <w:rPr>
          <w:rFonts w:cstheme="minorHAnsi"/>
        </w:rPr>
        <w:t>USDA</w:t>
      </w:r>
      <w:r w:rsidR="00F22279" w:rsidRPr="000C2906">
        <w:rPr>
          <w:rFonts w:cstheme="minorHAnsi"/>
        </w:rPr>
        <w:t xml:space="preserve"> </w:t>
      </w:r>
      <w:r w:rsidRPr="000C2906">
        <w:rPr>
          <w:rFonts w:cstheme="minorHAnsi"/>
        </w:rPr>
        <w:t>Forest Service Publication, pp. 30–33 (FHTET-2005-09)</w:t>
      </w:r>
      <w:r w:rsidR="008165EC" w:rsidRPr="000C2906">
        <w:rPr>
          <w:rFonts w:cstheme="minorHAnsi"/>
        </w:rPr>
        <w:t>.</w:t>
      </w:r>
    </w:p>
    <w:p w14:paraId="153292DE" w14:textId="427951D9" w:rsidR="008165EC" w:rsidRPr="000C2906" w:rsidRDefault="00D82E7B" w:rsidP="007642FC">
      <w:pPr>
        <w:spacing w:after="0"/>
        <w:ind w:left="720" w:hanging="720"/>
        <w:rPr>
          <w:rFonts w:cstheme="minorHAnsi"/>
        </w:rPr>
      </w:pPr>
      <w:r w:rsidRPr="000C2906">
        <w:rPr>
          <w:rFonts w:cstheme="minorHAnsi"/>
        </w:rPr>
        <w:t>Knight, K.S., Kurylo, J.S., Endress, A.G., Stewart, J.R., Reich, P.B., 2007. Ecology and ecosystem impacts of common buckthorn (</w:t>
      </w:r>
      <w:r w:rsidRPr="000C2906">
        <w:rPr>
          <w:rFonts w:cstheme="minorHAnsi"/>
          <w:i/>
          <w:iCs/>
        </w:rPr>
        <w:t>Rhamnus cathartica</w:t>
      </w:r>
      <w:r w:rsidRPr="000C2906">
        <w:rPr>
          <w:rFonts w:cstheme="minorHAnsi"/>
        </w:rPr>
        <w:t>): a review. Biol. Invasions 9, 925–937.</w:t>
      </w:r>
    </w:p>
    <w:p w14:paraId="4345CC45" w14:textId="313B0525" w:rsidR="00D82E7B" w:rsidRPr="000C2906" w:rsidRDefault="00CE41C8" w:rsidP="007642FC">
      <w:pPr>
        <w:spacing w:after="0"/>
        <w:ind w:left="720" w:hanging="720"/>
        <w:rPr>
          <w:rFonts w:cstheme="minorHAnsi"/>
        </w:rPr>
      </w:pPr>
      <w:r w:rsidRPr="000C2906">
        <w:rPr>
          <w:rFonts w:cstheme="minorHAnsi"/>
        </w:rPr>
        <w:t>Litton, C.M., Kauffman, J.B., 2008. Allometric models for predicting abovegroundbiomass in two widespread woody plants in Hawaii. Biotropica 40, 313–320.</w:t>
      </w:r>
    </w:p>
    <w:p w14:paraId="09634DFE" w14:textId="77777777" w:rsidR="008D6D0A" w:rsidRPr="000C2906" w:rsidRDefault="006949CC" w:rsidP="007642FC">
      <w:pPr>
        <w:spacing w:after="0"/>
        <w:ind w:left="720" w:hanging="720"/>
        <w:rPr>
          <w:rFonts w:cstheme="minorHAnsi"/>
          <w:lang w:val="en"/>
        </w:rPr>
      </w:pPr>
      <w:r w:rsidRPr="000C2906">
        <w:rPr>
          <w:rFonts w:cstheme="minorHAnsi"/>
          <w:lang w:val="en"/>
        </w:rPr>
        <w:t>Litton, C.M., Sandquist, D.R., Cordell, S., 2006. Effects of non-native grass invasion on above ground carbon pools and tree population structure in a tropical dry forest of Hawaii. Forest Ecol. Manage. 231, 105–113.</w:t>
      </w:r>
    </w:p>
    <w:p w14:paraId="6B4631AB" w14:textId="77777777" w:rsidR="00AB3E3D" w:rsidRPr="000C2906" w:rsidRDefault="006949CC" w:rsidP="007642FC">
      <w:pPr>
        <w:spacing w:after="0"/>
        <w:ind w:left="720" w:hanging="720"/>
        <w:rPr>
          <w:rFonts w:cstheme="minorHAnsi"/>
          <w:lang w:val="en"/>
        </w:rPr>
      </w:pPr>
      <w:r w:rsidRPr="000C2906">
        <w:rPr>
          <w:rFonts w:cstheme="minorHAnsi"/>
          <w:lang w:val="en"/>
        </w:rPr>
        <w:t>Lugo, A.E., 2004. The outcome of alien tree invasions in Puerto Rico. Front. Ecol. Environ. 2, 265–273.</w:t>
      </w:r>
    </w:p>
    <w:p w14:paraId="774233E3" w14:textId="77777777" w:rsidR="00AB3E3D" w:rsidRPr="000C2906" w:rsidRDefault="006949CC" w:rsidP="007642FC">
      <w:pPr>
        <w:spacing w:after="0"/>
        <w:ind w:left="720" w:hanging="720"/>
        <w:rPr>
          <w:rFonts w:cstheme="minorHAnsi"/>
          <w:lang w:val="en"/>
        </w:rPr>
      </w:pPr>
      <w:r w:rsidRPr="000C2906">
        <w:rPr>
          <w:rFonts w:cstheme="minorHAnsi"/>
          <w:lang w:val="en"/>
        </w:rPr>
        <w:t>Mascaro, J., Becklund, K.K., Hughes, R.F., Schnitzer, S.A., 2008. Limited native plant</w:t>
      </w:r>
      <w:r w:rsidR="008D6D0A" w:rsidRPr="000C2906">
        <w:rPr>
          <w:rFonts w:cstheme="minorHAnsi"/>
          <w:lang w:val="en"/>
        </w:rPr>
        <w:t xml:space="preserve"> </w:t>
      </w:r>
      <w:r w:rsidRPr="000C2906">
        <w:rPr>
          <w:rFonts w:cstheme="minorHAnsi"/>
          <w:lang w:val="en"/>
        </w:rPr>
        <w:t>regeneration in novel, exotic-dominated forests on Hawai’i. Forest Ecol. Manage., 593–606.</w:t>
      </w:r>
    </w:p>
    <w:p w14:paraId="06DB40A2" w14:textId="77777777" w:rsidR="00AB3E3D" w:rsidRPr="000C2906" w:rsidRDefault="006949CC" w:rsidP="007642FC">
      <w:pPr>
        <w:spacing w:after="0"/>
        <w:ind w:left="720" w:hanging="720"/>
        <w:rPr>
          <w:rFonts w:cstheme="minorHAnsi"/>
          <w:lang w:val="en"/>
        </w:rPr>
      </w:pPr>
      <w:r w:rsidRPr="000C2906">
        <w:rPr>
          <w:rFonts w:cstheme="minorHAnsi"/>
          <w:lang w:val="en"/>
        </w:rPr>
        <w:t>Mascaro, J., Schnitzer, S.A., 2007.</w:t>
      </w:r>
      <w:r w:rsidR="008D6D0A" w:rsidRPr="000C2906">
        <w:rPr>
          <w:rFonts w:cstheme="minorHAnsi"/>
          <w:lang w:val="en"/>
        </w:rPr>
        <w:t xml:space="preserve"> </w:t>
      </w:r>
      <w:r w:rsidRPr="000C2906">
        <w:rPr>
          <w:rFonts w:cstheme="minorHAnsi"/>
          <w:i/>
          <w:iCs/>
          <w:lang w:val="en"/>
        </w:rPr>
        <w:t>Rhamnus cathartica</w:t>
      </w:r>
      <w:r w:rsidR="008D6D0A" w:rsidRPr="000C2906">
        <w:rPr>
          <w:rFonts w:cstheme="minorHAnsi"/>
          <w:lang w:val="en"/>
        </w:rPr>
        <w:t xml:space="preserve"> </w:t>
      </w:r>
      <w:r w:rsidRPr="000C2906">
        <w:rPr>
          <w:rFonts w:cstheme="minorHAnsi"/>
          <w:lang w:val="en"/>
        </w:rPr>
        <w:t>(common buckthorn) as an ecosystem dominant in southern Wisconsin forests. Northeast. Nat. 14,387–402.</w:t>
      </w:r>
    </w:p>
    <w:p w14:paraId="2420B28E" w14:textId="77777777" w:rsidR="00AB3E3D" w:rsidRPr="000C2906" w:rsidRDefault="006949CC" w:rsidP="007642FC">
      <w:pPr>
        <w:spacing w:after="0"/>
        <w:ind w:left="720" w:hanging="720"/>
        <w:rPr>
          <w:rFonts w:cstheme="minorHAnsi"/>
          <w:lang w:val="en"/>
        </w:rPr>
      </w:pPr>
      <w:r w:rsidRPr="000C2906">
        <w:rPr>
          <w:rFonts w:cstheme="minorHAnsi"/>
          <w:lang w:val="en"/>
        </w:rPr>
        <w:t>Milton, S.J., Siegfried, W.R., 1981. Above-ground biomass of Australian acacias in the</w:t>
      </w:r>
      <w:r w:rsidR="008D6D0A" w:rsidRPr="000C2906">
        <w:rPr>
          <w:rFonts w:cstheme="minorHAnsi"/>
          <w:lang w:val="en"/>
        </w:rPr>
        <w:t xml:space="preserve"> </w:t>
      </w:r>
      <w:r w:rsidRPr="000C2906">
        <w:rPr>
          <w:rFonts w:cstheme="minorHAnsi"/>
          <w:lang w:val="en"/>
        </w:rPr>
        <w:t>Southern Cape, South Africa. J. S. Afr. Bot. 47, 701–716.</w:t>
      </w:r>
    </w:p>
    <w:p w14:paraId="34705CDF" w14:textId="77777777" w:rsidR="003A083E" w:rsidRPr="000C2906" w:rsidRDefault="006949CC" w:rsidP="007642FC">
      <w:pPr>
        <w:spacing w:after="0"/>
        <w:ind w:left="720" w:hanging="720"/>
        <w:rPr>
          <w:rFonts w:cstheme="minorHAnsi"/>
          <w:lang w:val="en"/>
        </w:rPr>
      </w:pPr>
      <w:r w:rsidRPr="000C2906">
        <w:rPr>
          <w:rFonts w:cstheme="minorHAnsi"/>
          <w:lang w:val="en"/>
        </w:rPr>
        <w:t>Niering, W.A., Goodwin, R.H., 1974. Creation of relatively stable shrublands with</w:t>
      </w:r>
      <w:r w:rsidR="00AB3E3D" w:rsidRPr="000C2906">
        <w:rPr>
          <w:rFonts w:cstheme="minorHAnsi"/>
          <w:lang w:val="en"/>
        </w:rPr>
        <w:t xml:space="preserve"> </w:t>
      </w:r>
      <w:r w:rsidRPr="000C2906">
        <w:rPr>
          <w:rFonts w:cstheme="minorHAnsi"/>
          <w:lang w:val="en"/>
        </w:rPr>
        <w:t>herbicides: arresting “succession” on rights-of-way and pastureland. Ecology55, 784–795.</w:t>
      </w:r>
    </w:p>
    <w:p w14:paraId="02590DB7" w14:textId="2D6FC8A0" w:rsidR="003A083E" w:rsidRPr="000C2906" w:rsidRDefault="006949CC" w:rsidP="007642FC">
      <w:pPr>
        <w:spacing w:after="0"/>
        <w:ind w:left="720" w:hanging="720"/>
        <w:rPr>
          <w:rFonts w:cstheme="minorHAnsi"/>
          <w:lang w:val="en"/>
        </w:rPr>
      </w:pPr>
      <w:r w:rsidRPr="000C2906">
        <w:rPr>
          <w:rFonts w:cstheme="minorHAnsi"/>
          <w:lang w:val="en"/>
        </w:rPr>
        <w:t>R Core Development Team, http://www.r-project.org, 2009.</w:t>
      </w:r>
    </w:p>
    <w:p w14:paraId="5873FC0F" w14:textId="74999EEB" w:rsidR="00870A30" w:rsidRPr="000C2906" w:rsidRDefault="006949CC" w:rsidP="007642FC">
      <w:pPr>
        <w:spacing w:after="0"/>
        <w:ind w:left="720" w:hanging="720"/>
        <w:rPr>
          <w:rFonts w:cstheme="minorHAnsi"/>
          <w:lang w:val="en"/>
        </w:rPr>
      </w:pPr>
      <w:r w:rsidRPr="000C2906">
        <w:rPr>
          <w:rFonts w:cstheme="minorHAnsi"/>
          <w:lang w:val="en"/>
        </w:rPr>
        <w:t>Rogers, D.A., Rooney, T.P., Olson, D., Waller, D.M., 2008. Shifts in Southern Wisconsin</w:t>
      </w:r>
      <w:r w:rsidR="00870A30" w:rsidRPr="000C2906">
        <w:rPr>
          <w:rFonts w:cstheme="minorHAnsi"/>
          <w:lang w:val="en"/>
        </w:rPr>
        <w:t xml:space="preserve"> </w:t>
      </w:r>
      <w:r w:rsidRPr="000C2906">
        <w:rPr>
          <w:rFonts w:cstheme="minorHAnsi"/>
          <w:lang w:val="en"/>
        </w:rPr>
        <w:t>forest canopy and understory richness, composition and heterogeneity. Ecology</w:t>
      </w:r>
      <w:r w:rsidR="00870A30" w:rsidRPr="000C2906">
        <w:rPr>
          <w:rFonts w:cstheme="minorHAnsi"/>
          <w:lang w:val="en"/>
        </w:rPr>
        <w:t xml:space="preserve"> </w:t>
      </w:r>
      <w:r w:rsidRPr="000C2906">
        <w:rPr>
          <w:rFonts w:cstheme="minorHAnsi"/>
          <w:lang w:val="en"/>
        </w:rPr>
        <w:t>89, 2482–2492.</w:t>
      </w:r>
    </w:p>
    <w:p w14:paraId="41F984AE" w14:textId="77777777" w:rsidR="00870A30" w:rsidRPr="000C2906" w:rsidRDefault="006949CC" w:rsidP="007642FC">
      <w:pPr>
        <w:spacing w:after="0"/>
        <w:ind w:left="720" w:hanging="720"/>
        <w:rPr>
          <w:rFonts w:cstheme="minorHAnsi"/>
          <w:lang w:val="en"/>
        </w:rPr>
      </w:pPr>
      <w:r w:rsidRPr="000C2906">
        <w:rPr>
          <w:rFonts w:cstheme="minorHAnsi"/>
          <w:lang w:val="en"/>
        </w:rPr>
        <w:t>Royo, A.A., Carson, W.P., 2006. On the formation of dense understory layers in forests</w:t>
      </w:r>
      <w:r w:rsidR="00870A30" w:rsidRPr="000C2906">
        <w:rPr>
          <w:rFonts w:cstheme="minorHAnsi"/>
          <w:lang w:val="en"/>
        </w:rPr>
        <w:t xml:space="preserve"> </w:t>
      </w:r>
      <w:r w:rsidRPr="000C2906">
        <w:rPr>
          <w:rFonts w:cstheme="minorHAnsi"/>
          <w:lang w:val="en"/>
        </w:rPr>
        <w:t>worldwide: consequences and implications for forest dynamics, biodiversity,</w:t>
      </w:r>
      <w:r w:rsidR="00870A30" w:rsidRPr="000C2906">
        <w:rPr>
          <w:rFonts w:cstheme="minorHAnsi"/>
          <w:lang w:val="en"/>
        </w:rPr>
        <w:t xml:space="preserve"> </w:t>
      </w:r>
      <w:r w:rsidRPr="000C2906">
        <w:rPr>
          <w:rFonts w:cstheme="minorHAnsi"/>
          <w:lang w:val="en"/>
        </w:rPr>
        <w:t>and succession. Can. J. Forest Res. 36, 1345–1362.</w:t>
      </w:r>
    </w:p>
    <w:p w14:paraId="460AC252" w14:textId="725BE370" w:rsidR="004E2FBE" w:rsidRPr="000C2906" w:rsidRDefault="006949CC" w:rsidP="007642FC">
      <w:pPr>
        <w:spacing w:after="0"/>
        <w:ind w:left="720" w:hanging="720"/>
        <w:rPr>
          <w:rFonts w:cstheme="minorHAnsi"/>
          <w:lang w:val="en"/>
        </w:rPr>
      </w:pPr>
      <w:r w:rsidRPr="000C2906">
        <w:rPr>
          <w:rFonts w:cstheme="minorHAnsi"/>
          <w:lang w:val="en"/>
        </w:rPr>
        <w:t xml:space="preserve">SigmaPlot, 2006. SigmaPlot Version 10.0. Systat Software Inc., San Jose, CA, USA.USDA NRCS, 2010. The Plants Database. National Plant Data Center, Baton Rouge, LA70874-4490, USA (accessed 14.09.10.) </w:t>
      </w:r>
      <w:hyperlink r:id="rId38" w:history="1">
        <w:r w:rsidR="004E2FBE" w:rsidRPr="000C2906">
          <w:rPr>
            <w:rStyle w:val="Hyperlink"/>
            <w:rFonts w:cstheme="minorHAnsi"/>
            <w:lang w:val="en"/>
          </w:rPr>
          <w:t>http://plants.usda.gov</w:t>
        </w:r>
      </w:hyperlink>
      <w:r w:rsidRPr="000C2906">
        <w:rPr>
          <w:rFonts w:cstheme="minorHAnsi"/>
          <w:lang w:val="en"/>
        </w:rPr>
        <w:t>.</w:t>
      </w:r>
    </w:p>
    <w:p w14:paraId="339DD1B7" w14:textId="77777777" w:rsidR="004E2FBE" w:rsidRPr="000C2906" w:rsidRDefault="006949CC" w:rsidP="007642FC">
      <w:pPr>
        <w:spacing w:after="0"/>
        <w:ind w:left="720" w:hanging="720"/>
        <w:rPr>
          <w:rFonts w:cstheme="minorHAnsi"/>
          <w:lang w:val="en"/>
        </w:rPr>
      </w:pPr>
      <w:r w:rsidRPr="000C2906">
        <w:rPr>
          <w:rFonts w:cstheme="minorHAnsi"/>
          <w:lang w:val="en"/>
        </w:rPr>
        <w:t>Versfeld, D.B., van Wilgen, B.W., 1986. Impact of woody aliens on ecosystem</w:t>
      </w:r>
      <w:r w:rsidR="004E2FBE" w:rsidRPr="000C2906">
        <w:rPr>
          <w:rFonts w:cstheme="minorHAnsi"/>
          <w:lang w:val="en"/>
        </w:rPr>
        <w:t xml:space="preserve"> </w:t>
      </w:r>
      <w:r w:rsidRPr="000C2906">
        <w:rPr>
          <w:rFonts w:cstheme="minorHAnsi"/>
          <w:lang w:val="en"/>
        </w:rPr>
        <w:t>processes. In: Macdonald, I.A.W., Kruger, F.J., Ferrar, A.A. (Eds.), The Ecology,</w:t>
      </w:r>
      <w:r w:rsidR="004E2FBE" w:rsidRPr="000C2906">
        <w:rPr>
          <w:rFonts w:cstheme="minorHAnsi"/>
          <w:lang w:val="en"/>
        </w:rPr>
        <w:t xml:space="preserve"> </w:t>
      </w:r>
      <w:r w:rsidRPr="000C2906">
        <w:rPr>
          <w:rFonts w:cstheme="minorHAnsi"/>
          <w:lang w:val="en"/>
        </w:rPr>
        <w:t>Management of Biological Invasions in Southern Africa. Proceedings of the</w:t>
      </w:r>
      <w:r w:rsidR="004E2FBE" w:rsidRPr="000C2906">
        <w:rPr>
          <w:rFonts w:cstheme="minorHAnsi"/>
          <w:lang w:val="en"/>
        </w:rPr>
        <w:t xml:space="preserve"> </w:t>
      </w:r>
      <w:r w:rsidRPr="000C2906">
        <w:rPr>
          <w:rFonts w:cstheme="minorHAnsi"/>
          <w:lang w:val="en"/>
        </w:rPr>
        <w:t>National Synthesis Symposium on the Ecology of Biological Invasions. Oxford</w:t>
      </w:r>
      <w:r w:rsidR="004E2FBE" w:rsidRPr="000C2906">
        <w:rPr>
          <w:rFonts w:cstheme="minorHAnsi"/>
          <w:lang w:val="en"/>
        </w:rPr>
        <w:t xml:space="preserve"> </w:t>
      </w:r>
      <w:r w:rsidRPr="000C2906">
        <w:rPr>
          <w:rFonts w:cstheme="minorHAnsi"/>
          <w:lang w:val="en"/>
        </w:rPr>
        <w:t>University Press, Cape Town, South Africa, pp. 239–246.</w:t>
      </w:r>
    </w:p>
    <w:p w14:paraId="345CBA3D" w14:textId="6FDEF52D" w:rsidR="00D86EAF" w:rsidRPr="000C2906" w:rsidRDefault="006949CC" w:rsidP="007642FC">
      <w:pPr>
        <w:spacing w:after="0"/>
        <w:ind w:left="720" w:hanging="720"/>
        <w:rPr>
          <w:rFonts w:cstheme="minorHAnsi"/>
          <w:lang w:val="en"/>
        </w:rPr>
      </w:pPr>
      <w:r w:rsidRPr="000C2906">
        <w:rPr>
          <w:rFonts w:cstheme="minorHAnsi"/>
          <w:lang w:val="en"/>
        </w:rPr>
        <w:t>Wagner, W.L., Herbst, D.R., Sohmer, S.H., 1999. Manual of the Flowering Plants of</w:t>
      </w:r>
      <w:r w:rsidR="0007449D" w:rsidRPr="000C2906">
        <w:rPr>
          <w:rFonts w:cstheme="minorHAnsi"/>
          <w:lang w:val="en"/>
        </w:rPr>
        <w:t xml:space="preserve"> </w:t>
      </w:r>
      <w:r w:rsidRPr="000C2906">
        <w:rPr>
          <w:rFonts w:cstheme="minorHAnsi"/>
          <w:lang w:val="en"/>
        </w:rPr>
        <w:t>Hawai’i. University of Hawai’i Press/Bishop Museum Press, Honolulu, HI, USA,</w:t>
      </w:r>
      <w:r w:rsidR="0007449D" w:rsidRPr="000C2906">
        <w:rPr>
          <w:rFonts w:cstheme="minorHAnsi"/>
          <w:lang w:val="en"/>
        </w:rPr>
        <w:t xml:space="preserve"> </w:t>
      </w:r>
      <w:r w:rsidRPr="000C2906">
        <w:rPr>
          <w:rFonts w:cstheme="minorHAnsi"/>
          <w:lang w:val="en"/>
        </w:rPr>
        <w:t>p. 1948.</w:t>
      </w:r>
    </w:p>
    <w:p w14:paraId="2B37A2F6" w14:textId="5770BAAE" w:rsidR="006949CC" w:rsidRPr="000C2906" w:rsidRDefault="006949CC" w:rsidP="007642FC">
      <w:pPr>
        <w:spacing w:after="0"/>
        <w:ind w:left="720" w:hanging="720"/>
        <w:rPr>
          <w:rFonts w:cstheme="minorHAnsi"/>
          <w:lang w:val="en"/>
        </w:rPr>
      </w:pPr>
      <w:r w:rsidRPr="000C2906">
        <w:rPr>
          <w:rFonts w:cstheme="minorHAnsi"/>
          <w:lang w:val="en"/>
        </w:rPr>
        <w:t>Wyckoff, P., Jansen, R., Patten, R., 2005. The European buckthorn (</w:t>
      </w:r>
      <w:r w:rsidRPr="000C2906">
        <w:rPr>
          <w:rFonts w:cstheme="minorHAnsi"/>
          <w:i/>
          <w:iCs/>
          <w:lang w:val="en"/>
        </w:rPr>
        <w:t>Rhammus</w:t>
      </w:r>
      <w:r w:rsidRPr="000C2906">
        <w:rPr>
          <w:rFonts w:cstheme="minorHAnsi"/>
          <w:lang w:val="en"/>
        </w:rPr>
        <w:t xml:space="preserve"> </w:t>
      </w:r>
      <w:r w:rsidRPr="000C2906">
        <w:rPr>
          <w:rFonts w:cstheme="minorHAnsi"/>
          <w:i/>
          <w:iCs/>
          <w:lang w:val="en"/>
        </w:rPr>
        <w:t>cathartica</w:t>
      </w:r>
      <w:r w:rsidRPr="000C2906">
        <w:rPr>
          <w:rFonts w:cstheme="minorHAnsi"/>
          <w:lang w:val="en"/>
        </w:rPr>
        <w:t>) invasion in West Central Minnesota. In: Skinner, L.C. (Ed.), Proceedings:</w:t>
      </w:r>
      <w:r w:rsidR="0070418F" w:rsidRPr="000C2906">
        <w:rPr>
          <w:rFonts w:cstheme="minorHAnsi"/>
          <w:lang w:val="en"/>
        </w:rPr>
        <w:t xml:space="preserve"> </w:t>
      </w:r>
      <w:r w:rsidRPr="000C2906">
        <w:rPr>
          <w:rFonts w:cstheme="minorHAnsi"/>
          <w:lang w:val="en"/>
        </w:rPr>
        <w:t>Symposium</w:t>
      </w:r>
      <w:r w:rsidR="0070418F" w:rsidRPr="000C2906">
        <w:rPr>
          <w:rFonts w:cstheme="minorHAnsi"/>
          <w:lang w:val="en"/>
        </w:rPr>
        <w:t xml:space="preserve"> </w:t>
      </w:r>
      <w:r w:rsidRPr="000C2906">
        <w:rPr>
          <w:rFonts w:cstheme="minorHAnsi"/>
          <w:lang w:val="en"/>
        </w:rPr>
        <w:t>on</w:t>
      </w:r>
      <w:r w:rsidR="0070418F" w:rsidRPr="000C2906">
        <w:rPr>
          <w:rFonts w:cstheme="minorHAnsi"/>
          <w:lang w:val="en"/>
        </w:rPr>
        <w:t xml:space="preserve"> </w:t>
      </w:r>
      <w:r w:rsidRPr="000C2906">
        <w:rPr>
          <w:rFonts w:cstheme="minorHAnsi"/>
          <w:lang w:val="en"/>
        </w:rPr>
        <w:t>the</w:t>
      </w:r>
      <w:r w:rsidR="0070418F" w:rsidRPr="000C2906">
        <w:rPr>
          <w:rFonts w:cstheme="minorHAnsi"/>
          <w:lang w:val="en"/>
        </w:rPr>
        <w:t xml:space="preserve"> </w:t>
      </w:r>
      <w:r w:rsidRPr="000C2906">
        <w:rPr>
          <w:rFonts w:cstheme="minorHAnsi"/>
          <w:lang w:val="en"/>
        </w:rPr>
        <w:t>Biology,</w:t>
      </w:r>
      <w:r w:rsidR="0070418F" w:rsidRPr="000C2906">
        <w:rPr>
          <w:rFonts w:cstheme="minorHAnsi"/>
          <w:lang w:val="en"/>
        </w:rPr>
        <w:t xml:space="preserve"> </w:t>
      </w:r>
      <w:r w:rsidRPr="000C2906">
        <w:rPr>
          <w:rFonts w:cstheme="minorHAnsi"/>
          <w:lang w:val="en"/>
        </w:rPr>
        <w:t>Ecology,</w:t>
      </w:r>
      <w:r w:rsidR="0070418F" w:rsidRPr="000C2906">
        <w:rPr>
          <w:rFonts w:cstheme="minorHAnsi"/>
          <w:lang w:val="en"/>
        </w:rPr>
        <w:t xml:space="preserve"> </w:t>
      </w:r>
      <w:r w:rsidRPr="000C2906">
        <w:rPr>
          <w:rFonts w:cstheme="minorHAnsi"/>
          <w:lang w:val="en"/>
        </w:rPr>
        <w:t>and</w:t>
      </w:r>
      <w:r w:rsidR="0070418F" w:rsidRPr="000C2906">
        <w:rPr>
          <w:rFonts w:cstheme="minorHAnsi"/>
          <w:lang w:val="en"/>
        </w:rPr>
        <w:t xml:space="preserve"> </w:t>
      </w:r>
      <w:r w:rsidRPr="000C2906">
        <w:rPr>
          <w:rFonts w:cstheme="minorHAnsi"/>
          <w:lang w:val="en"/>
        </w:rPr>
        <w:lastRenderedPageBreak/>
        <w:t>Management</w:t>
      </w:r>
      <w:r w:rsidR="0070418F" w:rsidRPr="000C2906">
        <w:rPr>
          <w:rFonts w:cstheme="minorHAnsi"/>
          <w:lang w:val="en"/>
        </w:rPr>
        <w:t xml:space="preserve"> </w:t>
      </w:r>
      <w:r w:rsidRPr="000C2906">
        <w:rPr>
          <w:rFonts w:cstheme="minorHAnsi"/>
          <w:lang w:val="en"/>
        </w:rPr>
        <w:t>of</w:t>
      </w:r>
      <w:r w:rsidR="0070418F" w:rsidRPr="000C2906">
        <w:rPr>
          <w:rFonts w:cstheme="minorHAnsi"/>
          <w:lang w:val="en"/>
        </w:rPr>
        <w:t xml:space="preserve"> </w:t>
      </w:r>
      <w:r w:rsidRPr="000C2906">
        <w:rPr>
          <w:rFonts w:cstheme="minorHAnsi"/>
          <w:lang w:val="en"/>
        </w:rPr>
        <w:t>Garlic</w:t>
      </w:r>
      <w:r w:rsidR="0007449D" w:rsidRPr="000C2906">
        <w:rPr>
          <w:rFonts w:cstheme="minorHAnsi"/>
          <w:lang w:val="en"/>
        </w:rPr>
        <w:t xml:space="preserve"> </w:t>
      </w:r>
      <w:r w:rsidRPr="000C2906">
        <w:rPr>
          <w:rFonts w:cstheme="minorHAnsi"/>
          <w:lang w:val="en"/>
        </w:rPr>
        <w:t>Mustard</w:t>
      </w:r>
      <w:r w:rsidR="0070418F" w:rsidRPr="000C2906">
        <w:rPr>
          <w:rFonts w:cstheme="minorHAnsi"/>
          <w:lang w:val="en"/>
        </w:rPr>
        <w:t xml:space="preserve"> </w:t>
      </w:r>
      <w:r w:rsidRPr="000C2906">
        <w:rPr>
          <w:rFonts w:cstheme="minorHAnsi"/>
          <w:lang w:val="en"/>
        </w:rPr>
        <w:t>(</w:t>
      </w:r>
      <w:r w:rsidRPr="000C2906">
        <w:rPr>
          <w:rFonts w:cstheme="minorHAnsi"/>
          <w:i/>
          <w:iCs/>
          <w:lang w:val="en"/>
        </w:rPr>
        <w:t>Alliariapetiolata</w:t>
      </w:r>
      <w:r w:rsidRPr="000C2906">
        <w:rPr>
          <w:rFonts w:cstheme="minorHAnsi"/>
          <w:lang w:val="en"/>
        </w:rPr>
        <w:t>) and European Buckthorn (</w:t>
      </w:r>
      <w:r w:rsidRPr="000C2906">
        <w:rPr>
          <w:rFonts w:cstheme="minorHAnsi"/>
          <w:i/>
          <w:iCs/>
          <w:lang w:val="en"/>
        </w:rPr>
        <w:t>Rhamnus cathartica</w:t>
      </w:r>
      <w:r w:rsidRPr="000C2906">
        <w:rPr>
          <w:rFonts w:cstheme="minorHAnsi"/>
          <w:lang w:val="en"/>
        </w:rPr>
        <w:t>). USDA Forest Service</w:t>
      </w:r>
      <w:r w:rsidR="0070418F" w:rsidRPr="000C2906">
        <w:rPr>
          <w:rFonts w:cstheme="minorHAnsi"/>
          <w:lang w:val="en"/>
        </w:rPr>
        <w:t xml:space="preserve"> </w:t>
      </w:r>
      <w:r w:rsidRPr="000C2906">
        <w:rPr>
          <w:rFonts w:cstheme="minorHAnsi"/>
          <w:lang w:val="en"/>
        </w:rPr>
        <w:t>Publication, pp. 49–52 (FHTET-2005-09).</w:t>
      </w:r>
    </w:p>
    <w:p w14:paraId="40411A2F" w14:textId="77777777" w:rsidR="00CE41C8" w:rsidRPr="000C2906" w:rsidRDefault="00CE41C8" w:rsidP="007642FC">
      <w:pPr>
        <w:spacing w:after="0"/>
        <w:rPr>
          <w:rFonts w:cstheme="minorHAnsi"/>
        </w:rPr>
      </w:pPr>
    </w:p>
    <w:sectPr w:rsidR="00CE41C8" w:rsidRPr="000C290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760A0"/>
    <w:multiLevelType w:val="multilevel"/>
    <w:tmpl w:val="6254A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56524A"/>
    <w:multiLevelType w:val="multilevel"/>
    <w:tmpl w:val="7400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610F6A"/>
    <w:multiLevelType w:val="multilevel"/>
    <w:tmpl w:val="2F6E1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4349C7"/>
    <w:multiLevelType w:val="multilevel"/>
    <w:tmpl w:val="1922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19375D5"/>
    <w:multiLevelType w:val="hybridMultilevel"/>
    <w:tmpl w:val="66A07A76"/>
    <w:lvl w:ilvl="0" w:tplc="D3C8567C">
      <w:start w:val="1"/>
      <w:numFmt w:val="decimal"/>
      <w:lvlText w:val="(%1)"/>
      <w:lvlJc w:val="left"/>
      <w:pPr>
        <w:ind w:left="720" w:hanging="360"/>
      </w:pPr>
      <w:rPr>
        <w:rFonts w:hint="default"/>
        <w:color w:val="2E2E2E"/>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C51614"/>
    <w:multiLevelType w:val="hybridMultilevel"/>
    <w:tmpl w:val="18C0E9A2"/>
    <w:lvl w:ilvl="0" w:tplc="E5C41B3C">
      <w:start w:val="1"/>
      <w:numFmt w:val="decimal"/>
      <w:lvlText w:val="(%1)"/>
      <w:lvlJc w:val="left"/>
      <w:pPr>
        <w:ind w:left="720" w:hanging="360"/>
      </w:pPr>
      <w:rPr>
        <w:rFonts w:hint="default"/>
        <w:color w:val="2E2E2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0C1BE8"/>
    <w:multiLevelType w:val="multilevel"/>
    <w:tmpl w:val="B9269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04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538"/>
    <w:rsid w:val="000606A8"/>
    <w:rsid w:val="00061102"/>
    <w:rsid w:val="00064ECB"/>
    <w:rsid w:val="00071537"/>
    <w:rsid w:val="00072612"/>
    <w:rsid w:val="000735D6"/>
    <w:rsid w:val="0007449D"/>
    <w:rsid w:val="00074B64"/>
    <w:rsid w:val="000769FD"/>
    <w:rsid w:val="00077000"/>
    <w:rsid w:val="00082637"/>
    <w:rsid w:val="00083102"/>
    <w:rsid w:val="000846CC"/>
    <w:rsid w:val="00085797"/>
    <w:rsid w:val="0008594B"/>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2906"/>
    <w:rsid w:val="000C6BA7"/>
    <w:rsid w:val="000D3573"/>
    <w:rsid w:val="000D4F0B"/>
    <w:rsid w:val="000D6BF2"/>
    <w:rsid w:val="000E69EF"/>
    <w:rsid w:val="000E7C46"/>
    <w:rsid w:val="000F0449"/>
    <w:rsid w:val="000F08DA"/>
    <w:rsid w:val="000F14F0"/>
    <w:rsid w:val="000F1D5E"/>
    <w:rsid w:val="000F33D0"/>
    <w:rsid w:val="00101A98"/>
    <w:rsid w:val="0010467B"/>
    <w:rsid w:val="00104CE6"/>
    <w:rsid w:val="00107EA8"/>
    <w:rsid w:val="00114114"/>
    <w:rsid w:val="00117C8B"/>
    <w:rsid w:val="00117F89"/>
    <w:rsid w:val="00120313"/>
    <w:rsid w:val="001233A5"/>
    <w:rsid w:val="00123BC0"/>
    <w:rsid w:val="00123E80"/>
    <w:rsid w:val="00131A15"/>
    <w:rsid w:val="00131C28"/>
    <w:rsid w:val="00134CF7"/>
    <w:rsid w:val="001369B9"/>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621D"/>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5C1"/>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974D3"/>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2D4C"/>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1C97"/>
    <w:rsid w:val="00394337"/>
    <w:rsid w:val="003A083E"/>
    <w:rsid w:val="003A437A"/>
    <w:rsid w:val="003A503E"/>
    <w:rsid w:val="003A6039"/>
    <w:rsid w:val="003B2AFE"/>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10C2"/>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3510"/>
    <w:rsid w:val="004B6BED"/>
    <w:rsid w:val="004B77C2"/>
    <w:rsid w:val="004C0B3D"/>
    <w:rsid w:val="004C2D7B"/>
    <w:rsid w:val="004C45D2"/>
    <w:rsid w:val="004C5EEF"/>
    <w:rsid w:val="004D118A"/>
    <w:rsid w:val="004D1CB9"/>
    <w:rsid w:val="004D21C9"/>
    <w:rsid w:val="004E2FBE"/>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153F"/>
    <w:rsid w:val="00533270"/>
    <w:rsid w:val="00540146"/>
    <w:rsid w:val="00543C22"/>
    <w:rsid w:val="0054405B"/>
    <w:rsid w:val="0054567F"/>
    <w:rsid w:val="00546B44"/>
    <w:rsid w:val="00553291"/>
    <w:rsid w:val="005546FF"/>
    <w:rsid w:val="00556B72"/>
    <w:rsid w:val="005605E4"/>
    <w:rsid w:val="005609CE"/>
    <w:rsid w:val="00563D7B"/>
    <w:rsid w:val="00563E3B"/>
    <w:rsid w:val="005643C8"/>
    <w:rsid w:val="005673D1"/>
    <w:rsid w:val="00570F38"/>
    <w:rsid w:val="00573955"/>
    <w:rsid w:val="00580E33"/>
    <w:rsid w:val="00583225"/>
    <w:rsid w:val="0058724D"/>
    <w:rsid w:val="00596593"/>
    <w:rsid w:val="00596A35"/>
    <w:rsid w:val="005979CD"/>
    <w:rsid w:val="005A12F0"/>
    <w:rsid w:val="005A38FC"/>
    <w:rsid w:val="005A5291"/>
    <w:rsid w:val="005A6FD1"/>
    <w:rsid w:val="005B08F1"/>
    <w:rsid w:val="005B47BC"/>
    <w:rsid w:val="005C00EC"/>
    <w:rsid w:val="005C15C9"/>
    <w:rsid w:val="005C30E9"/>
    <w:rsid w:val="005C663B"/>
    <w:rsid w:val="005D1C38"/>
    <w:rsid w:val="005D1ED6"/>
    <w:rsid w:val="005D28F8"/>
    <w:rsid w:val="005D767A"/>
    <w:rsid w:val="005E2628"/>
    <w:rsid w:val="005E5F66"/>
    <w:rsid w:val="005F46EC"/>
    <w:rsid w:val="005F49C9"/>
    <w:rsid w:val="005F71CE"/>
    <w:rsid w:val="005F7A68"/>
    <w:rsid w:val="00601980"/>
    <w:rsid w:val="0060332C"/>
    <w:rsid w:val="00604C5A"/>
    <w:rsid w:val="006059C7"/>
    <w:rsid w:val="00605E19"/>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9CC"/>
    <w:rsid w:val="00697377"/>
    <w:rsid w:val="006A1F61"/>
    <w:rsid w:val="006A2854"/>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418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642FC"/>
    <w:rsid w:val="00767C74"/>
    <w:rsid w:val="00772776"/>
    <w:rsid w:val="00776E56"/>
    <w:rsid w:val="00781619"/>
    <w:rsid w:val="0079146B"/>
    <w:rsid w:val="00791DD5"/>
    <w:rsid w:val="00796875"/>
    <w:rsid w:val="0079756E"/>
    <w:rsid w:val="007A1233"/>
    <w:rsid w:val="007A258F"/>
    <w:rsid w:val="007A3B3A"/>
    <w:rsid w:val="007B0BBA"/>
    <w:rsid w:val="007C16F7"/>
    <w:rsid w:val="007D25DB"/>
    <w:rsid w:val="007D28A5"/>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65EC"/>
    <w:rsid w:val="00817C16"/>
    <w:rsid w:val="00820049"/>
    <w:rsid w:val="0082013E"/>
    <w:rsid w:val="00822617"/>
    <w:rsid w:val="00824B15"/>
    <w:rsid w:val="008322E3"/>
    <w:rsid w:val="00834DF7"/>
    <w:rsid w:val="00836F01"/>
    <w:rsid w:val="008406F5"/>
    <w:rsid w:val="00841F1E"/>
    <w:rsid w:val="00842203"/>
    <w:rsid w:val="00843F33"/>
    <w:rsid w:val="00850E3E"/>
    <w:rsid w:val="00864432"/>
    <w:rsid w:val="008649A3"/>
    <w:rsid w:val="0086670A"/>
    <w:rsid w:val="00870A30"/>
    <w:rsid w:val="00870BA1"/>
    <w:rsid w:val="00873CDE"/>
    <w:rsid w:val="00874421"/>
    <w:rsid w:val="00875997"/>
    <w:rsid w:val="0087796C"/>
    <w:rsid w:val="00880932"/>
    <w:rsid w:val="008825B5"/>
    <w:rsid w:val="00885E74"/>
    <w:rsid w:val="00886B14"/>
    <w:rsid w:val="008918A1"/>
    <w:rsid w:val="008927F4"/>
    <w:rsid w:val="00893B58"/>
    <w:rsid w:val="00894E4C"/>
    <w:rsid w:val="008950C2"/>
    <w:rsid w:val="0089642A"/>
    <w:rsid w:val="00896C42"/>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6D0A"/>
    <w:rsid w:val="008F0401"/>
    <w:rsid w:val="008F04C1"/>
    <w:rsid w:val="008F2457"/>
    <w:rsid w:val="008F252A"/>
    <w:rsid w:val="008F6AFD"/>
    <w:rsid w:val="008F7645"/>
    <w:rsid w:val="0090248F"/>
    <w:rsid w:val="00902F25"/>
    <w:rsid w:val="0090407E"/>
    <w:rsid w:val="00905334"/>
    <w:rsid w:val="00907ABB"/>
    <w:rsid w:val="00911307"/>
    <w:rsid w:val="00914FCE"/>
    <w:rsid w:val="00915110"/>
    <w:rsid w:val="009151B5"/>
    <w:rsid w:val="00916ADA"/>
    <w:rsid w:val="00916C64"/>
    <w:rsid w:val="00925107"/>
    <w:rsid w:val="00925421"/>
    <w:rsid w:val="009267EE"/>
    <w:rsid w:val="00927998"/>
    <w:rsid w:val="009308F1"/>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19B"/>
    <w:rsid w:val="00956FEB"/>
    <w:rsid w:val="009650D5"/>
    <w:rsid w:val="0096535F"/>
    <w:rsid w:val="00965F35"/>
    <w:rsid w:val="00966500"/>
    <w:rsid w:val="009729A3"/>
    <w:rsid w:val="009732A9"/>
    <w:rsid w:val="00977F1D"/>
    <w:rsid w:val="00982217"/>
    <w:rsid w:val="00982B7D"/>
    <w:rsid w:val="00984B39"/>
    <w:rsid w:val="00986A83"/>
    <w:rsid w:val="00990645"/>
    <w:rsid w:val="00990D0E"/>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0D84"/>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11F9"/>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3E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BF9"/>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019"/>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10F9"/>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1C8"/>
    <w:rsid w:val="00CE4712"/>
    <w:rsid w:val="00CF385B"/>
    <w:rsid w:val="00CF53EE"/>
    <w:rsid w:val="00D01E5B"/>
    <w:rsid w:val="00D02378"/>
    <w:rsid w:val="00D02673"/>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2E7B"/>
    <w:rsid w:val="00D86EAF"/>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6A80"/>
    <w:rsid w:val="00E81F85"/>
    <w:rsid w:val="00E8413D"/>
    <w:rsid w:val="00E84C2A"/>
    <w:rsid w:val="00E90CA1"/>
    <w:rsid w:val="00E91D25"/>
    <w:rsid w:val="00E95F4D"/>
    <w:rsid w:val="00E97067"/>
    <w:rsid w:val="00E977BE"/>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5BB2"/>
    <w:rsid w:val="00F00B9A"/>
    <w:rsid w:val="00F0246E"/>
    <w:rsid w:val="00F026DB"/>
    <w:rsid w:val="00F04133"/>
    <w:rsid w:val="00F12233"/>
    <w:rsid w:val="00F1291E"/>
    <w:rsid w:val="00F12CE1"/>
    <w:rsid w:val="00F133DD"/>
    <w:rsid w:val="00F14096"/>
    <w:rsid w:val="00F14820"/>
    <w:rsid w:val="00F22279"/>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5B70"/>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52AE"/>
    <w:rsid w:val="00FC68DA"/>
    <w:rsid w:val="00FD0FFF"/>
    <w:rsid w:val="00FE2208"/>
    <w:rsid w:val="00FE2769"/>
    <w:rsid w:val="00FE2ED0"/>
    <w:rsid w:val="00FE3C8C"/>
    <w:rsid w:val="00FE40E1"/>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2AF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B2A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3B2A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2AFE"/>
    <w:rPr>
      <w:color w:val="0000FF"/>
      <w:u w:val="single"/>
    </w:rPr>
  </w:style>
  <w:style w:type="character" w:styleId="FollowedHyperlink">
    <w:name w:val="FollowedHyperlink"/>
    <w:basedOn w:val="DefaultParagraphFont"/>
    <w:uiPriority w:val="99"/>
    <w:semiHidden/>
    <w:unhideWhenUsed/>
    <w:rsid w:val="003B2AFE"/>
    <w:rPr>
      <w:color w:val="800080"/>
      <w:u w:val="single"/>
    </w:rPr>
  </w:style>
  <w:style w:type="character" w:customStyle="1" w:styleId="button-alternative-text">
    <w:name w:val="button-alternative-text"/>
    <w:basedOn w:val="DefaultParagraphFont"/>
    <w:rsid w:val="003B2AFE"/>
  </w:style>
  <w:style w:type="character" w:customStyle="1" w:styleId="extra-detail-1">
    <w:name w:val="extra-detail-1"/>
    <w:basedOn w:val="DefaultParagraphFont"/>
    <w:rsid w:val="003B2AFE"/>
  </w:style>
  <w:style w:type="character" w:customStyle="1" w:styleId="extra-detail-2">
    <w:name w:val="extra-detail-2"/>
    <w:basedOn w:val="DefaultParagraphFont"/>
    <w:rsid w:val="003B2AFE"/>
  </w:style>
  <w:style w:type="paragraph" w:customStyle="1" w:styleId="next">
    <w:name w:val="next"/>
    <w:basedOn w:val="Normal"/>
    <w:rsid w:val="003B2A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3B2AFE"/>
  </w:style>
  <w:style w:type="character" w:customStyle="1" w:styleId="label">
    <w:name w:val="label"/>
    <w:basedOn w:val="DefaultParagraphFont"/>
    <w:rsid w:val="003B2AFE"/>
  </w:style>
  <w:style w:type="character" w:customStyle="1" w:styleId="math">
    <w:name w:val="math"/>
    <w:basedOn w:val="DefaultParagraphFont"/>
    <w:rsid w:val="003B2AFE"/>
  </w:style>
  <w:style w:type="character" w:customStyle="1" w:styleId="mathjaxpreview">
    <w:name w:val="mathjax_preview"/>
    <w:basedOn w:val="DefaultParagraphFont"/>
    <w:rsid w:val="003B2AFE"/>
  </w:style>
  <w:style w:type="character" w:customStyle="1" w:styleId="mathjaxsvg">
    <w:name w:val="mathjax_svg"/>
    <w:basedOn w:val="DefaultParagraphFont"/>
    <w:rsid w:val="003B2AFE"/>
  </w:style>
  <w:style w:type="character" w:customStyle="1" w:styleId="mjxassistivemathml">
    <w:name w:val="mjx_assistive_mathml"/>
    <w:basedOn w:val="DefaultParagraphFont"/>
    <w:rsid w:val="003B2AFE"/>
  </w:style>
  <w:style w:type="paragraph" w:customStyle="1" w:styleId="legend">
    <w:name w:val="legend"/>
    <w:basedOn w:val="Normal"/>
    <w:rsid w:val="003B2A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3B2AFE"/>
  </w:style>
  <w:style w:type="character" w:customStyle="1" w:styleId="copyright-line">
    <w:name w:val="copyright-line"/>
    <w:basedOn w:val="DefaultParagraphFont"/>
    <w:rsid w:val="003B2AFE"/>
  </w:style>
  <w:style w:type="character" w:styleId="UnresolvedMention">
    <w:name w:val="Unresolved Mention"/>
    <w:basedOn w:val="DefaultParagraphFont"/>
    <w:uiPriority w:val="99"/>
    <w:semiHidden/>
    <w:unhideWhenUsed/>
    <w:rsid w:val="004E2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82140">
      <w:bodyDiv w:val="1"/>
      <w:marLeft w:val="0"/>
      <w:marRight w:val="0"/>
      <w:marTop w:val="0"/>
      <w:marBottom w:val="0"/>
      <w:divBdr>
        <w:top w:val="none" w:sz="0" w:space="0" w:color="auto"/>
        <w:left w:val="none" w:sz="0" w:space="0" w:color="auto"/>
        <w:bottom w:val="none" w:sz="0" w:space="0" w:color="auto"/>
        <w:right w:val="none" w:sz="0" w:space="0" w:color="auto"/>
      </w:divBdr>
      <w:divsChild>
        <w:div w:id="768697796">
          <w:marLeft w:val="0"/>
          <w:marRight w:val="0"/>
          <w:marTop w:val="0"/>
          <w:marBottom w:val="0"/>
          <w:divBdr>
            <w:top w:val="none" w:sz="0" w:space="0" w:color="auto"/>
            <w:left w:val="none" w:sz="0" w:space="0" w:color="auto"/>
            <w:bottom w:val="none" w:sz="0" w:space="0" w:color="auto"/>
            <w:right w:val="none" w:sz="0" w:space="0" w:color="auto"/>
          </w:divBdr>
          <w:divsChild>
            <w:div w:id="1173300137">
              <w:marLeft w:val="0"/>
              <w:marRight w:val="0"/>
              <w:marTop w:val="195"/>
              <w:marBottom w:val="195"/>
              <w:divBdr>
                <w:top w:val="none" w:sz="0" w:space="0" w:color="auto"/>
                <w:left w:val="none" w:sz="0" w:space="0" w:color="auto"/>
                <w:bottom w:val="none" w:sz="0" w:space="0" w:color="auto"/>
                <w:right w:val="none" w:sz="0" w:space="0" w:color="auto"/>
              </w:divBdr>
              <w:divsChild>
                <w:div w:id="48466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616202">
      <w:bodyDiv w:val="1"/>
      <w:marLeft w:val="0"/>
      <w:marRight w:val="0"/>
      <w:marTop w:val="0"/>
      <w:marBottom w:val="0"/>
      <w:divBdr>
        <w:top w:val="none" w:sz="0" w:space="0" w:color="auto"/>
        <w:left w:val="none" w:sz="0" w:space="0" w:color="auto"/>
        <w:bottom w:val="none" w:sz="0" w:space="0" w:color="auto"/>
        <w:right w:val="none" w:sz="0" w:space="0" w:color="auto"/>
      </w:divBdr>
      <w:divsChild>
        <w:div w:id="1834566411">
          <w:marLeft w:val="0"/>
          <w:marRight w:val="0"/>
          <w:marTop w:val="0"/>
          <w:marBottom w:val="0"/>
          <w:divBdr>
            <w:top w:val="none" w:sz="0" w:space="0" w:color="auto"/>
            <w:left w:val="none" w:sz="0" w:space="0" w:color="auto"/>
            <w:bottom w:val="none" w:sz="0" w:space="0" w:color="auto"/>
            <w:right w:val="none" w:sz="0" w:space="0" w:color="auto"/>
          </w:divBdr>
        </w:div>
        <w:div w:id="501506950">
          <w:marLeft w:val="0"/>
          <w:marRight w:val="0"/>
          <w:marTop w:val="240"/>
          <w:marBottom w:val="120"/>
          <w:divBdr>
            <w:top w:val="none" w:sz="0" w:space="0" w:color="auto"/>
            <w:left w:val="none" w:sz="0" w:space="0" w:color="auto"/>
            <w:bottom w:val="none" w:sz="0" w:space="0" w:color="auto"/>
            <w:right w:val="none" w:sz="0" w:space="0" w:color="auto"/>
          </w:divBdr>
        </w:div>
        <w:div w:id="550075250">
          <w:marLeft w:val="0"/>
          <w:marRight w:val="0"/>
          <w:marTop w:val="240"/>
          <w:marBottom w:val="120"/>
          <w:divBdr>
            <w:top w:val="none" w:sz="0" w:space="0" w:color="auto"/>
            <w:left w:val="none" w:sz="0" w:space="0" w:color="auto"/>
            <w:bottom w:val="none" w:sz="0" w:space="0" w:color="auto"/>
            <w:right w:val="none" w:sz="0" w:space="0" w:color="auto"/>
          </w:divBdr>
        </w:div>
      </w:divsChild>
    </w:div>
    <w:div w:id="687758683">
      <w:bodyDiv w:val="1"/>
      <w:marLeft w:val="0"/>
      <w:marRight w:val="0"/>
      <w:marTop w:val="0"/>
      <w:marBottom w:val="0"/>
      <w:divBdr>
        <w:top w:val="none" w:sz="0" w:space="0" w:color="auto"/>
        <w:left w:val="none" w:sz="0" w:space="0" w:color="auto"/>
        <w:bottom w:val="none" w:sz="0" w:space="0" w:color="auto"/>
        <w:right w:val="none" w:sz="0" w:space="0" w:color="auto"/>
      </w:divBdr>
    </w:div>
    <w:div w:id="986907554">
      <w:bodyDiv w:val="1"/>
      <w:marLeft w:val="0"/>
      <w:marRight w:val="0"/>
      <w:marTop w:val="0"/>
      <w:marBottom w:val="0"/>
      <w:divBdr>
        <w:top w:val="none" w:sz="0" w:space="0" w:color="auto"/>
        <w:left w:val="none" w:sz="0" w:space="0" w:color="auto"/>
        <w:bottom w:val="none" w:sz="0" w:space="0" w:color="auto"/>
        <w:right w:val="none" w:sz="0" w:space="0" w:color="auto"/>
      </w:divBdr>
      <w:divsChild>
        <w:div w:id="991833679">
          <w:marLeft w:val="0"/>
          <w:marRight w:val="0"/>
          <w:marTop w:val="0"/>
          <w:marBottom w:val="0"/>
          <w:divBdr>
            <w:top w:val="none" w:sz="0" w:space="0" w:color="auto"/>
            <w:left w:val="none" w:sz="0" w:space="0" w:color="auto"/>
            <w:bottom w:val="none" w:sz="0" w:space="0" w:color="auto"/>
            <w:right w:val="none" w:sz="0" w:space="0" w:color="auto"/>
          </w:divBdr>
          <w:divsChild>
            <w:div w:id="246689876">
              <w:marLeft w:val="0"/>
              <w:marRight w:val="0"/>
              <w:marTop w:val="0"/>
              <w:marBottom w:val="120"/>
              <w:divBdr>
                <w:top w:val="none" w:sz="0" w:space="0" w:color="auto"/>
                <w:left w:val="none" w:sz="0" w:space="0" w:color="auto"/>
                <w:bottom w:val="none" w:sz="0" w:space="0" w:color="auto"/>
                <w:right w:val="none" w:sz="0" w:space="0" w:color="auto"/>
              </w:divBdr>
              <w:divsChild>
                <w:div w:id="536162164">
                  <w:marLeft w:val="0"/>
                  <w:marRight w:val="0"/>
                  <w:marTop w:val="0"/>
                  <w:marBottom w:val="0"/>
                  <w:divBdr>
                    <w:top w:val="none" w:sz="0" w:space="0" w:color="auto"/>
                    <w:left w:val="none" w:sz="0" w:space="0" w:color="auto"/>
                    <w:bottom w:val="none" w:sz="0" w:space="0" w:color="auto"/>
                    <w:right w:val="none" w:sz="0" w:space="0" w:color="auto"/>
                  </w:divBdr>
                </w:div>
              </w:divsChild>
            </w:div>
            <w:div w:id="636450235">
              <w:marLeft w:val="0"/>
              <w:marRight w:val="0"/>
              <w:marTop w:val="0"/>
              <w:marBottom w:val="120"/>
              <w:divBdr>
                <w:top w:val="none" w:sz="0" w:space="0" w:color="auto"/>
                <w:left w:val="none" w:sz="0" w:space="0" w:color="auto"/>
                <w:bottom w:val="none" w:sz="0" w:space="0" w:color="auto"/>
                <w:right w:val="none" w:sz="0" w:space="0" w:color="auto"/>
              </w:divBdr>
              <w:divsChild>
                <w:div w:id="7737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104188">
          <w:marLeft w:val="0"/>
          <w:marRight w:val="0"/>
          <w:marTop w:val="0"/>
          <w:marBottom w:val="480"/>
          <w:divBdr>
            <w:top w:val="none" w:sz="0" w:space="0" w:color="auto"/>
            <w:left w:val="none" w:sz="0" w:space="0" w:color="auto"/>
            <w:bottom w:val="single" w:sz="12" w:space="24" w:color="EBEBEB"/>
            <w:right w:val="none" w:sz="0" w:space="0" w:color="auto"/>
          </w:divBdr>
          <w:divsChild>
            <w:div w:id="1312755474">
              <w:marLeft w:val="0"/>
              <w:marRight w:val="0"/>
              <w:marTop w:val="0"/>
              <w:marBottom w:val="0"/>
              <w:divBdr>
                <w:top w:val="none" w:sz="0" w:space="0" w:color="auto"/>
                <w:left w:val="none" w:sz="0" w:space="0" w:color="auto"/>
                <w:bottom w:val="none" w:sz="0" w:space="0" w:color="auto"/>
                <w:right w:val="none" w:sz="0" w:space="0" w:color="auto"/>
              </w:divBdr>
              <w:divsChild>
                <w:div w:id="1556622016">
                  <w:marLeft w:val="0"/>
                  <w:marRight w:val="0"/>
                  <w:marTop w:val="0"/>
                  <w:marBottom w:val="0"/>
                  <w:divBdr>
                    <w:top w:val="none" w:sz="0" w:space="0" w:color="auto"/>
                    <w:left w:val="none" w:sz="0" w:space="0" w:color="auto"/>
                    <w:bottom w:val="none" w:sz="0" w:space="0" w:color="auto"/>
                    <w:right w:val="none" w:sz="0" w:space="0" w:color="auto"/>
                  </w:divBdr>
                </w:div>
                <w:div w:id="260840341">
                  <w:marLeft w:val="0"/>
                  <w:marRight w:val="0"/>
                  <w:marTop w:val="0"/>
                  <w:marBottom w:val="0"/>
                  <w:divBdr>
                    <w:top w:val="none" w:sz="0" w:space="0" w:color="auto"/>
                    <w:left w:val="none" w:sz="0" w:space="0" w:color="auto"/>
                    <w:bottom w:val="none" w:sz="0" w:space="0" w:color="auto"/>
                    <w:right w:val="none" w:sz="0" w:space="0" w:color="auto"/>
                  </w:divBdr>
                </w:div>
                <w:div w:id="772089652">
                  <w:marLeft w:val="0"/>
                  <w:marRight w:val="0"/>
                  <w:marTop w:val="0"/>
                  <w:marBottom w:val="0"/>
                  <w:divBdr>
                    <w:top w:val="none" w:sz="0" w:space="0" w:color="auto"/>
                    <w:left w:val="none" w:sz="0" w:space="0" w:color="auto"/>
                    <w:bottom w:val="none" w:sz="0" w:space="0" w:color="auto"/>
                    <w:right w:val="none" w:sz="0" w:space="0" w:color="auto"/>
                  </w:divBdr>
                </w:div>
                <w:div w:id="397242143">
                  <w:marLeft w:val="0"/>
                  <w:marRight w:val="0"/>
                  <w:marTop w:val="0"/>
                  <w:marBottom w:val="0"/>
                  <w:divBdr>
                    <w:top w:val="none" w:sz="0" w:space="0" w:color="auto"/>
                    <w:left w:val="none" w:sz="0" w:space="0" w:color="auto"/>
                    <w:bottom w:val="none" w:sz="0" w:space="0" w:color="auto"/>
                    <w:right w:val="none" w:sz="0" w:space="0" w:color="auto"/>
                  </w:divBdr>
                </w:div>
                <w:div w:id="531261398">
                  <w:marLeft w:val="0"/>
                  <w:marRight w:val="0"/>
                  <w:marTop w:val="0"/>
                  <w:marBottom w:val="0"/>
                  <w:divBdr>
                    <w:top w:val="none" w:sz="0" w:space="0" w:color="auto"/>
                    <w:left w:val="none" w:sz="0" w:space="0" w:color="auto"/>
                    <w:bottom w:val="none" w:sz="0" w:space="0" w:color="auto"/>
                    <w:right w:val="none" w:sz="0" w:space="0" w:color="auto"/>
                  </w:divBdr>
                </w:div>
                <w:div w:id="347830234">
                  <w:marLeft w:val="0"/>
                  <w:marRight w:val="0"/>
                  <w:marTop w:val="0"/>
                  <w:marBottom w:val="0"/>
                  <w:divBdr>
                    <w:top w:val="none" w:sz="0" w:space="0" w:color="auto"/>
                    <w:left w:val="none" w:sz="0" w:space="0" w:color="auto"/>
                    <w:bottom w:val="none" w:sz="0" w:space="0" w:color="auto"/>
                    <w:right w:val="none" w:sz="0" w:space="0" w:color="auto"/>
                  </w:divBdr>
                </w:div>
                <w:div w:id="65568117">
                  <w:marLeft w:val="0"/>
                  <w:marRight w:val="0"/>
                  <w:marTop w:val="0"/>
                  <w:marBottom w:val="0"/>
                  <w:divBdr>
                    <w:top w:val="none" w:sz="0" w:space="0" w:color="auto"/>
                    <w:left w:val="none" w:sz="0" w:space="0" w:color="auto"/>
                    <w:bottom w:val="none" w:sz="0" w:space="0" w:color="auto"/>
                    <w:right w:val="none" w:sz="0" w:space="0" w:color="auto"/>
                  </w:divBdr>
                </w:div>
                <w:div w:id="7025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01032">
          <w:marLeft w:val="0"/>
          <w:marRight w:val="0"/>
          <w:marTop w:val="0"/>
          <w:marBottom w:val="0"/>
          <w:divBdr>
            <w:top w:val="none" w:sz="0" w:space="0" w:color="auto"/>
            <w:left w:val="none" w:sz="0" w:space="0" w:color="auto"/>
            <w:bottom w:val="none" w:sz="0" w:space="0" w:color="auto"/>
            <w:right w:val="none" w:sz="0" w:space="0" w:color="auto"/>
          </w:divBdr>
          <w:divsChild>
            <w:div w:id="614485779">
              <w:marLeft w:val="0"/>
              <w:marRight w:val="0"/>
              <w:marTop w:val="0"/>
              <w:marBottom w:val="0"/>
              <w:divBdr>
                <w:top w:val="none" w:sz="0" w:space="0" w:color="auto"/>
                <w:left w:val="none" w:sz="0" w:space="0" w:color="auto"/>
                <w:bottom w:val="none" w:sz="0" w:space="0" w:color="auto"/>
                <w:right w:val="none" w:sz="0" w:space="0" w:color="auto"/>
              </w:divBdr>
              <w:divsChild>
                <w:div w:id="689574368">
                  <w:marLeft w:val="0"/>
                  <w:marRight w:val="0"/>
                  <w:marTop w:val="240"/>
                  <w:marBottom w:val="240"/>
                  <w:divBdr>
                    <w:top w:val="none" w:sz="0" w:space="0" w:color="auto"/>
                    <w:left w:val="none" w:sz="0" w:space="0" w:color="auto"/>
                    <w:bottom w:val="none" w:sz="0" w:space="0" w:color="auto"/>
                    <w:right w:val="none" w:sz="0" w:space="0" w:color="auto"/>
                  </w:divBdr>
                </w:div>
                <w:div w:id="1185289836">
                  <w:marLeft w:val="0"/>
                  <w:marRight w:val="0"/>
                  <w:marTop w:val="240"/>
                  <w:marBottom w:val="240"/>
                  <w:divBdr>
                    <w:top w:val="none" w:sz="0" w:space="0" w:color="auto"/>
                    <w:left w:val="none" w:sz="0" w:space="0" w:color="auto"/>
                    <w:bottom w:val="none" w:sz="0" w:space="0" w:color="auto"/>
                    <w:right w:val="none" w:sz="0" w:space="0" w:color="auto"/>
                  </w:divBdr>
                </w:div>
                <w:div w:id="1096748081">
                  <w:marLeft w:val="0"/>
                  <w:marRight w:val="0"/>
                  <w:marTop w:val="240"/>
                  <w:marBottom w:val="240"/>
                  <w:divBdr>
                    <w:top w:val="none" w:sz="0" w:space="0" w:color="auto"/>
                    <w:left w:val="none" w:sz="0" w:space="0" w:color="auto"/>
                    <w:bottom w:val="none" w:sz="0" w:space="0" w:color="auto"/>
                    <w:right w:val="none" w:sz="0" w:space="0" w:color="auto"/>
                  </w:divBdr>
                </w:div>
                <w:div w:id="752773744">
                  <w:marLeft w:val="0"/>
                  <w:marRight w:val="0"/>
                  <w:marTop w:val="0"/>
                  <w:marBottom w:val="0"/>
                  <w:divBdr>
                    <w:top w:val="none" w:sz="0" w:space="0" w:color="auto"/>
                    <w:left w:val="none" w:sz="0" w:space="0" w:color="auto"/>
                    <w:bottom w:val="none" w:sz="0" w:space="0" w:color="auto"/>
                    <w:right w:val="none" w:sz="0" w:space="0" w:color="auto"/>
                  </w:divBdr>
                  <w:divsChild>
                    <w:div w:id="1419982341">
                      <w:marLeft w:val="0"/>
                      <w:marRight w:val="0"/>
                      <w:marTop w:val="240"/>
                      <w:marBottom w:val="240"/>
                      <w:divBdr>
                        <w:top w:val="single" w:sz="12" w:space="0" w:color="EBEBEB"/>
                        <w:left w:val="none" w:sz="0" w:space="0" w:color="auto"/>
                        <w:bottom w:val="single" w:sz="12" w:space="0" w:color="EBEBEB"/>
                        <w:right w:val="none" w:sz="0" w:space="0" w:color="auto"/>
                      </w:divBdr>
                      <w:divsChild>
                        <w:div w:id="1121146016">
                          <w:marLeft w:val="360"/>
                          <w:marRight w:val="360"/>
                          <w:marTop w:val="240"/>
                          <w:marBottom w:val="240"/>
                          <w:divBdr>
                            <w:top w:val="none" w:sz="0" w:space="0" w:color="auto"/>
                            <w:left w:val="none" w:sz="0" w:space="0" w:color="auto"/>
                            <w:bottom w:val="none" w:sz="0" w:space="0" w:color="auto"/>
                            <w:right w:val="none" w:sz="0" w:space="0" w:color="auto"/>
                          </w:divBdr>
                        </w:div>
                        <w:div w:id="1376851675">
                          <w:marLeft w:val="0"/>
                          <w:marRight w:val="0"/>
                          <w:marTop w:val="240"/>
                          <w:marBottom w:val="240"/>
                          <w:divBdr>
                            <w:top w:val="none" w:sz="0" w:space="0" w:color="auto"/>
                            <w:left w:val="none" w:sz="0" w:space="0" w:color="auto"/>
                            <w:bottom w:val="none" w:sz="0" w:space="0" w:color="auto"/>
                            <w:right w:val="none" w:sz="0" w:space="0" w:color="auto"/>
                          </w:divBdr>
                        </w:div>
                      </w:divsChild>
                    </w:div>
                    <w:div w:id="1004669006">
                      <w:marLeft w:val="360"/>
                      <w:marRight w:val="360"/>
                      <w:marTop w:val="240"/>
                      <w:marBottom w:val="240"/>
                      <w:divBdr>
                        <w:top w:val="none" w:sz="0" w:space="0" w:color="auto"/>
                        <w:left w:val="none" w:sz="0" w:space="0" w:color="auto"/>
                        <w:bottom w:val="none" w:sz="0" w:space="0" w:color="auto"/>
                        <w:right w:val="none" w:sz="0" w:space="0" w:color="auto"/>
                      </w:divBdr>
                    </w:div>
                    <w:div w:id="1908760804">
                      <w:marLeft w:val="0"/>
                      <w:marRight w:val="0"/>
                      <w:marTop w:val="240"/>
                      <w:marBottom w:val="240"/>
                      <w:divBdr>
                        <w:top w:val="single" w:sz="12" w:space="0" w:color="EBEBEB"/>
                        <w:left w:val="none" w:sz="0" w:space="0" w:color="auto"/>
                        <w:bottom w:val="single" w:sz="12" w:space="0" w:color="EBEBEB"/>
                        <w:right w:val="none" w:sz="0" w:space="0" w:color="auto"/>
                      </w:divBdr>
                      <w:divsChild>
                        <w:div w:id="591208031">
                          <w:marLeft w:val="360"/>
                          <w:marRight w:val="360"/>
                          <w:marTop w:val="240"/>
                          <w:marBottom w:val="240"/>
                          <w:divBdr>
                            <w:top w:val="none" w:sz="0" w:space="0" w:color="auto"/>
                            <w:left w:val="none" w:sz="0" w:space="0" w:color="auto"/>
                            <w:bottom w:val="none" w:sz="0" w:space="0" w:color="auto"/>
                            <w:right w:val="none" w:sz="0" w:space="0" w:color="auto"/>
                          </w:divBdr>
                        </w:div>
                        <w:div w:id="1792900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5553709">
                  <w:marLeft w:val="0"/>
                  <w:marRight w:val="0"/>
                  <w:marTop w:val="0"/>
                  <w:marBottom w:val="0"/>
                  <w:divBdr>
                    <w:top w:val="none" w:sz="0" w:space="0" w:color="auto"/>
                    <w:left w:val="none" w:sz="0" w:space="0" w:color="auto"/>
                    <w:bottom w:val="none" w:sz="0" w:space="0" w:color="auto"/>
                    <w:right w:val="none" w:sz="0" w:space="0" w:color="auto"/>
                  </w:divBdr>
                  <w:divsChild>
                    <w:div w:id="284702983">
                      <w:marLeft w:val="360"/>
                      <w:marRight w:val="360"/>
                      <w:marTop w:val="240"/>
                      <w:marBottom w:val="240"/>
                      <w:divBdr>
                        <w:top w:val="none" w:sz="0" w:space="0" w:color="auto"/>
                        <w:left w:val="none" w:sz="0" w:space="0" w:color="auto"/>
                        <w:bottom w:val="none" w:sz="0" w:space="0" w:color="auto"/>
                        <w:right w:val="none" w:sz="0" w:space="0" w:color="auto"/>
                      </w:divBdr>
                    </w:div>
                  </w:divsChild>
                </w:div>
                <w:div w:id="1740327829">
                  <w:marLeft w:val="0"/>
                  <w:marRight w:val="0"/>
                  <w:marTop w:val="0"/>
                  <w:marBottom w:val="0"/>
                  <w:divBdr>
                    <w:top w:val="none" w:sz="0" w:space="0" w:color="auto"/>
                    <w:left w:val="none" w:sz="0" w:space="0" w:color="auto"/>
                    <w:bottom w:val="none" w:sz="0" w:space="0" w:color="auto"/>
                    <w:right w:val="none" w:sz="0" w:space="0" w:color="auto"/>
                  </w:divBdr>
                  <w:divsChild>
                    <w:div w:id="488129952">
                      <w:marLeft w:val="360"/>
                      <w:marRight w:val="360"/>
                      <w:marTop w:val="240"/>
                      <w:marBottom w:val="240"/>
                      <w:divBdr>
                        <w:top w:val="none" w:sz="0" w:space="0" w:color="auto"/>
                        <w:left w:val="none" w:sz="0" w:space="0" w:color="auto"/>
                        <w:bottom w:val="none" w:sz="0" w:space="0" w:color="auto"/>
                        <w:right w:val="none" w:sz="0" w:space="0" w:color="auto"/>
                      </w:divBdr>
                    </w:div>
                    <w:div w:id="412554491">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 w:id="1425420986">
              <w:marLeft w:val="0"/>
              <w:marRight w:val="0"/>
              <w:marTop w:val="0"/>
              <w:marBottom w:val="0"/>
              <w:divBdr>
                <w:top w:val="none" w:sz="0" w:space="0" w:color="auto"/>
                <w:left w:val="none" w:sz="0" w:space="0" w:color="auto"/>
                <w:bottom w:val="none" w:sz="0" w:space="0" w:color="auto"/>
                <w:right w:val="none" w:sz="0" w:space="0" w:color="auto"/>
              </w:divBdr>
              <w:divsChild>
                <w:div w:id="1470199495">
                  <w:marLeft w:val="0"/>
                  <w:marRight w:val="0"/>
                  <w:marTop w:val="240"/>
                  <w:marBottom w:val="240"/>
                  <w:divBdr>
                    <w:top w:val="single" w:sz="12" w:space="0" w:color="EBEBEB"/>
                    <w:left w:val="none" w:sz="0" w:space="0" w:color="auto"/>
                    <w:bottom w:val="single" w:sz="12" w:space="0" w:color="EBEBEB"/>
                    <w:right w:val="none" w:sz="0" w:space="0" w:color="auto"/>
                  </w:divBdr>
                  <w:divsChild>
                    <w:div w:id="455493745">
                      <w:marLeft w:val="360"/>
                      <w:marRight w:val="360"/>
                      <w:marTop w:val="240"/>
                      <w:marBottom w:val="240"/>
                      <w:divBdr>
                        <w:top w:val="none" w:sz="0" w:space="0" w:color="auto"/>
                        <w:left w:val="none" w:sz="0" w:space="0" w:color="auto"/>
                        <w:bottom w:val="none" w:sz="0" w:space="0" w:color="auto"/>
                        <w:right w:val="none" w:sz="0" w:space="0" w:color="auto"/>
                      </w:divBdr>
                    </w:div>
                    <w:div w:id="4075060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187524">
          <w:marLeft w:val="0"/>
          <w:marRight w:val="0"/>
          <w:marTop w:val="0"/>
          <w:marBottom w:val="0"/>
          <w:divBdr>
            <w:top w:val="none" w:sz="0" w:space="0" w:color="auto"/>
            <w:left w:val="none" w:sz="0" w:space="0" w:color="auto"/>
            <w:bottom w:val="none" w:sz="0" w:space="0" w:color="auto"/>
            <w:right w:val="none" w:sz="0" w:space="0" w:color="auto"/>
          </w:divBdr>
        </w:div>
        <w:div w:id="1810785176">
          <w:marLeft w:val="0"/>
          <w:marRight w:val="0"/>
          <w:marTop w:val="0"/>
          <w:marBottom w:val="0"/>
          <w:divBdr>
            <w:top w:val="none" w:sz="0" w:space="0" w:color="auto"/>
            <w:left w:val="none" w:sz="0" w:space="0" w:color="auto"/>
            <w:bottom w:val="none" w:sz="0" w:space="0" w:color="auto"/>
            <w:right w:val="none" w:sz="0" w:space="0" w:color="auto"/>
          </w:divBdr>
        </w:div>
        <w:div w:id="1791050205">
          <w:marLeft w:val="0"/>
          <w:marRight w:val="0"/>
          <w:marTop w:val="0"/>
          <w:marBottom w:val="0"/>
          <w:divBdr>
            <w:top w:val="none" w:sz="0" w:space="0" w:color="auto"/>
            <w:left w:val="none" w:sz="0" w:space="0" w:color="auto"/>
            <w:bottom w:val="none" w:sz="0" w:space="0" w:color="auto"/>
            <w:right w:val="none" w:sz="0" w:space="0" w:color="auto"/>
          </w:divBdr>
        </w:div>
        <w:div w:id="1291979371">
          <w:marLeft w:val="0"/>
          <w:marRight w:val="0"/>
          <w:marTop w:val="0"/>
          <w:marBottom w:val="0"/>
          <w:divBdr>
            <w:top w:val="none" w:sz="0" w:space="0" w:color="auto"/>
            <w:left w:val="none" w:sz="0" w:space="0" w:color="auto"/>
            <w:bottom w:val="none" w:sz="0" w:space="0" w:color="auto"/>
            <w:right w:val="none" w:sz="0" w:space="0" w:color="auto"/>
          </w:divBdr>
        </w:div>
        <w:div w:id="797381797">
          <w:marLeft w:val="0"/>
          <w:marRight w:val="0"/>
          <w:marTop w:val="0"/>
          <w:marBottom w:val="0"/>
          <w:divBdr>
            <w:top w:val="none" w:sz="0" w:space="0" w:color="auto"/>
            <w:left w:val="none" w:sz="0" w:space="0" w:color="auto"/>
            <w:bottom w:val="none" w:sz="0" w:space="0" w:color="auto"/>
            <w:right w:val="none" w:sz="0" w:space="0" w:color="auto"/>
          </w:divBdr>
        </w:div>
        <w:div w:id="119809229">
          <w:marLeft w:val="0"/>
          <w:marRight w:val="0"/>
          <w:marTop w:val="0"/>
          <w:marBottom w:val="0"/>
          <w:divBdr>
            <w:top w:val="none" w:sz="0" w:space="0" w:color="auto"/>
            <w:left w:val="none" w:sz="0" w:space="0" w:color="auto"/>
            <w:bottom w:val="none" w:sz="0" w:space="0" w:color="auto"/>
            <w:right w:val="none" w:sz="0" w:space="0" w:color="auto"/>
          </w:divBdr>
        </w:div>
        <w:div w:id="1580091632">
          <w:marLeft w:val="0"/>
          <w:marRight w:val="0"/>
          <w:marTop w:val="0"/>
          <w:marBottom w:val="0"/>
          <w:divBdr>
            <w:top w:val="none" w:sz="0" w:space="0" w:color="auto"/>
            <w:left w:val="none" w:sz="0" w:space="0" w:color="auto"/>
            <w:bottom w:val="none" w:sz="0" w:space="0" w:color="auto"/>
            <w:right w:val="none" w:sz="0" w:space="0" w:color="auto"/>
          </w:divBdr>
        </w:div>
        <w:div w:id="887648014">
          <w:marLeft w:val="0"/>
          <w:marRight w:val="0"/>
          <w:marTop w:val="0"/>
          <w:marBottom w:val="0"/>
          <w:divBdr>
            <w:top w:val="none" w:sz="0" w:space="0" w:color="auto"/>
            <w:left w:val="none" w:sz="0" w:space="0" w:color="auto"/>
            <w:bottom w:val="none" w:sz="0" w:space="0" w:color="auto"/>
            <w:right w:val="none" w:sz="0" w:space="0" w:color="auto"/>
          </w:divBdr>
        </w:div>
        <w:div w:id="524682535">
          <w:marLeft w:val="0"/>
          <w:marRight w:val="0"/>
          <w:marTop w:val="0"/>
          <w:marBottom w:val="0"/>
          <w:divBdr>
            <w:top w:val="none" w:sz="0" w:space="0" w:color="auto"/>
            <w:left w:val="none" w:sz="0" w:space="0" w:color="auto"/>
            <w:bottom w:val="none" w:sz="0" w:space="0" w:color="auto"/>
            <w:right w:val="none" w:sz="0" w:space="0" w:color="auto"/>
          </w:divBdr>
        </w:div>
        <w:div w:id="863441428">
          <w:marLeft w:val="0"/>
          <w:marRight w:val="0"/>
          <w:marTop w:val="0"/>
          <w:marBottom w:val="0"/>
          <w:divBdr>
            <w:top w:val="none" w:sz="0" w:space="0" w:color="auto"/>
            <w:left w:val="none" w:sz="0" w:space="0" w:color="auto"/>
            <w:bottom w:val="none" w:sz="0" w:space="0" w:color="auto"/>
            <w:right w:val="none" w:sz="0" w:space="0" w:color="auto"/>
          </w:divBdr>
        </w:div>
        <w:div w:id="658272282">
          <w:marLeft w:val="0"/>
          <w:marRight w:val="0"/>
          <w:marTop w:val="0"/>
          <w:marBottom w:val="0"/>
          <w:divBdr>
            <w:top w:val="none" w:sz="0" w:space="0" w:color="auto"/>
            <w:left w:val="none" w:sz="0" w:space="0" w:color="auto"/>
            <w:bottom w:val="none" w:sz="0" w:space="0" w:color="auto"/>
            <w:right w:val="none" w:sz="0" w:space="0" w:color="auto"/>
          </w:divBdr>
        </w:div>
        <w:div w:id="767503805">
          <w:marLeft w:val="0"/>
          <w:marRight w:val="0"/>
          <w:marTop w:val="0"/>
          <w:marBottom w:val="0"/>
          <w:divBdr>
            <w:top w:val="none" w:sz="0" w:space="0" w:color="auto"/>
            <w:left w:val="none" w:sz="0" w:space="0" w:color="auto"/>
            <w:bottom w:val="none" w:sz="0" w:space="0" w:color="auto"/>
            <w:right w:val="none" w:sz="0" w:space="0" w:color="auto"/>
          </w:divBdr>
        </w:div>
        <w:div w:id="1125349136">
          <w:marLeft w:val="0"/>
          <w:marRight w:val="0"/>
          <w:marTop w:val="0"/>
          <w:marBottom w:val="0"/>
          <w:divBdr>
            <w:top w:val="none" w:sz="0" w:space="0" w:color="auto"/>
            <w:left w:val="none" w:sz="0" w:space="0" w:color="auto"/>
            <w:bottom w:val="none" w:sz="0" w:space="0" w:color="auto"/>
            <w:right w:val="none" w:sz="0" w:space="0" w:color="auto"/>
          </w:divBdr>
        </w:div>
        <w:div w:id="1425801482">
          <w:marLeft w:val="0"/>
          <w:marRight w:val="0"/>
          <w:marTop w:val="0"/>
          <w:marBottom w:val="0"/>
          <w:divBdr>
            <w:top w:val="none" w:sz="0" w:space="0" w:color="auto"/>
            <w:left w:val="none" w:sz="0" w:space="0" w:color="auto"/>
            <w:bottom w:val="none" w:sz="0" w:space="0" w:color="auto"/>
            <w:right w:val="none" w:sz="0" w:space="0" w:color="auto"/>
          </w:divBdr>
        </w:div>
        <w:div w:id="1520390229">
          <w:marLeft w:val="0"/>
          <w:marRight w:val="0"/>
          <w:marTop w:val="0"/>
          <w:marBottom w:val="0"/>
          <w:divBdr>
            <w:top w:val="none" w:sz="0" w:space="0" w:color="auto"/>
            <w:left w:val="none" w:sz="0" w:space="0" w:color="auto"/>
            <w:bottom w:val="none" w:sz="0" w:space="0" w:color="auto"/>
            <w:right w:val="none" w:sz="0" w:space="0" w:color="auto"/>
          </w:divBdr>
        </w:div>
        <w:div w:id="2068607700">
          <w:marLeft w:val="0"/>
          <w:marRight w:val="0"/>
          <w:marTop w:val="0"/>
          <w:marBottom w:val="0"/>
          <w:divBdr>
            <w:top w:val="none" w:sz="0" w:space="0" w:color="auto"/>
            <w:left w:val="none" w:sz="0" w:space="0" w:color="auto"/>
            <w:bottom w:val="none" w:sz="0" w:space="0" w:color="auto"/>
            <w:right w:val="none" w:sz="0" w:space="0" w:color="auto"/>
          </w:divBdr>
        </w:div>
        <w:div w:id="1413889101">
          <w:marLeft w:val="0"/>
          <w:marRight w:val="0"/>
          <w:marTop w:val="0"/>
          <w:marBottom w:val="0"/>
          <w:divBdr>
            <w:top w:val="none" w:sz="0" w:space="0" w:color="auto"/>
            <w:left w:val="none" w:sz="0" w:space="0" w:color="auto"/>
            <w:bottom w:val="none" w:sz="0" w:space="0" w:color="auto"/>
            <w:right w:val="none" w:sz="0" w:space="0" w:color="auto"/>
          </w:divBdr>
        </w:div>
        <w:div w:id="1996378543">
          <w:marLeft w:val="0"/>
          <w:marRight w:val="0"/>
          <w:marTop w:val="0"/>
          <w:marBottom w:val="0"/>
          <w:divBdr>
            <w:top w:val="none" w:sz="0" w:space="0" w:color="auto"/>
            <w:left w:val="none" w:sz="0" w:space="0" w:color="auto"/>
            <w:bottom w:val="none" w:sz="0" w:space="0" w:color="auto"/>
            <w:right w:val="none" w:sz="0" w:space="0" w:color="auto"/>
          </w:divBdr>
        </w:div>
        <w:div w:id="1204905938">
          <w:marLeft w:val="0"/>
          <w:marRight w:val="0"/>
          <w:marTop w:val="0"/>
          <w:marBottom w:val="0"/>
          <w:divBdr>
            <w:top w:val="none" w:sz="0" w:space="0" w:color="auto"/>
            <w:left w:val="none" w:sz="0" w:space="0" w:color="auto"/>
            <w:bottom w:val="none" w:sz="0" w:space="0" w:color="auto"/>
            <w:right w:val="none" w:sz="0" w:space="0" w:color="auto"/>
          </w:divBdr>
        </w:div>
        <w:div w:id="298851998">
          <w:marLeft w:val="0"/>
          <w:marRight w:val="0"/>
          <w:marTop w:val="0"/>
          <w:marBottom w:val="0"/>
          <w:divBdr>
            <w:top w:val="none" w:sz="0" w:space="0" w:color="auto"/>
            <w:left w:val="none" w:sz="0" w:space="0" w:color="auto"/>
            <w:bottom w:val="none" w:sz="0" w:space="0" w:color="auto"/>
            <w:right w:val="none" w:sz="0" w:space="0" w:color="auto"/>
          </w:divBdr>
        </w:div>
        <w:div w:id="838083277">
          <w:marLeft w:val="0"/>
          <w:marRight w:val="0"/>
          <w:marTop w:val="0"/>
          <w:marBottom w:val="0"/>
          <w:divBdr>
            <w:top w:val="none" w:sz="0" w:space="0" w:color="auto"/>
            <w:left w:val="none" w:sz="0" w:space="0" w:color="auto"/>
            <w:bottom w:val="none" w:sz="0" w:space="0" w:color="auto"/>
            <w:right w:val="none" w:sz="0" w:space="0" w:color="auto"/>
          </w:divBdr>
        </w:div>
        <w:div w:id="603225374">
          <w:marLeft w:val="0"/>
          <w:marRight w:val="0"/>
          <w:marTop w:val="0"/>
          <w:marBottom w:val="0"/>
          <w:divBdr>
            <w:top w:val="none" w:sz="0" w:space="0" w:color="auto"/>
            <w:left w:val="none" w:sz="0" w:space="0" w:color="auto"/>
            <w:bottom w:val="none" w:sz="0" w:space="0" w:color="auto"/>
            <w:right w:val="none" w:sz="0" w:space="0" w:color="auto"/>
          </w:divBdr>
        </w:div>
        <w:div w:id="121850544">
          <w:marLeft w:val="0"/>
          <w:marRight w:val="0"/>
          <w:marTop w:val="0"/>
          <w:marBottom w:val="0"/>
          <w:divBdr>
            <w:top w:val="none" w:sz="0" w:space="0" w:color="auto"/>
            <w:left w:val="none" w:sz="0" w:space="0" w:color="auto"/>
            <w:bottom w:val="none" w:sz="0" w:space="0" w:color="auto"/>
            <w:right w:val="none" w:sz="0" w:space="0" w:color="auto"/>
          </w:divBdr>
        </w:div>
        <w:div w:id="1354916959">
          <w:marLeft w:val="0"/>
          <w:marRight w:val="0"/>
          <w:marTop w:val="0"/>
          <w:marBottom w:val="0"/>
          <w:divBdr>
            <w:top w:val="none" w:sz="0" w:space="0" w:color="auto"/>
            <w:left w:val="none" w:sz="0" w:space="0" w:color="auto"/>
            <w:bottom w:val="none" w:sz="0" w:space="0" w:color="auto"/>
            <w:right w:val="none" w:sz="0" w:space="0" w:color="auto"/>
          </w:divBdr>
        </w:div>
        <w:div w:id="622463167">
          <w:marLeft w:val="0"/>
          <w:marRight w:val="0"/>
          <w:marTop w:val="0"/>
          <w:marBottom w:val="0"/>
          <w:divBdr>
            <w:top w:val="none" w:sz="0" w:space="0" w:color="auto"/>
            <w:left w:val="none" w:sz="0" w:space="0" w:color="auto"/>
            <w:bottom w:val="none" w:sz="0" w:space="0" w:color="auto"/>
            <w:right w:val="none" w:sz="0" w:space="0" w:color="auto"/>
          </w:divBdr>
        </w:div>
        <w:div w:id="570048302">
          <w:marLeft w:val="0"/>
          <w:marRight w:val="0"/>
          <w:marTop w:val="0"/>
          <w:marBottom w:val="0"/>
          <w:divBdr>
            <w:top w:val="none" w:sz="0" w:space="0" w:color="auto"/>
            <w:left w:val="none" w:sz="0" w:space="0" w:color="auto"/>
            <w:bottom w:val="none" w:sz="0" w:space="0" w:color="auto"/>
            <w:right w:val="none" w:sz="0" w:space="0" w:color="auto"/>
          </w:divBdr>
        </w:div>
        <w:div w:id="1966934271">
          <w:marLeft w:val="0"/>
          <w:marRight w:val="0"/>
          <w:marTop w:val="0"/>
          <w:marBottom w:val="0"/>
          <w:divBdr>
            <w:top w:val="none" w:sz="0" w:space="0" w:color="auto"/>
            <w:left w:val="none" w:sz="0" w:space="0" w:color="auto"/>
            <w:bottom w:val="none" w:sz="0" w:space="0" w:color="auto"/>
            <w:right w:val="none" w:sz="0" w:space="0" w:color="auto"/>
          </w:divBdr>
        </w:div>
        <w:div w:id="649486072">
          <w:marLeft w:val="0"/>
          <w:marRight w:val="0"/>
          <w:marTop w:val="0"/>
          <w:marBottom w:val="0"/>
          <w:divBdr>
            <w:top w:val="none" w:sz="0" w:space="0" w:color="auto"/>
            <w:left w:val="none" w:sz="0" w:space="0" w:color="auto"/>
            <w:bottom w:val="none" w:sz="0" w:space="0" w:color="auto"/>
            <w:right w:val="none" w:sz="0" w:space="0" w:color="auto"/>
          </w:divBdr>
        </w:div>
        <w:div w:id="1860243050">
          <w:marLeft w:val="0"/>
          <w:marRight w:val="0"/>
          <w:marTop w:val="0"/>
          <w:marBottom w:val="0"/>
          <w:divBdr>
            <w:top w:val="none" w:sz="0" w:space="0" w:color="auto"/>
            <w:left w:val="none" w:sz="0" w:space="0" w:color="auto"/>
            <w:bottom w:val="none" w:sz="0" w:space="0" w:color="auto"/>
            <w:right w:val="none" w:sz="0" w:space="0" w:color="auto"/>
          </w:divBdr>
        </w:div>
        <w:div w:id="282348471">
          <w:marLeft w:val="0"/>
          <w:marRight w:val="0"/>
          <w:marTop w:val="0"/>
          <w:marBottom w:val="0"/>
          <w:divBdr>
            <w:top w:val="none" w:sz="0" w:space="0" w:color="auto"/>
            <w:left w:val="none" w:sz="0" w:space="0" w:color="auto"/>
            <w:bottom w:val="none" w:sz="0" w:space="0" w:color="auto"/>
            <w:right w:val="none" w:sz="0" w:space="0" w:color="auto"/>
          </w:divBdr>
        </w:div>
        <w:div w:id="1080100755">
          <w:marLeft w:val="0"/>
          <w:marRight w:val="0"/>
          <w:marTop w:val="0"/>
          <w:marBottom w:val="0"/>
          <w:divBdr>
            <w:top w:val="none" w:sz="0" w:space="0" w:color="auto"/>
            <w:left w:val="none" w:sz="0" w:space="0" w:color="auto"/>
            <w:bottom w:val="none" w:sz="0" w:space="0" w:color="auto"/>
            <w:right w:val="none" w:sz="0" w:space="0" w:color="auto"/>
          </w:divBdr>
        </w:div>
        <w:div w:id="259335868">
          <w:marLeft w:val="0"/>
          <w:marRight w:val="0"/>
          <w:marTop w:val="0"/>
          <w:marBottom w:val="0"/>
          <w:divBdr>
            <w:top w:val="none" w:sz="0" w:space="0" w:color="auto"/>
            <w:left w:val="none" w:sz="0" w:space="0" w:color="auto"/>
            <w:bottom w:val="none" w:sz="0" w:space="0" w:color="auto"/>
            <w:right w:val="none" w:sz="0" w:space="0" w:color="auto"/>
          </w:divBdr>
        </w:div>
        <w:div w:id="2057006854">
          <w:marLeft w:val="0"/>
          <w:marRight w:val="0"/>
          <w:marTop w:val="0"/>
          <w:marBottom w:val="0"/>
          <w:divBdr>
            <w:top w:val="none" w:sz="0" w:space="0" w:color="auto"/>
            <w:left w:val="none" w:sz="0" w:space="0" w:color="auto"/>
            <w:bottom w:val="none" w:sz="0" w:space="0" w:color="auto"/>
            <w:right w:val="none" w:sz="0" w:space="0" w:color="auto"/>
          </w:divBdr>
        </w:div>
        <w:div w:id="1929607994">
          <w:marLeft w:val="0"/>
          <w:marRight w:val="0"/>
          <w:marTop w:val="0"/>
          <w:marBottom w:val="0"/>
          <w:divBdr>
            <w:top w:val="none" w:sz="0" w:space="0" w:color="auto"/>
            <w:left w:val="none" w:sz="0" w:space="0" w:color="auto"/>
            <w:bottom w:val="none" w:sz="0" w:space="0" w:color="auto"/>
            <w:right w:val="none" w:sz="0" w:space="0" w:color="auto"/>
          </w:divBdr>
        </w:div>
        <w:div w:id="2101948535">
          <w:marLeft w:val="0"/>
          <w:marRight w:val="0"/>
          <w:marTop w:val="0"/>
          <w:marBottom w:val="0"/>
          <w:divBdr>
            <w:top w:val="none" w:sz="0" w:space="0" w:color="auto"/>
            <w:left w:val="none" w:sz="0" w:space="0" w:color="auto"/>
            <w:bottom w:val="none" w:sz="0" w:space="0" w:color="auto"/>
            <w:right w:val="none" w:sz="0" w:space="0" w:color="auto"/>
          </w:divBdr>
        </w:div>
        <w:div w:id="1433236674">
          <w:marLeft w:val="0"/>
          <w:marRight w:val="0"/>
          <w:marTop w:val="0"/>
          <w:marBottom w:val="0"/>
          <w:divBdr>
            <w:top w:val="none" w:sz="0" w:space="0" w:color="auto"/>
            <w:left w:val="none" w:sz="0" w:space="0" w:color="auto"/>
            <w:bottom w:val="none" w:sz="0" w:space="0" w:color="auto"/>
            <w:right w:val="none" w:sz="0" w:space="0" w:color="auto"/>
          </w:divBdr>
        </w:div>
        <w:div w:id="1737313708">
          <w:marLeft w:val="0"/>
          <w:marRight w:val="0"/>
          <w:marTop w:val="0"/>
          <w:marBottom w:val="0"/>
          <w:divBdr>
            <w:top w:val="none" w:sz="0" w:space="0" w:color="auto"/>
            <w:left w:val="none" w:sz="0" w:space="0" w:color="auto"/>
            <w:bottom w:val="none" w:sz="0" w:space="0" w:color="auto"/>
            <w:right w:val="none" w:sz="0" w:space="0" w:color="auto"/>
          </w:divBdr>
        </w:div>
        <w:div w:id="1823889186">
          <w:marLeft w:val="0"/>
          <w:marRight w:val="0"/>
          <w:marTop w:val="0"/>
          <w:marBottom w:val="0"/>
          <w:divBdr>
            <w:top w:val="none" w:sz="0" w:space="0" w:color="auto"/>
            <w:left w:val="none" w:sz="0" w:space="0" w:color="auto"/>
            <w:bottom w:val="none" w:sz="0" w:space="0" w:color="auto"/>
            <w:right w:val="none" w:sz="0" w:space="0" w:color="auto"/>
          </w:divBdr>
        </w:div>
        <w:div w:id="1201937181">
          <w:marLeft w:val="0"/>
          <w:marRight w:val="0"/>
          <w:marTop w:val="0"/>
          <w:marBottom w:val="0"/>
          <w:divBdr>
            <w:top w:val="none" w:sz="0" w:space="0" w:color="auto"/>
            <w:left w:val="none" w:sz="0" w:space="0" w:color="auto"/>
            <w:bottom w:val="none" w:sz="0" w:space="0" w:color="auto"/>
            <w:right w:val="none" w:sz="0" w:space="0" w:color="auto"/>
          </w:divBdr>
        </w:div>
        <w:div w:id="669407414">
          <w:marLeft w:val="0"/>
          <w:marRight w:val="0"/>
          <w:marTop w:val="0"/>
          <w:marBottom w:val="0"/>
          <w:divBdr>
            <w:top w:val="none" w:sz="0" w:space="0" w:color="auto"/>
            <w:left w:val="none" w:sz="0" w:space="0" w:color="auto"/>
            <w:bottom w:val="none" w:sz="0" w:space="0" w:color="auto"/>
            <w:right w:val="none" w:sz="0" w:space="0" w:color="auto"/>
          </w:divBdr>
        </w:div>
        <w:div w:id="1909924154">
          <w:marLeft w:val="0"/>
          <w:marRight w:val="0"/>
          <w:marTop w:val="0"/>
          <w:marBottom w:val="0"/>
          <w:divBdr>
            <w:top w:val="none" w:sz="0" w:space="0" w:color="auto"/>
            <w:left w:val="none" w:sz="0" w:space="0" w:color="auto"/>
            <w:bottom w:val="none" w:sz="0" w:space="0" w:color="auto"/>
            <w:right w:val="none" w:sz="0" w:space="0" w:color="auto"/>
          </w:divBdr>
        </w:div>
        <w:div w:id="775561604">
          <w:marLeft w:val="0"/>
          <w:marRight w:val="0"/>
          <w:marTop w:val="0"/>
          <w:marBottom w:val="0"/>
          <w:divBdr>
            <w:top w:val="none" w:sz="0" w:space="0" w:color="auto"/>
            <w:left w:val="none" w:sz="0" w:space="0" w:color="auto"/>
            <w:bottom w:val="none" w:sz="0" w:space="0" w:color="auto"/>
            <w:right w:val="none" w:sz="0" w:space="0" w:color="auto"/>
          </w:divBdr>
        </w:div>
        <w:div w:id="1725256203">
          <w:marLeft w:val="0"/>
          <w:marRight w:val="0"/>
          <w:marTop w:val="0"/>
          <w:marBottom w:val="0"/>
          <w:divBdr>
            <w:top w:val="none" w:sz="0" w:space="0" w:color="auto"/>
            <w:left w:val="none" w:sz="0" w:space="0" w:color="auto"/>
            <w:bottom w:val="none" w:sz="0" w:space="0" w:color="auto"/>
            <w:right w:val="none" w:sz="0" w:space="0" w:color="auto"/>
          </w:divBdr>
        </w:div>
        <w:div w:id="218170622">
          <w:marLeft w:val="0"/>
          <w:marRight w:val="0"/>
          <w:marTop w:val="0"/>
          <w:marBottom w:val="0"/>
          <w:divBdr>
            <w:top w:val="none" w:sz="0" w:space="0" w:color="auto"/>
            <w:left w:val="none" w:sz="0" w:space="0" w:color="auto"/>
            <w:bottom w:val="none" w:sz="0" w:space="0" w:color="auto"/>
            <w:right w:val="none" w:sz="0" w:space="0" w:color="auto"/>
          </w:divBdr>
        </w:div>
        <w:div w:id="147981600">
          <w:marLeft w:val="0"/>
          <w:marRight w:val="0"/>
          <w:marTop w:val="0"/>
          <w:marBottom w:val="0"/>
          <w:divBdr>
            <w:top w:val="none" w:sz="0" w:space="0" w:color="auto"/>
            <w:left w:val="none" w:sz="0" w:space="0" w:color="auto"/>
            <w:bottom w:val="none" w:sz="0" w:space="0" w:color="auto"/>
            <w:right w:val="none" w:sz="0" w:space="0" w:color="auto"/>
          </w:divBdr>
        </w:div>
        <w:div w:id="536159695">
          <w:marLeft w:val="0"/>
          <w:marRight w:val="0"/>
          <w:marTop w:val="0"/>
          <w:marBottom w:val="0"/>
          <w:divBdr>
            <w:top w:val="none" w:sz="0" w:space="0" w:color="auto"/>
            <w:left w:val="none" w:sz="0" w:space="0" w:color="auto"/>
            <w:bottom w:val="none" w:sz="0" w:space="0" w:color="auto"/>
            <w:right w:val="none" w:sz="0" w:space="0" w:color="auto"/>
          </w:divBdr>
        </w:div>
        <w:div w:id="33700335">
          <w:marLeft w:val="0"/>
          <w:marRight w:val="0"/>
          <w:marTop w:val="0"/>
          <w:marBottom w:val="0"/>
          <w:divBdr>
            <w:top w:val="none" w:sz="0" w:space="0" w:color="auto"/>
            <w:left w:val="none" w:sz="0" w:space="0" w:color="auto"/>
            <w:bottom w:val="none" w:sz="0" w:space="0" w:color="auto"/>
            <w:right w:val="none" w:sz="0" w:space="0" w:color="auto"/>
          </w:divBdr>
        </w:div>
        <w:div w:id="300426135">
          <w:marLeft w:val="0"/>
          <w:marRight w:val="0"/>
          <w:marTop w:val="0"/>
          <w:marBottom w:val="0"/>
          <w:divBdr>
            <w:top w:val="none" w:sz="0" w:space="0" w:color="auto"/>
            <w:left w:val="none" w:sz="0" w:space="0" w:color="auto"/>
            <w:bottom w:val="none" w:sz="0" w:space="0" w:color="auto"/>
            <w:right w:val="none" w:sz="0" w:space="0" w:color="auto"/>
          </w:divBdr>
        </w:div>
        <w:div w:id="1715688502">
          <w:marLeft w:val="0"/>
          <w:marRight w:val="0"/>
          <w:marTop w:val="0"/>
          <w:marBottom w:val="0"/>
          <w:divBdr>
            <w:top w:val="none" w:sz="0" w:space="0" w:color="auto"/>
            <w:left w:val="none" w:sz="0" w:space="0" w:color="auto"/>
            <w:bottom w:val="none" w:sz="0" w:space="0" w:color="auto"/>
            <w:right w:val="none" w:sz="0" w:space="0" w:color="auto"/>
          </w:divBdr>
        </w:div>
        <w:div w:id="954556184">
          <w:marLeft w:val="0"/>
          <w:marRight w:val="0"/>
          <w:marTop w:val="0"/>
          <w:marBottom w:val="0"/>
          <w:divBdr>
            <w:top w:val="none" w:sz="0" w:space="0" w:color="auto"/>
            <w:left w:val="none" w:sz="0" w:space="0" w:color="auto"/>
            <w:bottom w:val="none" w:sz="0" w:space="0" w:color="auto"/>
            <w:right w:val="none" w:sz="0" w:space="0" w:color="auto"/>
          </w:divBdr>
        </w:div>
        <w:div w:id="1055615941">
          <w:marLeft w:val="0"/>
          <w:marRight w:val="0"/>
          <w:marTop w:val="0"/>
          <w:marBottom w:val="0"/>
          <w:divBdr>
            <w:top w:val="none" w:sz="0" w:space="0" w:color="auto"/>
            <w:left w:val="none" w:sz="0" w:space="0" w:color="auto"/>
            <w:bottom w:val="none" w:sz="0" w:space="0" w:color="auto"/>
            <w:right w:val="none" w:sz="0" w:space="0" w:color="auto"/>
          </w:divBdr>
        </w:div>
        <w:div w:id="438305164">
          <w:marLeft w:val="0"/>
          <w:marRight w:val="0"/>
          <w:marTop w:val="0"/>
          <w:marBottom w:val="0"/>
          <w:divBdr>
            <w:top w:val="none" w:sz="0" w:space="0" w:color="auto"/>
            <w:left w:val="none" w:sz="0" w:space="0" w:color="auto"/>
            <w:bottom w:val="none" w:sz="0" w:space="0" w:color="auto"/>
            <w:right w:val="none" w:sz="0" w:space="0" w:color="auto"/>
          </w:divBdr>
        </w:div>
        <w:div w:id="1474441352">
          <w:marLeft w:val="0"/>
          <w:marRight w:val="0"/>
          <w:marTop w:val="0"/>
          <w:marBottom w:val="0"/>
          <w:divBdr>
            <w:top w:val="none" w:sz="0" w:space="0" w:color="auto"/>
            <w:left w:val="none" w:sz="0" w:space="0" w:color="auto"/>
            <w:bottom w:val="none" w:sz="0" w:space="0" w:color="auto"/>
            <w:right w:val="none" w:sz="0" w:space="0" w:color="auto"/>
          </w:divBdr>
        </w:div>
        <w:div w:id="1898474795">
          <w:marLeft w:val="0"/>
          <w:marRight w:val="0"/>
          <w:marTop w:val="0"/>
          <w:marBottom w:val="0"/>
          <w:divBdr>
            <w:top w:val="none" w:sz="0" w:space="0" w:color="auto"/>
            <w:left w:val="none" w:sz="0" w:space="0" w:color="auto"/>
            <w:bottom w:val="none" w:sz="0" w:space="0" w:color="auto"/>
            <w:right w:val="none" w:sz="0" w:space="0" w:color="auto"/>
          </w:divBdr>
        </w:div>
        <w:div w:id="834539384">
          <w:marLeft w:val="0"/>
          <w:marRight w:val="0"/>
          <w:marTop w:val="0"/>
          <w:marBottom w:val="0"/>
          <w:divBdr>
            <w:top w:val="none" w:sz="0" w:space="0" w:color="auto"/>
            <w:left w:val="none" w:sz="0" w:space="0" w:color="auto"/>
            <w:bottom w:val="none" w:sz="0" w:space="0" w:color="auto"/>
            <w:right w:val="none" w:sz="0" w:space="0" w:color="auto"/>
          </w:divBdr>
        </w:div>
        <w:div w:id="1794664350">
          <w:marLeft w:val="0"/>
          <w:marRight w:val="0"/>
          <w:marTop w:val="0"/>
          <w:marBottom w:val="0"/>
          <w:divBdr>
            <w:top w:val="none" w:sz="0" w:space="0" w:color="auto"/>
            <w:left w:val="none" w:sz="0" w:space="0" w:color="auto"/>
            <w:bottom w:val="none" w:sz="0" w:space="0" w:color="auto"/>
            <w:right w:val="none" w:sz="0" w:space="0" w:color="auto"/>
          </w:divBdr>
        </w:div>
        <w:div w:id="1196576097">
          <w:marLeft w:val="0"/>
          <w:marRight w:val="0"/>
          <w:marTop w:val="0"/>
          <w:marBottom w:val="0"/>
          <w:divBdr>
            <w:top w:val="none" w:sz="0" w:space="0" w:color="auto"/>
            <w:left w:val="none" w:sz="0" w:space="0" w:color="auto"/>
            <w:bottom w:val="none" w:sz="0" w:space="0" w:color="auto"/>
            <w:right w:val="none" w:sz="0" w:space="0" w:color="auto"/>
          </w:divBdr>
        </w:div>
        <w:div w:id="424234565">
          <w:marLeft w:val="0"/>
          <w:marRight w:val="0"/>
          <w:marTop w:val="0"/>
          <w:marBottom w:val="0"/>
          <w:divBdr>
            <w:top w:val="none" w:sz="0" w:space="0" w:color="auto"/>
            <w:left w:val="none" w:sz="0" w:space="0" w:color="auto"/>
            <w:bottom w:val="none" w:sz="0" w:space="0" w:color="auto"/>
            <w:right w:val="none" w:sz="0" w:space="0" w:color="auto"/>
          </w:divBdr>
        </w:div>
        <w:div w:id="1339888013">
          <w:marLeft w:val="0"/>
          <w:marRight w:val="0"/>
          <w:marTop w:val="0"/>
          <w:marBottom w:val="0"/>
          <w:divBdr>
            <w:top w:val="none" w:sz="0" w:space="0" w:color="auto"/>
            <w:left w:val="none" w:sz="0" w:space="0" w:color="auto"/>
            <w:bottom w:val="none" w:sz="0" w:space="0" w:color="auto"/>
            <w:right w:val="none" w:sz="0" w:space="0" w:color="auto"/>
          </w:divBdr>
        </w:div>
        <w:div w:id="1470047644">
          <w:marLeft w:val="0"/>
          <w:marRight w:val="0"/>
          <w:marTop w:val="0"/>
          <w:marBottom w:val="0"/>
          <w:divBdr>
            <w:top w:val="none" w:sz="0" w:space="0" w:color="auto"/>
            <w:left w:val="none" w:sz="0" w:space="0" w:color="auto"/>
            <w:bottom w:val="none" w:sz="0" w:space="0" w:color="auto"/>
            <w:right w:val="none" w:sz="0" w:space="0" w:color="auto"/>
          </w:divBdr>
        </w:div>
        <w:div w:id="1910924673">
          <w:marLeft w:val="0"/>
          <w:marRight w:val="0"/>
          <w:marTop w:val="0"/>
          <w:marBottom w:val="0"/>
          <w:divBdr>
            <w:top w:val="none" w:sz="0" w:space="0" w:color="auto"/>
            <w:left w:val="none" w:sz="0" w:space="0" w:color="auto"/>
            <w:bottom w:val="none" w:sz="0" w:space="0" w:color="auto"/>
            <w:right w:val="none" w:sz="0" w:space="0" w:color="auto"/>
          </w:divBdr>
        </w:div>
        <w:div w:id="728723876">
          <w:marLeft w:val="0"/>
          <w:marRight w:val="0"/>
          <w:marTop w:val="0"/>
          <w:marBottom w:val="0"/>
          <w:divBdr>
            <w:top w:val="none" w:sz="0" w:space="0" w:color="auto"/>
            <w:left w:val="none" w:sz="0" w:space="0" w:color="auto"/>
            <w:bottom w:val="none" w:sz="0" w:space="0" w:color="auto"/>
            <w:right w:val="none" w:sz="0" w:space="0" w:color="auto"/>
          </w:divBdr>
        </w:div>
        <w:div w:id="1033001007">
          <w:marLeft w:val="0"/>
          <w:marRight w:val="0"/>
          <w:marTop w:val="0"/>
          <w:marBottom w:val="0"/>
          <w:divBdr>
            <w:top w:val="none" w:sz="0" w:space="0" w:color="auto"/>
            <w:left w:val="none" w:sz="0" w:space="0" w:color="auto"/>
            <w:bottom w:val="none" w:sz="0" w:space="0" w:color="auto"/>
            <w:right w:val="none" w:sz="0" w:space="0" w:color="auto"/>
          </w:divBdr>
        </w:div>
        <w:div w:id="341129736">
          <w:marLeft w:val="0"/>
          <w:marRight w:val="0"/>
          <w:marTop w:val="0"/>
          <w:marBottom w:val="0"/>
          <w:divBdr>
            <w:top w:val="none" w:sz="0" w:space="0" w:color="auto"/>
            <w:left w:val="none" w:sz="0" w:space="0" w:color="auto"/>
            <w:bottom w:val="none" w:sz="0" w:space="0" w:color="auto"/>
            <w:right w:val="none" w:sz="0" w:space="0" w:color="auto"/>
          </w:divBdr>
        </w:div>
        <w:div w:id="1419251872">
          <w:marLeft w:val="0"/>
          <w:marRight w:val="0"/>
          <w:marTop w:val="0"/>
          <w:marBottom w:val="0"/>
          <w:divBdr>
            <w:top w:val="none" w:sz="0" w:space="0" w:color="auto"/>
            <w:left w:val="none" w:sz="0" w:space="0" w:color="auto"/>
            <w:bottom w:val="none" w:sz="0" w:space="0" w:color="auto"/>
            <w:right w:val="none" w:sz="0" w:space="0" w:color="auto"/>
          </w:divBdr>
        </w:div>
        <w:div w:id="1538201181">
          <w:marLeft w:val="0"/>
          <w:marRight w:val="0"/>
          <w:marTop w:val="0"/>
          <w:marBottom w:val="0"/>
          <w:divBdr>
            <w:top w:val="none" w:sz="0" w:space="0" w:color="auto"/>
            <w:left w:val="none" w:sz="0" w:space="0" w:color="auto"/>
            <w:bottom w:val="none" w:sz="0" w:space="0" w:color="auto"/>
            <w:right w:val="none" w:sz="0" w:space="0" w:color="auto"/>
          </w:divBdr>
        </w:div>
        <w:div w:id="1892619013">
          <w:marLeft w:val="0"/>
          <w:marRight w:val="0"/>
          <w:marTop w:val="0"/>
          <w:marBottom w:val="0"/>
          <w:divBdr>
            <w:top w:val="none" w:sz="0" w:space="0" w:color="auto"/>
            <w:left w:val="none" w:sz="0" w:space="0" w:color="auto"/>
            <w:bottom w:val="none" w:sz="0" w:space="0" w:color="auto"/>
            <w:right w:val="none" w:sz="0" w:space="0" w:color="auto"/>
          </w:divBdr>
        </w:div>
        <w:div w:id="996304981">
          <w:marLeft w:val="0"/>
          <w:marRight w:val="0"/>
          <w:marTop w:val="0"/>
          <w:marBottom w:val="0"/>
          <w:divBdr>
            <w:top w:val="none" w:sz="0" w:space="0" w:color="auto"/>
            <w:left w:val="none" w:sz="0" w:space="0" w:color="auto"/>
            <w:bottom w:val="none" w:sz="0" w:space="0" w:color="auto"/>
            <w:right w:val="none" w:sz="0" w:space="0" w:color="auto"/>
          </w:divBdr>
        </w:div>
        <w:div w:id="480929488">
          <w:marLeft w:val="0"/>
          <w:marRight w:val="0"/>
          <w:marTop w:val="0"/>
          <w:marBottom w:val="0"/>
          <w:divBdr>
            <w:top w:val="none" w:sz="0" w:space="0" w:color="auto"/>
            <w:left w:val="none" w:sz="0" w:space="0" w:color="auto"/>
            <w:bottom w:val="none" w:sz="0" w:space="0" w:color="auto"/>
            <w:right w:val="none" w:sz="0" w:space="0" w:color="auto"/>
          </w:divBdr>
        </w:div>
        <w:div w:id="1313412091">
          <w:marLeft w:val="0"/>
          <w:marRight w:val="0"/>
          <w:marTop w:val="0"/>
          <w:marBottom w:val="0"/>
          <w:divBdr>
            <w:top w:val="none" w:sz="0" w:space="0" w:color="auto"/>
            <w:left w:val="none" w:sz="0" w:space="0" w:color="auto"/>
            <w:bottom w:val="none" w:sz="0" w:space="0" w:color="auto"/>
            <w:right w:val="none" w:sz="0" w:space="0" w:color="auto"/>
          </w:divBdr>
        </w:div>
        <w:div w:id="13922018">
          <w:marLeft w:val="0"/>
          <w:marRight w:val="0"/>
          <w:marTop w:val="0"/>
          <w:marBottom w:val="0"/>
          <w:divBdr>
            <w:top w:val="none" w:sz="0" w:space="0" w:color="auto"/>
            <w:left w:val="none" w:sz="0" w:space="0" w:color="auto"/>
            <w:bottom w:val="none" w:sz="0" w:space="0" w:color="auto"/>
            <w:right w:val="none" w:sz="0" w:space="0" w:color="auto"/>
          </w:divBdr>
        </w:div>
        <w:div w:id="99424002">
          <w:marLeft w:val="0"/>
          <w:marRight w:val="0"/>
          <w:marTop w:val="0"/>
          <w:marBottom w:val="0"/>
          <w:divBdr>
            <w:top w:val="none" w:sz="0" w:space="0" w:color="auto"/>
            <w:left w:val="none" w:sz="0" w:space="0" w:color="auto"/>
            <w:bottom w:val="none" w:sz="0" w:space="0" w:color="auto"/>
            <w:right w:val="none" w:sz="0" w:space="0" w:color="auto"/>
          </w:divBdr>
        </w:div>
        <w:div w:id="867598021">
          <w:marLeft w:val="0"/>
          <w:marRight w:val="0"/>
          <w:marTop w:val="0"/>
          <w:marBottom w:val="0"/>
          <w:divBdr>
            <w:top w:val="none" w:sz="0" w:space="0" w:color="auto"/>
            <w:left w:val="none" w:sz="0" w:space="0" w:color="auto"/>
            <w:bottom w:val="none" w:sz="0" w:space="0" w:color="auto"/>
            <w:right w:val="none" w:sz="0" w:space="0" w:color="auto"/>
          </w:divBdr>
        </w:div>
        <w:div w:id="143592674">
          <w:marLeft w:val="0"/>
          <w:marRight w:val="0"/>
          <w:marTop w:val="0"/>
          <w:marBottom w:val="0"/>
          <w:divBdr>
            <w:top w:val="none" w:sz="0" w:space="0" w:color="auto"/>
            <w:left w:val="none" w:sz="0" w:space="0" w:color="auto"/>
            <w:bottom w:val="none" w:sz="0" w:space="0" w:color="auto"/>
            <w:right w:val="none" w:sz="0" w:space="0" w:color="auto"/>
          </w:divBdr>
        </w:div>
        <w:div w:id="1467239464">
          <w:marLeft w:val="0"/>
          <w:marRight w:val="0"/>
          <w:marTop w:val="0"/>
          <w:marBottom w:val="0"/>
          <w:divBdr>
            <w:top w:val="none" w:sz="0" w:space="0" w:color="auto"/>
            <w:left w:val="none" w:sz="0" w:space="0" w:color="auto"/>
            <w:bottom w:val="none" w:sz="0" w:space="0" w:color="auto"/>
            <w:right w:val="none" w:sz="0" w:space="0" w:color="auto"/>
          </w:divBdr>
        </w:div>
        <w:div w:id="1084687904">
          <w:marLeft w:val="0"/>
          <w:marRight w:val="0"/>
          <w:marTop w:val="0"/>
          <w:marBottom w:val="0"/>
          <w:divBdr>
            <w:top w:val="none" w:sz="0" w:space="0" w:color="auto"/>
            <w:left w:val="none" w:sz="0" w:space="0" w:color="auto"/>
            <w:bottom w:val="none" w:sz="0" w:space="0" w:color="auto"/>
            <w:right w:val="none" w:sz="0" w:space="0" w:color="auto"/>
          </w:divBdr>
        </w:div>
        <w:div w:id="269095622">
          <w:marLeft w:val="0"/>
          <w:marRight w:val="0"/>
          <w:marTop w:val="0"/>
          <w:marBottom w:val="0"/>
          <w:divBdr>
            <w:top w:val="none" w:sz="0" w:space="0" w:color="auto"/>
            <w:left w:val="none" w:sz="0" w:space="0" w:color="auto"/>
            <w:bottom w:val="none" w:sz="0" w:space="0" w:color="auto"/>
            <w:right w:val="none" w:sz="0" w:space="0" w:color="auto"/>
          </w:divBdr>
        </w:div>
        <w:div w:id="1159469063">
          <w:marLeft w:val="0"/>
          <w:marRight w:val="0"/>
          <w:marTop w:val="0"/>
          <w:marBottom w:val="0"/>
          <w:divBdr>
            <w:top w:val="none" w:sz="0" w:space="0" w:color="auto"/>
            <w:left w:val="none" w:sz="0" w:space="0" w:color="auto"/>
            <w:bottom w:val="none" w:sz="0" w:space="0" w:color="auto"/>
            <w:right w:val="none" w:sz="0" w:space="0" w:color="auto"/>
          </w:divBdr>
        </w:div>
        <w:div w:id="1724057779">
          <w:marLeft w:val="0"/>
          <w:marRight w:val="0"/>
          <w:marTop w:val="0"/>
          <w:marBottom w:val="0"/>
          <w:divBdr>
            <w:top w:val="none" w:sz="0" w:space="0" w:color="auto"/>
            <w:left w:val="none" w:sz="0" w:space="0" w:color="auto"/>
            <w:bottom w:val="none" w:sz="0" w:space="0" w:color="auto"/>
            <w:right w:val="none" w:sz="0" w:space="0" w:color="auto"/>
          </w:divBdr>
        </w:div>
        <w:div w:id="987514004">
          <w:marLeft w:val="0"/>
          <w:marRight w:val="0"/>
          <w:marTop w:val="0"/>
          <w:marBottom w:val="0"/>
          <w:divBdr>
            <w:top w:val="none" w:sz="0" w:space="0" w:color="auto"/>
            <w:left w:val="none" w:sz="0" w:space="0" w:color="auto"/>
            <w:bottom w:val="none" w:sz="0" w:space="0" w:color="auto"/>
            <w:right w:val="none" w:sz="0" w:space="0" w:color="auto"/>
          </w:divBdr>
        </w:div>
        <w:div w:id="140465467">
          <w:marLeft w:val="0"/>
          <w:marRight w:val="0"/>
          <w:marTop w:val="0"/>
          <w:marBottom w:val="0"/>
          <w:divBdr>
            <w:top w:val="none" w:sz="0" w:space="0" w:color="auto"/>
            <w:left w:val="none" w:sz="0" w:space="0" w:color="auto"/>
            <w:bottom w:val="none" w:sz="0" w:space="0" w:color="auto"/>
            <w:right w:val="none" w:sz="0" w:space="0" w:color="auto"/>
          </w:divBdr>
        </w:div>
        <w:div w:id="1573585352">
          <w:marLeft w:val="0"/>
          <w:marRight w:val="0"/>
          <w:marTop w:val="0"/>
          <w:marBottom w:val="0"/>
          <w:divBdr>
            <w:top w:val="none" w:sz="0" w:space="0" w:color="auto"/>
            <w:left w:val="none" w:sz="0" w:space="0" w:color="auto"/>
            <w:bottom w:val="none" w:sz="0" w:space="0" w:color="auto"/>
            <w:right w:val="none" w:sz="0" w:space="0" w:color="auto"/>
          </w:divBdr>
        </w:div>
        <w:div w:id="1464496188">
          <w:marLeft w:val="0"/>
          <w:marRight w:val="0"/>
          <w:marTop w:val="0"/>
          <w:marBottom w:val="0"/>
          <w:divBdr>
            <w:top w:val="none" w:sz="0" w:space="0" w:color="auto"/>
            <w:left w:val="none" w:sz="0" w:space="0" w:color="auto"/>
            <w:bottom w:val="none" w:sz="0" w:space="0" w:color="auto"/>
            <w:right w:val="none" w:sz="0" w:space="0" w:color="auto"/>
          </w:divBdr>
        </w:div>
        <w:div w:id="1673337678">
          <w:marLeft w:val="0"/>
          <w:marRight w:val="0"/>
          <w:marTop w:val="0"/>
          <w:marBottom w:val="0"/>
          <w:divBdr>
            <w:top w:val="none" w:sz="0" w:space="0" w:color="auto"/>
            <w:left w:val="none" w:sz="0" w:space="0" w:color="auto"/>
            <w:bottom w:val="none" w:sz="0" w:space="0" w:color="auto"/>
            <w:right w:val="none" w:sz="0" w:space="0" w:color="auto"/>
          </w:divBdr>
        </w:div>
        <w:div w:id="59910966">
          <w:marLeft w:val="0"/>
          <w:marRight w:val="0"/>
          <w:marTop w:val="0"/>
          <w:marBottom w:val="0"/>
          <w:divBdr>
            <w:top w:val="none" w:sz="0" w:space="0" w:color="auto"/>
            <w:left w:val="none" w:sz="0" w:space="0" w:color="auto"/>
            <w:bottom w:val="none" w:sz="0" w:space="0" w:color="auto"/>
            <w:right w:val="none" w:sz="0" w:space="0" w:color="auto"/>
          </w:divBdr>
        </w:div>
        <w:div w:id="1493182987">
          <w:marLeft w:val="0"/>
          <w:marRight w:val="0"/>
          <w:marTop w:val="0"/>
          <w:marBottom w:val="0"/>
          <w:divBdr>
            <w:top w:val="none" w:sz="0" w:space="0" w:color="auto"/>
            <w:left w:val="none" w:sz="0" w:space="0" w:color="auto"/>
            <w:bottom w:val="none" w:sz="0" w:space="0" w:color="auto"/>
            <w:right w:val="none" w:sz="0" w:space="0" w:color="auto"/>
          </w:divBdr>
        </w:div>
        <w:div w:id="170528432">
          <w:marLeft w:val="0"/>
          <w:marRight w:val="0"/>
          <w:marTop w:val="0"/>
          <w:marBottom w:val="0"/>
          <w:divBdr>
            <w:top w:val="none" w:sz="0" w:space="0" w:color="auto"/>
            <w:left w:val="none" w:sz="0" w:space="0" w:color="auto"/>
            <w:bottom w:val="none" w:sz="0" w:space="0" w:color="auto"/>
            <w:right w:val="none" w:sz="0" w:space="0" w:color="auto"/>
          </w:divBdr>
        </w:div>
        <w:div w:id="1909532821">
          <w:marLeft w:val="0"/>
          <w:marRight w:val="0"/>
          <w:marTop w:val="0"/>
          <w:marBottom w:val="0"/>
          <w:divBdr>
            <w:top w:val="none" w:sz="0" w:space="0" w:color="auto"/>
            <w:left w:val="none" w:sz="0" w:space="0" w:color="auto"/>
            <w:bottom w:val="none" w:sz="0" w:space="0" w:color="auto"/>
            <w:right w:val="none" w:sz="0" w:space="0" w:color="auto"/>
          </w:divBdr>
        </w:div>
        <w:div w:id="1570654119">
          <w:marLeft w:val="0"/>
          <w:marRight w:val="0"/>
          <w:marTop w:val="0"/>
          <w:marBottom w:val="0"/>
          <w:divBdr>
            <w:top w:val="none" w:sz="0" w:space="0" w:color="auto"/>
            <w:left w:val="none" w:sz="0" w:space="0" w:color="auto"/>
            <w:bottom w:val="none" w:sz="0" w:space="0" w:color="auto"/>
            <w:right w:val="none" w:sz="0" w:space="0" w:color="auto"/>
          </w:divBdr>
        </w:div>
        <w:div w:id="1880314127">
          <w:marLeft w:val="0"/>
          <w:marRight w:val="0"/>
          <w:marTop w:val="0"/>
          <w:marBottom w:val="0"/>
          <w:divBdr>
            <w:top w:val="none" w:sz="0" w:space="0" w:color="auto"/>
            <w:left w:val="none" w:sz="0" w:space="0" w:color="auto"/>
            <w:bottom w:val="none" w:sz="0" w:space="0" w:color="auto"/>
            <w:right w:val="none" w:sz="0" w:space="0" w:color="auto"/>
          </w:divBdr>
        </w:div>
        <w:div w:id="1008757143">
          <w:marLeft w:val="0"/>
          <w:marRight w:val="0"/>
          <w:marTop w:val="0"/>
          <w:marBottom w:val="0"/>
          <w:divBdr>
            <w:top w:val="none" w:sz="0" w:space="0" w:color="auto"/>
            <w:left w:val="none" w:sz="0" w:space="0" w:color="auto"/>
            <w:bottom w:val="none" w:sz="0" w:space="0" w:color="auto"/>
            <w:right w:val="none" w:sz="0" w:space="0" w:color="auto"/>
          </w:divBdr>
        </w:div>
        <w:div w:id="2102333731">
          <w:marLeft w:val="0"/>
          <w:marRight w:val="0"/>
          <w:marTop w:val="0"/>
          <w:marBottom w:val="0"/>
          <w:divBdr>
            <w:top w:val="none" w:sz="0" w:space="0" w:color="auto"/>
            <w:left w:val="none" w:sz="0" w:space="0" w:color="auto"/>
            <w:bottom w:val="none" w:sz="0" w:space="0" w:color="auto"/>
            <w:right w:val="none" w:sz="0" w:space="0" w:color="auto"/>
          </w:divBdr>
        </w:div>
        <w:div w:id="2070489920">
          <w:marLeft w:val="0"/>
          <w:marRight w:val="0"/>
          <w:marTop w:val="480"/>
          <w:marBottom w:val="480"/>
          <w:divBdr>
            <w:top w:val="none" w:sz="0" w:space="0" w:color="auto"/>
            <w:left w:val="none" w:sz="0" w:space="0" w:color="auto"/>
            <w:bottom w:val="none" w:sz="0" w:space="0" w:color="auto"/>
            <w:right w:val="none" w:sz="0" w:space="0" w:color="auto"/>
          </w:divBdr>
        </w:div>
      </w:divsChild>
    </w:div>
    <w:div w:id="1322155219">
      <w:bodyDiv w:val="1"/>
      <w:marLeft w:val="0"/>
      <w:marRight w:val="0"/>
      <w:marTop w:val="0"/>
      <w:marBottom w:val="0"/>
      <w:divBdr>
        <w:top w:val="none" w:sz="0" w:space="0" w:color="auto"/>
        <w:left w:val="none" w:sz="0" w:space="0" w:color="auto"/>
        <w:bottom w:val="none" w:sz="0" w:space="0" w:color="auto"/>
        <w:right w:val="none" w:sz="0" w:space="0" w:color="auto"/>
      </w:divBdr>
      <w:divsChild>
        <w:div w:id="1484665479">
          <w:marLeft w:val="0"/>
          <w:marRight w:val="0"/>
          <w:marTop w:val="0"/>
          <w:marBottom w:val="0"/>
          <w:divBdr>
            <w:top w:val="none" w:sz="0" w:space="0" w:color="auto"/>
            <w:left w:val="none" w:sz="0" w:space="0" w:color="auto"/>
            <w:bottom w:val="none" w:sz="0" w:space="0" w:color="auto"/>
            <w:right w:val="none" w:sz="0" w:space="0" w:color="auto"/>
          </w:divBdr>
        </w:div>
        <w:div w:id="2144157828">
          <w:marLeft w:val="0"/>
          <w:marRight w:val="0"/>
          <w:marTop w:val="240"/>
          <w:marBottom w:val="120"/>
          <w:divBdr>
            <w:top w:val="none" w:sz="0" w:space="0" w:color="auto"/>
            <w:left w:val="none" w:sz="0" w:space="0" w:color="auto"/>
            <w:bottom w:val="none" w:sz="0" w:space="0" w:color="auto"/>
            <w:right w:val="none" w:sz="0" w:space="0" w:color="auto"/>
          </w:divBdr>
        </w:div>
        <w:div w:id="576670954">
          <w:marLeft w:val="0"/>
          <w:marRight w:val="0"/>
          <w:marTop w:val="240"/>
          <w:marBottom w:val="120"/>
          <w:divBdr>
            <w:top w:val="none" w:sz="0" w:space="0" w:color="auto"/>
            <w:left w:val="none" w:sz="0" w:space="0" w:color="auto"/>
            <w:bottom w:val="none" w:sz="0" w:space="0" w:color="auto"/>
            <w:right w:val="none" w:sz="0" w:space="0" w:color="auto"/>
          </w:divBdr>
        </w:div>
        <w:div w:id="1204751126">
          <w:marLeft w:val="0"/>
          <w:marRight w:val="0"/>
          <w:marTop w:val="240"/>
          <w:marBottom w:val="120"/>
          <w:divBdr>
            <w:top w:val="none" w:sz="0" w:space="0" w:color="auto"/>
            <w:left w:val="none" w:sz="0" w:space="0" w:color="auto"/>
            <w:bottom w:val="none" w:sz="0" w:space="0" w:color="auto"/>
            <w:right w:val="none" w:sz="0" w:space="0" w:color="auto"/>
          </w:divBdr>
        </w:div>
      </w:divsChild>
    </w:div>
    <w:div w:id="1488981868">
      <w:bodyDiv w:val="1"/>
      <w:marLeft w:val="0"/>
      <w:marRight w:val="0"/>
      <w:marTop w:val="0"/>
      <w:marBottom w:val="0"/>
      <w:divBdr>
        <w:top w:val="none" w:sz="0" w:space="0" w:color="auto"/>
        <w:left w:val="none" w:sz="0" w:space="0" w:color="auto"/>
        <w:bottom w:val="none" w:sz="0" w:space="0" w:color="auto"/>
        <w:right w:val="none" w:sz="0" w:space="0" w:color="auto"/>
      </w:divBdr>
      <w:divsChild>
        <w:div w:id="344357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pii/S037811271000664X" TargetMode="External"/><Relationship Id="rId18" Type="http://schemas.openxmlformats.org/officeDocument/2006/relationships/hyperlink" Target="https://www.sciencedirect.com/science/article/pii/S037811271000664X" TargetMode="External"/><Relationship Id="rId26" Type="http://schemas.openxmlformats.org/officeDocument/2006/relationships/hyperlink" Target="https://www.sciencedirect.com/science/article/pii/S037811271000664X" TargetMode="External"/><Relationship Id="rId39" Type="http://schemas.openxmlformats.org/officeDocument/2006/relationships/fontTable" Target="fontTable.xml"/><Relationship Id="rId21" Type="http://schemas.openxmlformats.org/officeDocument/2006/relationships/hyperlink" Target="https://www.sciencedirect.com/science/article/pii/S037811271000664X" TargetMode="External"/><Relationship Id="rId34" Type="http://schemas.openxmlformats.org/officeDocument/2006/relationships/hyperlink" Target="https://www.sciencedirect.com/science/article/pii/S037811271000664X" TargetMode="External"/><Relationship Id="rId7" Type="http://schemas.openxmlformats.org/officeDocument/2006/relationships/webSettings" Target="webSettings.xml"/><Relationship Id="rId12" Type="http://schemas.openxmlformats.org/officeDocument/2006/relationships/hyperlink" Target="https://www.sciencedirect.com/science/article/pii/S037811271000664X" TargetMode="External"/><Relationship Id="rId17" Type="http://schemas.openxmlformats.org/officeDocument/2006/relationships/hyperlink" Target="https://www.sciencedirect.com/science/article/pii/S037811271000664X" TargetMode="External"/><Relationship Id="rId25" Type="http://schemas.openxmlformats.org/officeDocument/2006/relationships/image" Target="media/image4.jpeg"/><Relationship Id="rId33" Type="http://schemas.openxmlformats.org/officeDocument/2006/relationships/hyperlink" Target="https://www.sciencedirect.com/science/article/pii/S037811271000664X" TargetMode="External"/><Relationship Id="rId38" Type="http://schemas.openxmlformats.org/officeDocument/2006/relationships/hyperlink" Target="http://plants.usda.gov"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www.sciencedirect.com/science/article/pii/S037811271000664X" TargetMode="External"/><Relationship Id="rId29" Type="http://schemas.openxmlformats.org/officeDocument/2006/relationships/hyperlink" Target="https://www.sciencedirect.com/science/article/pii/S037811271000664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ciencedirect.com/science/article/pii/S037811271000664X" TargetMode="External"/><Relationship Id="rId24" Type="http://schemas.openxmlformats.org/officeDocument/2006/relationships/hyperlink" Target="https://www.sciencedirect.com/science/article/pii/S037811271000664X" TargetMode="External"/><Relationship Id="rId32" Type="http://schemas.openxmlformats.org/officeDocument/2006/relationships/hyperlink" Target="https://www.sciencedirect.com/science/article/pii/S037811271000664X" TargetMode="External"/><Relationship Id="rId37" Type="http://schemas.openxmlformats.org/officeDocument/2006/relationships/hyperlink" Target="https://www.sciencedirect.com/science/article/pii/S037811271000664X" TargetMode="Externa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sciencedirect.com/science/article/pii/S037811271000664X" TargetMode="External"/><Relationship Id="rId23" Type="http://schemas.openxmlformats.org/officeDocument/2006/relationships/image" Target="media/image3.jpeg"/><Relationship Id="rId28" Type="http://schemas.openxmlformats.org/officeDocument/2006/relationships/hyperlink" Target="https://www.sciencedirect.com/science/article/pii/S037811271000664X" TargetMode="External"/><Relationship Id="rId36" Type="http://schemas.openxmlformats.org/officeDocument/2006/relationships/hyperlink" Target="https://www.sciencedirect.com/science/article/pii/S037811271000664X" TargetMode="External"/><Relationship Id="rId10" Type="http://schemas.openxmlformats.org/officeDocument/2006/relationships/hyperlink" Target="https://www.sciencedirect.com/science/article/pii/S037811271000664X" TargetMode="External"/><Relationship Id="rId19" Type="http://schemas.openxmlformats.org/officeDocument/2006/relationships/hyperlink" Target="https://www.sciencedirect.com/science/article/pii/S037811271000664X" TargetMode="External"/><Relationship Id="rId31" Type="http://schemas.openxmlformats.org/officeDocument/2006/relationships/hyperlink" Target="https://www.sciencedirect.com/science/article/pii/S037811271000664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sciencedirect.com/science/article/pii/S037811271000664X" TargetMode="External"/><Relationship Id="rId22" Type="http://schemas.openxmlformats.org/officeDocument/2006/relationships/image" Target="media/image2.jpeg"/><Relationship Id="rId27" Type="http://schemas.openxmlformats.org/officeDocument/2006/relationships/hyperlink" Target="https://www.sciencedirect.com/science/article/pii/S037811271000664X" TargetMode="External"/><Relationship Id="rId30" Type="http://schemas.openxmlformats.org/officeDocument/2006/relationships/hyperlink" Target="https://www.sciencedirect.com/science/article/pii/S037811271000664X" TargetMode="External"/><Relationship Id="rId35" Type="http://schemas.openxmlformats.org/officeDocument/2006/relationships/hyperlink" Target="https://www.sciencedirect.com/science/article/pii/S037811271000664X" TargetMode="External"/><Relationship Id="rId8" Type="http://schemas.openxmlformats.org/officeDocument/2006/relationships/hyperlink" Target="10.1016/j.foreco.2010.11.005"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4A0479-9494-4DD6-8E04-8817799BC830}">
  <ds:schemaRefs>
    <ds:schemaRef ds:uri="http://schemas.microsoft.com/sharepoint/v3/contenttype/forms"/>
  </ds:schemaRefs>
</ds:datastoreItem>
</file>

<file path=customXml/itemProps2.xml><?xml version="1.0" encoding="utf-8"?>
<ds:datastoreItem xmlns:ds="http://schemas.openxmlformats.org/officeDocument/2006/customXml" ds:itemID="{2436E962-9F7A-4890-814C-49D6A508B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BA020-13FF-4F65-A77E-AC55E5B506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5487</Words>
  <Characters>31279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74</cp:revision>
  <dcterms:created xsi:type="dcterms:W3CDTF">2019-07-11T17:59:00Z</dcterms:created>
  <dcterms:modified xsi:type="dcterms:W3CDTF">2019-11-19T16:12:00Z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