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6653B" w:rsidRDefault="000A7622" w:rsidP="000A7622">
      <w:pPr>
        <w:pStyle w:val="Default"/>
        <w:rPr>
          <w:rFonts w:asciiTheme="minorHAnsi" w:hAnsiTheme="minorHAnsi" w:cstheme="minorHAnsi"/>
          <w:sz w:val="22"/>
          <w:szCs w:val="22"/>
        </w:rPr>
      </w:pPr>
    </w:p>
    <w:p w14:paraId="2538F7F5" w14:textId="77777777" w:rsidR="000A7622" w:rsidRPr="0046653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6653B">
        <w:rPr>
          <w:rFonts w:cstheme="minorHAnsi"/>
          <w:b/>
          <w:bCs/>
          <w:color w:val="316192"/>
          <w:sz w:val="28"/>
          <w:szCs w:val="26"/>
        </w:rPr>
        <w:t>Marquette University</w:t>
      </w:r>
    </w:p>
    <w:p w14:paraId="158D4B9F" w14:textId="77777777" w:rsidR="000A7622" w:rsidRPr="0046653B" w:rsidRDefault="000A7622" w:rsidP="00D14423">
      <w:pPr>
        <w:autoSpaceDE w:val="0"/>
        <w:autoSpaceDN w:val="0"/>
        <w:adjustRightInd w:val="0"/>
        <w:rPr>
          <w:rFonts w:cstheme="minorHAnsi"/>
          <w:b/>
          <w:bCs/>
          <w:color w:val="316192"/>
          <w:sz w:val="40"/>
          <w:szCs w:val="36"/>
        </w:rPr>
      </w:pPr>
      <w:r w:rsidRPr="0046653B">
        <w:rPr>
          <w:rFonts w:cstheme="minorHAnsi"/>
          <w:b/>
          <w:bCs/>
          <w:color w:val="316192"/>
          <w:sz w:val="40"/>
          <w:szCs w:val="36"/>
        </w:rPr>
        <w:t>e-Publications@Marquette</w:t>
      </w:r>
    </w:p>
    <w:p w14:paraId="689ACF87" w14:textId="77777777" w:rsidR="000A7622" w:rsidRPr="0046653B" w:rsidRDefault="000A7622" w:rsidP="00D14423">
      <w:pPr>
        <w:autoSpaceDE w:val="0"/>
        <w:autoSpaceDN w:val="0"/>
        <w:adjustRightInd w:val="0"/>
        <w:rPr>
          <w:rFonts w:cstheme="minorHAnsi"/>
          <w:b/>
          <w:bCs/>
          <w:i/>
          <w:iCs/>
        </w:rPr>
      </w:pPr>
    </w:p>
    <w:p w14:paraId="161853CC" w14:textId="0D0D113E" w:rsidR="000A7622" w:rsidRPr="0046653B" w:rsidRDefault="00957ACB" w:rsidP="00D14423">
      <w:pPr>
        <w:autoSpaceDE w:val="0"/>
        <w:autoSpaceDN w:val="0"/>
        <w:adjustRightInd w:val="0"/>
        <w:rPr>
          <w:rFonts w:cstheme="minorHAnsi"/>
          <w:b/>
          <w:bCs/>
          <w:i/>
          <w:iCs/>
          <w:sz w:val="32"/>
          <w:szCs w:val="32"/>
        </w:rPr>
      </w:pPr>
      <w:r w:rsidRPr="0046653B">
        <w:rPr>
          <w:rFonts w:cstheme="minorHAnsi"/>
          <w:b/>
          <w:bCs/>
          <w:i/>
          <w:iCs/>
          <w:sz w:val="32"/>
          <w:szCs w:val="32"/>
        </w:rPr>
        <w:t xml:space="preserve">Biology </w:t>
      </w:r>
      <w:r w:rsidR="000A7622" w:rsidRPr="0046653B">
        <w:rPr>
          <w:rFonts w:cstheme="minorHAnsi"/>
          <w:b/>
          <w:bCs/>
          <w:i/>
          <w:iCs/>
          <w:sz w:val="32"/>
          <w:szCs w:val="32"/>
        </w:rPr>
        <w:t>Faculty Research and Publications/</w:t>
      </w:r>
      <w:r w:rsidR="009732A9" w:rsidRPr="0046653B">
        <w:rPr>
          <w:rFonts w:cstheme="minorHAnsi"/>
          <w:b/>
          <w:bCs/>
          <w:i/>
          <w:iCs/>
          <w:sz w:val="32"/>
          <w:szCs w:val="32"/>
        </w:rPr>
        <w:t xml:space="preserve">College of </w:t>
      </w:r>
      <w:r w:rsidRPr="0046653B">
        <w:rPr>
          <w:rFonts w:cstheme="minorHAnsi"/>
          <w:b/>
          <w:bCs/>
          <w:i/>
          <w:iCs/>
          <w:sz w:val="32"/>
          <w:szCs w:val="32"/>
        </w:rPr>
        <w:t>Arts and Sciences</w:t>
      </w:r>
    </w:p>
    <w:bookmarkEnd w:id="0"/>
    <w:p w14:paraId="3E538636" w14:textId="77777777" w:rsidR="000A7622" w:rsidRPr="0046653B" w:rsidRDefault="000A7622" w:rsidP="00D14423">
      <w:pPr>
        <w:jc w:val="center"/>
        <w:rPr>
          <w:rFonts w:cstheme="minorHAnsi"/>
          <w:b/>
          <w:bCs/>
          <w:i/>
          <w:iCs/>
        </w:rPr>
      </w:pPr>
    </w:p>
    <w:p w14:paraId="25509BF0" w14:textId="495B333E" w:rsidR="000A7622" w:rsidRPr="0046653B" w:rsidRDefault="000A7622" w:rsidP="00D14423">
      <w:pPr>
        <w:jc w:val="center"/>
        <w:rPr>
          <w:rFonts w:cstheme="minorHAnsi"/>
          <w:sz w:val="24"/>
          <w:szCs w:val="24"/>
        </w:rPr>
      </w:pPr>
      <w:r w:rsidRPr="0046653B">
        <w:rPr>
          <w:rFonts w:cstheme="minorHAnsi"/>
          <w:b/>
          <w:bCs/>
          <w:i/>
          <w:iCs/>
          <w:sz w:val="24"/>
          <w:szCs w:val="24"/>
        </w:rPr>
        <w:t xml:space="preserve">This paper is NOT THE PUBLISHED VERSION; </w:t>
      </w:r>
      <w:r w:rsidRPr="0046653B">
        <w:rPr>
          <w:rFonts w:cstheme="minorHAnsi"/>
          <w:b/>
          <w:bCs/>
          <w:sz w:val="24"/>
          <w:szCs w:val="24"/>
        </w:rPr>
        <w:t xml:space="preserve">but the author’s final, peer-reviewed manuscript. </w:t>
      </w:r>
      <w:r w:rsidRPr="0046653B">
        <w:rPr>
          <w:rFonts w:cstheme="minorHAnsi"/>
          <w:sz w:val="24"/>
          <w:szCs w:val="24"/>
        </w:rPr>
        <w:t>The published version may be accessed by following the link in th</w:t>
      </w:r>
      <w:r w:rsidR="00957ACB" w:rsidRPr="0046653B">
        <w:rPr>
          <w:rFonts w:cstheme="minorHAnsi"/>
          <w:sz w:val="24"/>
          <w:szCs w:val="24"/>
        </w:rPr>
        <w:t>e</w:t>
      </w:r>
      <w:r w:rsidRPr="0046653B">
        <w:rPr>
          <w:rFonts w:cstheme="minorHAnsi"/>
          <w:sz w:val="24"/>
          <w:szCs w:val="24"/>
        </w:rPr>
        <w:t xml:space="preserve"> citation below.</w:t>
      </w:r>
    </w:p>
    <w:p w14:paraId="207B0342" w14:textId="77777777" w:rsidR="000A7622" w:rsidRPr="0046653B" w:rsidRDefault="000A7622" w:rsidP="00D14423">
      <w:pPr>
        <w:jc w:val="center"/>
        <w:rPr>
          <w:rFonts w:cstheme="minorHAnsi"/>
          <w:sz w:val="24"/>
          <w:szCs w:val="24"/>
        </w:rPr>
      </w:pPr>
    </w:p>
    <w:p w14:paraId="2A38AFE1" w14:textId="1B1C8D6B" w:rsidR="000A7622" w:rsidRPr="0046653B" w:rsidRDefault="00566B2B" w:rsidP="00D14423">
      <w:pPr>
        <w:rPr>
          <w:rFonts w:cstheme="minorHAnsi"/>
          <w:sz w:val="24"/>
          <w:szCs w:val="24"/>
        </w:rPr>
      </w:pPr>
      <w:r w:rsidRPr="0046653B">
        <w:rPr>
          <w:rFonts w:cstheme="minorHAnsi"/>
          <w:i/>
          <w:sz w:val="24"/>
          <w:szCs w:val="24"/>
          <w:lang w:val="fr-FR"/>
        </w:rPr>
        <w:t>Oecologia</w:t>
      </w:r>
      <w:r w:rsidR="000A7622" w:rsidRPr="0046653B">
        <w:rPr>
          <w:rFonts w:cstheme="minorHAnsi"/>
          <w:sz w:val="24"/>
          <w:szCs w:val="24"/>
          <w:lang w:val="fr-FR"/>
        </w:rPr>
        <w:t xml:space="preserve">, Vol. </w:t>
      </w:r>
      <w:r w:rsidRPr="0046653B">
        <w:rPr>
          <w:rFonts w:cstheme="minorHAnsi"/>
          <w:sz w:val="24"/>
          <w:szCs w:val="24"/>
          <w:lang w:val="fr-FR"/>
        </w:rPr>
        <w:t>177</w:t>
      </w:r>
      <w:r w:rsidR="000A7622" w:rsidRPr="0046653B">
        <w:rPr>
          <w:rFonts w:cstheme="minorHAnsi"/>
          <w:sz w:val="24"/>
          <w:szCs w:val="24"/>
          <w:lang w:val="fr-FR"/>
        </w:rPr>
        <w:t xml:space="preserve">, No. </w:t>
      </w:r>
      <w:r w:rsidRPr="0046653B">
        <w:rPr>
          <w:rFonts w:cstheme="minorHAnsi"/>
          <w:sz w:val="24"/>
          <w:szCs w:val="24"/>
          <w:lang w:val="fr-FR"/>
        </w:rPr>
        <w:t>2</w:t>
      </w:r>
      <w:r w:rsidR="000A7622" w:rsidRPr="0046653B">
        <w:rPr>
          <w:rFonts w:cstheme="minorHAnsi"/>
          <w:sz w:val="24"/>
          <w:szCs w:val="24"/>
          <w:lang w:val="fr-FR"/>
        </w:rPr>
        <w:t xml:space="preserve"> (</w:t>
      </w:r>
      <w:r w:rsidR="00384C1D" w:rsidRPr="0046653B">
        <w:rPr>
          <w:rFonts w:cstheme="minorHAnsi"/>
          <w:sz w:val="24"/>
          <w:szCs w:val="24"/>
          <w:lang w:val="fr-FR"/>
        </w:rPr>
        <w:t>February, 2015</w:t>
      </w:r>
      <w:r w:rsidR="000A7622" w:rsidRPr="0046653B">
        <w:rPr>
          <w:rFonts w:cstheme="minorHAnsi"/>
          <w:sz w:val="24"/>
          <w:szCs w:val="24"/>
          <w:lang w:val="fr-FR"/>
        </w:rPr>
        <w:t xml:space="preserve">): </w:t>
      </w:r>
      <w:r w:rsidR="00085E42" w:rsidRPr="0046653B">
        <w:rPr>
          <w:rFonts w:cstheme="minorHAnsi"/>
          <w:sz w:val="24"/>
          <w:szCs w:val="24"/>
          <w:lang w:val="fr-FR"/>
        </w:rPr>
        <w:t>561</w:t>
      </w:r>
      <w:r w:rsidR="000A7622" w:rsidRPr="0046653B">
        <w:rPr>
          <w:rFonts w:cstheme="minorHAnsi"/>
          <w:sz w:val="24"/>
          <w:szCs w:val="24"/>
          <w:lang w:val="fr-FR"/>
        </w:rPr>
        <w:t>-</w:t>
      </w:r>
      <w:r w:rsidR="00384C1D" w:rsidRPr="0046653B">
        <w:rPr>
          <w:rFonts w:cstheme="minorHAnsi"/>
          <w:sz w:val="24"/>
          <w:szCs w:val="24"/>
          <w:lang w:val="fr-FR"/>
        </w:rPr>
        <w:t>569</w:t>
      </w:r>
      <w:r w:rsidR="000A7622" w:rsidRPr="0046653B">
        <w:rPr>
          <w:rFonts w:cstheme="minorHAnsi"/>
          <w:sz w:val="24"/>
          <w:szCs w:val="24"/>
          <w:lang w:val="fr-FR"/>
        </w:rPr>
        <w:t xml:space="preserve">. </w:t>
      </w:r>
      <w:hyperlink r:id="rId8" w:history="1">
        <w:r w:rsidR="000A7622" w:rsidRPr="0046653B">
          <w:rPr>
            <w:rFonts w:cstheme="minorHAnsi"/>
            <w:color w:val="0563C1" w:themeColor="hyperlink"/>
            <w:sz w:val="24"/>
            <w:szCs w:val="24"/>
            <w:u w:val="single"/>
            <w:lang w:val="fr-FR"/>
          </w:rPr>
          <w:t>DOI</w:t>
        </w:r>
      </w:hyperlink>
      <w:r w:rsidR="000A7622" w:rsidRPr="0046653B">
        <w:rPr>
          <w:rFonts w:cstheme="minorHAnsi"/>
          <w:sz w:val="24"/>
          <w:szCs w:val="24"/>
          <w:lang w:val="fr-FR"/>
        </w:rPr>
        <w:t xml:space="preserve">. </w:t>
      </w:r>
      <w:r w:rsidR="000A7622" w:rsidRPr="0046653B">
        <w:rPr>
          <w:rFonts w:cstheme="minorHAnsi"/>
          <w:sz w:val="24"/>
          <w:szCs w:val="24"/>
        </w:rPr>
        <w:t xml:space="preserve">This article is © </w:t>
      </w:r>
      <w:r w:rsidR="00085E42" w:rsidRPr="0046653B">
        <w:rPr>
          <w:rFonts w:cstheme="minorHAnsi"/>
          <w:sz w:val="24"/>
          <w:szCs w:val="24"/>
        </w:rPr>
        <w:t>Springer</w:t>
      </w:r>
      <w:r w:rsidR="000A7622" w:rsidRPr="0046653B">
        <w:rPr>
          <w:rFonts w:cstheme="minorHAnsi"/>
          <w:sz w:val="24"/>
          <w:szCs w:val="24"/>
        </w:rPr>
        <w:t xml:space="preserve"> and permission has been granted for this version to appear in </w:t>
      </w:r>
      <w:hyperlink r:id="rId9" w:history="1">
        <w:r w:rsidR="000A7622" w:rsidRPr="0046653B">
          <w:rPr>
            <w:rFonts w:cstheme="minorHAnsi"/>
            <w:color w:val="0563C1" w:themeColor="hyperlink"/>
            <w:sz w:val="24"/>
            <w:szCs w:val="24"/>
            <w:u w:val="single"/>
          </w:rPr>
          <w:t>e-Publications@Marquette</w:t>
        </w:r>
      </w:hyperlink>
      <w:r w:rsidR="000A7622" w:rsidRPr="0046653B">
        <w:rPr>
          <w:rFonts w:cstheme="minorHAnsi"/>
          <w:sz w:val="24"/>
          <w:szCs w:val="24"/>
        </w:rPr>
        <w:t xml:space="preserve">. </w:t>
      </w:r>
      <w:r w:rsidR="00085E42" w:rsidRPr="0046653B">
        <w:rPr>
          <w:rFonts w:cstheme="minorHAnsi"/>
          <w:sz w:val="24"/>
          <w:szCs w:val="24"/>
        </w:rPr>
        <w:t>Springer</w:t>
      </w:r>
      <w:r w:rsidR="000A7622" w:rsidRPr="0046653B">
        <w:rPr>
          <w:rFonts w:cstheme="minorHAnsi"/>
          <w:sz w:val="24"/>
          <w:szCs w:val="24"/>
        </w:rPr>
        <w:t xml:space="preserve"> does not grant permission for this article to be further copied/distributed or hosted elsewhere without the express permission from </w:t>
      </w:r>
      <w:r w:rsidR="00085E42" w:rsidRPr="0046653B">
        <w:rPr>
          <w:rFonts w:cstheme="minorHAnsi"/>
          <w:sz w:val="24"/>
          <w:szCs w:val="24"/>
        </w:rPr>
        <w:t>Springer</w:t>
      </w:r>
      <w:r w:rsidR="000A7622" w:rsidRPr="0046653B">
        <w:rPr>
          <w:rFonts w:cstheme="minorHAnsi"/>
          <w:sz w:val="24"/>
          <w:szCs w:val="24"/>
        </w:rPr>
        <w:t xml:space="preserve">. </w:t>
      </w:r>
    </w:p>
    <w:bookmarkEnd w:id="1"/>
    <w:p w14:paraId="5BC0075B" w14:textId="762DE94C" w:rsidR="000A7622" w:rsidRPr="0046653B" w:rsidRDefault="000A7622" w:rsidP="000A7622">
      <w:pPr>
        <w:rPr>
          <w:rFonts w:cstheme="minorHAnsi"/>
        </w:rPr>
      </w:pPr>
    </w:p>
    <w:p w14:paraId="5CF4E70C" w14:textId="2B8B3706" w:rsidR="00BA4AB7" w:rsidRPr="0046653B" w:rsidRDefault="00BA4AB7" w:rsidP="00BA4AB7">
      <w:pPr>
        <w:pStyle w:val="Title"/>
        <w:rPr>
          <w:rFonts w:asciiTheme="minorHAnsi" w:hAnsiTheme="minorHAnsi" w:cstheme="minorHAnsi"/>
          <w:lang w:val="en"/>
        </w:rPr>
      </w:pPr>
      <w:r w:rsidRPr="0046653B">
        <w:rPr>
          <w:rFonts w:asciiTheme="minorHAnsi" w:hAnsiTheme="minorHAnsi" w:cstheme="minorHAnsi"/>
          <w:lang w:val="en"/>
        </w:rPr>
        <w:t xml:space="preserve">Unique </w:t>
      </w:r>
      <w:r w:rsidR="0046653B" w:rsidRPr="0046653B">
        <w:rPr>
          <w:rFonts w:asciiTheme="minorHAnsi" w:hAnsiTheme="minorHAnsi" w:cstheme="minorHAnsi"/>
          <w:lang w:val="en"/>
        </w:rPr>
        <w:t xml:space="preserve">Competitive Effects </w:t>
      </w:r>
      <w:r w:rsidRPr="0046653B">
        <w:rPr>
          <w:rFonts w:asciiTheme="minorHAnsi" w:hAnsiTheme="minorHAnsi" w:cstheme="minorHAnsi"/>
          <w:lang w:val="en"/>
        </w:rPr>
        <w:t xml:space="preserve">of </w:t>
      </w:r>
      <w:r w:rsidR="0046653B" w:rsidRPr="0046653B">
        <w:rPr>
          <w:rFonts w:asciiTheme="minorHAnsi" w:hAnsiTheme="minorHAnsi" w:cstheme="minorHAnsi"/>
          <w:lang w:val="en"/>
        </w:rPr>
        <w:t xml:space="preserve">Lianas </w:t>
      </w:r>
      <w:r w:rsidRPr="0046653B">
        <w:rPr>
          <w:rFonts w:asciiTheme="minorHAnsi" w:hAnsiTheme="minorHAnsi" w:cstheme="minorHAnsi"/>
          <w:lang w:val="en"/>
        </w:rPr>
        <w:t xml:space="preserve">and </w:t>
      </w:r>
      <w:r w:rsidR="0046653B" w:rsidRPr="0046653B">
        <w:rPr>
          <w:rFonts w:asciiTheme="minorHAnsi" w:hAnsiTheme="minorHAnsi" w:cstheme="minorHAnsi"/>
          <w:lang w:val="en"/>
        </w:rPr>
        <w:t xml:space="preserve">Trees </w:t>
      </w:r>
      <w:r w:rsidRPr="0046653B">
        <w:rPr>
          <w:rFonts w:asciiTheme="minorHAnsi" w:hAnsiTheme="minorHAnsi" w:cstheme="minorHAnsi"/>
          <w:lang w:val="en"/>
        </w:rPr>
        <w:t xml:space="preserve">in a </w:t>
      </w:r>
      <w:r w:rsidR="0046653B" w:rsidRPr="0046653B">
        <w:rPr>
          <w:rFonts w:asciiTheme="minorHAnsi" w:hAnsiTheme="minorHAnsi" w:cstheme="minorHAnsi"/>
          <w:lang w:val="en"/>
        </w:rPr>
        <w:t>Tropical Forest Understory</w:t>
      </w:r>
    </w:p>
    <w:p w14:paraId="16B818E9" w14:textId="77777777" w:rsidR="0046653B" w:rsidRPr="0046653B" w:rsidRDefault="0046653B" w:rsidP="0046653B">
      <w:pPr>
        <w:rPr>
          <w:rFonts w:cstheme="minorHAnsi"/>
          <w:lang w:val="en"/>
        </w:rPr>
      </w:pPr>
    </w:p>
    <w:p w14:paraId="5A5BF52E" w14:textId="2C5489A1" w:rsidR="00BA4AB7" w:rsidRPr="0046653B" w:rsidRDefault="00A4275C" w:rsidP="00FD0CB4">
      <w:pPr>
        <w:pStyle w:val="NoSpacing"/>
        <w:spacing w:line="259" w:lineRule="auto"/>
        <w:rPr>
          <w:rFonts w:cstheme="minorHAnsi"/>
          <w:sz w:val="32"/>
          <w:szCs w:val="32"/>
        </w:rPr>
      </w:pPr>
      <w:r w:rsidRPr="0046653B">
        <w:rPr>
          <w:rFonts w:cstheme="minorHAnsi"/>
          <w:sz w:val="32"/>
          <w:szCs w:val="32"/>
        </w:rPr>
        <w:t>Alexandra Wright</w:t>
      </w:r>
    </w:p>
    <w:p w14:paraId="72C97423" w14:textId="3DCD270D" w:rsidR="00A4275C" w:rsidRPr="0046653B" w:rsidRDefault="00A4275C" w:rsidP="00FD0CB4">
      <w:pPr>
        <w:pStyle w:val="NoSpacing"/>
        <w:spacing w:line="259" w:lineRule="auto"/>
        <w:rPr>
          <w:rFonts w:cstheme="minorHAnsi"/>
        </w:rPr>
      </w:pPr>
      <w:bookmarkStart w:id="2" w:name="_Hlk24013500"/>
      <w:r w:rsidRPr="0046653B">
        <w:rPr>
          <w:rFonts w:cstheme="minorHAnsi"/>
        </w:rPr>
        <w:t>School for Freshwater Sciences</w:t>
      </w:r>
      <w:r w:rsidR="00F77C50" w:rsidRPr="0046653B">
        <w:rPr>
          <w:rFonts w:cstheme="minorHAnsi"/>
        </w:rPr>
        <w:t xml:space="preserve">, </w:t>
      </w:r>
      <w:r w:rsidRPr="0046653B">
        <w:rPr>
          <w:rFonts w:cstheme="minorHAnsi"/>
        </w:rPr>
        <w:t>University of Wisconsin-Milwaukee</w:t>
      </w:r>
      <w:r w:rsidR="00F77C50" w:rsidRPr="0046653B">
        <w:rPr>
          <w:rFonts w:cstheme="minorHAnsi"/>
        </w:rPr>
        <w:t xml:space="preserve">, </w:t>
      </w:r>
      <w:r w:rsidRPr="0046653B">
        <w:rPr>
          <w:rFonts w:cstheme="minorHAnsi"/>
        </w:rPr>
        <w:t>Milwaukee</w:t>
      </w:r>
    </w:p>
    <w:bookmarkEnd w:id="2"/>
    <w:p w14:paraId="35795CC6" w14:textId="33A3E3C6" w:rsidR="00A4275C" w:rsidRPr="0046653B" w:rsidRDefault="00A4275C" w:rsidP="00FD0CB4">
      <w:pPr>
        <w:pStyle w:val="NoSpacing"/>
        <w:spacing w:line="259" w:lineRule="auto"/>
        <w:rPr>
          <w:rFonts w:cstheme="minorHAnsi"/>
        </w:rPr>
      </w:pPr>
      <w:r w:rsidRPr="0046653B">
        <w:rPr>
          <w:rFonts w:cstheme="minorHAnsi"/>
        </w:rPr>
        <w:t>Bard College, Annandale-on-Hudson</w:t>
      </w:r>
    </w:p>
    <w:p w14:paraId="679AE71C" w14:textId="1B0117BA" w:rsidR="00F77C50" w:rsidRPr="0046653B" w:rsidRDefault="00F77C50" w:rsidP="00FD0CB4">
      <w:pPr>
        <w:pStyle w:val="NoSpacing"/>
        <w:spacing w:line="259" w:lineRule="auto"/>
        <w:rPr>
          <w:rFonts w:cstheme="minorHAnsi"/>
          <w:sz w:val="32"/>
          <w:szCs w:val="32"/>
        </w:rPr>
      </w:pPr>
      <w:r w:rsidRPr="0046653B">
        <w:rPr>
          <w:rFonts w:cstheme="minorHAnsi"/>
          <w:sz w:val="32"/>
          <w:szCs w:val="32"/>
        </w:rPr>
        <w:t>Mike Tobin</w:t>
      </w:r>
    </w:p>
    <w:p w14:paraId="3D6F5CC3" w14:textId="149E7E30" w:rsidR="005B4138" w:rsidRPr="0046653B" w:rsidRDefault="005B4138" w:rsidP="00FD0CB4">
      <w:pPr>
        <w:pStyle w:val="NoSpacing"/>
        <w:spacing w:line="259" w:lineRule="auto"/>
        <w:rPr>
          <w:rFonts w:cstheme="minorHAnsi"/>
        </w:rPr>
      </w:pPr>
      <w:r w:rsidRPr="0046653B">
        <w:rPr>
          <w:rFonts w:cstheme="minorHAnsi"/>
        </w:rPr>
        <w:t>School for Freshwater Sciences, University of Wisconsin-Milwaukee, Milwaukee</w:t>
      </w:r>
    </w:p>
    <w:p w14:paraId="1F6CE79F" w14:textId="5DDD7A02" w:rsidR="00F77C50" w:rsidRPr="0046653B" w:rsidRDefault="00F55B6C" w:rsidP="00FD0CB4">
      <w:pPr>
        <w:pStyle w:val="NoSpacing"/>
        <w:spacing w:line="259" w:lineRule="auto"/>
        <w:rPr>
          <w:rFonts w:cstheme="minorHAnsi"/>
        </w:rPr>
      </w:pPr>
      <w:r w:rsidRPr="0046653B">
        <w:rPr>
          <w:rFonts w:cstheme="minorHAnsi"/>
        </w:rPr>
        <w:t>Department of Natural Sciences, University of Houston-Downtown, Houston</w:t>
      </w:r>
    </w:p>
    <w:p w14:paraId="6CE35633" w14:textId="5D2A69F9" w:rsidR="005B4138" w:rsidRPr="0046653B" w:rsidRDefault="00805C9A" w:rsidP="00FD0CB4">
      <w:pPr>
        <w:pStyle w:val="NoSpacing"/>
        <w:spacing w:line="259" w:lineRule="auto"/>
        <w:rPr>
          <w:rFonts w:cstheme="minorHAnsi"/>
          <w:sz w:val="32"/>
          <w:szCs w:val="32"/>
        </w:rPr>
      </w:pPr>
      <w:r w:rsidRPr="0046653B">
        <w:rPr>
          <w:rFonts w:cstheme="minorHAnsi"/>
          <w:sz w:val="32"/>
          <w:szCs w:val="32"/>
        </w:rPr>
        <w:t>Scott Mangan</w:t>
      </w:r>
    </w:p>
    <w:p w14:paraId="642F8257" w14:textId="2E555DA4" w:rsidR="00805C9A" w:rsidRPr="0046653B" w:rsidRDefault="00805C9A" w:rsidP="00FD0CB4">
      <w:pPr>
        <w:pStyle w:val="NoSpacing"/>
        <w:spacing w:line="259" w:lineRule="auto"/>
        <w:rPr>
          <w:rFonts w:cstheme="minorHAnsi"/>
        </w:rPr>
      </w:pPr>
      <w:r w:rsidRPr="0046653B">
        <w:rPr>
          <w:rFonts w:cstheme="minorHAnsi"/>
        </w:rPr>
        <w:t>School for Freshwater Sciences, University of Wi</w:t>
      </w:r>
      <w:bookmarkStart w:id="3" w:name="_GoBack"/>
      <w:bookmarkEnd w:id="3"/>
      <w:r w:rsidRPr="0046653B">
        <w:rPr>
          <w:rFonts w:cstheme="minorHAnsi"/>
        </w:rPr>
        <w:t>sconsin-Milwaukee, Milwaukee</w:t>
      </w:r>
    </w:p>
    <w:p w14:paraId="3F304D33" w14:textId="2FABE9FE" w:rsidR="00805C9A" w:rsidRPr="0046653B" w:rsidRDefault="00805C9A" w:rsidP="00FD0CB4">
      <w:pPr>
        <w:pStyle w:val="NoSpacing"/>
        <w:spacing w:line="259" w:lineRule="auto"/>
        <w:rPr>
          <w:rFonts w:cstheme="minorHAnsi"/>
        </w:rPr>
      </w:pPr>
      <w:r w:rsidRPr="0046653B">
        <w:rPr>
          <w:rFonts w:cstheme="minorHAnsi"/>
        </w:rPr>
        <w:t>Department of Biology, Washington University St. Louis, St. Louis</w:t>
      </w:r>
    </w:p>
    <w:p w14:paraId="21907371" w14:textId="554571AC" w:rsidR="00805C9A" w:rsidRPr="0046653B" w:rsidRDefault="00FD0CB4" w:rsidP="00FD0CB4">
      <w:pPr>
        <w:pStyle w:val="NoSpacing"/>
        <w:spacing w:line="259" w:lineRule="auto"/>
        <w:rPr>
          <w:rFonts w:cstheme="minorHAnsi"/>
          <w:sz w:val="32"/>
          <w:szCs w:val="32"/>
        </w:rPr>
      </w:pPr>
      <w:r w:rsidRPr="0046653B">
        <w:rPr>
          <w:rFonts w:cstheme="minorHAnsi"/>
          <w:sz w:val="32"/>
          <w:szCs w:val="32"/>
        </w:rPr>
        <w:t>Stefan A. Schnitzer</w:t>
      </w:r>
    </w:p>
    <w:p w14:paraId="64B536E1" w14:textId="3C753348" w:rsidR="00FD0CB4" w:rsidRPr="0046653B" w:rsidRDefault="00FD0CB4" w:rsidP="00FD0CB4">
      <w:pPr>
        <w:pStyle w:val="NoSpacing"/>
        <w:spacing w:line="259" w:lineRule="auto"/>
        <w:rPr>
          <w:rFonts w:cstheme="minorHAnsi"/>
        </w:rPr>
      </w:pPr>
      <w:r w:rsidRPr="0046653B">
        <w:rPr>
          <w:rFonts w:cstheme="minorHAnsi"/>
        </w:rPr>
        <w:t>School for Freshwater Sciences, University of Wisconsin-Milwaukee, Milwaukee</w:t>
      </w:r>
    </w:p>
    <w:p w14:paraId="6426B5CA" w14:textId="279F4D31" w:rsidR="00FD0CB4" w:rsidRPr="0046653B" w:rsidRDefault="00FD0CB4" w:rsidP="00FD0CB4">
      <w:pPr>
        <w:pStyle w:val="NoSpacing"/>
        <w:spacing w:line="259" w:lineRule="auto"/>
        <w:rPr>
          <w:rFonts w:cstheme="minorHAnsi"/>
        </w:rPr>
      </w:pPr>
      <w:r w:rsidRPr="0046653B">
        <w:rPr>
          <w:rFonts w:cstheme="minorHAnsi"/>
        </w:rPr>
        <w:t>Smithsonian Tropical Research Institute, Panama, Republic of Panama</w:t>
      </w:r>
    </w:p>
    <w:p w14:paraId="256109AC" w14:textId="77777777" w:rsidR="00FD0CB4" w:rsidRPr="0046653B" w:rsidRDefault="00FD0CB4" w:rsidP="00FD0CB4">
      <w:pPr>
        <w:pStyle w:val="NoSpacing"/>
        <w:spacing w:line="259" w:lineRule="auto"/>
        <w:rPr>
          <w:rFonts w:cstheme="minorHAnsi"/>
        </w:rPr>
      </w:pPr>
    </w:p>
    <w:p w14:paraId="13F7F83D" w14:textId="77777777" w:rsidR="00F77C50" w:rsidRPr="0046653B" w:rsidRDefault="00F77C50" w:rsidP="00A4275C">
      <w:pPr>
        <w:rPr>
          <w:rFonts w:cstheme="minorHAnsi"/>
        </w:rPr>
      </w:pPr>
    </w:p>
    <w:p w14:paraId="4230A1E1" w14:textId="77777777" w:rsidR="00A4275C" w:rsidRPr="0046653B" w:rsidRDefault="00A4275C" w:rsidP="000A7622">
      <w:pPr>
        <w:rPr>
          <w:rFonts w:cstheme="minorHAnsi"/>
        </w:rPr>
      </w:pPr>
    </w:p>
    <w:p w14:paraId="29B3160A" w14:textId="77777777" w:rsidR="00BA4AB7" w:rsidRPr="0046653B" w:rsidRDefault="00BA4AB7" w:rsidP="000A7622">
      <w:pPr>
        <w:rPr>
          <w:rFonts w:cstheme="minorHAnsi"/>
        </w:rPr>
      </w:pPr>
    </w:p>
    <w:p w14:paraId="004B651A" w14:textId="77777777" w:rsidR="000B0ED5" w:rsidRPr="0046653B" w:rsidRDefault="000B0ED5" w:rsidP="00BA4AB7">
      <w:pPr>
        <w:pStyle w:val="Heading1"/>
        <w:rPr>
          <w:rFonts w:asciiTheme="minorHAnsi" w:hAnsiTheme="minorHAnsi" w:cstheme="minorHAnsi"/>
        </w:rPr>
      </w:pPr>
      <w:r w:rsidRPr="0046653B">
        <w:rPr>
          <w:rFonts w:asciiTheme="minorHAnsi" w:hAnsiTheme="minorHAnsi" w:cstheme="minorHAnsi"/>
        </w:rPr>
        <w:lastRenderedPageBreak/>
        <w:t>Abstract</w:t>
      </w:r>
    </w:p>
    <w:p w14:paraId="67724C77" w14:textId="77777777" w:rsidR="000B0ED5" w:rsidRPr="0046653B" w:rsidRDefault="000B0ED5" w:rsidP="00FD0CB4">
      <w:pPr>
        <w:rPr>
          <w:rFonts w:cstheme="minorHAnsi"/>
        </w:rPr>
      </w:pPr>
      <w:r w:rsidRPr="0046653B">
        <w:rPr>
          <w:rFonts w:cstheme="minorHAnsi"/>
        </w:rPr>
        <w:t>Lianas are an important component of tropical forests, contributing up to 25 % of the woody stems and 35 % of woody species diversity. Lianas invest less in structural support but more in leaves compared to trees of similar biomass. These physiological and morphological differences suggest that lianas may interact with neighboring plants in ways that are different from similarly sized trees. However, the vast majority of past liana competition studies have failed to identify the unique competitive effects of lianas by controlling for the amount of biomass removed. We assessed liana competition in the forest understory over the course of 3 years by removing liana biomass and an equal amount of tree biomass in 40 plots at 10 sites in a secondary tropical moist forest in central Panama. We found that growth of understory trees and lianas, as well as planted seedlings, was limited due to competitive effects from both lianas and trees, though the competitive impacts varied by species, season, and size of neighbors. The removal of trees resulted in greater survival of planted seedlings compared to the removal of lianas, apparently related to a greater release from competition for light. In contrast, lianas had a species-specific negative effect on drought-tolerant </w:t>
      </w:r>
      <w:r w:rsidRPr="0046653B">
        <w:rPr>
          <w:rStyle w:val="Emphasis"/>
          <w:rFonts w:eastAsiaTheme="majorEastAsia" w:cstheme="minorHAnsi"/>
        </w:rPr>
        <w:t>Dipteryx oleifera</w:t>
      </w:r>
      <w:r w:rsidRPr="0046653B">
        <w:rPr>
          <w:rFonts w:cstheme="minorHAnsi"/>
        </w:rPr>
        <w:t> seedlings during the dry season, potentially due to competition for water. We conclude that, at local scales, lianas and trees have unique and differential effects on understory dynamics, with lianas potentially competing more strongly during the dry season, and trees competing more strongly for light.</w:t>
      </w:r>
    </w:p>
    <w:p w14:paraId="7A0CA1EB" w14:textId="77777777" w:rsidR="000B0ED5" w:rsidRPr="0046653B" w:rsidRDefault="000B0ED5" w:rsidP="00FD0CB4">
      <w:pPr>
        <w:pStyle w:val="Heading1"/>
        <w:rPr>
          <w:rFonts w:asciiTheme="minorHAnsi" w:hAnsiTheme="minorHAnsi" w:cstheme="minorHAnsi"/>
          <w:sz w:val="36"/>
          <w:szCs w:val="36"/>
        </w:rPr>
      </w:pPr>
      <w:r w:rsidRPr="0046653B">
        <w:rPr>
          <w:rFonts w:asciiTheme="minorHAnsi" w:hAnsiTheme="minorHAnsi" w:cstheme="minorHAnsi"/>
        </w:rPr>
        <w:t>Introduction</w:t>
      </w:r>
    </w:p>
    <w:p w14:paraId="51ACBE3D" w14:textId="77777777" w:rsidR="000B0ED5" w:rsidRPr="0046653B" w:rsidRDefault="000B0ED5" w:rsidP="00FD0CB4">
      <w:pPr>
        <w:rPr>
          <w:rFonts w:cstheme="minorHAnsi"/>
        </w:rPr>
      </w:pPr>
      <w:r w:rsidRPr="0046653B">
        <w:rPr>
          <w:rFonts w:cstheme="minorHAnsi"/>
        </w:rPr>
        <w:t>Tropical forests account for more than 50 % of all described species and play a disproportionately large role in the global carbon cycle (Wright </w:t>
      </w:r>
      <w:hyperlink r:id="rId10" w:anchor="CR37" w:tooltip="View reference" w:history="1">
        <w:r w:rsidRPr="0046653B">
          <w:rPr>
            <w:rStyle w:val="Hyperlink"/>
            <w:rFonts w:eastAsiaTheme="majorEastAsia" w:cstheme="minorHAnsi"/>
            <w:color w:val="4500A7"/>
            <w:spacing w:val="2"/>
          </w:rPr>
          <w:t>2005</w:t>
        </w:r>
      </w:hyperlink>
      <w:r w:rsidRPr="0046653B">
        <w:rPr>
          <w:rFonts w:cstheme="minorHAnsi"/>
        </w:rPr>
        <w:t>). Competition among plants in tropical forests may help maintain species diversity (Wright </w:t>
      </w:r>
      <w:hyperlink r:id="rId11" w:anchor="CR36" w:tooltip="View reference" w:history="1">
        <w:r w:rsidRPr="0046653B">
          <w:rPr>
            <w:rStyle w:val="Hyperlink"/>
            <w:rFonts w:eastAsiaTheme="majorEastAsia" w:cstheme="minorHAnsi"/>
            <w:color w:val="4500A7"/>
            <w:spacing w:val="2"/>
          </w:rPr>
          <w:t>2001</w:t>
        </w:r>
      </w:hyperlink>
      <w:r w:rsidRPr="0046653B">
        <w:rPr>
          <w:rFonts w:cstheme="minorHAnsi"/>
        </w:rPr>
        <w:t>) and regulate carbon dynamics (Phillips et al. </w:t>
      </w:r>
      <w:hyperlink r:id="rId12" w:anchor="CR15" w:tooltip="View reference" w:history="1">
        <w:r w:rsidRPr="0046653B">
          <w:rPr>
            <w:rStyle w:val="Hyperlink"/>
            <w:rFonts w:eastAsiaTheme="majorEastAsia" w:cstheme="minorHAnsi"/>
            <w:color w:val="4500A7"/>
            <w:spacing w:val="2"/>
          </w:rPr>
          <w:t>2002</w:t>
        </w:r>
      </w:hyperlink>
      <w:r w:rsidRPr="0046653B">
        <w:rPr>
          <w:rFonts w:cstheme="minorHAnsi"/>
        </w:rPr>
        <w:t>). Woody vines (lianas) are a key component of tropical forests, where they can commonly comprise 25 % of the woody stem density, 35 % of woody species richness, 2–4 % of woody biomass, and 20–30 % of canopy foliage (Putz </w:t>
      </w:r>
      <w:hyperlink r:id="rId13" w:anchor="CR17" w:tooltip="View reference" w:history="1">
        <w:r w:rsidRPr="0046653B">
          <w:rPr>
            <w:rStyle w:val="Hyperlink"/>
            <w:rFonts w:eastAsiaTheme="majorEastAsia" w:cstheme="minorHAnsi"/>
            <w:color w:val="4500A7"/>
            <w:spacing w:val="2"/>
          </w:rPr>
          <w:t>1983</w:t>
        </w:r>
      </w:hyperlink>
      <w:r w:rsidRPr="0046653B">
        <w:rPr>
          <w:rFonts w:cstheme="minorHAnsi"/>
        </w:rPr>
        <w:t>; Gentry </w:t>
      </w:r>
      <w:hyperlink r:id="rId14" w:anchor="CR7" w:tooltip="View reference" w:history="1">
        <w:r w:rsidRPr="0046653B">
          <w:rPr>
            <w:rStyle w:val="Hyperlink"/>
            <w:rFonts w:eastAsiaTheme="majorEastAsia" w:cstheme="minorHAnsi"/>
            <w:color w:val="4500A7"/>
            <w:spacing w:val="2"/>
          </w:rPr>
          <w:t>1991</w:t>
        </w:r>
      </w:hyperlink>
      <w:r w:rsidRPr="0046653B">
        <w:rPr>
          <w:rFonts w:cstheme="minorHAnsi"/>
        </w:rPr>
        <w:t>; Schnitzer et al. </w:t>
      </w:r>
      <w:hyperlink r:id="rId15" w:anchor="CR28" w:tooltip="View reference" w:history="1">
        <w:r w:rsidRPr="0046653B">
          <w:rPr>
            <w:rStyle w:val="Hyperlink"/>
            <w:rFonts w:eastAsiaTheme="majorEastAsia" w:cstheme="minorHAnsi"/>
            <w:color w:val="4500A7"/>
            <w:spacing w:val="2"/>
          </w:rPr>
          <w:t>2012</w:t>
        </w:r>
      </w:hyperlink>
      <w:r w:rsidRPr="0046653B">
        <w:rPr>
          <w:rFonts w:cstheme="minorHAnsi"/>
        </w:rPr>
        <w:t>, </w:t>
      </w:r>
      <w:hyperlink r:id="rId16" w:anchor="CR29" w:tooltip="View reference" w:history="1">
        <w:r w:rsidRPr="0046653B">
          <w:rPr>
            <w:rStyle w:val="Hyperlink"/>
            <w:rFonts w:eastAsiaTheme="majorEastAsia" w:cstheme="minorHAnsi"/>
            <w:color w:val="4500A7"/>
            <w:spacing w:val="2"/>
          </w:rPr>
          <w:t>2014</w:t>
        </w:r>
      </w:hyperlink>
      <w:r w:rsidRPr="0046653B">
        <w:rPr>
          <w:rFonts w:cstheme="minorHAnsi"/>
        </w:rPr>
        <w:t>). Because lianas use the architecture of their host trees to reach the forest canopy, they can allocate more resources towards rapid stem elongation, growth, and leaf production, rather than allocate resources to a large stem diameter (Schnitzer and Bongers </w:t>
      </w:r>
      <w:hyperlink r:id="rId17" w:anchor="CR21" w:tooltip="View reference" w:history="1">
        <w:r w:rsidRPr="0046653B">
          <w:rPr>
            <w:rStyle w:val="Hyperlink"/>
            <w:rFonts w:eastAsiaTheme="majorEastAsia" w:cstheme="minorHAnsi"/>
            <w:color w:val="4500A7"/>
            <w:spacing w:val="2"/>
          </w:rPr>
          <w:t>2002</w:t>
        </w:r>
      </w:hyperlink>
      <w:r w:rsidRPr="0046653B">
        <w:rPr>
          <w:rFonts w:cstheme="minorHAnsi"/>
        </w:rPr>
        <w:t>). Consequently, lianas can rapidly colonize the forest canopy and deploy their foliage on top of their host tree, resulting in intense competitive impacts on neighbors (Schnitzer </w:t>
      </w:r>
      <w:hyperlink r:id="rId18" w:anchor="CR20" w:tooltip="View reference" w:history="1">
        <w:r w:rsidRPr="0046653B">
          <w:rPr>
            <w:rStyle w:val="Hyperlink"/>
            <w:rFonts w:eastAsiaTheme="majorEastAsia" w:cstheme="minorHAnsi"/>
            <w:color w:val="4500A7"/>
            <w:spacing w:val="2"/>
          </w:rPr>
          <w:t>2005</w:t>
        </w:r>
      </w:hyperlink>
      <w:r w:rsidRPr="0046653B">
        <w:rPr>
          <w:rFonts w:cstheme="minorHAnsi"/>
        </w:rPr>
        <w:t>; Kurzel et al. </w:t>
      </w:r>
      <w:hyperlink r:id="rId19" w:anchor="CR10" w:tooltip="View reference" w:history="1">
        <w:r w:rsidRPr="0046653B">
          <w:rPr>
            <w:rStyle w:val="Hyperlink"/>
            <w:rFonts w:eastAsiaTheme="majorEastAsia" w:cstheme="minorHAnsi"/>
            <w:color w:val="4500A7"/>
            <w:spacing w:val="2"/>
          </w:rPr>
          <w:t>2006</w:t>
        </w:r>
      </w:hyperlink>
      <w:r w:rsidRPr="0046653B">
        <w:rPr>
          <w:rFonts w:cstheme="minorHAnsi"/>
        </w:rPr>
        <w:t>; Ladwig and Meiners </w:t>
      </w:r>
      <w:hyperlink r:id="rId20" w:anchor="CR11" w:tooltip="View reference" w:history="1">
        <w:r w:rsidRPr="0046653B">
          <w:rPr>
            <w:rStyle w:val="Hyperlink"/>
            <w:rFonts w:eastAsiaTheme="majorEastAsia" w:cstheme="minorHAnsi"/>
            <w:color w:val="4500A7"/>
            <w:spacing w:val="2"/>
          </w:rPr>
          <w:t>2009</w:t>
        </w:r>
      </w:hyperlink>
      <w:r w:rsidRPr="0046653B">
        <w:rPr>
          <w:rFonts w:cstheme="minorHAnsi"/>
        </w:rPr>
        <w:t>; Schnitzer et al. </w:t>
      </w:r>
      <w:hyperlink r:id="rId21" w:anchor="CR29" w:tooltip="View reference" w:history="1">
        <w:r w:rsidRPr="0046653B">
          <w:rPr>
            <w:rStyle w:val="Hyperlink"/>
            <w:rFonts w:eastAsiaTheme="majorEastAsia" w:cstheme="minorHAnsi"/>
            <w:color w:val="4500A7"/>
            <w:spacing w:val="2"/>
          </w:rPr>
          <w:t>2014</w:t>
        </w:r>
      </w:hyperlink>
      <w:r w:rsidRPr="0046653B">
        <w:rPr>
          <w:rFonts w:cstheme="minorHAnsi"/>
        </w:rPr>
        <w:t>; Toledo-Aceves </w:t>
      </w:r>
      <w:hyperlink r:id="rId22" w:anchor="CR31" w:tooltip="View reference" w:history="1">
        <w:r w:rsidRPr="0046653B">
          <w:rPr>
            <w:rStyle w:val="Hyperlink"/>
            <w:rFonts w:eastAsiaTheme="majorEastAsia" w:cstheme="minorHAnsi"/>
            <w:color w:val="4500A7"/>
            <w:spacing w:val="2"/>
          </w:rPr>
          <w:t>2014</w:t>
        </w:r>
      </w:hyperlink>
      <w:r w:rsidRPr="0046653B">
        <w:rPr>
          <w:rFonts w:cstheme="minorHAnsi"/>
        </w:rPr>
        <w:t>).</w:t>
      </w:r>
    </w:p>
    <w:p w14:paraId="6B0B0C64" w14:textId="77777777" w:rsidR="000B0ED5" w:rsidRPr="0046653B" w:rsidRDefault="000B0ED5" w:rsidP="00FD0CB4">
      <w:pPr>
        <w:rPr>
          <w:rFonts w:cstheme="minorHAnsi"/>
        </w:rPr>
      </w:pPr>
      <w:r w:rsidRPr="0046653B">
        <w:rPr>
          <w:rFonts w:cstheme="minorHAnsi"/>
        </w:rPr>
        <w:t>While the liana growth form is indeed unique, we currently have little evidence of how this translates to liana-specific impacts on neighbors. Specifically, the vast majority of previous studies have focused on the effects of liana competition using correlative data or by experimental liana removals (Pérez-Salicrup </w:t>
      </w:r>
      <w:hyperlink r:id="rId23" w:anchor="CR14" w:tooltip="View reference" w:history="1">
        <w:r w:rsidRPr="0046653B">
          <w:rPr>
            <w:rStyle w:val="Hyperlink"/>
            <w:rFonts w:eastAsiaTheme="majorEastAsia" w:cstheme="minorHAnsi"/>
            <w:color w:val="4500A7"/>
            <w:spacing w:val="2"/>
          </w:rPr>
          <w:t>2001</w:t>
        </w:r>
      </w:hyperlink>
      <w:r w:rsidRPr="0046653B">
        <w:rPr>
          <w:rFonts w:cstheme="minorHAnsi"/>
        </w:rPr>
        <w:t>; Toledo-Aceves and Swaine </w:t>
      </w:r>
      <w:hyperlink r:id="rId24" w:anchor="CR32" w:tooltip="View reference" w:history="1">
        <w:r w:rsidRPr="0046653B">
          <w:rPr>
            <w:rStyle w:val="Hyperlink"/>
            <w:rFonts w:eastAsiaTheme="majorEastAsia" w:cstheme="minorHAnsi"/>
            <w:color w:val="4500A7"/>
            <w:spacing w:val="2"/>
          </w:rPr>
          <w:t>2008</w:t>
        </w:r>
      </w:hyperlink>
      <w:r w:rsidRPr="0046653B">
        <w:rPr>
          <w:rFonts w:cstheme="minorHAnsi"/>
        </w:rPr>
        <w:t>; Schnitzer and Carson </w:t>
      </w:r>
      <w:hyperlink r:id="rId25" w:anchor="CR24" w:tooltip="View reference" w:history="1">
        <w:r w:rsidRPr="0046653B">
          <w:rPr>
            <w:rStyle w:val="Hyperlink"/>
            <w:rFonts w:eastAsiaTheme="majorEastAsia" w:cstheme="minorHAnsi"/>
            <w:color w:val="4500A7"/>
            <w:spacing w:val="2"/>
          </w:rPr>
          <w:t>2010</w:t>
        </w:r>
      </w:hyperlink>
      <w:r w:rsidRPr="0046653B">
        <w:rPr>
          <w:rFonts w:cstheme="minorHAnsi"/>
        </w:rPr>
        <w:t>; Schnitzer et al. </w:t>
      </w:r>
      <w:hyperlink r:id="rId26" w:anchor="CR29" w:tooltip="View reference" w:history="1">
        <w:r w:rsidRPr="0046653B">
          <w:rPr>
            <w:rStyle w:val="Hyperlink"/>
            <w:rFonts w:eastAsiaTheme="majorEastAsia" w:cstheme="minorHAnsi"/>
            <w:color w:val="4500A7"/>
            <w:spacing w:val="2"/>
          </w:rPr>
          <w:t>2014</w:t>
        </w:r>
      </w:hyperlink>
      <w:r w:rsidRPr="0046653B">
        <w:rPr>
          <w:rFonts w:cstheme="minorHAnsi"/>
        </w:rPr>
        <w:t>). While traditional liana removal experiments have demonstrated the strong competitive effects of lianas on tree recruitment, growth, and survival (Grauel and Putz </w:t>
      </w:r>
      <w:hyperlink r:id="rId27" w:anchor="CR9" w:tooltip="View reference" w:history="1">
        <w:r w:rsidRPr="0046653B">
          <w:rPr>
            <w:rStyle w:val="Hyperlink"/>
            <w:rFonts w:eastAsiaTheme="majorEastAsia" w:cstheme="minorHAnsi"/>
            <w:color w:val="4500A7"/>
            <w:spacing w:val="2"/>
          </w:rPr>
          <w:t>2004</w:t>
        </w:r>
      </w:hyperlink>
      <w:r w:rsidRPr="0046653B">
        <w:rPr>
          <w:rFonts w:cstheme="minorHAnsi"/>
        </w:rPr>
        <w:t>, Schnitzer and Carson </w:t>
      </w:r>
      <w:hyperlink r:id="rId28" w:anchor="CR24" w:tooltip="View reference" w:history="1">
        <w:r w:rsidRPr="0046653B">
          <w:rPr>
            <w:rStyle w:val="Hyperlink"/>
            <w:rFonts w:eastAsiaTheme="majorEastAsia" w:cstheme="minorHAnsi"/>
            <w:color w:val="4500A7"/>
            <w:spacing w:val="2"/>
          </w:rPr>
          <w:t>2010</w:t>
        </w:r>
      </w:hyperlink>
      <w:r w:rsidRPr="0046653B">
        <w:rPr>
          <w:rFonts w:cstheme="minorHAnsi"/>
        </w:rPr>
        <w:t>; Schnitzer et al. </w:t>
      </w:r>
      <w:hyperlink r:id="rId29" w:anchor="CR29" w:tooltip="View reference" w:history="1">
        <w:r w:rsidRPr="0046653B">
          <w:rPr>
            <w:rStyle w:val="Hyperlink"/>
            <w:rFonts w:eastAsiaTheme="majorEastAsia" w:cstheme="minorHAnsi"/>
            <w:color w:val="4500A7"/>
            <w:spacing w:val="2"/>
          </w:rPr>
          <w:t>2014</w:t>
        </w:r>
      </w:hyperlink>
      <w:r w:rsidRPr="0046653B">
        <w:rPr>
          <w:rFonts w:cstheme="minorHAnsi"/>
        </w:rPr>
        <w:t>), they failed to determine whether these effects could be uniquely attributed to lianas. In other words, these same effects might be expected following a biomass removal of any kind (lianas, trees, shrubs). Determining the unique competitive effects of lianas can only be addressed using a true procedural control (e.g., an equal removal of liana and non-liana biomass). Because lianas are an important component of tropical forests and appear to be increasing in abundance relative to trees in neotropical forests (Schnitzer and Bongers </w:t>
      </w:r>
      <w:hyperlink r:id="rId30" w:anchor="CR22" w:tooltip="View reference" w:history="1">
        <w:r w:rsidRPr="0046653B">
          <w:rPr>
            <w:rStyle w:val="Hyperlink"/>
            <w:rFonts w:eastAsiaTheme="majorEastAsia" w:cstheme="minorHAnsi"/>
            <w:color w:val="4500A7"/>
            <w:spacing w:val="2"/>
          </w:rPr>
          <w:t>2011</w:t>
        </w:r>
      </w:hyperlink>
      <w:r w:rsidRPr="0046653B">
        <w:rPr>
          <w:rFonts w:cstheme="minorHAnsi"/>
        </w:rPr>
        <w:t>; Schnitzer et al. </w:t>
      </w:r>
      <w:hyperlink r:id="rId31" w:anchor="CR29" w:tooltip="View reference" w:history="1">
        <w:r w:rsidRPr="0046653B">
          <w:rPr>
            <w:rStyle w:val="Hyperlink"/>
            <w:rFonts w:eastAsiaTheme="majorEastAsia" w:cstheme="minorHAnsi"/>
            <w:color w:val="4500A7"/>
            <w:spacing w:val="2"/>
          </w:rPr>
          <w:t>2014</w:t>
        </w:r>
      </w:hyperlink>
      <w:r w:rsidRPr="0046653B">
        <w:rPr>
          <w:rFonts w:cstheme="minorHAnsi"/>
        </w:rPr>
        <w:t>), determining the unique effects of lianas on tropical forests is essential to predicting future forest dynamics.</w:t>
      </w:r>
    </w:p>
    <w:p w14:paraId="21E73731" w14:textId="77777777" w:rsidR="000B0ED5" w:rsidRPr="0046653B" w:rsidRDefault="000B0ED5" w:rsidP="00FD0CB4">
      <w:pPr>
        <w:rPr>
          <w:rFonts w:cstheme="minorHAnsi"/>
        </w:rPr>
      </w:pPr>
      <w:r w:rsidRPr="0046653B">
        <w:rPr>
          <w:rFonts w:cstheme="minorHAnsi"/>
        </w:rPr>
        <w:t>To date, only one other study has isolated the unique competitive effects of lianas in tropical forests by comparing liana removals with paired tree removals. Tobin et al. (</w:t>
      </w:r>
      <w:hyperlink r:id="rId32" w:anchor="CR30" w:tooltip="View reference" w:history="1">
        <w:r w:rsidRPr="0046653B">
          <w:rPr>
            <w:rStyle w:val="Hyperlink"/>
            <w:rFonts w:eastAsiaTheme="majorEastAsia" w:cstheme="minorHAnsi"/>
            <w:color w:val="4500A7"/>
            <w:spacing w:val="2"/>
          </w:rPr>
          <w:t>2012</w:t>
        </w:r>
      </w:hyperlink>
      <w:r w:rsidRPr="0046653B">
        <w:rPr>
          <w:rFonts w:cstheme="minorHAnsi"/>
        </w:rPr>
        <w:t>) studied liana competition in central Panama and found that lianas had a significantly greater competitive effect on host canopy tree sap flow than did neighboring trees of similar biomass. Furthermore, the liana effect in this forest was stronger during the dry season than during the wet season (L. Alvarez-Cansino, personal communication). Collectively, these findings suggest that liana competition with canopy trees is stronger than predicted by biomass alone, and thus lianas have a uniquely strong competitive effect on canopy trees. This previous work, however, gives us little information about the effects of lianas on plants in the understory, which are essential to tropical forest regeneration.</w:t>
      </w:r>
    </w:p>
    <w:p w14:paraId="3E3D04C7" w14:textId="77777777" w:rsidR="000B0ED5" w:rsidRPr="0046653B" w:rsidRDefault="000B0ED5" w:rsidP="00FD0CB4">
      <w:pPr>
        <w:rPr>
          <w:rFonts w:cstheme="minorHAnsi"/>
        </w:rPr>
      </w:pPr>
      <w:r w:rsidRPr="0046653B">
        <w:rPr>
          <w:rFonts w:cstheme="minorHAnsi"/>
        </w:rPr>
        <w:t>We used a paired liana and tree removal experiment to test the hypothesis that lianas suppress tropical tree performance, at the seedling and sapling stages, more than trees of similar biomass. We established ten sites on Gigante Peninsula within the Barro Colorado Nature Monument in central Panama and tracked 1,440 planted seedlings, as well as 1,460 established stems over the course of 3 years to assess the effects of lianas and trees on plants in the understory.</w:t>
      </w:r>
    </w:p>
    <w:p w14:paraId="45ED260D" w14:textId="77777777" w:rsidR="000B0ED5" w:rsidRPr="0046653B" w:rsidRDefault="000B0ED5" w:rsidP="00FD0CB4">
      <w:pPr>
        <w:pStyle w:val="Heading1"/>
        <w:rPr>
          <w:rFonts w:asciiTheme="minorHAnsi" w:hAnsiTheme="minorHAnsi" w:cstheme="minorHAnsi"/>
          <w:sz w:val="36"/>
          <w:szCs w:val="36"/>
        </w:rPr>
      </w:pPr>
      <w:r w:rsidRPr="0046653B">
        <w:rPr>
          <w:rFonts w:asciiTheme="minorHAnsi" w:hAnsiTheme="minorHAnsi" w:cstheme="minorHAnsi"/>
        </w:rPr>
        <w:t>Materials and methods</w:t>
      </w:r>
    </w:p>
    <w:p w14:paraId="35D99FCF" w14:textId="77777777" w:rsidR="000B0ED5" w:rsidRPr="0046653B" w:rsidRDefault="000B0ED5" w:rsidP="00FD0CB4">
      <w:pPr>
        <w:pStyle w:val="Heading2"/>
        <w:rPr>
          <w:rFonts w:asciiTheme="minorHAnsi" w:hAnsiTheme="minorHAnsi" w:cstheme="minorHAnsi"/>
        </w:rPr>
      </w:pPr>
      <w:r w:rsidRPr="0046653B">
        <w:rPr>
          <w:rFonts w:asciiTheme="minorHAnsi" w:hAnsiTheme="minorHAnsi" w:cstheme="minorHAnsi"/>
        </w:rPr>
        <w:t>Site description</w:t>
      </w:r>
    </w:p>
    <w:p w14:paraId="78D48EEE" w14:textId="77777777" w:rsidR="000B0ED5" w:rsidRPr="0046653B" w:rsidRDefault="000B0ED5" w:rsidP="00FD0CB4">
      <w:pPr>
        <w:rPr>
          <w:rFonts w:cstheme="minorHAnsi"/>
        </w:rPr>
      </w:pPr>
      <w:r w:rsidRPr="0046653B">
        <w:rPr>
          <w:rFonts w:cstheme="minorHAnsi"/>
        </w:rPr>
        <w:t>The Gigante Peninsula receives 2,600 mm annual rainfall, and has a pronounced dry season from December to April. The forest on the Gigante Peninsula is semi-deciduous and is a mix of mid-successional secondary and older forest (Windsor </w:t>
      </w:r>
      <w:hyperlink r:id="rId33" w:anchor="CR35" w:tooltip="View reference" w:history="1">
        <w:r w:rsidRPr="0046653B">
          <w:rPr>
            <w:rStyle w:val="Hyperlink"/>
            <w:rFonts w:eastAsiaTheme="majorEastAsia" w:cstheme="minorHAnsi"/>
            <w:color w:val="4500A7"/>
            <w:spacing w:val="2"/>
          </w:rPr>
          <w:t>1990</w:t>
        </w:r>
      </w:hyperlink>
      <w:r w:rsidRPr="0046653B">
        <w:rPr>
          <w:rFonts w:cstheme="minorHAnsi"/>
        </w:rPr>
        <w:t>). We established 10 sites on the central plateau of the Gigante Peninsula in an area dominated by approximately 60-year-old forest (Schnitzer and Carson </w:t>
      </w:r>
      <w:hyperlink r:id="rId34" w:anchor="CR24" w:tooltip="View reference" w:history="1">
        <w:r w:rsidRPr="0046653B">
          <w:rPr>
            <w:rStyle w:val="Hyperlink"/>
            <w:rFonts w:eastAsiaTheme="majorEastAsia" w:cstheme="minorHAnsi"/>
            <w:color w:val="4500A7"/>
            <w:spacing w:val="2"/>
          </w:rPr>
          <w:t>2010</w:t>
        </w:r>
      </w:hyperlink>
      <w:r w:rsidRPr="0046653B">
        <w:rPr>
          <w:rFonts w:cstheme="minorHAnsi"/>
        </w:rPr>
        <w:t>; Schnitzer et al. </w:t>
      </w:r>
      <w:hyperlink r:id="rId35" w:anchor="CR29" w:tooltip="View reference" w:history="1">
        <w:r w:rsidRPr="0046653B">
          <w:rPr>
            <w:rStyle w:val="Hyperlink"/>
            <w:rFonts w:eastAsiaTheme="majorEastAsia" w:cstheme="minorHAnsi"/>
            <w:color w:val="4500A7"/>
            <w:spacing w:val="2"/>
          </w:rPr>
          <w:t>2014</w:t>
        </w:r>
      </w:hyperlink>
      <w:r w:rsidRPr="0046653B">
        <w:rPr>
          <w:rFonts w:cstheme="minorHAnsi"/>
        </w:rPr>
        <w:t>). Within each site, we established four circular experimental plots (8 m diameter). We selected sites that were relatively flat and had at least two areas with a high concentration of liana stems and two areas with a similarly large number of tree saplings within a 30–40 m distance of each other (to reduce within site heterogeneity). After surveying the existing liana and tree stems (described below), we randomly assigned a control treatment and a removal treatment for each growth form category (liana or tree, hereafter referred to as plot type) at each site. To verify that plot type (high liana abundance vs. high tree abundance) did not actually reflect underlying abiotic factors (e.g., slope; Ledo and Schnitzer </w:t>
      </w:r>
      <w:hyperlink r:id="rId36" w:anchor="CR12" w:tooltip="View reference" w:history="1">
        <w:r w:rsidRPr="0046653B">
          <w:rPr>
            <w:rStyle w:val="Hyperlink"/>
            <w:rFonts w:eastAsiaTheme="majorEastAsia" w:cstheme="minorHAnsi"/>
            <w:color w:val="4500A7"/>
            <w:spacing w:val="2"/>
          </w:rPr>
          <w:t>2014</w:t>
        </w:r>
      </w:hyperlink>
      <w:r w:rsidRPr="0046653B">
        <w:rPr>
          <w:rFonts w:cstheme="minorHAnsi"/>
        </w:rPr>
        <w:t>), we directly and separately compared plot type of controls in our statistical model.</w:t>
      </w:r>
    </w:p>
    <w:p w14:paraId="0D7C2C49" w14:textId="77777777" w:rsidR="000B0ED5" w:rsidRPr="0046653B" w:rsidRDefault="000B0ED5" w:rsidP="00FD0CB4">
      <w:pPr>
        <w:pStyle w:val="Heading2"/>
        <w:rPr>
          <w:rFonts w:asciiTheme="minorHAnsi" w:hAnsiTheme="minorHAnsi" w:cstheme="minorHAnsi"/>
          <w:sz w:val="27"/>
          <w:szCs w:val="27"/>
        </w:rPr>
      </w:pPr>
      <w:r w:rsidRPr="0046653B">
        <w:rPr>
          <w:rFonts w:asciiTheme="minorHAnsi" w:hAnsiTheme="minorHAnsi" w:cstheme="minorHAnsi"/>
        </w:rPr>
        <w:t>Experimental biomass removals</w:t>
      </w:r>
    </w:p>
    <w:p w14:paraId="6FBBAEAE" w14:textId="77777777" w:rsidR="000B0ED5" w:rsidRPr="0046653B" w:rsidRDefault="000B0ED5" w:rsidP="00FD0CB4">
      <w:pPr>
        <w:rPr>
          <w:rFonts w:cstheme="minorHAnsi"/>
        </w:rPr>
      </w:pPr>
      <w:r w:rsidRPr="0046653B">
        <w:rPr>
          <w:rFonts w:cstheme="minorHAnsi"/>
        </w:rPr>
        <w:t>In March 2008, we surveyed all lianas and trees &gt;0.5 cm diameter measured 130 cm from the roots (methods follow Gerwing et al. </w:t>
      </w:r>
      <w:hyperlink r:id="rId37" w:anchor="CR8" w:tooltip="View reference" w:history="1">
        <w:r w:rsidRPr="0046653B">
          <w:rPr>
            <w:rStyle w:val="Hyperlink"/>
            <w:rFonts w:eastAsiaTheme="majorEastAsia" w:cstheme="minorHAnsi"/>
            <w:color w:val="4500A7"/>
            <w:spacing w:val="2"/>
          </w:rPr>
          <w:t>2006</w:t>
        </w:r>
      </w:hyperlink>
      <w:r w:rsidRPr="0046653B">
        <w:rPr>
          <w:rFonts w:cstheme="minorHAnsi"/>
        </w:rPr>
        <w:t>; Schnitzer et al. </w:t>
      </w:r>
      <w:hyperlink r:id="rId38" w:anchor="CR27" w:tooltip="View reference" w:history="1">
        <w:r w:rsidRPr="0046653B">
          <w:rPr>
            <w:rStyle w:val="Hyperlink"/>
            <w:rFonts w:eastAsiaTheme="majorEastAsia" w:cstheme="minorHAnsi"/>
            <w:color w:val="4500A7"/>
            <w:spacing w:val="2"/>
          </w:rPr>
          <w:t>2008</w:t>
        </w:r>
      </w:hyperlink>
      <w:r w:rsidRPr="0046653B">
        <w:rPr>
          <w:rFonts w:cstheme="minorHAnsi"/>
        </w:rPr>
        <w:t>) in each of the 10 sites (40 plots total). We calculated the biomass of each individual using growth-form-specific allometry equations (Brown </w:t>
      </w:r>
      <w:hyperlink r:id="rId39" w:anchor="CR3" w:tooltip="View reference" w:history="1">
        <w:r w:rsidRPr="0046653B">
          <w:rPr>
            <w:rStyle w:val="Hyperlink"/>
            <w:rFonts w:eastAsiaTheme="majorEastAsia" w:cstheme="minorHAnsi"/>
            <w:color w:val="4500A7"/>
            <w:spacing w:val="2"/>
          </w:rPr>
          <w:t>1997</w:t>
        </w:r>
      </w:hyperlink>
      <w:r w:rsidRPr="0046653B">
        <w:rPr>
          <w:rFonts w:cstheme="minorHAnsi"/>
        </w:rPr>
        <w:t> for trees; Schnitzer et al. </w:t>
      </w:r>
      <w:hyperlink r:id="rId40" w:anchor="CR26" w:tooltip="View reference" w:history="1">
        <w:r w:rsidRPr="0046653B">
          <w:rPr>
            <w:rStyle w:val="Hyperlink"/>
            <w:rFonts w:eastAsiaTheme="majorEastAsia" w:cstheme="minorHAnsi"/>
            <w:color w:val="4500A7"/>
            <w:spacing w:val="2"/>
          </w:rPr>
          <w:t>2006</w:t>
        </w:r>
      </w:hyperlink>
      <w:r w:rsidRPr="0046653B">
        <w:rPr>
          <w:rFonts w:cstheme="minorHAnsi"/>
        </w:rPr>
        <w:t> for lianas). All stems not marked for removal were measured, mapped, identified, and tagged with uniquely numbered permanent metal census tags. In May 2008, we removed approximately the same biomass at the liana removal plot and the tree removal plot within each site. All remaining stems in liana control and tree control plots were quantified in terms of biomass, but otherwise were left intact. Following the initial removal, we returned to the sites after 1 month and removed any re-growth that occurred on the cut stems. We also cut any further re-growth that occurred on any of the removed stems every 6 months following the initial removal, although by June 2009 the regrowth was limited (methods follow Schnitzer and Carson </w:t>
      </w:r>
      <w:hyperlink r:id="rId41" w:anchor="CR24" w:tooltip="View reference" w:history="1">
        <w:r w:rsidRPr="0046653B">
          <w:rPr>
            <w:rStyle w:val="Hyperlink"/>
            <w:rFonts w:eastAsiaTheme="majorEastAsia" w:cstheme="minorHAnsi"/>
            <w:color w:val="4500A7"/>
            <w:spacing w:val="2"/>
          </w:rPr>
          <w:t>2010</w:t>
        </w:r>
      </w:hyperlink>
      <w:r w:rsidRPr="0046653B">
        <w:rPr>
          <w:rFonts w:cstheme="minorHAnsi"/>
        </w:rPr>
        <w:t>).</w:t>
      </w:r>
    </w:p>
    <w:p w14:paraId="0E2931F7" w14:textId="77777777" w:rsidR="000B0ED5" w:rsidRPr="0046653B" w:rsidRDefault="000B0ED5" w:rsidP="00FD0CB4">
      <w:pPr>
        <w:pStyle w:val="Heading2"/>
        <w:rPr>
          <w:rFonts w:asciiTheme="minorHAnsi" w:hAnsiTheme="minorHAnsi" w:cstheme="minorHAnsi"/>
          <w:sz w:val="27"/>
          <w:szCs w:val="27"/>
        </w:rPr>
      </w:pPr>
      <w:r w:rsidRPr="0046653B">
        <w:rPr>
          <w:rFonts w:asciiTheme="minorHAnsi" w:hAnsiTheme="minorHAnsi" w:cstheme="minorHAnsi"/>
        </w:rPr>
        <w:t>Growth of uncut stems (lianas and trees)</w:t>
      </w:r>
    </w:p>
    <w:p w14:paraId="5D6E81CF" w14:textId="77777777" w:rsidR="000B0ED5" w:rsidRPr="0046653B" w:rsidRDefault="000B0ED5" w:rsidP="00FD0CB4">
      <w:pPr>
        <w:rPr>
          <w:rFonts w:cstheme="minorHAnsi"/>
        </w:rPr>
      </w:pPr>
      <w:r w:rsidRPr="0046653B">
        <w:rPr>
          <w:rFonts w:cstheme="minorHAnsi"/>
        </w:rPr>
        <w:t>Following the liana and tree removals, we measured the diameter growth of all uncut stems (lianas, and trees, hereafter referred to as “uncut stems”) in all plots in November 2008, June 2009, August 2010, and August 2011. At each census, we added all new plants that either recruited into the lowest size class (0.5 cm at breast height) or had newly rooted within the plots. Relative growth rates between census intervals were obtained by calculating biomass from allometry equations (Brown </w:t>
      </w:r>
      <w:hyperlink r:id="rId42" w:anchor="CR3" w:tooltip="View reference" w:history="1">
        <w:r w:rsidRPr="0046653B">
          <w:rPr>
            <w:rStyle w:val="Hyperlink"/>
            <w:rFonts w:eastAsiaTheme="majorEastAsia" w:cstheme="minorHAnsi"/>
            <w:color w:val="4500A7"/>
            <w:spacing w:val="2"/>
          </w:rPr>
          <w:t>1997</w:t>
        </w:r>
      </w:hyperlink>
      <w:r w:rsidRPr="0046653B">
        <w:rPr>
          <w:rFonts w:cstheme="minorHAnsi"/>
        </w:rPr>
        <w:t>; Schnitzer et al. </w:t>
      </w:r>
      <w:hyperlink r:id="rId43" w:anchor="CR26" w:tooltip="View reference" w:history="1">
        <w:r w:rsidRPr="0046653B">
          <w:rPr>
            <w:rStyle w:val="Hyperlink"/>
            <w:rFonts w:eastAsiaTheme="majorEastAsia" w:cstheme="minorHAnsi"/>
            <w:color w:val="4500A7"/>
            <w:spacing w:val="2"/>
          </w:rPr>
          <w:t>2006</w:t>
        </w:r>
      </w:hyperlink>
      <w:r w:rsidRPr="0046653B">
        <w:rPr>
          <w:rFonts w:cstheme="minorHAnsi"/>
        </w:rPr>
        <w:t>) and using these values to calculate RGR [RGR = ln(final biomass) − ln(initial biomass)/days between census intervals; Poorter and Lewis </w:t>
      </w:r>
      <w:hyperlink r:id="rId44" w:anchor="CR16" w:tooltip="View reference" w:history="1">
        <w:r w:rsidRPr="0046653B">
          <w:rPr>
            <w:rStyle w:val="Hyperlink"/>
            <w:rFonts w:eastAsiaTheme="majorEastAsia" w:cstheme="minorHAnsi"/>
            <w:color w:val="4500A7"/>
            <w:spacing w:val="2"/>
          </w:rPr>
          <w:t>1986</w:t>
        </w:r>
      </w:hyperlink>
      <w:r w:rsidRPr="0046653B">
        <w:rPr>
          <w:rFonts w:cstheme="minorHAnsi"/>
        </w:rPr>
        <w:t>].</w:t>
      </w:r>
    </w:p>
    <w:p w14:paraId="7376BB10" w14:textId="77777777" w:rsidR="000B0ED5" w:rsidRPr="0046653B" w:rsidRDefault="000B0ED5" w:rsidP="00FD0CB4">
      <w:pPr>
        <w:pStyle w:val="Heading2"/>
        <w:rPr>
          <w:rFonts w:asciiTheme="minorHAnsi" w:hAnsiTheme="minorHAnsi" w:cstheme="minorHAnsi"/>
          <w:sz w:val="27"/>
          <w:szCs w:val="27"/>
        </w:rPr>
      </w:pPr>
      <w:r w:rsidRPr="0046653B">
        <w:rPr>
          <w:rFonts w:asciiTheme="minorHAnsi" w:hAnsiTheme="minorHAnsi" w:cstheme="minorHAnsi"/>
        </w:rPr>
        <w:t>Seedling growth and survival</w:t>
      </w:r>
    </w:p>
    <w:p w14:paraId="2CF33EFD" w14:textId="77777777" w:rsidR="000B0ED5" w:rsidRPr="0046653B" w:rsidRDefault="000B0ED5" w:rsidP="00FD0CB4">
      <w:pPr>
        <w:rPr>
          <w:rFonts w:cstheme="minorHAnsi"/>
        </w:rPr>
      </w:pPr>
      <w:r w:rsidRPr="0046653B">
        <w:rPr>
          <w:rFonts w:cstheme="minorHAnsi"/>
        </w:rPr>
        <w:t>To quantify the effects of liana and tree removal on regenerating seedlings, we established one 1 × 1 m seedling subplot within each of the 40 larger plots. In March 2008, we collected seeds from three tree species on Gigante peninsula: </w:t>
      </w:r>
      <w:r w:rsidRPr="0046653B">
        <w:rPr>
          <w:rStyle w:val="Emphasis"/>
          <w:rFonts w:cstheme="minorHAnsi"/>
          <w:color w:val="333333"/>
          <w:spacing w:val="2"/>
        </w:rPr>
        <w:t>Lacmellea panamensis</w:t>
      </w:r>
      <w:r w:rsidRPr="0046653B">
        <w:rPr>
          <w:rFonts w:cstheme="minorHAnsi"/>
        </w:rPr>
        <w:t>, </w:t>
      </w:r>
      <w:r w:rsidRPr="0046653B">
        <w:rPr>
          <w:rStyle w:val="Emphasis"/>
          <w:rFonts w:cstheme="minorHAnsi"/>
          <w:color w:val="333333"/>
          <w:spacing w:val="2"/>
        </w:rPr>
        <w:t>Apeiba membranaceae,</w:t>
      </w:r>
      <w:r w:rsidRPr="0046653B">
        <w:rPr>
          <w:rFonts w:cstheme="minorHAnsi"/>
        </w:rPr>
        <w:t>and </w:t>
      </w:r>
      <w:r w:rsidRPr="0046653B">
        <w:rPr>
          <w:rStyle w:val="Emphasis"/>
          <w:rFonts w:cstheme="minorHAnsi"/>
          <w:color w:val="333333"/>
          <w:spacing w:val="2"/>
        </w:rPr>
        <w:t>Dipteryx oleifera.</w:t>
      </w:r>
      <w:r w:rsidRPr="0046653B">
        <w:rPr>
          <w:rFonts w:cstheme="minorHAnsi"/>
        </w:rPr>
        <w:t> The three species represented distinct life-history strategies: </w:t>
      </w:r>
      <w:r w:rsidRPr="0046653B">
        <w:rPr>
          <w:rStyle w:val="Emphasis"/>
          <w:rFonts w:cstheme="minorHAnsi"/>
          <w:color w:val="333333"/>
          <w:spacing w:val="2"/>
        </w:rPr>
        <w:t>L. panamensis</w:t>
      </w:r>
      <w:r w:rsidRPr="0046653B">
        <w:rPr>
          <w:rFonts w:cstheme="minorHAnsi"/>
        </w:rPr>
        <w:t> is a canopy tree species that has medium to large sized seeds and is moderately shade-tolerant (Myers and Kitajima </w:t>
      </w:r>
      <w:hyperlink r:id="rId45" w:anchor="CR13" w:tooltip="View reference" w:history="1">
        <w:r w:rsidRPr="0046653B">
          <w:rPr>
            <w:rStyle w:val="Hyperlink"/>
            <w:rFonts w:cstheme="minorHAnsi"/>
            <w:color w:val="4500A7"/>
            <w:spacing w:val="2"/>
          </w:rPr>
          <w:t>2007</w:t>
        </w:r>
      </w:hyperlink>
      <w:r w:rsidRPr="0046653B">
        <w:rPr>
          <w:rFonts w:cstheme="minorHAnsi"/>
        </w:rPr>
        <w:t>), </w:t>
      </w:r>
      <w:r w:rsidRPr="0046653B">
        <w:rPr>
          <w:rStyle w:val="Emphasis"/>
          <w:rFonts w:cstheme="minorHAnsi"/>
          <w:color w:val="333333"/>
          <w:spacing w:val="2"/>
        </w:rPr>
        <w:t>A. membranacea</w:t>
      </w:r>
      <w:r w:rsidRPr="0046653B">
        <w:rPr>
          <w:rFonts w:cstheme="minorHAnsi"/>
        </w:rPr>
        <w:t> is a pioneer species with small seeds that usually only regenerates in high light environments, such as treefall gaps (Tyree et al. </w:t>
      </w:r>
      <w:hyperlink r:id="rId46" w:anchor="CR34" w:tooltip="View reference" w:history="1">
        <w:r w:rsidRPr="0046653B">
          <w:rPr>
            <w:rStyle w:val="Hyperlink"/>
            <w:rFonts w:cstheme="minorHAnsi"/>
            <w:color w:val="4500A7"/>
            <w:spacing w:val="2"/>
          </w:rPr>
          <w:t>1998</w:t>
        </w:r>
      </w:hyperlink>
      <w:r w:rsidRPr="0046653B">
        <w:rPr>
          <w:rFonts w:cstheme="minorHAnsi"/>
        </w:rPr>
        <w:t>), and </w:t>
      </w:r>
      <w:r w:rsidRPr="0046653B">
        <w:rPr>
          <w:rStyle w:val="Emphasis"/>
          <w:rFonts w:cstheme="minorHAnsi"/>
          <w:color w:val="333333"/>
          <w:spacing w:val="2"/>
        </w:rPr>
        <w:t>D. oleifera</w:t>
      </w:r>
      <w:r w:rsidRPr="0046653B">
        <w:rPr>
          <w:rFonts w:cstheme="minorHAnsi"/>
        </w:rPr>
        <w:t> is a large emergent tree that has large seeds and is relatively drought-tolerant (Tyree </w:t>
      </w:r>
      <w:hyperlink r:id="rId47" w:anchor="CR33" w:tooltip="View reference" w:history="1">
        <w:r w:rsidRPr="0046653B">
          <w:rPr>
            <w:rStyle w:val="Hyperlink"/>
            <w:rFonts w:cstheme="minorHAnsi"/>
            <w:color w:val="4500A7"/>
            <w:spacing w:val="2"/>
          </w:rPr>
          <w:t>2003</w:t>
        </w:r>
      </w:hyperlink>
      <w:r w:rsidRPr="0046653B">
        <w:rPr>
          <w:rFonts w:cstheme="minorHAnsi"/>
        </w:rPr>
        <w:t>). We germinated the seeds in sterile soil in a shade-house and allowed them to grow for 2 months prior to transplanting them into the plots. In May 2008, we planted 14 seedlings of </w:t>
      </w:r>
      <w:r w:rsidRPr="0046653B">
        <w:rPr>
          <w:rStyle w:val="Emphasis"/>
          <w:rFonts w:cstheme="minorHAnsi"/>
          <w:color w:val="333333"/>
          <w:spacing w:val="2"/>
        </w:rPr>
        <w:t>L. panamensis</w:t>
      </w:r>
      <w:r w:rsidRPr="0046653B">
        <w:rPr>
          <w:rFonts w:cstheme="minorHAnsi"/>
        </w:rPr>
        <w:t>, 16 seedlings of </w:t>
      </w:r>
      <w:r w:rsidRPr="0046653B">
        <w:rPr>
          <w:rStyle w:val="Emphasis"/>
          <w:rFonts w:cstheme="minorHAnsi"/>
          <w:color w:val="333333"/>
          <w:spacing w:val="2"/>
        </w:rPr>
        <w:t>A. membranacea</w:t>
      </w:r>
      <w:r w:rsidRPr="0046653B">
        <w:rPr>
          <w:rFonts w:cstheme="minorHAnsi"/>
        </w:rPr>
        <w:t>, and 6 seedlings of </w:t>
      </w:r>
      <w:r w:rsidRPr="0046653B">
        <w:rPr>
          <w:rStyle w:val="Emphasis"/>
          <w:rFonts w:cstheme="minorHAnsi"/>
          <w:color w:val="333333"/>
          <w:spacing w:val="2"/>
        </w:rPr>
        <w:t>D. oleifera</w:t>
      </w:r>
      <w:r w:rsidRPr="0046653B">
        <w:rPr>
          <w:rFonts w:cstheme="minorHAnsi"/>
        </w:rPr>
        <w:t>into each of the 40 subplots (1,440 total seedlings). We censused the seedling plots in November 2008, June 2009, November 2009, August 2010, January 2011, and August 2011—corresponding roughly to wet season and dry season measurements for 3 years. We derived species-specific allometry equations in June 2008 by destructively harvesting 15–30 individuals of each species from the shade-house and correlating leaf number, longest leaf length, stem length, and stem diameter (</w:t>
      </w:r>
      <w:r w:rsidRPr="0046653B">
        <w:rPr>
          <w:rStyle w:val="Emphasis"/>
          <w:rFonts w:cstheme="minorHAnsi"/>
          <w:color w:val="333333"/>
          <w:spacing w:val="2"/>
        </w:rPr>
        <w:t>D. oleifera</w:t>
      </w:r>
      <w:r w:rsidRPr="0046653B">
        <w:rPr>
          <w:rFonts w:cstheme="minorHAnsi"/>
        </w:rPr>
        <w:t> only) with dry weight measurements (Table </w:t>
      </w:r>
      <w:hyperlink r:id="rId48" w:anchor="Tab1" w:history="1">
        <w:r w:rsidRPr="0046653B">
          <w:rPr>
            <w:rStyle w:val="Hyperlink"/>
            <w:rFonts w:cstheme="minorHAnsi"/>
            <w:color w:val="4500A7"/>
            <w:spacing w:val="2"/>
          </w:rPr>
          <w:t>1</w:t>
        </w:r>
      </w:hyperlink>
      <w:r w:rsidRPr="0046653B">
        <w:rPr>
          <w:rFonts w:cstheme="minorHAnsi"/>
        </w:rPr>
        <w:t>).</w:t>
      </w:r>
    </w:p>
    <w:p w14:paraId="23C78508" w14:textId="24C14192" w:rsidR="000B0ED5" w:rsidRPr="0046653B" w:rsidRDefault="000B0ED5" w:rsidP="0046653B">
      <w:pPr>
        <w:pStyle w:val="NoSpacing"/>
        <w:rPr>
          <w:lang w:val="en"/>
        </w:rPr>
      </w:pPr>
      <w:r w:rsidRPr="0046653B">
        <w:rPr>
          <w:rStyle w:val="captionnumber"/>
          <w:rFonts w:cstheme="minorHAnsi"/>
        </w:rPr>
        <w:t>Table 1</w:t>
      </w:r>
      <w:r w:rsidR="0046653B">
        <w:rPr>
          <w:rStyle w:val="captionnumber"/>
          <w:rFonts w:cstheme="minorHAnsi"/>
        </w:rPr>
        <w:t xml:space="preserve"> </w:t>
      </w:r>
      <w:r w:rsidRPr="0046653B">
        <w:rPr>
          <w:lang w:val="en"/>
        </w:rPr>
        <w:t>Species-specific allometric equations used for calculating aboveground biomass (</w:t>
      </w:r>
      <w:r w:rsidRPr="0046653B">
        <w:rPr>
          <w:rStyle w:val="Emphasis"/>
          <w:rFonts w:eastAsiaTheme="majorEastAsia" w:cstheme="minorHAnsi"/>
          <w:color w:val="333333"/>
          <w:spacing w:val="2"/>
          <w:lang w:val="en"/>
        </w:rPr>
        <w:t>AGB</w:t>
      </w:r>
      <w:r w:rsidRPr="0046653B">
        <w:rPr>
          <w:lang w:val="en"/>
        </w:rPr>
        <w:t>) using height in cm (</w:t>
      </w:r>
      <w:r w:rsidRPr="0046653B">
        <w:rPr>
          <w:rStyle w:val="Emphasis"/>
          <w:rFonts w:eastAsiaTheme="majorEastAsia" w:cstheme="minorHAnsi"/>
          <w:color w:val="333333"/>
          <w:spacing w:val="2"/>
          <w:lang w:val="en"/>
        </w:rPr>
        <w:t>Ht</w:t>
      </w:r>
      <w:r w:rsidRPr="0046653B">
        <w:rPr>
          <w:lang w:val="en"/>
        </w:rPr>
        <w:t>), number of leaves (</w:t>
      </w:r>
      <w:r w:rsidRPr="0046653B">
        <w:rPr>
          <w:rStyle w:val="Emphasis"/>
          <w:rFonts w:eastAsiaTheme="majorEastAsia" w:cstheme="minorHAnsi"/>
          <w:color w:val="333333"/>
          <w:spacing w:val="2"/>
          <w:lang w:val="en"/>
        </w:rPr>
        <w:t>Nlvs</w:t>
      </w:r>
      <w:r w:rsidRPr="0046653B">
        <w:rPr>
          <w:lang w:val="en"/>
        </w:rPr>
        <w:t>), longest leaf in cm (</w:t>
      </w:r>
      <w:r w:rsidRPr="0046653B">
        <w:rPr>
          <w:rStyle w:val="Emphasis"/>
          <w:rFonts w:eastAsiaTheme="majorEastAsia" w:cstheme="minorHAnsi"/>
          <w:color w:val="333333"/>
          <w:spacing w:val="2"/>
          <w:lang w:val="en"/>
        </w:rPr>
        <w:t>Llv</w:t>
      </w:r>
      <w:r w:rsidRPr="0046653B">
        <w:rPr>
          <w:lang w:val="en"/>
        </w:rPr>
        <w:t>), number of leaflets (</w:t>
      </w:r>
      <w:r w:rsidRPr="0046653B">
        <w:rPr>
          <w:rStyle w:val="Emphasis"/>
          <w:rFonts w:eastAsiaTheme="majorEastAsia" w:cstheme="minorHAnsi"/>
          <w:color w:val="333333"/>
          <w:spacing w:val="2"/>
          <w:lang w:val="en"/>
        </w:rPr>
        <w:t>Nlfl</w:t>
      </w:r>
      <w:r w:rsidRPr="0046653B">
        <w:rPr>
          <w:lang w:val="en"/>
        </w:rPr>
        <w:t>), shortest leaf in cm (</w:t>
      </w:r>
      <w:r w:rsidRPr="0046653B">
        <w:rPr>
          <w:rStyle w:val="Emphasis"/>
          <w:rFonts w:eastAsiaTheme="majorEastAsia" w:cstheme="minorHAnsi"/>
          <w:color w:val="333333"/>
          <w:spacing w:val="2"/>
          <w:lang w:val="en"/>
        </w:rPr>
        <w:t>Slv</w:t>
      </w:r>
      <w:r w:rsidRPr="0046653B">
        <w:rPr>
          <w:lang w:val="en"/>
        </w:rPr>
        <w:t>), and basal diameter in mm (</w:t>
      </w:r>
      <w:r w:rsidRPr="0046653B">
        <w:rPr>
          <w:rStyle w:val="Emphasis"/>
          <w:rFonts w:eastAsiaTheme="majorEastAsia" w:cstheme="minorHAnsi"/>
          <w:color w:val="333333"/>
          <w:spacing w:val="2"/>
          <w:lang w:val="en"/>
        </w:rPr>
        <w:t>diam</w:t>
      </w:r>
      <w:r w:rsidRPr="0046653B">
        <w:rPr>
          <w:lang w:val="en"/>
        </w:rPr>
        <w:t>) of seedlings on Gigante Peninsula, Panama</w:t>
      </w:r>
    </w:p>
    <w:tbl>
      <w:tblPr>
        <w:tblStyle w:val="TableGrid"/>
        <w:tblW w:w="0" w:type="auto"/>
        <w:tblLook w:val="04A0" w:firstRow="1" w:lastRow="0" w:firstColumn="1" w:lastColumn="0" w:noHBand="0" w:noVBand="1"/>
      </w:tblPr>
      <w:tblGrid>
        <w:gridCol w:w="1504"/>
        <w:gridCol w:w="7960"/>
        <w:gridCol w:w="606"/>
      </w:tblGrid>
      <w:tr w:rsidR="000B0ED5" w:rsidRPr="0046653B" w14:paraId="0E4F2B23" w14:textId="77777777" w:rsidTr="00FD0CB4">
        <w:trPr>
          <w:trHeight w:val="266"/>
        </w:trPr>
        <w:tc>
          <w:tcPr>
            <w:tcW w:w="0" w:type="auto"/>
            <w:hideMark/>
          </w:tcPr>
          <w:p w14:paraId="384752F5" w14:textId="77777777" w:rsidR="000B0ED5" w:rsidRPr="0046653B" w:rsidRDefault="000B0ED5" w:rsidP="0046653B">
            <w:pPr>
              <w:pStyle w:val="NoSpacing"/>
            </w:pPr>
            <w:r w:rsidRPr="0046653B">
              <w:t>Species</w:t>
            </w:r>
          </w:p>
        </w:tc>
        <w:tc>
          <w:tcPr>
            <w:tcW w:w="0" w:type="auto"/>
            <w:hideMark/>
          </w:tcPr>
          <w:p w14:paraId="23464CAF" w14:textId="77777777" w:rsidR="000B0ED5" w:rsidRPr="0046653B" w:rsidRDefault="000B0ED5" w:rsidP="0046653B">
            <w:pPr>
              <w:pStyle w:val="NoSpacing"/>
            </w:pPr>
            <w:r w:rsidRPr="0046653B">
              <w:t>Equation</w:t>
            </w:r>
          </w:p>
        </w:tc>
        <w:tc>
          <w:tcPr>
            <w:tcW w:w="0" w:type="auto"/>
            <w:hideMark/>
          </w:tcPr>
          <w:p w14:paraId="5AF89A95" w14:textId="77777777" w:rsidR="000B0ED5" w:rsidRPr="0046653B" w:rsidRDefault="000B0ED5" w:rsidP="0046653B">
            <w:pPr>
              <w:pStyle w:val="NoSpacing"/>
            </w:pPr>
            <w:r w:rsidRPr="0046653B">
              <w:rPr>
                <w:rStyle w:val="Emphasis"/>
                <w:rFonts w:eastAsiaTheme="majorEastAsia" w:cstheme="minorHAnsi"/>
                <w:b/>
                <w:bCs/>
                <w:color w:val="333333"/>
              </w:rPr>
              <w:t>r</w:t>
            </w:r>
            <w:r w:rsidRPr="0046653B">
              <w:t> </w:t>
            </w:r>
            <w:r w:rsidRPr="0046653B">
              <w:rPr>
                <w:sz w:val="18"/>
                <w:szCs w:val="18"/>
                <w:vertAlign w:val="superscript"/>
              </w:rPr>
              <w:t>2</w:t>
            </w:r>
          </w:p>
        </w:tc>
      </w:tr>
      <w:tr w:rsidR="000B0ED5" w:rsidRPr="0046653B" w14:paraId="3B678A26" w14:textId="77777777" w:rsidTr="00FD0CB4">
        <w:trPr>
          <w:trHeight w:val="799"/>
        </w:trPr>
        <w:tc>
          <w:tcPr>
            <w:tcW w:w="0" w:type="auto"/>
            <w:hideMark/>
          </w:tcPr>
          <w:p w14:paraId="0E368B80" w14:textId="77777777" w:rsidR="000B0ED5" w:rsidRPr="0046653B" w:rsidRDefault="000B0ED5" w:rsidP="0046653B">
            <w:pPr>
              <w:pStyle w:val="NoSpacing"/>
              <w:rPr>
                <w:color w:val="666666"/>
              </w:rPr>
            </w:pPr>
            <w:r w:rsidRPr="0046653B">
              <w:rPr>
                <w:rStyle w:val="Emphasis"/>
                <w:rFonts w:eastAsiaTheme="majorEastAsia" w:cstheme="minorHAnsi"/>
                <w:color w:val="666666"/>
              </w:rPr>
              <w:t>A. membranacea</w:t>
            </w:r>
          </w:p>
        </w:tc>
        <w:tc>
          <w:tcPr>
            <w:tcW w:w="0" w:type="auto"/>
            <w:hideMark/>
          </w:tcPr>
          <w:p w14:paraId="5D92604D" w14:textId="77777777" w:rsidR="000B0ED5" w:rsidRPr="0046653B" w:rsidRDefault="000B0ED5" w:rsidP="0046653B">
            <w:pPr>
              <w:pStyle w:val="NoSpacing"/>
              <w:rPr>
                <w:color w:val="666666"/>
              </w:rPr>
            </w:pPr>
            <w:r w:rsidRPr="0046653B">
              <w:rPr>
                <w:color w:val="666666"/>
              </w:rPr>
              <w:t>AGB = −0.04 − (0.0009 × Ht) + (0.004 × Nlvs) + (0.02 × Llv)</w:t>
            </w:r>
          </w:p>
        </w:tc>
        <w:tc>
          <w:tcPr>
            <w:tcW w:w="0" w:type="auto"/>
            <w:hideMark/>
          </w:tcPr>
          <w:p w14:paraId="538549A8" w14:textId="77777777" w:rsidR="000B0ED5" w:rsidRPr="0046653B" w:rsidRDefault="000B0ED5" w:rsidP="0046653B">
            <w:pPr>
              <w:pStyle w:val="NoSpacing"/>
              <w:rPr>
                <w:color w:val="666666"/>
              </w:rPr>
            </w:pPr>
            <w:r w:rsidRPr="0046653B">
              <w:rPr>
                <w:color w:val="666666"/>
              </w:rPr>
              <w:t>0.73</w:t>
            </w:r>
          </w:p>
        </w:tc>
      </w:tr>
      <w:tr w:rsidR="000B0ED5" w:rsidRPr="0046653B" w14:paraId="0410DF46" w14:textId="77777777" w:rsidTr="00FD0CB4">
        <w:trPr>
          <w:trHeight w:val="532"/>
        </w:trPr>
        <w:tc>
          <w:tcPr>
            <w:tcW w:w="0" w:type="auto"/>
            <w:hideMark/>
          </w:tcPr>
          <w:p w14:paraId="0E2B9EA9" w14:textId="77777777" w:rsidR="000B0ED5" w:rsidRPr="0046653B" w:rsidRDefault="000B0ED5" w:rsidP="0046653B">
            <w:pPr>
              <w:pStyle w:val="NoSpacing"/>
              <w:rPr>
                <w:color w:val="666666"/>
              </w:rPr>
            </w:pPr>
            <w:r w:rsidRPr="0046653B">
              <w:rPr>
                <w:rStyle w:val="Emphasis"/>
                <w:rFonts w:eastAsiaTheme="majorEastAsia" w:cstheme="minorHAnsi"/>
                <w:color w:val="666666"/>
              </w:rPr>
              <w:t>D. oleifera</w:t>
            </w:r>
          </w:p>
        </w:tc>
        <w:tc>
          <w:tcPr>
            <w:tcW w:w="0" w:type="auto"/>
            <w:hideMark/>
          </w:tcPr>
          <w:p w14:paraId="3A727E7B" w14:textId="77777777" w:rsidR="000B0ED5" w:rsidRPr="0046653B" w:rsidRDefault="000B0ED5" w:rsidP="0046653B">
            <w:pPr>
              <w:pStyle w:val="NoSpacing"/>
              <w:rPr>
                <w:color w:val="666666"/>
              </w:rPr>
            </w:pPr>
            <w:r w:rsidRPr="0046653B">
              <w:rPr>
                <w:color w:val="666666"/>
              </w:rPr>
              <w:t>AGB = −1.3 + (0.09 × Nlvs) + (0.04 × Nlfl) + (0.12 × Llv) + (0.04 × Slv) + (0.009×Ht) + (0.39 × diam)</w:t>
            </w:r>
          </w:p>
        </w:tc>
        <w:tc>
          <w:tcPr>
            <w:tcW w:w="0" w:type="auto"/>
            <w:hideMark/>
          </w:tcPr>
          <w:p w14:paraId="556AFA4A" w14:textId="77777777" w:rsidR="000B0ED5" w:rsidRPr="0046653B" w:rsidRDefault="000B0ED5" w:rsidP="0046653B">
            <w:pPr>
              <w:pStyle w:val="NoSpacing"/>
              <w:rPr>
                <w:color w:val="666666"/>
              </w:rPr>
            </w:pPr>
            <w:r w:rsidRPr="0046653B">
              <w:rPr>
                <w:color w:val="666666"/>
              </w:rPr>
              <w:t>0.95</w:t>
            </w:r>
          </w:p>
        </w:tc>
      </w:tr>
      <w:tr w:rsidR="000B0ED5" w:rsidRPr="0046653B" w14:paraId="195C3E53" w14:textId="77777777" w:rsidTr="00FD0CB4">
        <w:trPr>
          <w:trHeight w:val="532"/>
        </w:trPr>
        <w:tc>
          <w:tcPr>
            <w:tcW w:w="0" w:type="auto"/>
            <w:hideMark/>
          </w:tcPr>
          <w:p w14:paraId="1652339C" w14:textId="77777777" w:rsidR="000B0ED5" w:rsidRPr="0046653B" w:rsidRDefault="000B0ED5" w:rsidP="0046653B">
            <w:pPr>
              <w:pStyle w:val="NoSpacing"/>
              <w:rPr>
                <w:color w:val="666666"/>
              </w:rPr>
            </w:pPr>
            <w:r w:rsidRPr="0046653B">
              <w:rPr>
                <w:rStyle w:val="Emphasis"/>
                <w:rFonts w:eastAsiaTheme="majorEastAsia" w:cstheme="minorHAnsi"/>
                <w:color w:val="666666"/>
              </w:rPr>
              <w:t>L. canadensis</w:t>
            </w:r>
          </w:p>
        </w:tc>
        <w:tc>
          <w:tcPr>
            <w:tcW w:w="0" w:type="auto"/>
            <w:hideMark/>
          </w:tcPr>
          <w:p w14:paraId="6A929D78" w14:textId="77777777" w:rsidR="000B0ED5" w:rsidRPr="0046653B" w:rsidRDefault="000B0ED5" w:rsidP="0046653B">
            <w:pPr>
              <w:pStyle w:val="NoSpacing"/>
              <w:rPr>
                <w:color w:val="666666"/>
              </w:rPr>
            </w:pPr>
            <w:r w:rsidRPr="0046653B">
              <w:rPr>
                <w:color w:val="666666"/>
              </w:rPr>
              <w:t>AGB = −0.06 − (0.001 × Nlvs) + (0.01 × Llv) + (0.003 × Ht)</w:t>
            </w:r>
          </w:p>
        </w:tc>
        <w:tc>
          <w:tcPr>
            <w:tcW w:w="0" w:type="auto"/>
            <w:hideMark/>
          </w:tcPr>
          <w:p w14:paraId="15AFEE78" w14:textId="77777777" w:rsidR="000B0ED5" w:rsidRPr="0046653B" w:rsidRDefault="000B0ED5" w:rsidP="0046653B">
            <w:pPr>
              <w:pStyle w:val="NoSpacing"/>
              <w:rPr>
                <w:color w:val="666666"/>
              </w:rPr>
            </w:pPr>
            <w:r w:rsidRPr="0046653B">
              <w:rPr>
                <w:color w:val="666666"/>
              </w:rPr>
              <w:t>0.73</w:t>
            </w:r>
          </w:p>
        </w:tc>
      </w:tr>
    </w:tbl>
    <w:p w14:paraId="02CFA9A2" w14:textId="77777777" w:rsidR="000B0ED5" w:rsidRPr="0046653B" w:rsidRDefault="000B0ED5" w:rsidP="00DB1F7F">
      <w:pPr>
        <w:rPr>
          <w:rFonts w:cstheme="minorHAnsi"/>
        </w:rPr>
      </w:pPr>
      <w:r w:rsidRPr="0046653B">
        <w:rPr>
          <w:rFonts w:cstheme="minorHAnsi"/>
        </w:rPr>
        <w:t>We also indicate the adjusted </w:t>
      </w:r>
      <w:r w:rsidRPr="0046653B">
        <w:rPr>
          <w:rStyle w:val="Emphasis"/>
          <w:rFonts w:eastAsiaTheme="majorEastAsia" w:cstheme="minorHAnsi"/>
          <w:color w:val="333333"/>
          <w:spacing w:val="1"/>
        </w:rPr>
        <w:t>r</w:t>
      </w:r>
      <w:r w:rsidRPr="0046653B">
        <w:rPr>
          <w:rFonts w:cstheme="minorHAnsi"/>
        </w:rPr>
        <w:t> </w:t>
      </w:r>
      <w:r w:rsidRPr="0046653B">
        <w:rPr>
          <w:rFonts w:cstheme="minorHAnsi"/>
          <w:vertAlign w:val="superscript"/>
        </w:rPr>
        <w:t>2</w:t>
      </w:r>
      <w:r w:rsidRPr="0046653B">
        <w:rPr>
          <w:rFonts w:cstheme="minorHAnsi"/>
        </w:rPr>
        <w:t> value (statistical robustness of the fit) for each allometric relationship</w:t>
      </w:r>
    </w:p>
    <w:p w14:paraId="73AB5728" w14:textId="77777777" w:rsidR="000B0ED5" w:rsidRPr="0046653B" w:rsidRDefault="000B0ED5" w:rsidP="00DB1F7F">
      <w:pPr>
        <w:pStyle w:val="Heading2"/>
        <w:rPr>
          <w:rFonts w:asciiTheme="minorHAnsi" w:hAnsiTheme="minorHAnsi" w:cstheme="minorHAnsi"/>
          <w:sz w:val="27"/>
          <w:szCs w:val="27"/>
        </w:rPr>
      </w:pPr>
      <w:r w:rsidRPr="0046653B">
        <w:rPr>
          <w:rFonts w:asciiTheme="minorHAnsi" w:hAnsiTheme="minorHAnsi" w:cstheme="minorHAnsi"/>
        </w:rPr>
        <w:t>Canopy openness measurement</w:t>
      </w:r>
    </w:p>
    <w:p w14:paraId="0F3B994A" w14:textId="77777777" w:rsidR="000B0ED5" w:rsidRPr="0046653B" w:rsidRDefault="000B0ED5" w:rsidP="00DB1F7F">
      <w:pPr>
        <w:rPr>
          <w:rFonts w:cstheme="minorHAnsi"/>
        </w:rPr>
      </w:pPr>
      <w:r w:rsidRPr="0046653B">
        <w:rPr>
          <w:rFonts w:cstheme="minorHAnsi"/>
        </w:rPr>
        <w:t>In November 2008 (after the removals), we measured canopy openness (as a proxy for light availability) 1 m above the ground in each of the seedling subplots using a concave spherical densiometer (Forestry Suppliers, Jackson MS, USA). Canopy openness estimated in this way is a course estimate of relative differences in light levels in the understory (Englund et al. </w:t>
      </w:r>
      <w:hyperlink r:id="rId49" w:anchor="CR6" w:tooltip="View reference" w:history="1">
        <w:r w:rsidRPr="0046653B">
          <w:rPr>
            <w:rStyle w:val="Hyperlink"/>
            <w:rFonts w:eastAsiaTheme="majorEastAsia" w:cstheme="minorHAnsi"/>
            <w:color w:val="4500A7"/>
            <w:spacing w:val="2"/>
          </w:rPr>
          <w:t>2000</w:t>
        </w:r>
      </w:hyperlink>
      <w:r w:rsidRPr="0046653B">
        <w:rPr>
          <w:rFonts w:cstheme="minorHAnsi"/>
        </w:rPr>
        <w:t>). We re-measured canopy openness in June 2009 and January 2012 to assess whether initial responses changed over the course of the study.</w:t>
      </w:r>
    </w:p>
    <w:p w14:paraId="7C746ABF" w14:textId="77777777" w:rsidR="000B0ED5" w:rsidRPr="0046653B" w:rsidRDefault="000B0ED5" w:rsidP="00DB1F7F">
      <w:pPr>
        <w:pStyle w:val="Heading2"/>
        <w:rPr>
          <w:rFonts w:asciiTheme="minorHAnsi" w:hAnsiTheme="minorHAnsi" w:cstheme="minorHAnsi"/>
          <w:sz w:val="27"/>
          <w:szCs w:val="27"/>
        </w:rPr>
      </w:pPr>
      <w:r w:rsidRPr="0046653B">
        <w:rPr>
          <w:rFonts w:asciiTheme="minorHAnsi" w:hAnsiTheme="minorHAnsi" w:cstheme="minorHAnsi"/>
        </w:rPr>
        <w:t>Data analysis</w:t>
      </w:r>
    </w:p>
    <w:p w14:paraId="19300A70" w14:textId="77777777" w:rsidR="000B0ED5" w:rsidRPr="0046653B" w:rsidRDefault="000B0ED5" w:rsidP="00DB1F7F">
      <w:pPr>
        <w:pStyle w:val="Heading3"/>
        <w:rPr>
          <w:rFonts w:asciiTheme="minorHAnsi" w:hAnsiTheme="minorHAnsi" w:cstheme="minorHAnsi"/>
          <w:b/>
          <w:bCs/>
        </w:rPr>
      </w:pPr>
      <w:r w:rsidRPr="0046653B">
        <w:rPr>
          <w:rFonts w:asciiTheme="minorHAnsi" w:hAnsiTheme="minorHAnsi" w:cstheme="minorHAnsi"/>
        </w:rPr>
        <w:t>Uncut stems</w:t>
      </w:r>
    </w:p>
    <w:p w14:paraId="630D37A3" w14:textId="77777777" w:rsidR="000B0ED5" w:rsidRPr="0046653B" w:rsidRDefault="000B0ED5" w:rsidP="00DB1F7F">
      <w:pPr>
        <w:rPr>
          <w:rFonts w:cstheme="minorHAnsi"/>
        </w:rPr>
      </w:pPr>
      <w:r w:rsidRPr="0046653B">
        <w:rPr>
          <w:rFonts w:cstheme="minorHAnsi"/>
        </w:rPr>
        <w:t>We used a linear mixed effects model to analyze the importance of plot type (high liana abundance or high tree abundance) and treatment type (removal vs. control) on the growth rate (RGR) of all uncut stems. We included these two factors and their first order interaction as fixed effects. We included a nested random effects term to account for autocorrelation of measurements taken over time and space. Specifically, we included census interval as a random effect to account for autocorrelation of measurements taken over time. We included site nested within census interval as a random effect to account for random variation associated with the spatial separation of the 10 sites. We also included stem ID as a random effect nested within the above term to account for autocorrelation of measurements taken on the same individuals over time (random = census/site/stem ID).</w:t>
      </w:r>
    </w:p>
    <w:p w14:paraId="0D1C56F6" w14:textId="77777777" w:rsidR="000B0ED5" w:rsidRPr="0046653B" w:rsidRDefault="000B0ED5" w:rsidP="00DB1F7F">
      <w:pPr>
        <w:rPr>
          <w:rFonts w:cstheme="minorHAnsi"/>
        </w:rPr>
      </w:pPr>
      <w:r w:rsidRPr="0046653B">
        <w:rPr>
          <w:rFonts w:cstheme="minorHAnsi"/>
        </w:rPr>
        <w:t>We included growth form of standing stems as a separate random effect in the statistical model as well. This allowed us to account for inherent differences in stem types that covaried with treatment groups (more lianas remaining in tree removals and more trees remaining in liana removals), and to test for underlying differences between treatments (included as a separate random term from the nested term described above).</w:t>
      </w:r>
    </w:p>
    <w:p w14:paraId="1340E0AE" w14:textId="77777777" w:rsidR="000B0ED5" w:rsidRPr="0046653B" w:rsidRDefault="000B0ED5" w:rsidP="00DB1F7F">
      <w:pPr>
        <w:pStyle w:val="Heading3"/>
        <w:rPr>
          <w:rFonts w:asciiTheme="minorHAnsi" w:hAnsiTheme="minorHAnsi" w:cstheme="minorHAnsi"/>
        </w:rPr>
      </w:pPr>
      <w:r w:rsidRPr="0046653B">
        <w:rPr>
          <w:rFonts w:asciiTheme="minorHAnsi" w:hAnsiTheme="minorHAnsi" w:cstheme="minorHAnsi"/>
        </w:rPr>
        <w:t>Planted seedlings</w:t>
      </w:r>
    </w:p>
    <w:p w14:paraId="3AF8275D" w14:textId="77777777" w:rsidR="000B0ED5" w:rsidRPr="0046653B" w:rsidRDefault="000B0ED5" w:rsidP="00DB1F7F">
      <w:pPr>
        <w:rPr>
          <w:rFonts w:cstheme="minorHAnsi"/>
        </w:rPr>
      </w:pPr>
      <w:r w:rsidRPr="0046653B">
        <w:rPr>
          <w:rFonts w:cstheme="minorHAnsi"/>
        </w:rPr>
        <w:t>We used a mixed effects model to analyze the fixed effects of plot type, treatment type, and their interaction on planted seedling growth (RGR). We also included species identity and season (dry vs. wet), as well as all higher order interactions with plot type and treatment type as fixed effects in this seedling analysis. To account for spatial variation associated with site (1–10) and spatial variation associated with multiple seedlings planted within one seedling subplot (and treatment applied at the plot level) we included plot as a random effect nested within site. We also included census number as a random effect to account for autocorrelation of measurements taken over time, and seedling ID to account for multiple measurements taken on the same individuals over time (random = census/site/subplot/seedlingID).</w:t>
      </w:r>
    </w:p>
    <w:p w14:paraId="5D0ADE72" w14:textId="77777777" w:rsidR="000B0ED5" w:rsidRPr="0046653B" w:rsidRDefault="000B0ED5" w:rsidP="00DB1F7F">
      <w:pPr>
        <w:rPr>
          <w:rFonts w:cstheme="minorHAnsi"/>
        </w:rPr>
      </w:pPr>
      <w:r w:rsidRPr="0046653B">
        <w:rPr>
          <w:rFonts w:cstheme="minorHAnsi"/>
        </w:rPr>
        <w:t>For tree seedling survival, we conducted a generalized linear mixed effects model (GLMM) with a binomial distribution (link = logit) to assess the effects of all treatments on seedling survival. We conducted all analyses using the (g)lmer function in the lme4 package in the R statistical platform.</w:t>
      </w:r>
    </w:p>
    <w:p w14:paraId="05049615" w14:textId="77777777" w:rsidR="000B0ED5" w:rsidRPr="0046653B" w:rsidRDefault="000B0ED5" w:rsidP="00DB1F7F">
      <w:pPr>
        <w:pStyle w:val="Heading3"/>
        <w:rPr>
          <w:rFonts w:asciiTheme="minorHAnsi" w:hAnsiTheme="minorHAnsi" w:cstheme="minorHAnsi"/>
        </w:rPr>
      </w:pPr>
      <w:r w:rsidRPr="0046653B">
        <w:rPr>
          <w:rFonts w:asciiTheme="minorHAnsi" w:hAnsiTheme="minorHAnsi" w:cstheme="minorHAnsi"/>
        </w:rPr>
        <w:t>Canopy openness measurements</w:t>
      </w:r>
    </w:p>
    <w:p w14:paraId="1BFE4EDD" w14:textId="77777777" w:rsidR="000B0ED5" w:rsidRPr="0046653B" w:rsidRDefault="000B0ED5" w:rsidP="00DB1F7F">
      <w:pPr>
        <w:rPr>
          <w:rFonts w:cstheme="minorHAnsi"/>
        </w:rPr>
      </w:pPr>
      <w:r w:rsidRPr="0046653B">
        <w:rPr>
          <w:rFonts w:cstheme="minorHAnsi"/>
        </w:rPr>
        <w:t>We assessed how canopy openness directly above the plots changed in response to the different treatments using a mixed-effects ANOVA. Plot type, treatment type, and their interactions were included as fixed effects. Census interval and site number were included as random effects. We then assessed whether canopy openness had a direct effect on the growth of the remaining trees and lianas, as well as the species-specific growth and survival of the planted tree seedlings using linear and logistic (for survival) regression with census number, site number, and subplot included as random effects.</w:t>
      </w:r>
    </w:p>
    <w:p w14:paraId="062446B6" w14:textId="77777777" w:rsidR="000B0ED5" w:rsidRPr="0046653B" w:rsidRDefault="000B0ED5" w:rsidP="00DB1F7F">
      <w:pPr>
        <w:pStyle w:val="Heading1"/>
        <w:rPr>
          <w:rFonts w:asciiTheme="minorHAnsi" w:hAnsiTheme="minorHAnsi" w:cstheme="minorHAnsi"/>
          <w:sz w:val="36"/>
          <w:szCs w:val="36"/>
        </w:rPr>
      </w:pPr>
      <w:r w:rsidRPr="0046653B">
        <w:rPr>
          <w:rFonts w:asciiTheme="minorHAnsi" w:hAnsiTheme="minorHAnsi" w:cstheme="minorHAnsi"/>
        </w:rPr>
        <w:t>Results</w:t>
      </w:r>
    </w:p>
    <w:p w14:paraId="38B9601A" w14:textId="77777777" w:rsidR="000B0ED5" w:rsidRPr="0046653B" w:rsidRDefault="000B0ED5" w:rsidP="00DB1F7F">
      <w:pPr>
        <w:pStyle w:val="Heading2"/>
        <w:rPr>
          <w:rFonts w:asciiTheme="minorHAnsi" w:hAnsiTheme="minorHAnsi" w:cstheme="minorHAnsi"/>
        </w:rPr>
      </w:pPr>
      <w:r w:rsidRPr="0046653B">
        <w:rPr>
          <w:rFonts w:asciiTheme="minorHAnsi" w:hAnsiTheme="minorHAnsi" w:cstheme="minorHAnsi"/>
        </w:rPr>
        <w:t>Growth of uncut stems</w:t>
      </w:r>
    </w:p>
    <w:p w14:paraId="3AA890D3" w14:textId="77777777" w:rsidR="000B0ED5" w:rsidRPr="0046653B" w:rsidRDefault="000B0ED5" w:rsidP="00DB1F7F">
      <w:pPr>
        <w:rPr>
          <w:rFonts w:cstheme="minorHAnsi"/>
        </w:rPr>
      </w:pPr>
      <w:r w:rsidRPr="0046653B">
        <w:rPr>
          <w:rFonts w:cstheme="minorHAnsi"/>
        </w:rPr>
        <w:t>When averaged across all remaining individuals we found that growth of uncut stems was greater in all removals (</w:t>
      </w:r>
      <w:r w:rsidRPr="0046653B">
        <w:rPr>
          <w:rStyle w:val="Emphasis"/>
          <w:rFonts w:cstheme="minorHAnsi"/>
          <w:color w:val="333333"/>
          <w:spacing w:val="2"/>
        </w:rPr>
        <w:t>F</w:t>
      </w:r>
      <w:r w:rsidRPr="0046653B">
        <w:rPr>
          <w:rFonts w:cstheme="minorHAnsi"/>
        </w:rPr>
        <w:t> </w:t>
      </w:r>
      <w:r w:rsidRPr="0046653B">
        <w:rPr>
          <w:rFonts w:cstheme="minorHAnsi"/>
          <w:vertAlign w:val="subscript"/>
        </w:rPr>
        <w:t>1,22</w:t>
      </w:r>
      <w:r w:rsidRPr="0046653B">
        <w:rPr>
          <w:rFonts w:cstheme="minorHAnsi"/>
        </w:rPr>
        <w:t> = 8.0, </w:t>
      </w:r>
      <w:r w:rsidRPr="0046653B">
        <w:rPr>
          <w:rStyle w:val="Emphasis"/>
          <w:rFonts w:cstheme="minorHAnsi"/>
          <w:color w:val="333333"/>
          <w:spacing w:val="2"/>
        </w:rPr>
        <w:t>P</w:t>
      </w:r>
      <w:r w:rsidRPr="0046653B">
        <w:rPr>
          <w:rFonts w:cstheme="minorHAnsi"/>
        </w:rPr>
        <w:t> = 0.009; Fig. </w:t>
      </w:r>
      <w:hyperlink r:id="rId50" w:anchor="Fig1" w:history="1">
        <w:r w:rsidRPr="0046653B">
          <w:rPr>
            <w:rStyle w:val="Hyperlink"/>
            <w:rFonts w:cstheme="minorHAnsi"/>
            <w:color w:val="4500A7"/>
            <w:spacing w:val="2"/>
          </w:rPr>
          <w:t>1</w:t>
        </w:r>
      </w:hyperlink>
      <w:r w:rsidRPr="0046653B">
        <w:rPr>
          <w:rFonts w:cstheme="minorHAnsi"/>
        </w:rPr>
        <w:t>) and there was not a unique effect of liana competition (no growth form by treatment interaction, </w:t>
      </w:r>
      <w:r w:rsidRPr="0046653B">
        <w:rPr>
          <w:rStyle w:val="Emphasis"/>
          <w:rFonts w:cstheme="minorHAnsi"/>
          <w:color w:val="333333"/>
          <w:spacing w:val="2"/>
        </w:rPr>
        <w:t>F</w:t>
      </w:r>
      <w:r w:rsidRPr="0046653B">
        <w:rPr>
          <w:rFonts w:cstheme="minorHAnsi"/>
        </w:rPr>
        <w:t> </w:t>
      </w:r>
      <w:r w:rsidRPr="0046653B">
        <w:rPr>
          <w:rFonts w:cstheme="minorHAnsi"/>
          <w:vertAlign w:val="subscript"/>
        </w:rPr>
        <w:t>1,22</w:t>
      </w:r>
      <w:r w:rsidRPr="0046653B">
        <w:rPr>
          <w:rFonts w:cstheme="minorHAnsi"/>
        </w:rPr>
        <w:t> = 3.3, </w:t>
      </w:r>
      <w:r w:rsidRPr="0046653B">
        <w:rPr>
          <w:rStyle w:val="Emphasis"/>
          <w:rFonts w:cstheme="minorHAnsi"/>
          <w:color w:val="333333"/>
          <w:spacing w:val="2"/>
        </w:rPr>
        <w:t>P</w:t>
      </w:r>
      <w:r w:rsidRPr="0046653B">
        <w:rPr>
          <w:rFonts w:cstheme="minorHAnsi"/>
        </w:rPr>
        <w:t> = 0.08) or a significant difference between liana plots vs. tree plots (</w:t>
      </w:r>
      <w:r w:rsidRPr="0046653B">
        <w:rPr>
          <w:rStyle w:val="Emphasis"/>
          <w:rFonts w:cstheme="minorHAnsi"/>
          <w:color w:val="333333"/>
          <w:spacing w:val="2"/>
        </w:rPr>
        <w:t>F</w:t>
      </w:r>
      <w:r w:rsidRPr="0046653B">
        <w:rPr>
          <w:rFonts w:cstheme="minorHAnsi"/>
        </w:rPr>
        <w:t> </w:t>
      </w:r>
      <w:r w:rsidRPr="0046653B">
        <w:rPr>
          <w:rFonts w:cstheme="minorHAnsi"/>
          <w:vertAlign w:val="subscript"/>
        </w:rPr>
        <w:t>1,22</w:t>
      </w:r>
      <w:r w:rsidRPr="0046653B">
        <w:rPr>
          <w:rFonts w:cstheme="minorHAnsi"/>
        </w:rPr>
        <w:t> = 0.09, </w:t>
      </w:r>
      <w:r w:rsidRPr="0046653B">
        <w:rPr>
          <w:rStyle w:val="Emphasis"/>
          <w:rFonts w:cstheme="minorHAnsi"/>
          <w:color w:val="333333"/>
          <w:spacing w:val="2"/>
        </w:rPr>
        <w:t>P</w:t>
      </w:r>
      <w:r w:rsidRPr="0046653B">
        <w:rPr>
          <w:rFonts w:cstheme="minorHAnsi"/>
        </w:rPr>
        <w:t> = 0.77).</w:t>
      </w:r>
    </w:p>
    <w:p w14:paraId="6FC8BE26" w14:textId="4F78BC2D" w:rsidR="000B0ED5" w:rsidRPr="0046653B" w:rsidRDefault="00B9248A" w:rsidP="0046653B">
      <w:pPr>
        <w:shd w:val="clear" w:color="auto" w:fill="FCFCFC"/>
        <w:spacing w:after="0"/>
        <w:rPr>
          <w:rFonts w:cstheme="minorHAnsi"/>
          <w:color w:val="333333"/>
          <w:spacing w:val="2"/>
          <w:sz w:val="26"/>
          <w:szCs w:val="26"/>
        </w:rPr>
      </w:pPr>
      <w:hyperlink r:id="rId51" w:tgtFrame="_blank" w:history="1">
        <w:r w:rsidR="000B0ED5" w:rsidRPr="0046653B">
          <w:rPr>
            <w:rFonts w:cstheme="minorHAnsi"/>
            <w:noProof/>
            <w:color w:val="4500A7"/>
            <w:spacing w:val="2"/>
            <w:sz w:val="26"/>
            <w:szCs w:val="26"/>
          </w:rPr>
          <w:drawing>
            <wp:inline distT="0" distB="0" distL="0" distR="0" wp14:anchorId="17C54F5E" wp14:editId="399A5256">
              <wp:extent cx="2526289" cy="1790540"/>
              <wp:effectExtent l="0" t="0" r="7620" b="635"/>
              <wp:docPr id="5" name="Picture 5" descr="Fig. 1">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41963" cy="1801649"/>
                      </a:xfrm>
                      <a:prstGeom prst="rect">
                        <a:avLst/>
                      </a:prstGeom>
                      <a:noFill/>
                      <a:ln>
                        <a:noFill/>
                      </a:ln>
                    </pic:spPr>
                  </pic:pic>
                </a:graphicData>
              </a:graphic>
            </wp:inline>
          </w:drawing>
        </w:r>
      </w:hyperlink>
    </w:p>
    <w:p w14:paraId="708BE8E4" w14:textId="0CA06796" w:rsidR="000B0ED5" w:rsidRDefault="000B0ED5" w:rsidP="0046653B">
      <w:pPr>
        <w:pStyle w:val="NoSpacing"/>
      </w:pPr>
      <w:r w:rsidRPr="0046653B">
        <w:rPr>
          <w:rStyle w:val="captionnumber"/>
          <w:rFonts w:cstheme="minorHAnsi"/>
        </w:rPr>
        <w:t>Fig. 1</w:t>
      </w:r>
      <w:r w:rsidR="0046653B">
        <w:rPr>
          <w:rStyle w:val="captionnumber"/>
          <w:rFonts w:cstheme="minorHAnsi"/>
        </w:rPr>
        <w:t xml:space="preserve"> </w:t>
      </w:r>
      <w:r w:rsidRPr="0046653B">
        <w:t>Relative growth rate (RGR) of established (uncut) lianas and trees in response to either liana or tree cutting manipulations and un-manipulated control plots on Gigante Peninsula, Panama. </w:t>
      </w:r>
      <w:r w:rsidRPr="0046653B">
        <w:rPr>
          <w:rStyle w:val="Emphasis"/>
          <w:rFonts w:eastAsiaTheme="majorEastAsia" w:cstheme="minorHAnsi"/>
          <w:color w:val="333333"/>
          <w:spacing w:val="2"/>
        </w:rPr>
        <w:t>Bars</w:t>
      </w:r>
      <w:r w:rsidRPr="0046653B">
        <w:t> means ± SE (</w:t>
      </w:r>
      <w:r w:rsidRPr="0046653B">
        <w:rPr>
          <w:rStyle w:val="Emphasis"/>
          <w:rFonts w:eastAsiaTheme="majorEastAsia" w:cstheme="minorHAnsi"/>
          <w:color w:val="333333"/>
          <w:spacing w:val="2"/>
        </w:rPr>
        <w:t>n</w:t>
      </w:r>
      <w:r w:rsidRPr="0046653B">
        <w:t> = 1,460), </w:t>
      </w:r>
      <w:r w:rsidRPr="0046653B">
        <w:rPr>
          <w:rStyle w:val="Emphasis"/>
          <w:rFonts w:eastAsiaTheme="majorEastAsia" w:cstheme="minorHAnsi"/>
          <w:color w:val="333333"/>
          <w:spacing w:val="2"/>
        </w:rPr>
        <w:t>letters</w:t>
      </w:r>
      <w:r w:rsidRPr="0046653B">
        <w:t> represent statistically different groups</w:t>
      </w:r>
    </w:p>
    <w:p w14:paraId="00B2A689" w14:textId="77777777" w:rsidR="0046653B" w:rsidRPr="0046653B" w:rsidRDefault="0046653B" w:rsidP="0046653B"/>
    <w:p w14:paraId="42725A15" w14:textId="77777777" w:rsidR="000B0ED5" w:rsidRPr="0046653B" w:rsidRDefault="000B0ED5" w:rsidP="00DB1F7F">
      <w:pPr>
        <w:pStyle w:val="Heading2"/>
        <w:rPr>
          <w:rFonts w:asciiTheme="minorHAnsi" w:hAnsiTheme="minorHAnsi" w:cstheme="minorHAnsi"/>
          <w:sz w:val="27"/>
          <w:szCs w:val="27"/>
        </w:rPr>
      </w:pPr>
      <w:r w:rsidRPr="0046653B">
        <w:rPr>
          <w:rFonts w:asciiTheme="minorHAnsi" w:hAnsiTheme="minorHAnsi" w:cstheme="minorHAnsi"/>
        </w:rPr>
        <w:t>Planted seedling survival</w:t>
      </w:r>
    </w:p>
    <w:p w14:paraId="37F6ADB9" w14:textId="77777777" w:rsidR="000B0ED5" w:rsidRPr="0046653B" w:rsidRDefault="000B0ED5" w:rsidP="00DB1F7F">
      <w:pPr>
        <w:rPr>
          <w:rFonts w:cstheme="minorHAnsi"/>
        </w:rPr>
      </w:pPr>
      <w:r w:rsidRPr="0046653B">
        <w:rPr>
          <w:rFonts w:cstheme="minorHAnsi"/>
        </w:rPr>
        <w:t>Seedling survival was lower due to competition from both trees and lianas (Table </w:t>
      </w:r>
      <w:hyperlink r:id="rId53" w:anchor="Tab2" w:history="1">
        <w:r w:rsidRPr="0046653B">
          <w:rPr>
            <w:rStyle w:val="Hyperlink"/>
            <w:rFonts w:cstheme="minorHAnsi"/>
            <w:color w:val="4500A7"/>
            <w:spacing w:val="2"/>
          </w:rPr>
          <w:t>2</w:t>
        </w:r>
      </w:hyperlink>
      <w:r w:rsidRPr="0046653B">
        <w:rPr>
          <w:rFonts w:cstheme="minorHAnsi"/>
        </w:rPr>
        <w:t>); however, removing trees resulted in the largest increase in seedling survival (plot type × treatment interaction; Table </w:t>
      </w:r>
      <w:hyperlink r:id="rId54" w:anchor="Tab2" w:history="1">
        <w:r w:rsidRPr="0046653B">
          <w:rPr>
            <w:rStyle w:val="Hyperlink"/>
            <w:rFonts w:cstheme="minorHAnsi"/>
            <w:color w:val="4500A7"/>
            <w:spacing w:val="2"/>
          </w:rPr>
          <w:t>2</w:t>
        </w:r>
      </w:hyperlink>
      <w:r w:rsidRPr="0046653B">
        <w:rPr>
          <w:rFonts w:cstheme="minorHAnsi"/>
        </w:rPr>
        <w:t>; Fig. </w:t>
      </w:r>
      <w:hyperlink r:id="rId55" w:anchor="Fig2" w:history="1">
        <w:r w:rsidRPr="0046653B">
          <w:rPr>
            <w:rStyle w:val="Hyperlink"/>
            <w:rFonts w:cstheme="minorHAnsi"/>
            <w:color w:val="4500A7"/>
            <w:spacing w:val="2"/>
          </w:rPr>
          <w:t>2</w:t>
        </w:r>
      </w:hyperlink>
      <w:r w:rsidRPr="0046653B">
        <w:rPr>
          <w:rFonts w:cstheme="minorHAnsi"/>
        </w:rPr>
        <w:t>a). Much of the negative effects of competition (from both trees and lianas) occurred during the dry season, when survival was much higher in the removal plots (Fig. </w:t>
      </w:r>
      <w:hyperlink r:id="rId56" w:anchor="Fig2" w:history="1">
        <w:r w:rsidRPr="0046653B">
          <w:rPr>
            <w:rStyle w:val="Hyperlink"/>
            <w:rFonts w:cstheme="minorHAnsi"/>
            <w:color w:val="4500A7"/>
            <w:spacing w:val="2"/>
          </w:rPr>
          <w:t>2</w:t>
        </w:r>
      </w:hyperlink>
      <w:r w:rsidRPr="0046653B">
        <w:rPr>
          <w:rFonts w:cstheme="minorHAnsi"/>
        </w:rPr>
        <w:t>b). There was also a significant interaction between species identity and season (Table </w:t>
      </w:r>
      <w:hyperlink r:id="rId57" w:anchor="Tab2" w:history="1">
        <w:r w:rsidRPr="0046653B">
          <w:rPr>
            <w:rStyle w:val="Hyperlink"/>
            <w:rFonts w:cstheme="minorHAnsi"/>
            <w:color w:val="4500A7"/>
            <w:spacing w:val="2"/>
          </w:rPr>
          <w:t>2</w:t>
        </w:r>
      </w:hyperlink>
      <w:r w:rsidRPr="0046653B">
        <w:rPr>
          <w:rFonts w:cstheme="minorHAnsi"/>
        </w:rPr>
        <w:t>) with drought-tolerant </w:t>
      </w:r>
      <w:r w:rsidRPr="0046653B">
        <w:rPr>
          <w:rStyle w:val="Emphasis"/>
          <w:rFonts w:cstheme="minorHAnsi"/>
          <w:color w:val="333333"/>
          <w:spacing w:val="2"/>
        </w:rPr>
        <w:t>D. oleifera</w:t>
      </w:r>
      <w:r w:rsidRPr="0046653B">
        <w:rPr>
          <w:rFonts w:cstheme="minorHAnsi"/>
        </w:rPr>
        <w:t> surviving better in the dry season than in the wet season. In contrast, </w:t>
      </w:r>
      <w:r w:rsidRPr="0046653B">
        <w:rPr>
          <w:rStyle w:val="Emphasis"/>
          <w:rFonts w:cstheme="minorHAnsi"/>
          <w:color w:val="333333"/>
          <w:spacing w:val="2"/>
        </w:rPr>
        <w:t>L. panamensis</w:t>
      </w:r>
      <w:r w:rsidRPr="0046653B">
        <w:rPr>
          <w:rFonts w:cstheme="minorHAnsi"/>
        </w:rPr>
        <w:t> showed the reverse pattern and </w:t>
      </w:r>
      <w:r w:rsidRPr="0046653B">
        <w:rPr>
          <w:rStyle w:val="Emphasis"/>
          <w:rFonts w:cstheme="minorHAnsi"/>
          <w:color w:val="333333"/>
          <w:spacing w:val="2"/>
        </w:rPr>
        <w:t>A. membranacea</w:t>
      </w:r>
      <w:r w:rsidRPr="0046653B">
        <w:rPr>
          <w:rFonts w:cstheme="minorHAnsi"/>
        </w:rPr>
        <w:t> survived at very low rates during both seasons (Fig. </w:t>
      </w:r>
      <w:hyperlink r:id="rId58" w:anchor="Fig3" w:history="1">
        <w:r w:rsidRPr="0046653B">
          <w:rPr>
            <w:rStyle w:val="Hyperlink"/>
            <w:rFonts w:cstheme="minorHAnsi"/>
            <w:color w:val="4500A7"/>
            <w:spacing w:val="2"/>
          </w:rPr>
          <w:t>3</w:t>
        </w:r>
      </w:hyperlink>
      <w:r w:rsidRPr="0046653B">
        <w:rPr>
          <w:rFonts w:cstheme="minorHAnsi"/>
        </w:rPr>
        <w:t>). There was also an interaction between species identity and treatment (Table </w:t>
      </w:r>
      <w:hyperlink r:id="rId59" w:anchor="Tab2" w:history="1">
        <w:r w:rsidRPr="0046653B">
          <w:rPr>
            <w:rStyle w:val="Hyperlink"/>
            <w:rFonts w:cstheme="minorHAnsi"/>
            <w:color w:val="4500A7"/>
            <w:spacing w:val="2"/>
          </w:rPr>
          <w:t>2</w:t>
        </w:r>
      </w:hyperlink>
      <w:r w:rsidRPr="0046653B">
        <w:rPr>
          <w:rFonts w:cstheme="minorHAnsi"/>
        </w:rPr>
        <w:t>), where all three species survived better in removals, but the response of the shade intolerant species, </w:t>
      </w:r>
      <w:r w:rsidRPr="0046653B">
        <w:rPr>
          <w:rStyle w:val="Emphasis"/>
          <w:rFonts w:cstheme="minorHAnsi"/>
          <w:color w:val="333333"/>
          <w:spacing w:val="2"/>
        </w:rPr>
        <w:t>A. membranacea,</w:t>
      </w:r>
      <w:r w:rsidRPr="0046653B">
        <w:rPr>
          <w:rFonts w:cstheme="minorHAnsi"/>
        </w:rPr>
        <w:t> was the strongest.</w:t>
      </w:r>
    </w:p>
    <w:p w14:paraId="1E52CD90" w14:textId="1A1F0B2C" w:rsidR="000B0ED5" w:rsidRPr="0046653B" w:rsidRDefault="000B0ED5" w:rsidP="0046653B">
      <w:pPr>
        <w:pStyle w:val="NoSpacing"/>
        <w:rPr>
          <w:lang w:val="en"/>
        </w:rPr>
      </w:pPr>
      <w:r w:rsidRPr="0046653B">
        <w:rPr>
          <w:rStyle w:val="captionnumber"/>
          <w:rFonts w:cstheme="minorHAnsi"/>
        </w:rPr>
        <w:t>Table 2</w:t>
      </w:r>
      <w:r w:rsidR="0046653B">
        <w:rPr>
          <w:rStyle w:val="captionnumber"/>
          <w:rFonts w:cstheme="minorHAnsi"/>
        </w:rPr>
        <w:t xml:space="preserve"> </w:t>
      </w:r>
      <w:r w:rsidRPr="0046653B">
        <w:rPr>
          <w:lang w:val="en"/>
        </w:rPr>
        <w:t>Results of ANOVA examining the effects of plot type (</w:t>
      </w:r>
      <w:r w:rsidRPr="0046653B">
        <w:rPr>
          <w:rStyle w:val="Emphasis"/>
          <w:rFonts w:eastAsiaTheme="majorEastAsia" w:cstheme="minorHAnsi"/>
          <w:color w:val="333333"/>
          <w:spacing w:val="2"/>
          <w:lang w:val="en"/>
        </w:rPr>
        <w:t>PT</w:t>
      </w:r>
      <w:r w:rsidRPr="0046653B">
        <w:rPr>
          <w:lang w:val="en"/>
        </w:rPr>
        <w:t>), treatment type (</w:t>
      </w:r>
      <w:r w:rsidRPr="0046653B">
        <w:rPr>
          <w:rStyle w:val="Emphasis"/>
          <w:rFonts w:eastAsiaTheme="majorEastAsia" w:cstheme="minorHAnsi"/>
          <w:color w:val="333333"/>
          <w:spacing w:val="2"/>
          <w:lang w:val="en"/>
        </w:rPr>
        <w:t>TT</w:t>
      </w:r>
      <w:r w:rsidRPr="0046653B">
        <w:rPr>
          <w:lang w:val="en"/>
        </w:rPr>
        <w:t>), species ID, and season on tree seedling survival on Gigante Peninsula, Panama</w:t>
      </w:r>
    </w:p>
    <w:tbl>
      <w:tblPr>
        <w:tblStyle w:val="TableGrid"/>
        <w:tblW w:w="0" w:type="auto"/>
        <w:tblLook w:val="04A0" w:firstRow="1" w:lastRow="0" w:firstColumn="1" w:lastColumn="0" w:noHBand="0" w:noVBand="1"/>
      </w:tblPr>
      <w:tblGrid>
        <w:gridCol w:w="2759"/>
        <w:gridCol w:w="696"/>
        <w:gridCol w:w="764"/>
        <w:gridCol w:w="1005"/>
      </w:tblGrid>
      <w:tr w:rsidR="000B0ED5" w:rsidRPr="0046653B" w14:paraId="5CE0FE18" w14:textId="77777777" w:rsidTr="00DB1F7F">
        <w:tc>
          <w:tcPr>
            <w:tcW w:w="0" w:type="auto"/>
            <w:hideMark/>
          </w:tcPr>
          <w:p w14:paraId="69A4C8CE"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Fonts w:asciiTheme="minorHAnsi" w:hAnsiTheme="minorHAnsi" w:cstheme="minorHAnsi"/>
                <w:b/>
                <w:bCs/>
                <w:color w:val="333333"/>
              </w:rPr>
              <w:t>Fixed effect</w:t>
            </w:r>
          </w:p>
        </w:tc>
        <w:tc>
          <w:tcPr>
            <w:tcW w:w="0" w:type="auto"/>
            <w:hideMark/>
          </w:tcPr>
          <w:p w14:paraId="71B86937"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df</w:t>
            </w:r>
          </w:p>
        </w:tc>
        <w:tc>
          <w:tcPr>
            <w:tcW w:w="0" w:type="auto"/>
            <w:hideMark/>
          </w:tcPr>
          <w:p w14:paraId="4AA94FC7"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χ</w:t>
            </w:r>
            <w:r w:rsidRPr="0046653B">
              <w:rPr>
                <w:rFonts w:asciiTheme="minorHAnsi" w:hAnsiTheme="minorHAnsi" w:cstheme="minorHAnsi"/>
                <w:b/>
                <w:bCs/>
                <w:color w:val="333333"/>
              </w:rPr>
              <w:t> </w:t>
            </w:r>
            <w:r w:rsidRPr="0046653B">
              <w:rPr>
                <w:rFonts w:asciiTheme="minorHAnsi" w:hAnsiTheme="minorHAnsi" w:cstheme="minorHAnsi"/>
                <w:b/>
                <w:bCs/>
                <w:color w:val="333333"/>
                <w:sz w:val="18"/>
                <w:szCs w:val="18"/>
                <w:vertAlign w:val="superscript"/>
              </w:rPr>
              <w:t>2</w:t>
            </w:r>
          </w:p>
        </w:tc>
        <w:tc>
          <w:tcPr>
            <w:tcW w:w="0" w:type="auto"/>
            <w:hideMark/>
          </w:tcPr>
          <w:p w14:paraId="5C66553D"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P</w:t>
            </w:r>
          </w:p>
        </w:tc>
      </w:tr>
      <w:tr w:rsidR="000B0ED5" w:rsidRPr="0046653B" w14:paraId="6D17BE1F" w14:textId="77777777" w:rsidTr="00DB1F7F">
        <w:tc>
          <w:tcPr>
            <w:tcW w:w="0" w:type="auto"/>
            <w:hideMark/>
          </w:tcPr>
          <w:p w14:paraId="3E80BF0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(liana vs. tree)</w:t>
            </w:r>
          </w:p>
        </w:tc>
        <w:tc>
          <w:tcPr>
            <w:tcW w:w="0" w:type="auto"/>
            <w:hideMark/>
          </w:tcPr>
          <w:p w14:paraId="6C2C4C7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1, 39</w:t>
            </w:r>
          </w:p>
        </w:tc>
        <w:tc>
          <w:tcPr>
            <w:tcW w:w="0" w:type="auto"/>
            <w:hideMark/>
          </w:tcPr>
          <w:p w14:paraId="7A7F9AB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0.10</w:t>
            </w:r>
          </w:p>
        </w:tc>
        <w:tc>
          <w:tcPr>
            <w:tcW w:w="0" w:type="auto"/>
            <w:hideMark/>
          </w:tcPr>
          <w:p w14:paraId="0C607FE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0.75</w:t>
            </w:r>
          </w:p>
        </w:tc>
      </w:tr>
      <w:tr w:rsidR="000B0ED5" w:rsidRPr="0046653B" w14:paraId="26E26E98" w14:textId="77777777" w:rsidTr="00DB1F7F">
        <w:tc>
          <w:tcPr>
            <w:tcW w:w="0" w:type="auto"/>
            <w:hideMark/>
          </w:tcPr>
          <w:p w14:paraId="42E5991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(control vs. removal)</w:t>
            </w:r>
          </w:p>
        </w:tc>
        <w:tc>
          <w:tcPr>
            <w:tcW w:w="0" w:type="auto"/>
            <w:hideMark/>
          </w:tcPr>
          <w:p w14:paraId="7D2F85B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1, 39</w:t>
            </w:r>
          </w:p>
        </w:tc>
        <w:tc>
          <w:tcPr>
            <w:tcW w:w="0" w:type="auto"/>
            <w:hideMark/>
          </w:tcPr>
          <w:p w14:paraId="232A70D7"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46.5</w:t>
            </w:r>
          </w:p>
        </w:tc>
        <w:tc>
          <w:tcPr>
            <w:tcW w:w="0" w:type="auto"/>
            <w:hideMark/>
          </w:tcPr>
          <w:p w14:paraId="2E379F2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01F75137" w14:textId="77777777" w:rsidTr="00DB1F7F">
        <w:tc>
          <w:tcPr>
            <w:tcW w:w="0" w:type="auto"/>
            <w:hideMark/>
          </w:tcPr>
          <w:p w14:paraId="57B9909D"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Season</w:t>
            </w:r>
          </w:p>
        </w:tc>
        <w:tc>
          <w:tcPr>
            <w:tcW w:w="0" w:type="auto"/>
            <w:hideMark/>
          </w:tcPr>
          <w:p w14:paraId="04EDB73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1, 38</w:t>
            </w:r>
          </w:p>
        </w:tc>
        <w:tc>
          <w:tcPr>
            <w:tcW w:w="0" w:type="auto"/>
            <w:hideMark/>
          </w:tcPr>
          <w:p w14:paraId="2E9BA80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31.3</w:t>
            </w:r>
          </w:p>
        </w:tc>
        <w:tc>
          <w:tcPr>
            <w:tcW w:w="0" w:type="auto"/>
            <w:hideMark/>
          </w:tcPr>
          <w:p w14:paraId="248AF57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7A24D94B" w14:textId="77777777" w:rsidTr="00DB1F7F">
        <w:tc>
          <w:tcPr>
            <w:tcW w:w="0" w:type="auto"/>
            <w:hideMark/>
          </w:tcPr>
          <w:p w14:paraId="07F357F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Species</w:t>
            </w:r>
          </w:p>
        </w:tc>
        <w:tc>
          <w:tcPr>
            <w:tcW w:w="0" w:type="auto"/>
            <w:hideMark/>
          </w:tcPr>
          <w:p w14:paraId="1D816B6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2, 38</w:t>
            </w:r>
          </w:p>
        </w:tc>
        <w:tc>
          <w:tcPr>
            <w:tcW w:w="0" w:type="auto"/>
            <w:hideMark/>
          </w:tcPr>
          <w:p w14:paraId="0903323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834.3</w:t>
            </w:r>
          </w:p>
        </w:tc>
        <w:tc>
          <w:tcPr>
            <w:tcW w:w="0" w:type="auto"/>
            <w:hideMark/>
          </w:tcPr>
          <w:p w14:paraId="5AAB569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1F790EDB" w14:textId="77777777" w:rsidTr="00DB1F7F">
        <w:tc>
          <w:tcPr>
            <w:tcW w:w="0" w:type="auto"/>
            <w:hideMark/>
          </w:tcPr>
          <w:p w14:paraId="72B107E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TT</w:t>
            </w:r>
          </w:p>
        </w:tc>
        <w:tc>
          <w:tcPr>
            <w:tcW w:w="0" w:type="auto"/>
            <w:hideMark/>
          </w:tcPr>
          <w:p w14:paraId="0C8849D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1, 39</w:t>
            </w:r>
          </w:p>
        </w:tc>
        <w:tc>
          <w:tcPr>
            <w:tcW w:w="0" w:type="auto"/>
            <w:hideMark/>
          </w:tcPr>
          <w:p w14:paraId="63855D6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9.26</w:t>
            </w:r>
          </w:p>
        </w:tc>
        <w:tc>
          <w:tcPr>
            <w:tcW w:w="0" w:type="auto"/>
            <w:hideMark/>
          </w:tcPr>
          <w:p w14:paraId="0E5CF6E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0.002</w:t>
            </w:r>
          </w:p>
        </w:tc>
      </w:tr>
      <w:tr w:rsidR="000B0ED5" w:rsidRPr="0046653B" w14:paraId="4CE5F09C" w14:textId="77777777" w:rsidTr="00DB1F7F">
        <w:tc>
          <w:tcPr>
            <w:tcW w:w="0" w:type="auto"/>
            <w:hideMark/>
          </w:tcPr>
          <w:p w14:paraId="023BA29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season</w:t>
            </w:r>
          </w:p>
        </w:tc>
        <w:tc>
          <w:tcPr>
            <w:tcW w:w="0" w:type="auto"/>
            <w:hideMark/>
          </w:tcPr>
          <w:p w14:paraId="44D9CCE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1, 38</w:t>
            </w:r>
          </w:p>
        </w:tc>
        <w:tc>
          <w:tcPr>
            <w:tcW w:w="0" w:type="auto"/>
            <w:hideMark/>
          </w:tcPr>
          <w:p w14:paraId="7295B2E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0.16</w:t>
            </w:r>
          </w:p>
        </w:tc>
        <w:tc>
          <w:tcPr>
            <w:tcW w:w="0" w:type="auto"/>
            <w:hideMark/>
          </w:tcPr>
          <w:p w14:paraId="73FD064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0.92</w:t>
            </w:r>
          </w:p>
        </w:tc>
      </w:tr>
      <w:tr w:rsidR="000B0ED5" w:rsidRPr="0046653B" w14:paraId="60A452DF" w14:textId="77777777" w:rsidTr="00DB1F7F">
        <w:tc>
          <w:tcPr>
            <w:tcW w:w="0" w:type="auto"/>
            <w:hideMark/>
          </w:tcPr>
          <w:p w14:paraId="2C4C7A6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season</w:t>
            </w:r>
          </w:p>
        </w:tc>
        <w:tc>
          <w:tcPr>
            <w:tcW w:w="0" w:type="auto"/>
            <w:hideMark/>
          </w:tcPr>
          <w:p w14:paraId="0D0059D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1, 38</w:t>
            </w:r>
          </w:p>
        </w:tc>
        <w:tc>
          <w:tcPr>
            <w:tcW w:w="0" w:type="auto"/>
            <w:hideMark/>
          </w:tcPr>
          <w:p w14:paraId="6183958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4.98</w:t>
            </w:r>
          </w:p>
        </w:tc>
        <w:tc>
          <w:tcPr>
            <w:tcW w:w="0" w:type="auto"/>
            <w:hideMark/>
          </w:tcPr>
          <w:p w14:paraId="100D132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0.03</w:t>
            </w:r>
          </w:p>
        </w:tc>
      </w:tr>
      <w:tr w:rsidR="000B0ED5" w:rsidRPr="0046653B" w14:paraId="01927382" w14:textId="77777777" w:rsidTr="00DB1F7F">
        <w:tc>
          <w:tcPr>
            <w:tcW w:w="0" w:type="auto"/>
            <w:hideMark/>
          </w:tcPr>
          <w:p w14:paraId="1B0C2C7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species</w:t>
            </w:r>
          </w:p>
        </w:tc>
        <w:tc>
          <w:tcPr>
            <w:tcW w:w="0" w:type="auto"/>
            <w:hideMark/>
          </w:tcPr>
          <w:p w14:paraId="3D11FFC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2, 38</w:t>
            </w:r>
          </w:p>
        </w:tc>
        <w:tc>
          <w:tcPr>
            <w:tcW w:w="0" w:type="auto"/>
            <w:hideMark/>
          </w:tcPr>
          <w:p w14:paraId="768E8AD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1.54</w:t>
            </w:r>
          </w:p>
        </w:tc>
        <w:tc>
          <w:tcPr>
            <w:tcW w:w="0" w:type="auto"/>
            <w:hideMark/>
          </w:tcPr>
          <w:p w14:paraId="557195F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0.46</w:t>
            </w:r>
          </w:p>
        </w:tc>
      </w:tr>
      <w:tr w:rsidR="000B0ED5" w:rsidRPr="0046653B" w14:paraId="61511116" w14:textId="77777777" w:rsidTr="00DB1F7F">
        <w:tc>
          <w:tcPr>
            <w:tcW w:w="0" w:type="auto"/>
            <w:hideMark/>
          </w:tcPr>
          <w:p w14:paraId="6A65E8BD"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species</w:t>
            </w:r>
          </w:p>
        </w:tc>
        <w:tc>
          <w:tcPr>
            <w:tcW w:w="0" w:type="auto"/>
            <w:hideMark/>
          </w:tcPr>
          <w:p w14:paraId="629E826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2, 38</w:t>
            </w:r>
          </w:p>
        </w:tc>
        <w:tc>
          <w:tcPr>
            <w:tcW w:w="0" w:type="auto"/>
            <w:hideMark/>
          </w:tcPr>
          <w:p w14:paraId="75FED794"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41.6</w:t>
            </w:r>
          </w:p>
        </w:tc>
        <w:tc>
          <w:tcPr>
            <w:tcW w:w="0" w:type="auto"/>
            <w:hideMark/>
          </w:tcPr>
          <w:p w14:paraId="4CA1414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24A1C273" w14:textId="77777777" w:rsidTr="00DB1F7F">
        <w:tc>
          <w:tcPr>
            <w:tcW w:w="0" w:type="auto"/>
            <w:hideMark/>
          </w:tcPr>
          <w:p w14:paraId="7E0954D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Season × species</w:t>
            </w:r>
          </w:p>
        </w:tc>
        <w:tc>
          <w:tcPr>
            <w:tcW w:w="0" w:type="auto"/>
            <w:hideMark/>
          </w:tcPr>
          <w:p w14:paraId="4709238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2, 36</w:t>
            </w:r>
          </w:p>
        </w:tc>
        <w:tc>
          <w:tcPr>
            <w:tcW w:w="0" w:type="auto"/>
            <w:hideMark/>
          </w:tcPr>
          <w:p w14:paraId="44A6023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130.3</w:t>
            </w:r>
          </w:p>
        </w:tc>
        <w:tc>
          <w:tcPr>
            <w:tcW w:w="0" w:type="auto"/>
            <w:hideMark/>
          </w:tcPr>
          <w:p w14:paraId="2FB0971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5F45E654" w14:textId="77777777" w:rsidTr="00DB1F7F">
        <w:tc>
          <w:tcPr>
            <w:tcW w:w="0" w:type="auto"/>
            <w:hideMark/>
          </w:tcPr>
          <w:p w14:paraId="6CAD6ED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TT × season</w:t>
            </w:r>
          </w:p>
        </w:tc>
        <w:tc>
          <w:tcPr>
            <w:tcW w:w="0" w:type="auto"/>
            <w:hideMark/>
          </w:tcPr>
          <w:p w14:paraId="54834A96"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1, 38</w:t>
            </w:r>
          </w:p>
        </w:tc>
        <w:tc>
          <w:tcPr>
            <w:tcW w:w="0" w:type="auto"/>
            <w:hideMark/>
          </w:tcPr>
          <w:p w14:paraId="4BD133C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0.17</w:t>
            </w:r>
          </w:p>
        </w:tc>
        <w:tc>
          <w:tcPr>
            <w:tcW w:w="0" w:type="auto"/>
            <w:hideMark/>
          </w:tcPr>
          <w:p w14:paraId="33BC70F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0.92</w:t>
            </w:r>
          </w:p>
        </w:tc>
      </w:tr>
      <w:tr w:rsidR="000B0ED5" w:rsidRPr="0046653B" w14:paraId="7148E5FE" w14:textId="77777777" w:rsidTr="00DB1F7F">
        <w:tc>
          <w:tcPr>
            <w:tcW w:w="0" w:type="auto"/>
            <w:hideMark/>
          </w:tcPr>
          <w:p w14:paraId="17A20C5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TT × species</w:t>
            </w:r>
          </w:p>
        </w:tc>
        <w:tc>
          <w:tcPr>
            <w:tcW w:w="0" w:type="auto"/>
            <w:hideMark/>
          </w:tcPr>
          <w:p w14:paraId="3EC1428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2, 38</w:t>
            </w:r>
          </w:p>
        </w:tc>
        <w:tc>
          <w:tcPr>
            <w:tcW w:w="0" w:type="auto"/>
            <w:hideMark/>
          </w:tcPr>
          <w:p w14:paraId="1722CAE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5.35</w:t>
            </w:r>
          </w:p>
        </w:tc>
        <w:tc>
          <w:tcPr>
            <w:tcW w:w="0" w:type="auto"/>
            <w:hideMark/>
          </w:tcPr>
          <w:p w14:paraId="2CCDE14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0.07</w:t>
            </w:r>
          </w:p>
        </w:tc>
      </w:tr>
      <w:tr w:rsidR="000B0ED5" w:rsidRPr="0046653B" w14:paraId="11413C38" w14:textId="77777777" w:rsidTr="00DB1F7F">
        <w:tc>
          <w:tcPr>
            <w:tcW w:w="0" w:type="auto"/>
            <w:hideMark/>
          </w:tcPr>
          <w:p w14:paraId="14AC22C2"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season × species</w:t>
            </w:r>
          </w:p>
        </w:tc>
        <w:tc>
          <w:tcPr>
            <w:tcW w:w="0" w:type="auto"/>
            <w:hideMark/>
          </w:tcPr>
          <w:p w14:paraId="2ABE2C1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2, 36</w:t>
            </w:r>
          </w:p>
        </w:tc>
        <w:tc>
          <w:tcPr>
            <w:tcW w:w="0" w:type="auto"/>
            <w:hideMark/>
          </w:tcPr>
          <w:p w14:paraId="5CAE505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6.03</w:t>
            </w:r>
          </w:p>
        </w:tc>
        <w:tc>
          <w:tcPr>
            <w:tcW w:w="0" w:type="auto"/>
            <w:hideMark/>
          </w:tcPr>
          <w:p w14:paraId="264DC9B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0.20</w:t>
            </w:r>
          </w:p>
        </w:tc>
      </w:tr>
      <w:tr w:rsidR="000B0ED5" w:rsidRPr="0046653B" w14:paraId="4D302820" w14:textId="77777777" w:rsidTr="00DB1F7F">
        <w:tc>
          <w:tcPr>
            <w:tcW w:w="0" w:type="auto"/>
            <w:hideMark/>
          </w:tcPr>
          <w:p w14:paraId="0EAFDAA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season × species</w:t>
            </w:r>
          </w:p>
        </w:tc>
        <w:tc>
          <w:tcPr>
            <w:tcW w:w="0" w:type="auto"/>
            <w:hideMark/>
          </w:tcPr>
          <w:p w14:paraId="0B6510B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2, 36</w:t>
            </w:r>
          </w:p>
        </w:tc>
        <w:tc>
          <w:tcPr>
            <w:tcW w:w="0" w:type="auto"/>
            <w:hideMark/>
          </w:tcPr>
          <w:p w14:paraId="3F40001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8.41</w:t>
            </w:r>
          </w:p>
        </w:tc>
        <w:tc>
          <w:tcPr>
            <w:tcW w:w="0" w:type="auto"/>
            <w:hideMark/>
          </w:tcPr>
          <w:p w14:paraId="155085F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0.08</w:t>
            </w:r>
          </w:p>
        </w:tc>
      </w:tr>
      <w:tr w:rsidR="000B0ED5" w:rsidRPr="0046653B" w14:paraId="1C0BD038" w14:textId="77777777" w:rsidTr="00DB1F7F">
        <w:tc>
          <w:tcPr>
            <w:tcW w:w="0" w:type="auto"/>
            <w:hideMark/>
          </w:tcPr>
          <w:p w14:paraId="4B8033D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PT × TT × season × species</w:t>
            </w:r>
          </w:p>
        </w:tc>
        <w:tc>
          <w:tcPr>
            <w:tcW w:w="0" w:type="auto"/>
            <w:hideMark/>
          </w:tcPr>
          <w:p w14:paraId="105154E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2, 36</w:t>
            </w:r>
          </w:p>
        </w:tc>
        <w:tc>
          <w:tcPr>
            <w:tcW w:w="0" w:type="auto"/>
            <w:hideMark/>
          </w:tcPr>
          <w:p w14:paraId="1B334304"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1.24</w:t>
            </w:r>
          </w:p>
        </w:tc>
        <w:tc>
          <w:tcPr>
            <w:tcW w:w="0" w:type="auto"/>
            <w:hideMark/>
          </w:tcPr>
          <w:p w14:paraId="189EB82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0.87</w:t>
            </w:r>
          </w:p>
        </w:tc>
      </w:tr>
    </w:tbl>
    <w:p w14:paraId="1F097A9E" w14:textId="77777777" w:rsidR="00C76B42" w:rsidRPr="0046653B" w:rsidRDefault="00C76B42" w:rsidP="00DB1F7F">
      <w:pPr>
        <w:rPr>
          <w:rFonts w:cstheme="minorHAnsi"/>
        </w:rPr>
      </w:pPr>
    </w:p>
    <w:p w14:paraId="0C3FA739" w14:textId="4D39055E" w:rsidR="000B0ED5" w:rsidRPr="0046653B" w:rsidRDefault="000B0ED5" w:rsidP="00DB1F7F">
      <w:pPr>
        <w:rPr>
          <w:rFonts w:cstheme="minorHAnsi"/>
        </w:rPr>
      </w:pPr>
      <w:r w:rsidRPr="0046653B">
        <w:rPr>
          <w:rFonts w:cstheme="minorHAnsi"/>
        </w:rPr>
        <w:t>This mixed effects model also took into account spatial variation associated with the blocked design (site), autocorrelation associated with taking measurements on multiple seedlings within a single plot (plot), taking measurements on the plots over time (census), and autocorrelation of measurements taken on the same individuals over time (random effect in the statistical model = census/site/plot/seedling ID). We used the pbkrtest package in </w:t>
      </w:r>
      <w:r w:rsidRPr="0046653B">
        <w:rPr>
          <w:rStyle w:val="Emphasis"/>
          <w:rFonts w:eastAsiaTheme="majorEastAsia" w:cstheme="minorHAnsi"/>
          <w:color w:val="333333"/>
          <w:spacing w:val="1"/>
        </w:rPr>
        <w:t>R</w:t>
      </w:r>
      <w:r w:rsidRPr="0046653B">
        <w:rPr>
          <w:rFonts w:cstheme="minorHAnsi"/>
        </w:rPr>
        <w:t> to estimate denominator degrees of freedom (</w:t>
      </w:r>
      <w:r w:rsidRPr="0046653B">
        <w:rPr>
          <w:rStyle w:val="Emphasis"/>
          <w:rFonts w:eastAsiaTheme="majorEastAsia" w:cstheme="minorHAnsi"/>
          <w:color w:val="333333"/>
          <w:spacing w:val="1"/>
        </w:rPr>
        <w:t>df</w:t>
      </w:r>
      <w:r w:rsidRPr="0046653B">
        <w:rPr>
          <w:rFonts w:cstheme="minorHAnsi"/>
        </w:rPr>
        <w:t>) and report here on </w:t>
      </w:r>
      <w:r w:rsidRPr="0046653B">
        <w:rPr>
          <w:rStyle w:val="Emphasis"/>
          <w:rFonts w:eastAsiaTheme="majorEastAsia" w:cstheme="minorHAnsi"/>
          <w:color w:val="333333"/>
          <w:spacing w:val="1"/>
        </w:rPr>
        <w:t>df</w:t>
      </w:r>
      <w:r w:rsidRPr="0046653B">
        <w:rPr>
          <w:rFonts w:cstheme="minorHAnsi"/>
        </w:rPr>
        <w:t>.small. In the mixed effects model framework, denominator degrees of freedom differ depending on the metric described</w:t>
      </w:r>
    </w:p>
    <w:p w14:paraId="1F8FD0A6" w14:textId="77777777" w:rsidR="00C76B42" w:rsidRPr="0046653B" w:rsidRDefault="00C76B42" w:rsidP="00DB1F7F">
      <w:pPr>
        <w:rPr>
          <w:rFonts w:cstheme="minorHAnsi"/>
        </w:rPr>
      </w:pPr>
    </w:p>
    <w:p w14:paraId="00FEF600" w14:textId="75882DC9" w:rsidR="000B0ED5" w:rsidRPr="0046653B" w:rsidRDefault="00B9248A" w:rsidP="0046653B">
      <w:pPr>
        <w:shd w:val="clear" w:color="auto" w:fill="FCFCFC"/>
        <w:spacing w:after="0"/>
        <w:rPr>
          <w:rFonts w:cstheme="minorHAnsi"/>
          <w:color w:val="333333"/>
          <w:spacing w:val="2"/>
          <w:sz w:val="26"/>
          <w:szCs w:val="26"/>
        </w:rPr>
      </w:pPr>
      <w:hyperlink r:id="rId60" w:tgtFrame="_blank" w:history="1">
        <w:r w:rsidR="000B0ED5" w:rsidRPr="0046653B">
          <w:rPr>
            <w:rFonts w:cstheme="minorHAnsi"/>
            <w:noProof/>
            <w:color w:val="4500A7"/>
            <w:spacing w:val="2"/>
            <w:sz w:val="26"/>
            <w:szCs w:val="26"/>
          </w:rPr>
          <w:drawing>
            <wp:inline distT="0" distB="0" distL="0" distR="0" wp14:anchorId="07827AC1" wp14:editId="03BB51F0">
              <wp:extent cx="2732015" cy="3485432"/>
              <wp:effectExtent l="0" t="0" r="0" b="1270"/>
              <wp:docPr id="4" name="Picture 4" descr="Fig. 2">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50237" cy="3508680"/>
                      </a:xfrm>
                      <a:prstGeom prst="rect">
                        <a:avLst/>
                      </a:prstGeom>
                      <a:noFill/>
                      <a:ln>
                        <a:noFill/>
                      </a:ln>
                    </pic:spPr>
                  </pic:pic>
                </a:graphicData>
              </a:graphic>
            </wp:inline>
          </w:drawing>
        </w:r>
      </w:hyperlink>
    </w:p>
    <w:p w14:paraId="5E3B1114" w14:textId="6D7C27FC" w:rsidR="000B0ED5" w:rsidRPr="0046653B" w:rsidRDefault="000B0ED5" w:rsidP="0046653B">
      <w:pPr>
        <w:pStyle w:val="NoSpacing"/>
      </w:pPr>
      <w:r w:rsidRPr="0046653B">
        <w:rPr>
          <w:rStyle w:val="captionnumber"/>
          <w:rFonts w:cstheme="minorHAnsi"/>
        </w:rPr>
        <w:t>Fig. 2</w:t>
      </w:r>
      <w:r w:rsidR="0046653B">
        <w:rPr>
          <w:rStyle w:val="captionnumber"/>
          <w:rFonts w:cstheme="minorHAnsi"/>
        </w:rPr>
        <w:t xml:space="preserve"> </w:t>
      </w:r>
      <w:r w:rsidRPr="0046653B">
        <w:t>Tree seedling survival (adjusted means) following liana and tree removals, </w:t>
      </w:r>
      <w:r w:rsidRPr="0046653B">
        <w:rPr>
          <w:rStyle w:val="Strong"/>
          <w:rFonts w:cstheme="minorHAnsi"/>
          <w:color w:val="333333"/>
          <w:spacing w:val="2"/>
        </w:rPr>
        <w:t>a</w:t>
      </w:r>
      <w:r w:rsidRPr="0046653B">
        <w:t> over the entire 3-year period and </w:t>
      </w:r>
      <w:r w:rsidRPr="0046653B">
        <w:rPr>
          <w:rStyle w:val="Strong"/>
          <w:rFonts w:cstheme="minorHAnsi"/>
          <w:color w:val="333333"/>
          <w:spacing w:val="2"/>
        </w:rPr>
        <w:t>b</w:t>
      </w:r>
      <w:r w:rsidRPr="0046653B">
        <w:t> comparing wet season and dry season survival on Gigante Peninsula, Panama. Values are adjusted means ± SE (</w:t>
      </w:r>
      <w:r w:rsidRPr="0046653B">
        <w:rPr>
          <w:rStyle w:val="Emphasis"/>
          <w:rFonts w:eastAsiaTheme="majorEastAsia" w:cstheme="minorHAnsi"/>
          <w:color w:val="333333"/>
          <w:spacing w:val="2"/>
        </w:rPr>
        <w:t>n</w:t>
      </w:r>
      <w:r w:rsidRPr="0046653B">
        <w:t> = 1,440) determined in the four-way ANOVA framework adjusted for multiple comparisons among groups</w:t>
      </w:r>
    </w:p>
    <w:p w14:paraId="1B0B1FA8" w14:textId="0D3D659D" w:rsidR="000B0ED5" w:rsidRPr="0046653B" w:rsidRDefault="00B9248A" w:rsidP="0046653B">
      <w:pPr>
        <w:shd w:val="clear" w:color="auto" w:fill="FCFCFC"/>
        <w:spacing w:after="0"/>
        <w:rPr>
          <w:rFonts w:cstheme="minorHAnsi"/>
          <w:color w:val="333333"/>
          <w:spacing w:val="2"/>
          <w:sz w:val="26"/>
          <w:szCs w:val="26"/>
        </w:rPr>
      </w:pPr>
      <w:hyperlink r:id="rId62" w:tgtFrame="_blank" w:history="1">
        <w:r w:rsidR="000B0ED5" w:rsidRPr="0046653B">
          <w:rPr>
            <w:rFonts w:cstheme="minorHAnsi"/>
            <w:noProof/>
            <w:color w:val="4500A7"/>
            <w:spacing w:val="2"/>
            <w:sz w:val="26"/>
            <w:szCs w:val="26"/>
          </w:rPr>
          <w:drawing>
            <wp:inline distT="0" distB="0" distL="0" distR="0" wp14:anchorId="33ABFB08" wp14:editId="7F3BB0F2">
              <wp:extent cx="2716418" cy="2315501"/>
              <wp:effectExtent l="0" t="0" r="8255" b="8890"/>
              <wp:docPr id="3" name="Picture 3" descr="Fig. 3">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60885" cy="2353405"/>
                      </a:xfrm>
                      <a:prstGeom prst="rect">
                        <a:avLst/>
                      </a:prstGeom>
                      <a:noFill/>
                      <a:ln>
                        <a:noFill/>
                      </a:ln>
                    </pic:spPr>
                  </pic:pic>
                </a:graphicData>
              </a:graphic>
            </wp:inline>
          </w:drawing>
        </w:r>
      </w:hyperlink>
    </w:p>
    <w:p w14:paraId="2DEE53CA" w14:textId="18DD6049" w:rsidR="000B0ED5" w:rsidRDefault="000B0ED5" w:rsidP="0046653B">
      <w:pPr>
        <w:pStyle w:val="NoSpacing"/>
      </w:pPr>
      <w:r w:rsidRPr="0046653B">
        <w:rPr>
          <w:rStyle w:val="captionnumber"/>
          <w:rFonts w:cstheme="minorHAnsi"/>
        </w:rPr>
        <w:t>Fig. 3</w:t>
      </w:r>
      <w:r w:rsidR="0046653B">
        <w:rPr>
          <w:rStyle w:val="captionnumber"/>
          <w:rFonts w:cstheme="minorHAnsi"/>
        </w:rPr>
        <w:t xml:space="preserve"> </w:t>
      </w:r>
      <w:r w:rsidRPr="0046653B">
        <w:t>Tree seedling survival (adjusted means) of three tree species during the wet and dry seasons in a tropical forest in central Panama. Values are adjusted means ± SE (</w:t>
      </w:r>
      <w:r w:rsidRPr="0046653B">
        <w:rPr>
          <w:rStyle w:val="Emphasis"/>
          <w:rFonts w:eastAsiaTheme="majorEastAsia" w:cstheme="minorHAnsi"/>
          <w:color w:val="333333"/>
          <w:spacing w:val="2"/>
        </w:rPr>
        <w:t>n</w:t>
      </w:r>
      <w:r w:rsidRPr="0046653B">
        <w:t> = 1,440) determined in the four-way ANOVA framework adjusted for multiple comparisons among groups</w:t>
      </w:r>
    </w:p>
    <w:p w14:paraId="7FC39094" w14:textId="77777777" w:rsidR="0046653B" w:rsidRPr="0046653B" w:rsidRDefault="0046653B" w:rsidP="0046653B"/>
    <w:p w14:paraId="2B114746" w14:textId="77777777" w:rsidR="000B0ED5" w:rsidRPr="0046653B" w:rsidRDefault="000B0ED5" w:rsidP="00DB1F7F">
      <w:pPr>
        <w:pStyle w:val="Heading2"/>
        <w:rPr>
          <w:rFonts w:asciiTheme="minorHAnsi" w:hAnsiTheme="minorHAnsi" w:cstheme="minorHAnsi"/>
          <w:sz w:val="27"/>
          <w:szCs w:val="27"/>
        </w:rPr>
      </w:pPr>
      <w:r w:rsidRPr="0046653B">
        <w:rPr>
          <w:rFonts w:asciiTheme="minorHAnsi" w:hAnsiTheme="minorHAnsi" w:cstheme="minorHAnsi"/>
        </w:rPr>
        <w:t>Planted seedling growth</w:t>
      </w:r>
    </w:p>
    <w:p w14:paraId="50E80891" w14:textId="77777777" w:rsidR="000B0ED5" w:rsidRPr="0046653B" w:rsidRDefault="000B0ED5" w:rsidP="00DB1F7F">
      <w:pPr>
        <w:rPr>
          <w:rFonts w:cstheme="minorHAnsi"/>
        </w:rPr>
      </w:pPr>
      <w:r w:rsidRPr="0046653B">
        <w:rPr>
          <w:rFonts w:cstheme="minorHAnsi"/>
        </w:rPr>
        <w:t>Mean seedling growth averaged across all species was suppressed by both lianas and trees (Table </w:t>
      </w:r>
      <w:hyperlink r:id="rId64" w:anchor="Tab3" w:history="1">
        <w:r w:rsidRPr="0046653B">
          <w:rPr>
            <w:rStyle w:val="Hyperlink"/>
            <w:rFonts w:cstheme="minorHAnsi"/>
            <w:color w:val="4500A7"/>
            <w:spacing w:val="2"/>
          </w:rPr>
          <w:t>3</w:t>
        </w:r>
      </w:hyperlink>
      <w:r w:rsidRPr="0046653B">
        <w:rPr>
          <w:rFonts w:cstheme="minorHAnsi"/>
        </w:rPr>
        <w:t>). However, lianas and trees had different effects on the growth of different species during different seasons (site × treatment × season × species; Table </w:t>
      </w:r>
      <w:hyperlink r:id="rId65" w:anchor="Tab3" w:history="1">
        <w:r w:rsidRPr="0046653B">
          <w:rPr>
            <w:rStyle w:val="Hyperlink"/>
            <w:rFonts w:cstheme="minorHAnsi"/>
            <w:color w:val="4500A7"/>
            <w:spacing w:val="2"/>
          </w:rPr>
          <w:t>3</w:t>
        </w:r>
      </w:hyperlink>
      <w:r w:rsidRPr="0046653B">
        <w:rPr>
          <w:rFonts w:cstheme="minorHAnsi"/>
        </w:rPr>
        <w:t>). Specifically, </w:t>
      </w:r>
      <w:r w:rsidRPr="0046653B">
        <w:rPr>
          <w:rStyle w:val="Emphasis"/>
          <w:rFonts w:cstheme="minorHAnsi"/>
          <w:color w:val="333333"/>
          <w:spacing w:val="2"/>
        </w:rPr>
        <w:t>D. oleifera</w:t>
      </w:r>
      <w:r w:rsidRPr="0046653B">
        <w:rPr>
          <w:rFonts w:cstheme="minorHAnsi"/>
        </w:rPr>
        <w:t>growth was strongly and uniquely suppressed by liana competition but not tree competition during the dry season (Fig. </w:t>
      </w:r>
      <w:hyperlink r:id="rId66" w:anchor="Fig4" w:history="1">
        <w:r w:rsidRPr="0046653B">
          <w:rPr>
            <w:rStyle w:val="Hyperlink"/>
            <w:rFonts w:cstheme="minorHAnsi"/>
            <w:color w:val="4500A7"/>
            <w:spacing w:val="2"/>
          </w:rPr>
          <w:t>4</w:t>
        </w:r>
      </w:hyperlink>
      <w:r w:rsidRPr="0046653B">
        <w:rPr>
          <w:rFonts w:cstheme="minorHAnsi"/>
        </w:rPr>
        <w:t>a). During the wet season, </w:t>
      </w:r>
      <w:r w:rsidRPr="0046653B">
        <w:rPr>
          <w:rStyle w:val="Emphasis"/>
          <w:rFonts w:cstheme="minorHAnsi"/>
          <w:color w:val="333333"/>
          <w:spacing w:val="2"/>
        </w:rPr>
        <w:t>D. oleifera</w:t>
      </w:r>
      <w:r w:rsidRPr="0046653B">
        <w:rPr>
          <w:rFonts w:cstheme="minorHAnsi"/>
        </w:rPr>
        <w:t> growth was also limited by lianas, but trees had a more negative effect on growth: </w:t>
      </w:r>
      <w:r w:rsidRPr="0046653B">
        <w:rPr>
          <w:rStyle w:val="Emphasis"/>
          <w:rFonts w:cstheme="minorHAnsi"/>
          <w:color w:val="333333"/>
          <w:spacing w:val="2"/>
        </w:rPr>
        <w:t>D. oleifera</w:t>
      </w:r>
      <w:r w:rsidRPr="0046653B">
        <w:rPr>
          <w:rFonts w:cstheme="minorHAnsi"/>
        </w:rPr>
        <w:t> grew ~50 % less in tree control plots than in liana control plots (Fig. </w:t>
      </w:r>
      <w:hyperlink r:id="rId67" w:anchor="Fig4" w:history="1">
        <w:r w:rsidRPr="0046653B">
          <w:rPr>
            <w:rStyle w:val="Hyperlink"/>
            <w:rFonts w:cstheme="minorHAnsi"/>
            <w:color w:val="4500A7"/>
            <w:spacing w:val="2"/>
          </w:rPr>
          <w:t>4</w:t>
        </w:r>
      </w:hyperlink>
      <w:r w:rsidRPr="0046653B">
        <w:rPr>
          <w:rFonts w:cstheme="minorHAnsi"/>
        </w:rPr>
        <w:t>b). Conversely, both </w:t>
      </w:r>
      <w:r w:rsidRPr="0046653B">
        <w:rPr>
          <w:rStyle w:val="Emphasis"/>
          <w:rFonts w:cstheme="minorHAnsi"/>
          <w:color w:val="333333"/>
          <w:spacing w:val="2"/>
        </w:rPr>
        <w:t>L. panamensis</w:t>
      </w:r>
      <w:r w:rsidRPr="0046653B">
        <w:rPr>
          <w:rFonts w:cstheme="minorHAnsi"/>
        </w:rPr>
        <w:t> and </w:t>
      </w:r>
      <w:r w:rsidRPr="0046653B">
        <w:rPr>
          <w:rStyle w:val="Emphasis"/>
          <w:rFonts w:cstheme="minorHAnsi"/>
          <w:color w:val="333333"/>
          <w:spacing w:val="2"/>
        </w:rPr>
        <w:t>A. membranaceae</w:t>
      </w:r>
      <w:r w:rsidRPr="0046653B">
        <w:rPr>
          <w:rFonts w:cstheme="minorHAnsi"/>
        </w:rPr>
        <w:t> grew similarly across treatments in both the wet season and the dry season.</w:t>
      </w:r>
    </w:p>
    <w:p w14:paraId="6787858D" w14:textId="3688D4A8" w:rsidR="000B0ED5" w:rsidRPr="0046653B" w:rsidRDefault="000B0ED5" w:rsidP="0046653B">
      <w:pPr>
        <w:pStyle w:val="NoSpacing"/>
        <w:rPr>
          <w:lang w:val="en"/>
        </w:rPr>
      </w:pPr>
      <w:r w:rsidRPr="0046653B">
        <w:rPr>
          <w:rStyle w:val="captionnumber"/>
          <w:rFonts w:cstheme="minorHAnsi"/>
        </w:rPr>
        <w:t>Table 3</w:t>
      </w:r>
      <w:r w:rsidR="0046653B">
        <w:rPr>
          <w:rStyle w:val="captionnumber"/>
          <w:rFonts w:cstheme="minorHAnsi"/>
        </w:rPr>
        <w:t xml:space="preserve"> </w:t>
      </w:r>
      <w:r w:rsidRPr="0046653B">
        <w:rPr>
          <w:lang w:val="en"/>
        </w:rPr>
        <w:t>Results of ANOVA examining the effects of site type (</w:t>
      </w:r>
      <w:r w:rsidRPr="0046653B">
        <w:rPr>
          <w:rStyle w:val="Emphasis"/>
          <w:rFonts w:eastAsiaTheme="majorEastAsia" w:cstheme="minorHAnsi"/>
          <w:color w:val="333333"/>
          <w:spacing w:val="2"/>
          <w:lang w:val="en"/>
        </w:rPr>
        <w:t>ST</w:t>
      </w:r>
      <w:r w:rsidRPr="0046653B">
        <w:rPr>
          <w:lang w:val="en"/>
        </w:rPr>
        <w:t>), treatment type (</w:t>
      </w:r>
      <w:r w:rsidRPr="0046653B">
        <w:rPr>
          <w:rStyle w:val="Emphasis"/>
          <w:rFonts w:eastAsiaTheme="majorEastAsia" w:cstheme="minorHAnsi"/>
          <w:color w:val="333333"/>
          <w:spacing w:val="2"/>
          <w:lang w:val="en"/>
        </w:rPr>
        <w:t>TT</w:t>
      </w:r>
      <w:r w:rsidRPr="0046653B">
        <w:rPr>
          <w:lang w:val="en"/>
        </w:rPr>
        <w:t>), species ID, and season on seedling relative growth rate (RGR, g seedling</w:t>
      </w:r>
      <w:r w:rsidRPr="0046653B">
        <w:rPr>
          <w:vertAlign w:val="superscript"/>
          <w:lang w:val="en"/>
        </w:rPr>
        <w:t>−1</w:t>
      </w:r>
      <w:r w:rsidRPr="0046653B">
        <w:rPr>
          <w:lang w:val="en"/>
        </w:rPr>
        <w:t> day</w:t>
      </w:r>
      <w:r w:rsidRPr="0046653B">
        <w:rPr>
          <w:vertAlign w:val="superscript"/>
          <w:lang w:val="en"/>
        </w:rPr>
        <w:t>−1</w:t>
      </w:r>
      <w:r w:rsidRPr="0046653B">
        <w:rPr>
          <w:lang w:val="en"/>
        </w:rPr>
        <w:t>) on the Gigante Peninsula, Panama. Degrees of freedom vary based on random effects as in Table </w:t>
      </w:r>
      <w:hyperlink r:id="rId68" w:anchor="Tab2" w:history="1">
        <w:r w:rsidRPr="0046653B">
          <w:rPr>
            <w:rStyle w:val="Hyperlink"/>
            <w:rFonts w:eastAsiaTheme="majorEastAsia" w:cstheme="minorHAnsi"/>
            <w:color w:val="4500A7"/>
            <w:spacing w:val="2"/>
            <w:lang w:val="en"/>
          </w:rPr>
          <w:t>2</w:t>
        </w:r>
      </w:hyperlink>
    </w:p>
    <w:tbl>
      <w:tblPr>
        <w:tblStyle w:val="TableGrid"/>
        <w:tblW w:w="0" w:type="auto"/>
        <w:tblLook w:val="04A0" w:firstRow="1" w:lastRow="0" w:firstColumn="1" w:lastColumn="0" w:noHBand="0" w:noVBand="1"/>
      </w:tblPr>
      <w:tblGrid>
        <w:gridCol w:w="2746"/>
        <w:gridCol w:w="696"/>
        <w:gridCol w:w="885"/>
        <w:gridCol w:w="1005"/>
      </w:tblGrid>
      <w:tr w:rsidR="000B0ED5" w:rsidRPr="0046653B" w14:paraId="4A4F462E" w14:textId="77777777" w:rsidTr="003A2A58">
        <w:tc>
          <w:tcPr>
            <w:tcW w:w="0" w:type="auto"/>
            <w:hideMark/>
          </w:tcPr>
          <w:p w14:paraId="551B598C"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Fonts w:asciiTheme="minorHAnsi" w:hAnsiTheme="minorHAnsi" w:cstheme="minorHAnsi"/>
                <w:b/>
                <w:bCs/>
                <w:color w:val="333333"/>
              </w:rPr>
              <w:t>Fixed effect</w:t>
            </w:r>
          </w:p>
        </w:tc>
        <w:tc>
          <w:tcPr>
            <w:tcW w:w="0" w:type="auto"/>
            <w:hideMark/>
          </w:tcPr>
          <w:p w14:paraId="15473C35"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df</w:t>
            </w:r>
          </w:p>
        </w:tc>
        <w:tc>
          <w:tcPr>
            <w:tcW w:w="0" w:type="auto"/>
            <w:hideMark/>
          </w:tcPr>
          <w:p w14:paraId="68DD89C1"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F</w:t>
            </w:r>
          </w:p>
        </w:tc>
        <w:tc>
          <w:tcPr>
            <w:tcW w:w="0" w:type="auto"/>
            <w:hideMark/>
          </w:tcPr>
          <w:p w14:paraId="15FA9C6A" w14:textId="77777777" w:rsidR="000B0ED5" w:rsidRPr="0046653B" w:rsidRDefault="000B0ED5">
            <w:pPr>
              <w:pStyle w:val="simplepara"/>
              <w:spacing w:before="0" w:beforeAutospacing="0" w:after="0" w:afterAutospacing="0"/>
              <w:textAlignment w:val="top"/>
              <w:rPr>
                <w:rFonts w:asciiTheme="minorHAnsi" w:hAnsiTheme="minorHAnsi" w:cstheme="minorHAnsi"/>
                <w:b/>
                <w:bCs/>
                <w:color w:val="333333"/>
              </w:rPr>
            </w:pPr>
            <w:r w:rsidRPr="0046653B">
              <w:rPr>
                <w:rStyle w:val="Emphasis"/>
                <w:rFonts w:asciiTheme="minorHAnsi" w:eastAsiaTheme="majorEastAsia" w:hAnsiTheme="minorHAnsi" w:cstheme="minorHAnsi"/>
                <w:b/>
                <w:bCs/>
                <w:color w:val="333333"/>
              </w:rPr>
              <w:t>P</w:t>
            </w:r>
          </w:p>
        </w:tc>
      </w:tr>
      <w:tr w:rsidR="000B0ED5" w:rsidRPr="0046653B" w14:paraId="08D7BE11" w14:textId="77777777" w:rsidTr="003A2A58">
        <w:tc>
          <w:tcPr>
            <w:tcW w:w="0" w:type="auto"/>
            <w:hideMark/>
          </w:tcPr>
          <w:p w14:paraId="5E442AF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w:t>
            </w:r>
          </w:p>
        </w:tc>
        <w:tc>
          <w:tcPr>
            <w:tcW w:w="0" w:type="auto"/>
            <w:hideMark/>
          </w:tcPr>
          <w:p w14:paraId="7831919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1, 55</w:t>
            </w:r>
          </w:p>
        </w:tc>
        <w:tc>
          <w:tcPr>
            <w:tcW w:w="0" w:type="auto"/>
            <w:hideMark/>
          </w:tcPr>
          <w:p w14:paraId="20ABF0E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0.002</w:t>
            </w:r>
          </w:p>
        </w:tc>
        <w:tc>
          <w:tcPr>
            <w:tcW w:w="0" w:type="auto"/>
            <w:hideMark/>
          </w:tcPr>
          <w:p w14:paraId="7F44AE1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0.96</w:t>
            </w:r>
          </w:p>
        </w:tc>
      </w:tr>
      <w:tr w:rsidR="000B0ED5" w:rsidRPr="0046653B" w14:paraId="04E4B648" w14:textId="77777777" w:rsidTr="003A2A58">
        <w:tc>
          <w:tcPr>
            <w:tcW w:w="0" w:type="auto"/>
            <w:hideMark/>
          </w:tcPr>
          <w:p w14:paraId="57A342A7"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w:t>
            </w:r>
          </w:p>
        </w:tc>
        <w:tc>
          <w:tcPr>
            <w:tcW w:w="0" w:type="auto"/>
            <w:hideMark/>
          </w:tcPr>
          <w:p w14:paraId="2D40EE84"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1, 55</w:t>
            </w:r>
          </w:p>
        </w:tc>
        <w:tc>
          <w:tcPr>
            <w:tcW w:w="0" w:type="auto"/>
            <w:hideMark/>
          </w:tcPr>
          <w:p w14:paraId="2F0AFC5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16.0</w:t>
            </w:r>
          </w:p>
        </w:tc>
        <w:tc>
          <w:tcPr>
            <w:tcW w:w="0" w:type="auto"/>
            <w:hideMark/>
          </w:tcPr>
          <w:p w14:paraId="538087C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0.0001</w:t>
            </w:r>
          </w:p>
        </w:tc>
      </w:tr>
      <w:tr w:rsidR="000B0ED5" w:rsidRPr="0046653B" w14:paraId="3A478C34" w14:textId="77777777" w:rsidTr="003A2A58">
        <w:tc>
          <w:tcPr>
            <w:tcW w:w="0" w:type="auto"/>
            <w:hideMark/>
          </w:tcPr>
          <w:p w14:paraId="5531A05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Season</w:t>
            </w:r>
          </w:p>
        </w:tc>
        <w:tc>
          <w:tcPr>
            <w:tcW w:w="0" w:type="auto"/>
            <w:hideMark/>
          </w:tcPr>
          <w:p w14:paraId="6BE17F6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1, 9</w:t>
            </w:r>
          </w:p>
        </w:tc>
        <w:tc>
          <w:tcPr>
            <w:tcW w:w="0" w:type="auto"/>
            <w:hideMark/>
          </w:tcPr>
          <w:p w14:paraId="44E0682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7.19</w:t>
            </w:r>
          </w:p>
        </w:tc>
        <w:tc>
          <w:tcPr>
            <w:tcW w:w="0" w:type="auto"/>
            <w:hideMark/>
          </w:tcPr>
          <w:p w14:paraId="7009928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0.03</w:t>
            </w:r>
          </w:p>
        </w:tc>
      </w:tr>
      <w:tr w:rsidR="000B0ED5" w:rsidRPr="0046653B" w14:paraId="178E8378" w14:textId="77777777" w:rsidTr="003A2A58">
        <w:tc>
          <w:tcPr>
            <w:tcW w:w="0" w:type="auto"/>
            <w:hideMark/>
          </w:tcPr>
          <w:p w14:paraId="65DA793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Species</w:t>
            </w:r>
          </w:p>
        </w:tc>
        <w:tc>
          <w:tcPr>
            <w:tcW w:w="0" w:type="auto"/>
            <w:hideMark/>
          </w:tcPr>
          <w:p w14:paraId="0969E48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2, 67</w:t>
            </w:r>
          </w:p>
        </w:tc>
        <w:tc>
          <w:tcPr>
            <w:tcW w:w="0" w:type="auto"/>
            <w:hideMark/>
          </w:tcPr>
          <w:p w14:paraId="3E7151A2"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8.02</w:t>
            </w:r>
          </w:p>
        </w:tc>
        <w:tc>
          <w:tcPr>
            <w:tcW w:w="0" w:type="auto"/>
            <w:hideMark/>
          </w:tcPr>
          <w:p w14:paraId="1C5582FA"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0.0007</w:t>
            </w:r>
          </w:p>
        </w:tc>
      </w:tr>
      <w:tr w:rsidR="000B0ED5" w:rsidRPr="0046653B" w14:paraId="5BAB5871" w14:textId="77777777" w:rsidTr="003A2A58">
        <w:tc>
          <w:tcPr>
            <w:tcW w:w="0" w:type="auto"/>
            <w:hideMark/>
          </w:tcPr>
          <w:p w14:paraId="5156537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TT</w:t>
            </w:r>
          </w:p>
        </w:tc>
        <w:tc>
          <w:tcPr>
            <w:tcW w:w="0" w:type="auto"/>
            <w:hideMark/>
          </w:tcPr>
          <w:p w14:paraId="77CD7B0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1, 62</w:t>
            </w:r>
          </w:p>
        </w:tc>
        <w:tc>
          <w:tcPr>
            <w:tcW w:w="0" w:type="auto"/>
            <w:hideMark/>
          </w:tcPr>
          <w:p w14:paraId="20F6E57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0.0006</w:t>
            </w:r>
          </w:p>
        </w:tc>
        <w:tc>
          <w:tcPr>
            <w:tcW w:w="0" w:type="auto"/>
            <w:hideMark/>
          </w:tcPr>
          <w:p w14:paraId="3ACCBE3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0.94</w:t>
            </w:r>
          </w:p>
        </w:tc>
      </w:tr>
      <w:tr w:rsidR="000B0ED5" w:rsidRPr="0046653B" w14:paraId="43CF3490" w14:textId="77777777" w:rsidTr="003A2A58">
        <w:tc>
          <w:tcPr>
            <w:tcW w:w="0" w:type="auto"/>
            <w:hideMark/>
          </w:tcPr>
          <w:p w14:paraId="576CD3E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season</w:t>
            </w:r>
          </w:p>
        </w:tc>
        <w:tc>
          <w:tcPr>
            <w:tcW w:w="0" w:type="auto"/>
            <w:hideMark/>
          </w:tcPr>
          <w:p w14:paraId="050ADBA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1, 55</w:t>
            </w:r>
          </w:p>
        </w:tc>
        <w:tc>
          <w:tcPr>
            <w:tcW w:w="0" w:type="auto"/>
            <w:hideMark/>
          </w:tcPr>
          <w:p w14:paraId="0C99641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1.19</w:t>
            </w:r>
          </w:p>
        </w:tc>
        <w:tc>
          <w:tcPr>
            <w:tcW w:w="0" w:type="auto"/>
            <w:hideMark/>
          </w:tcPr>
          <w:p w14:paraId="73A2B38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0.28</w:t>
            </w:r>
          </w:p>
        </w:tc>
      </w:tr>
      <w:tr w:rsidR="000B0ED5" w:rsidRPr="0046653B" w14:paraId="44419C47" w14:textId="77777777" w:rsidTr="003A2A58">
        <w:tc>
          <w:tcPr>
            <w:tcW w:w="0" w:type="auto"/>
            <w:hideMark/>
          </w:tcPr>
          <w:p w14:paraId="7F205A64"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season</w:t>
            </w:r>
          </w:p>
        </w:tc>
        <w:tc>
          <w:tcPr>
            <w:tcW w:w="0" w:type="auto"/>
            <w:hideMark/>
          </w:tcPr>
          <w:p w14:paraId="1738A59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1, 55</w:t>
            </w:r>
          </w:p>
        </w:tc>
        <w:tc>
          <w:tcPr>
            <w:tcW w:w="0" w:type="auto"/>
            <w:hideMark/>
          </w:tcPr>
          <w:p w14:paraId="73365877"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0.33</w:t>
            </w:r>
          </w:p>
        </w:tc>
        <w:tc>
          <w:tcPr>
            <w:tcW w:w="0" w:type="auto"/>
            <w:hideMark/>
          </w:tcPr>
          <w:p w14:paraId="06ECC4A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0.57</w:t>
            </w:r>
          </w:p>
        </w:tc>
      </w:tr>
      <w:tr w:rsidR="000B0ED5" w:rsidRPr="0046653B" w14:paraId="3ED8FBD4" w14:textId="77777777" w:rsidTr="003A2A58">
        <w:tc>
          <w:tcPr>
            <w:tcW w:w="0" w:type="auto"/>
            <w:hideMark/>
          </w:tcPr>
          <w:p w14:paraId="2415269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species</w:t>
            </w:r>
          </w:p>
        </w:tc>
        <w:tc>
          <w:tcPr>
            <w:tcW w:w="0" w:type="auto"/>
            <w:hideMark/>
          </w:tcPr>
          <w:p w14:paraId="5A7522D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2, 62</w:t>
            </w:r>
          </w:p>
        </w:tc>
        <w:tc>
          <w:tcPr>
            <w:tcW w:w="0" w:type="auto"/>
            <w:hideMark/>
          </w:tcPr>
          <w:p w14:paraId="5AC5E18D"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0.02</w:t>
            </w:r>
          </w:p>
        </w:tc>
        <w:tc>
          <w:tcPr>
            <w:tcW w:w="0" w:type="auto"/>
            <w:hideMark/>
          </w:tcPr>
          <w:p w14:paraId="746AC37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0.99</w:t>
            </w:r>
          </w:p>
        </w:tc>
      </w:tr>
      <w:tr w:rsidR="000B0ED5" w:rsidRPr="0046653B" w14:paraId="41AFC806" w14:textId="77777777" w:rsidTr="003A2A58">
        <w:tc>
          <w:tcPr>
            <w:tcW w:w="0" w:type="auto"/>
            <w:hideMark/>
          </w:tcPr>
          <w:p w14:paraId="2541C0F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species</w:t>
            </w:r>
          </w:p>
        </w:tc>
        <w:tc>
          <w:tcPr>
            <w:tcW w:w="0" w:type="auto"/>
            <w:hideMark/>
          </w:tcPr>
          <w:p w14:paraId="6694B27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2, 62</w:t>
            </w:r>
          </w:p>
        </w:tc>
        <w:tc>
          <w:tcPr>
            <w:tcW w:w="0" w:type="auto"/>
            <w:hideMark/>
          </w:tcPr>
          <w:p w14:paraId="718FB7A0"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11.1</w:t>
            </w:r>
          </w:p>
        </w:tc>
        <w:tc>
          <w:tcPr>
            <w:tcW w:w="0" w:type="auto"/>
            <w:hideMark/>
          </w:tcPr>
          <w:p w14:paraId="31847601"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59757ED6" w14:textId="77777777" w:rsidTr="003A2A58">
        <w:tc>
          <w:tcPr>
            <w:tcW w:w="0" w:type="auto"/>
            <w:hideMark/>
          </w:tcPr>
          <w:p w14:paraId="0F9968D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Season × species</w:t>
            </w:r>
          </w:p>
        </w:tc>
        <w:tc>
          <w:tcPr>
            <w:tcW w:w="0" w:type="auto"/>
            <w:hideMark/>
          </w:tcPr>
          <w:p w14:paraId="0B57F812"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2, 67</w:t>
            </w:r>
          </w:p>
        </w:tc>
        <w:tc>
          <w:tcPr>
            <w:tcW w:w="0" w:type="auto"/>
            <w:hideMark/>
          </w:tcPr>
          <w:p w14:paraId="48D4769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37.0</w:t>
            </w:r>
          </w:p>
        </w:tc>
        <w:tc>
          <w:tcPr>
            <w:tcW w:w="0" w:type="auto"/>
            <w:hideMark/>
          </w:tcPr>
          <w:p w14:paraId="19D69DE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&lt;0.0001</w:t>
            </w:r>
          </w:p>
        </w:tc>
      </w:tr>
      <w:tr w:rsidR="000B0ED5" w:rsidRPr="0046653B" w14:paraId="0531E05A" w14:textId="77777777" w:rsidTr="003A2A58">
        <w:tc>
          <w:tcPr>
            <w:tcW w:w="0" w:type="auto"/>
            <w:hideMark/>
          </w:tcPr>
          <w:p w14:paraId="0B8FCD9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TT × season</w:t>
            </w:r>
          </w:p>
        </w:tc>
        <w:tc>
          <w:tcPr>
            <w:tcW w:w="0" w:type="auto"/>
            <w:hideMark/>
          </w:tcPr>
          <w:p w14:paraId="26CF826F"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1, 62</w:t>
            </w:r>
          </w:p>
        </w:tc>
        <w:tc>
          <w:tcPr>
            <w:tcW w:w="0" w:type="auto"/>
            <w:hideMark/>
          </w:tcPr>
          <w:p w14:paraId="01CBAEF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0.88</w:t>
            </w:r>
          </w:p>
        </w:tc>
        <w:tc>
          <w:tcPr>
            <w:tcW w:w="0" w:type="auto"/>
            <w:hideMark/>
          </w:tcPr>
          <w:p w14:paraId="7E044757"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0.35</w:t>
            </w:r>
          </w:p>
        </w:tc>
      </w:tr>
      <w:tr w:rsidR="000B0ED5" w:rsidRPr="0046653B" w14:paraId="78DE8283" w14:textId="77777777" w:rsidTr="003A2A58">
        <w:tc>
          <w:tcPr>
            <w:tcW w:w="0" w:type="auto"/>
            <w:hideMark/>
          </w:tcPr>
          <w:p w14:paraId="65789DF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TT × species</w:t>
            </w:r>
          </w:p>
        </w:tc>
        <w:tc>
          <w:tcPr>
            <w:tcW w:w="0" w:type="auto"/>
            <w:hideMark/>
          </w:tcPr>
          <w:p w14:paraId="5F50A1D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2, 67</w:t>
            </w:r>
          </w:p>
        </w:tc>
        <w:tc>
          <w:tcPr>
            <w:tcW w:w="0" w:type="auto"/>
            <w:hideMark/>
          </w:tcPr>
          <w:p w14:paraId="335E574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0.06</w:t>
            </w:r>
          </w:p>
        </w:tc>
        <w:tc>
          <w:tcPr>
            <w:tcW w:w="0" w:type="auto"/>
            <w:hideMark/>
          </w:tcPr>
          <w:p w14:paraId="454811C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0.95</w:t>
            </w:r>
          </w:p>
        </w:tc>
      </w:tr>
      <w:tr w:rsidR="000B0ED5" w:rsidRPr="0046653B" w14:paraId="3B1431DC" w14:textId="77777777" w:rsidTr="003A2A58">
        <w:tc>
          <w:tcPr>
            <w:tcW w:w="0" w:type="auto"/>
            <w:hideMark/>
          </w:tcPr>
          <w:p w14:paraId="0B41D487"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season × species</w:t>
            </w:r>
          </w:p>
        </w:tc>
        <w:tc>
          <w:tcPr>
            <w:tcW w:w="0" w:type="auto"/>
            <w:hideMark/>
          </w:tcPr>
          <w:p w14:paraId="7782F91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2, 62</w:t>
            </w:r>
          </w:p>
        </w:tc>
        <w:tc>
          <w:tcPr>
            <w:tcW w:w="0" w:type="auto"/>
            <w:hideMark/>
          </w:tcPr>
          <w:p w14:paraId="769B9E9B"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2.29</w:t>
            </w:r>
          </w:p>
        </w:tc>
        <w:tc>
          <w:tcPr>
            <w:tcW w:w="0" w:type="auto"/>
            <w:hideMark/>
          </w:tcPr>
          <w:p w14:paraId="4B208ED4"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0.11</w:t>
            </w:r>
          </w:p>
        </w:tc>
      </w:tr>
      <w:tr w:rsidR="000B0ED5" w:rsidRPr="0046653B" w14:paraId="1DC1437F" w14:textId="77777777" w:rsidTr="003A2A58">
        <w:tc>
          <w:tcPr>
            <w:tcW w:w="0" w:type="auto"/>
            <w:hideMark/>
          </w:tcPr>
          <w:p w14:paraId="10C98C68"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TT × season × species</w:t>
            </w:r>
          </w:p>
        </w:tc>
        <w:tc>
          <w:tcPr>
            <w:tcW w:w="0" w:type="auto"/>
            <w:hideMark/>
          </w:tcPr>
          <w:p w14:paraId="1F1C303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2, 62</w:t>
            </w:r>
          </w:p>
        </w:tc>
        <w:tc>
          <w:tcPr>
            <w:tcW w:w="0" w:type="auto"/>
            <w:hideMark/>
          </w:tcPr>
          <w:p w14:paraId="1771D3C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3.78</w:t>
            </w:r>
          </w:p>
        </w:tc>
        <w:tc>
          <w:tcPr>
            <w:tcW w:w="0" w:type="auto"/>
            <w:hideMark/>
          </w:tcPr>
          <w:p w14:paraId="04D5EBBC"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0.03</w:t>
            </w:r>
          </w:p>
        </w:tc>
      </w:tr>
      <w:tr w:rsidR="000B0ED5" w:rsidRPr="0046653B" w14:paraId="151AF16B" w14:textId="77777777" w:rsidTr="003A2A58">
        <w:tc>
          <w:tcPr>
            <w:tcW w:w="0" w:type="auto"/>
            <w:hideMark/>
          </w:tcPr>
          <w:p w14:paraId="1A471B75"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ST × TT × season × species</w:t>
            </w:r>
          </w:p>
        </w:tc>
        <w:tc>
          <w:tcPr>
            <w:tcW w:w="0" w:type="auto"/>
            <w:hideMark/>
          </w:tcPr>
          <w:p w14:paraId="34F51373"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2, 67</w:t>
            </w:r>
          </w:p>
        </w:tc>
        <w:tc>
          <w:tcPr>
            <w:tcW w:w="0" w:type="auto"/>
            <w:hideMark/>
          </w:tcPr>
          <w:p w14:paraId="38F7E23E"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3.12</w:t>
            </w:r>
          </w:p>
        </w:tc>
        <w:tc>
          <w:tcPr>
            <w:tcW w:w="0" w:type="auto"/>
            <w:hideMark/>
          </w:tcPr>
          <w:p w14:paraId="18AF3899" w14:textId="77777777" w:rsidR="000B0ED5" w:rsidRPr="0046653B" w:rsidRDefault="000B0ED5">
            <w:pPr>
              <w:pStyle w:val="simplepara"/>
              <w:spacing w:before="0" w:beforeAutospacing="0" w:after="0" w:afterAutospacing="0"/>
              <w:rPr>
                <w:rFonts w:asciiTheme="minorHAnsi" w:hAnsiTheme="minorHAnsi" w:cstheme="minorHAnsi"/>
                <w:color w:val="666666"/>
              </w:rPr>
            </w:pPr>
            <w:r w:rsidRPr="0046653B">
              <w:rPr>
                <w:rFonts w:asciiTheme="minorHAnsi" w:hAnsiTheme="minorHAnsi" w:cstheme="minorHAnsi"/>
                <w:color w:val="666666"/>
              </w:rPr>
              <w:t>0.05</w:t>
            </w:r>
          </w:p>
        </w:tc>
      </w:tr>
    </w:tbl>
    <w:p w14:paraId="6D14AAB8" w14:textId="77777777" w:rsidR="00244F8E" w:rsidRPr="0046653B" w:rsidRDefault="00244F8E" w:rsidP="000B0ED5">
      <w:pPr>
        <w:shd w:val="clear" w:color="auto" w:fill="FCFCFC"/>
        <w:rPr>
          <w:rFonts w:cstheme="minorHAnsi"/>
        </w:rPr>
      </w:pPr>
    </w:p>
    <w:p w14:paraId="45AC5350" w14:textId="2B5B6A95" w:rsidR="000B0ED5" w:rsidRPr="0046653B" w:rsidRDefault="00B9248A" w:rsidP="0046653B">
      <w:pPr>
        <w:shd w:val="clear" w:color="auto" w:fill="FCFCFC"/>
        <w:spacing w:after="0"/>
        <w:rPr>
          <w:rFonts w:cstheme="minorHAnsi"/>
          <w:color w:val="333333"/>
          <w:spacing w:val="2"/>
          <w:sz w:val="26"/>
          <w:szCs w:val="26"/>
        </w:rPr>
      </w:pPr>
      <w:hyperlink r:id="rId69" w:tgtFrame="_blank" w:history="1">
        <w:r w:rsidR="000B0ED5" w:rsidRPr="0046653B">
          <w:rPr>
            <w:rFonts w:cstheme="minorHAnsi"/>
            <w:noProof/>
            <w:color w:val="4500A7"/>
            <w:spacing w:val="2"/>
            <w:sz w:val="26"/>
            <w:szCs w:val="26"/>
          </w:rPr>
          <w:drawing>
            <wp:inline distT="0" distB="0" distL="0" distR="0" wp14:anchorId="67CA2F3B" wp14:editId="4CF97565">
              <wp:extent cx="2740551" cy="2938323"/>
              <wp:effectExtent l="0" t="0" r="3175" b="0"/>
              <wp:docPr id="2" name="Picture 2" descr="Fig. 4">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a:hlinkClick r:id="rId69" tgtFrame="&quot;_blank&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769183" cy="2969022"/>
                      </a:xfrm>
                      <a:prstGeom prst="rect">
                        <a:avLst/>
                      </a:prstGeom>
                      <a:noFill/>
                      <a:ln>
                        <a:noFill/>
                      </a:ln>
                    </pic:spPr>
                  </pic:pic>
                </a:graphicData>
              </a:graphic>
            </wp:inline>
          </w:drawing>
        </w:r>
      </w:hyperlink>
    </w:p>
    <w:p w14:paraId="7D3CDC35" w14:textId="69A20557" w:rsidR="000B0ED5" w:rsidRDefault="000B0ED5" w:rsidP="0046653B">
      <w:pPr>
        <w:pStyle w:val="NoSpacing"/>
      </w:pPr>
      <w:r w:rsidRPr="0046653B">
        <w:rPr>
          <w:rStyle w:val="captionnumber"/>
          <w:rFonts w:cstheme="minorHAnsi"/>
        </w:rPr>
        <w:t>Fig. 4</w:t>
      </w:r>
      <w:r w:rsidR="0046653B">
        <w:rPr>
          <w:rStyle w:val="captionnumber"/>
          <w:rFonts w:cstheme="minorHAnsi"/>
        </w:rPr>
        <w:t xml:space="preserve"> </w:t>
      </w:r>
      <w:r w:rsidRPr="0046653B">
        <w:t>Seedling relative growth rates (RGR) in liana and tree removal and control plots during </w:t>
      </w:r>
      <w:r w:rsidRPr="0046653B">
        <w:rPr>
          <w:rStyle w:val="Strong"/>
          <w:rFonts w:cstheme="minorHAnsi"/>
          <w:color w:val="333333"/>
          <w:spacing w:val="2"/>
        </w:rPr>
        <w:t>a</w:t>
      </w:r>
      <w:r w:rsidRPr="0046653B">
        <w:t>dry and </w:t>
      </w:r>
      <w:r w:rsidRPr="0046653B">
        <w:rPr>
          <w:rStyle w:val="Strong"/>
          <w:rFonts w:cstheme="minorHAnsi"/>
          <w:color w:val="333333"/>
          <w:spacing w:val="2"/>
        </w:rPr>
        <w:t>b</w:t>
      </w:r>
      <w:r w:rsidRPr="0046653B">
        <w:t> wet seasons on Gigante Peninsula, Panama. </w:t>
      </w:r>
      <w:r w:rsidRPr="0046653B">
        <w:rPr>
          <w:rStyle w:val="Emphasis"/>
          <w:rFonts w:eastAsiaTheme="majorEastAsia" w:cstheme="minorHAnsi"/>
          <w:color w:val="333333"/>
          <w:spacing w:val="2"/>
        </w:rPr>
        <w:t>Bars</w:t>
      </w:r>
      <w:r w:rsidRPr="0046653B">
        <w:t> represent adjusted means ± SE (</w:t>
      </w:r>
      <w:r w:rsidRPr="0046653B">
        <w:rPr>
          <w:rStyle w:val="Emphasis"/>
          <w:rFonts w:eastAsiaTheme="majorEastAsia" w:cstheme="minorHAnsi"/>
          <w:color w:val="333333"/>
          <w:spacing w:val="2"/>
        </w:rPr>
        <w:t>n</w:t>
      </w:r>
      <w:r w:rsidRPr="0046653B">
        <w:t> = 1,440). </w:t>
      </w:r>
      <w:r w:rsidRPr="0046653B">
        <w:rPr>
          <w:rStyle w:val="Emphasis"/>
          <w:rFonts w:eastAsiaTheme="majorEastAsia" w:cstheme="minorHAnsi"/>
          <w:color w:val="333333"/>
          <w:spacing w:val="2"/>
        </w:rPr>
        <w:t>Letters</w:t>
      </w:r>
      <w:r w:rsidRPr="0046653B">
        <w:t> indicate significant differences within species in response to site differences and treatment differences (statistical differences using post hoc Student’s </w:t>
      </w:r>
      <w:r w:rsidRPr="0046653B">
        <w:rPr>
          <w:rStyle w:val="Emphasis"/>
          <w:rFonts w:eastAsiaTheme="majorEastAsia" w:cstheme="minorHAnsi"/>
          <w:color w:val="333333"/>
          <w:spacing w:val="2"/>
        </w:rPr>
        <w:t>t</w:t>
      </w:r>
      <w:r w:rsidRPr="0046653B">
        <w:t>tests)</w:t>
      </w:r>
    </w:p>
    <w:p w14:paraId="07B3BA25" w14:textId="77777777" w:rsidR="0046653B" w:rsidRPr="0046653B" w:rsidRDefault="0046653B" w:rsidP="0046653B">
      <w:pPr>
        <w:pStyle w:val="NoSpacing"/>
      </w:pPr>
    </w:p>
    <w:p w14:paraId="22D8DD75" w14:textId="77777777" w:rsidR="000B0ED5" w:rsidRPr="0046653B" w:rsidRDefault="000B0ED5" w:rsidP="00244F8E">
      <w:pPr>
        <w:pStyle w:val="Heading2"/>
        <w:rPr>
          <w:rFonts w:asciiTheme="minorHAnsi" w:hAnsiTheme="minorHAnsi" w:cstheme="minorHAnsi"/>
          <w:sz w:val="27"/>
          <w:szCs w:val="27"/>
        </w:rPr>
      </w:pPr>
      <w:r w:rsidRPr="0046653B">
        <w:rPr>
          <w:rFonts w:asciiTheme="minorHAnsi" w:hAnsiTheme="minorHAnsi" w:cstheme="minorHAnsi"/>
        </w:rPr>
        <w:t>Canopy openness</w:t>
      </w:r>
    </w:p>
    <w:p w14:paraId="74B4A33F" w14:textId="77777777" w:rsidR="000B0ED5" w:rsidRPr="0046653B" w:rsidRDefault="000B0ED5" w:rsidP="00244F8E">
      <w:pPr>
        <w:rPr>
          <w:rFonts w:cstheme="minorHAnsi"/>
        </w:rPr>
      </w:pPr>
      <w:r w:rsidRPr="0046653B">
        <w:rPr>
          <w:rFonts w:cstheme="minorHAnsi"/>
        </w:rPr>
        <w:t>Both liana and tree removals increased canopy openness and thus light in the forest understory directly above the seedling plots (</w:t>
      </w:r>
      <w:r w:rsidRPr="0046653B">
        <w:rPr>
          <w:rStyle w:val="Emphasis"/>
          <w:rFonts w:cstheme="minorHAnsi"/>
          <w:color w:val="333333"/>
          <w:spacing w:val="2"/>
        </w:rPr>
        <w:t>F</w:t>
      </w:r>
      <w:r w:rsidRPr="0046653B">
        <w:rPr>
          <w:rFonts w:cstheme="minorHAnsi"/>
        </w:rPr>
        <w:t> </w:t>
      </w:r>
      <w:r w:rsidRPr="0046653B">
        <w:rPr>
          <w:rFonts w:cstheme="minorHAnsi"/>
          <w:vertAlign w:val="subscript"/>
        </w:rPr>
        <w:t>1,87</w:t>
      </w:r>
      <w:r w:rsidRPr="0046653B">
        <w:rPr>
          <w:rFonts w:cstheme="minorHAnsi"/>
        </w:rPr>
        <w:t> = 33.3, </w:t>
      </w:r>
      <w:r w:rsidRPr="0046653B">
        <w:rPr>
          <w:rStyle w:val="Emphasis"/>
          <w:rFonts w:cstheme="minorHAnsi"/>
          <w:color w:val="333333"/>
          <w:spacing w:val="2"/>
        </w:rPr>
        <w:t>P</w:t>
      </w:r>
      <w:r w:rsidRPr="0046653B">
        <w:rPr>
          <w:rFonts w:cstheme="minorHAnsi"/>
        </w:rPr>
        <w:t> &lt; 0.0001; Fig. </w:t>
      </w:r>
      <w:hyperlink r:id="rId71" w:anchor="Fig5" w:history="1">
        <w:r w:rsidRPr="0046653B">
          <w:rPr>
            <w:rStyle w:val="Hyperlink"/>
            <w:rFonts w:cstheme="minorHAnsi"/>
            <w:color w:val="4500A7"/>
            <w:spacing w:val="2"/>
          </w:rPr>
          <w:t>5</w:t>
        </w:r>
      </w:hyperlink>
      <w:r w:rsidRPr="0046653B">
        <w:rPr>
          <w:rFonts w:cstheme="minorHAnsi"/>
        </w:rPr>
        <w:t>a). Removing trees resulted in a greater increase in canopy openness than removing lianas (interaction term, </w:t>
      </w:r>
      <w:r w:rsidRPr="0046653B">
        <w:rPr>
          <w:rStyle w:val="Emphasis"/>
          <w:rFonts w:cstheme="minorHAnsi"/>
          <w:color w:val="333333"/>
          <w:spacing w:val="2"/>
        </w:rPr>
        <w:t>F</w:t>
      </w:r>
      <w:r w:rsidRPr="0046653B">
        <w:rPr>
          <w:rFonts w:cstheme="minorHAnsi"/>
        </w:rPr>
        <w:t> </w:t>
      </w:r>
      <w:r w:rsidRPr="0046653B">
        <w:rPr>
          <w:rFonts w:cstheme="minorHAnsi"/>
          <w:vertAlign w:val="subscript"/>
        </w:rPr>
        <w:t>1,87</w:t>
      </w:r>
      <w:r w:rsidRPr="0046653B">
        <w:rPr>
          <w:rFonts w:cstheme="minorHAnsi"/>
        </w:rPr>
        <w:t> = 9.54, </w:t>
      </w:r>
      <w:r w:rsidRPr="0046653B">
        <w:rPr>
          <w:rStyle w:val="Emphasis"/>
          <w:rFonts w:cstheme="minorHAnsi"/>
          <w:color w:val="333333"/>
          <w:spacing w:val="2"/>
        </w:rPr>
        <w:t>P</w:t>
      </w:r>
      <w:r w:rsidRPr="0046653B">
        <w:rPr>
          <w:rFonts w:cstheme="minorHAnsi"/>
        </w:rPr>
        <w:t> = 0.003). Canopy openness was not related to standing stem growth across treatment types (</w:t>
      </w:r>
      <w:r w:rsidRPr="0046653B">
        <w:rPr>
          <w:rStyle w:val="Emphasis"/>
          <w:rFonts w:cstheme="minorHAnsi"/>
          <w:color w:val="333333"/>
          <w:spacing w:val="2"/>
        </w:rPr>
        <w:t>F</w:t>
      </w:r>
      <w:r w:rsidRPr="0046653B">
        <w:rPr>
          <w:rFonts w:cstheme="minorHAnsi"/>
        </w:rPr>
        <w:t> </w:t>
      </w:r>
      <w:r w:rsidRPr="0046653B">
        <w:rPr>
          <w:rFonts w:cstheme="minorHAnsi"/>
          <w:vertAlign w:val="subscript"/>
        </w:rPr>
        <w:t>1,639</w:t>
      </w:r>
      <w:r w:rsidRPr="0046653B">
        <w:rPr>
          <w:rFonts w:cstheme="minorHAnsi"/>
        </w:rPr>
        <w:t> = 1.67, </w:t>
      </w:r>
      <w:r w:rsidRPr="0046653B">
        <w:rPr>
          <w:rStyle w:val="Emphasis"/>
          <w:rFonts w:cstheme="minorHAnsi"/>
          <w:color w:val="333333"/>
          <w:spacing w:val="2"/>
        </w:rPr>
        <w:t>P</w:t>
      </w:r>
      <w:r w:rsidRPr="0046653B">
        <w:rPr>
          <w:rFonts w:cstheme="minorHAnsi"/>
        </w:rPr>
        <w:t> = 0.20). However, increased canopy openness in the understory was correlated with higher seedling survival (</w:t>
      </w:r>
      <w:r w:rsidRPr="0046653B">
        <w:rPr>
          <w:rStyle w:val="Emphasis"/>
          <w:rFonts w:cstheme="minorHAnsi"/>
          <w:color w:val="333333"/>
          <w:spacing w:val="2"/>
        </w:rPr>
        <w:t>F</w:t>
      </w:r>
      <w:r w:rsidRPr="0046653B">
        <w:rPr>
          <w:rFonts w:cstheme="minorHAnsi"/>
        </w:rPr>
        <w:t> </w:t>
      </w:r>
      <w:r w:rsidRPr="0046653B">
        <w:rPr>
          <w:rFonts w:cstheme="minorHAnsi"/>
          <w:vertAlign w:val="subscript"/>
        </w:rPr>
        <w:t>1,2324</w:t>
      </w:r>
      <w:r w:rsidRPr="0046653B">
        <w:rPr>
          <w:rFonts w:cstheme="minorHAnsi"/>
        </w:rPr>
        <w:t> = 16.2, </w:t>
      </w:r>
      <w:r w:rsidRPr="0046653B">
        <w:rPr>
          <w:rStyle w:val="Emphasis"/>
          <w:rFonts w:cstheme="minorHAnsi"/>
          <w:color w:val="333333"/>
          <w:spacing w:val="2"/>
        </w:rPr>
        <w:t>P</w:t>
      </w:r>
      <w:r w:rsidRPr="0046653B">
        <w:rPr>
          <w:rFonts w:cstheme="minorHAnsi"/>
        </w:rPr>
        <w:t> = 0.0001), particularly for </w:t>
      </w:r>
      <w:r w:rsidRPr="0046653B">
        <w:rPr>
          <w:rStyle w:val="Emphasis"/>
          <w:rFonts w:cstheme="minorHAnsi"/>
          <w:color w:val="333333"/>
          <w:spacing w:val="2"/>
        </w:rPr>
        <w:t>A. membranacea</w:t>
      </w:r>
      <w:r w:rsidRPr="0046653B">
        <w:rPr>
          <w:rFonts w:cstheme="minorHAnsi"/>
        </w:rPr>
        <w:t>seedlings (interactions term, </w:t>
      </w:r>
      <w:r w:rsidRPr="0046653B">
        <w:rPr>
          <w:rStyle w:val="Emphasis"/>
          <w:rFonts w:cstheme="minorHAnsi"/>
          <w:color w:val="333333"/>
          <w:spacing w:val="2"/>
        </w:rPr>
        <w:t>F</w:t>
      </w:r>
      <w:r w:rsidRPr="0046653B">
        <w:rPr>
          <w:rFonts w:cstheme="minorHAnsi"/>
        </w:rPr>
        <w:t> </w:t>
      </w:r>
      <w:r w:rsidRPr="0046653B">
        <w:rPr>
          <w:rFonts w:cstheme="minorHAnsi"/>
          <w:vertAlign w:val="subscript"/>
        </w:rPr>
        <w:t>2,2324</w:t>
      </w:r>
      <w:r w:rsidRPr="0046653B">
        <w:rPr>
          <w:rFonts w:cstheme="minorHAnsi"/>
        </w:rPr>
        <w:t> = 3.77, </w:t>
      </w:r>
      <w:r w:rsidRPr="0046653B">
        <w:rPr>
          <w:rStyle w:val="Emphasis"/>
          <w:rFonts w:cstheme="minorHAnsi"/>
          <w:color w:val="333333"/>
          <w:spacing w:val="2"/>
        </w:rPr>
        <w:t>P</w:t>
      </w:r>
      <w:r w:rsidRPr="0046653B">
        <w:rPr>
          <w:rFonts w:cstheme="minorHAnsi"/>
        </w:rPr>
        <w:t> = 0.02; Fig. </w:t>
      </w:r>
      <w:hyperlink r:id="rId72" w:anchor="Fig5" w:history="1">
        <w:r w:rsidRPr="0046653B">
          <w:rPr>
            <w:rStyle w:val="Hyperlink"/>
            <w:rFonts w:cstheme="minorHAnsi"/>
            <w:color w:val="4500A7"/>
            <w:spacing w:val="2"/>
          </w:rPr>
          <w:t>5</w:t>
        </w:r>
      </w:hyperlink>
      <w:r w:rsidRPr="0046653B">
        <w:rPr>
          <w:rFonts w:cstheme="minorHAnsi"/>
        </w:rPr>
        <w:t>b) and increased seedling growth (with no interaction with species, </w:t>
      </w:r>
      <w:r w:rsidRPr="0046653B">
        <w:rPr>
          <w:rStyle w:val="Emphasis"/>
          <w:rFonts w:cstheme="minorHAnsi"/>
          <w:color w:val="333333"/>
          <w:spacing w:val="2"/>
        </w:rPr>
        <w:t>F</w:t>
      </w:r>
      <w:r w:rsidRPr="0046653B">
        <w:rPr>
          <w:rFonts w:cstheme="minorHAnsi"/>
        </w:rPr>
        <w:t> </w:t>
      </w:r>
      <w:r w:rsidRPr="0046653B">
        <w:rPr>
          <w:rFonts w:cstheme="minorHAnsi"/>
          <w:vertAlign w:val="subscript"/>
        </w:rPr>
        <w:t>1,1326</w:t>
      </w:r>
      <w:r w:rsidRPr="0046653B">
        <w:rPr>
          <w:rFonts w:cstheme="minorHAnsi"/>
        </w:rPr>
        <w:t> = 7.95, </w:t>
      </w:r>
      <w:r w:rsidRPr="0046653B">
        <w:rPr>
          <w:rStyle w:val="Emphasis"/>
          <w:rFonts w:cstheme="minorHAnsi"/>
          <w:color w:val="333333"/>
          <w:spacing w:val="2"/>
        </w:rPr>
        <w:t>P</w:t>
      </w:r>
      <w:r w:rsidRPr="0046653B">
        <w:rPr>
          <w:rFonts w:cstheme="minorHAnsi"/>
        </w:rPr>
        <w:t> = 0.005; Fig. </w:t>
      </w:r>
      <w:hyperlink r:id="rId73" w:anchor="Fig5" w:history="1">
        <w:r w:rsidRPr="0046653B">
          <w:rPr>
            <w:rStyle w:val="Hyperlink"/>
            <w:rFonts w:cstheme="minorHAnsi"/>
            <w:color w:val="4500A7"/>
            <w:spacing w:val="2"/>
          </w:rPr>
          <w:t>5</w:t>
        </w:r>
      </w:hyperlink>
      <w:r w:rsidRPr="0046653B">
        <w:rPr>
          <w:rFonts w:cstheme="minorHAnsi"/>
        </w:rPr>
        <w:t>c).</w:t>
      </w:r>
    </w:p>
    <w:p w14:paraId="50E7AE9B" w14:textId="481EEE28" w:rsidR="000B0ED5" w:rsidRPr="0046653B" w:rsidRDefault="00B9248A" w:rsidP="0046653B">
      <w:pPr>
        <w:shd w:val="clear" w:color="auto" w:fill="FCFCFC"/>
        <w:spacing w:after="0"/>
        <w:rPr>
          <w:rFonts w:cstheme="minorHAnsi"/>
          <w:color w:val="333333"/>
          <w:spacing w:val="2"/>
          <w:sz w:val="26"/>
          <w:szCs w:val="26"/>
        </w:rPr>
      </w:pPr>
      <w:hyperlink r:id="rId74" w:tgtFrame="_blank" w:history="1">
        <w:r w:rsidR="000B0ED5" w:rsidRPr="0046653B">
          <w:rPr>
            <w:rFonts w:cstheme="minorHAnsi"/>
            <w:noProof/>
            <w:color w:val="4500A7"/>
            <w:spacing w:val="2"/>
            <w:sz w:val="26"/>
            <w:szCs w:val="26"/>
          </w:rPr>
          <w:drawing>
            <wp:inline distT="0" distB="0" distL="0" distR="0" wp14:anchorId="5282D5A8" wp14:editId="2C3E201D">
              <wp:extent cx="2734623" cy="5279799"/>
              <wp:effectExtent l="0" t="0" r="8890" b="0"/>
              <wp:docPr id="1" name="Picture 1" descr="Fig. 5">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a:hlinkClick r:id="rId74" tgtFrame="&quot;_blank&quot;"/>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762434" cy="5333495"/>
                      </a:xfrm>
                      <a:prstGeom prst="rect">
                        <a:avLst/>
                      </a:prstGeom>
                      <a:noFill/>
                      <a:ln>
                        <a:noFill/>
                      </a:ln>
                    </pic:spPr>
                  </pic:pic>
                </a:graphicData>
              </a:graphic>
            </wp:inline>
          </w:drawing>
        </w:r>
      </w:hyperlink>
    </w:p>
    <w:p w14:paraId="38ED3E2A" w14:textId="64E307F7" w:rsidR="000B0ED5" w:rsidRDefault="000B0ED5" w:rsidP="0046653B">
      <w:pPr>
        <w:pStyle w:val="NoSpacing"/>
      </w:pPr>
      <w:r w:rsidRPr="0046653B">
        <w:rPr>
          <w:rStyle w:val="captionnumber"/>
          <w:rFonts w:cstheme="minorHAnsi"/>
        </w:rPr>
        <w:t>Fig. 5</w:t>
      </w:r>
      <w:r w:rsidR="0046653B">
        <w:rPr>
          <w:rStyle w:val="captionnumber"/>
          <w:rFonts w:cstheme="minorHAnsi"/>
        </w:rPr>
        <w:t xml:space="preserve"> </w:t>
      </w:r>
      <w:r w:rsidRPr="0046653B">
        <w:rPr>
          <w:rStyle w:val="Strong"/>
          <w:rFonts w:cstheme="minorHAnsi"/>
          <w:color w:val="333333"/>
          <w:spacing w:val="2"/>
        </w:rPr>
        <w:t>a</w:t>
      </w:r>
      <w:r w:rsidRPr="0046653B">
        <w:t> Variation in canopy openness among treatments. Relationship between canopy openness, </w:t>
      </w:r>
      <w:r w:rsidRPr="0046653B">
        <w:rPr>
          <w:rStyle w:val="Strong"/>
          <w:rFonts w:cstheme="minorHAnsi"/>
          <w:color w:val="333333"/>
          <w:spacing w:val="2"/>
        </w:rPr>
        <w:t>b</w:t>
      </w:r>
      <w:r w:rsidRPr="0046653B">
        <w:t> seedling survival, and </w:t>
      </w:r>
      <w:r w:rsidRPr="0046653B">
        <w:rPr>
          <w:rStyle w:val="Strong"/>
          <w:rFonts w:cstheme="minorHAnsi"/>
          <w:color w:val="333333"/>
          <w:spacing w:val="2"/>
        </w:rPr>
        <w:t>c</w:t>
      </w:r>
      <w:r w:rsidRPr="0046653B">
        <w:t> relative growth rate (RGR). We measured canopy openness directly above the seedling subplots using a spherical densiometer. </w:t>
      </w:r>
      <w:r w:rsidRPr="0046653B">
        <w:rPr>
          <w:rStyle w:val="Emphasis"/>
          <w:rFonts w:eastAsiaTheme="majorEastAsia" w:cstheme="minorHAnsi"/>
          <w:color w:val="333333"/>
          <w:spacing w:val="2"/>
        </w:rPr>
        <w:t>Bars</w:t>
      </w:r>
      <w:r w:rsidRPr="0046653B">
        <w:t>represent adjusted means (±SE; </w:t>
      </w:r>
      <w:r w:rsidRPr="0046653B">
        <w:rPr>
          <w:rStyle w:val="Emphasis"/>
          <w:rFonts w:eastAsiaTheme="majorEastAsia" w:cstheme="minorHAnsi"/>
          <w:color w:val="333333"/>
          <w:spacing w:val="2"/>
        </w:rPr>
        <w:t>n</w:t>
      </w:r>
      <w:r w:rsidRPr="0046653B">
        <w:t> = 1,440) and </w:t>
      </w:r>
      <w:r w:rsidRPr="0046653B">
        <w:rPr>
          <w:rStyle w:val="Emphasis"/>
          <w:rFonts w:eastAsiaTheme="majorEastAsia" w:cstheme="minorHAnsi"/>
          <w:color w:val="333333"/>
          <w:spacing w:val="2"/>
        </w:rPr>
        <w:t>dotted lines</w:t>
      </w:r>
      <w:r w:rsidRPr="0046653B">
        <w:t> in (</w:t>
      </w:r>
      <w:r w:rsidRPr="0046653B">
        <w:rPr>
          <w:rStyle w:val="Strong"/>
          <w:rFonts w:cstheme="minorHAnsi"/>
          <w:color w:val="333333"/>
          <w:spacing w:val="2"/>
        </w:rPr>
        <w:t>c</w:t>
      </w:r>
      <w:r w:rsidRPr="0046653B">
        <w:t>) represence 95 % confidence intervals around the mean</w:t>
      </w:r>
    </w:p>
    <w:p w14:paraId="74B58DBB" w14:textId="77777777" w:rsidR="0046653B" w:rsidRPr="0046653B" w:rsidRDefault="0046653B" w:rsidP="0046653B"/>
    <w:p w14:paraId="0076917A" w14:textId="77777777" w:rsidR="000B0ED5" w:rsidRPr="0046653B" w:rsidRDefault="000B0ED5" w:rsidP="00244F8E">
      <w:pPr>
        <w:pStyle w:val="Heading1"/>
        <w:rPr>
          <w:rFonts w:asciiTheme="minorHAnsi" w:hAnsiTheme="minorHAnsi" w:cstheme="minorHAnsi"/>
          <w:sz w:val="36"/>
          <w:szCs w:val="36"/>
        </w:rPr>
      </w:pPr>
      <w:r w:rsidRPr="0046653B">
        <w:rPr>
          <w:rFonts w:asciiTheme="minorHAnsi" w:hAnsiTheme="minorHAnsi" w:cstheme="minorHAnsi"/>
        </w:rPr>
        <w:t>Discussion</w:t>
      </w:r>
    </w:p>
    <w:p w14:paraId="5FB79BFB" w14:textId="77777777" w:rsidR="000B0ED5" w:rsidRPr="0046653B" w:rsidRDefault="000B0ED5" w:rsidP="00244F8E">
      <w:pPr>
        <w:rPr>
          <w:rFonts w:cstheme="minorHAnsi"/>
        </w:rPr>
      </w:pPr>
      <w:r w:rsidRPr="0046653B">
        <w:rPr>
          <w:rFonts w:cstheme="minorHAnsi"/>
        </w:rPr>
        <w:t>While previous work has demonstrated that the removal of lianas in a tropical forest can have markedly positive effects on remaining seedlings and saplings (Pérez-Salicrup </w:t>
      </w:r>
      <w:hyperlink r:id="rId76" w:anchor="CR14" w:tooltip="View reference" w:history="1">
        <w:r w:rsidRPr="0046653B">
          <w:rPr>
            <w:rStyle w:val="Hyperlink"/>
            <w:rFonts w:eastAsiaTheme="majorEastAsia" w:cstheme="minorHAnsi"/>
            <w:color w:val="4500A7"/>
            <w:spacing w:val="2"/>
          </w:rPr>
          <w:t>2001</w:t>
        </w:r>
      </w:hyperlink>
      <w:r w:rsidRPr="0046653B">
        <w:rPr>
          <w:rFonts w:cstheme="minorHAnsi"/>
        </w:rPr>
        <w:t>; Grauel and Putz </w:t>
      </w:r>
      <w:hyperlink r:id="rId77" w:anchor="CR9" w:tooltip="View reference" w:history="1">
        <w:r w:rsidRPr="0046653B">
          <w:rPr>
            <w:rStyle w:val="Hyperlink"/>
            <w:rFonts w:eastAsiaTheme="majorEastAsia" w:cstheme="minorHAnsi"/>
            <w:color w:val="4500A7"/>
            <w:spacing w:val="2"/>
          </w:rPr>
          <w:t>2004</w:t>
        </w:r>
      </w:hyperlink>
      <w:r w:rsidRPr="0046653B">
        <w:rPr>
          <w:rFonts w:cstheme="minorHAnsi"/>
        </w:rPr>
        <w:t>), this previous work focused on the general effects of biomass removals without accounting for the expected effects that would occur following the removal of any competitor biomass. To truly understand the competitive effects of either lianas </w:t>
      </w:r>
      <w:r w:rsidRPr="0046653B">
        <w:rPr>
          <w:rStyle w:val="Emphasis"/>
          <w:rFonts w:eastAsiaTheme="majorEastAsia" w:cstheme="minorHAnsi"/>
          <w:color w:val="333333"/>
          <w:spacing w:val="2"/>
        </w:rPr>
        <w:t>or</w:t>
      </w:r>
      <w:r w:rsidRPr="0046653B">
        <w:rPr>
          <w:rFonts w:cstheme="minorHAnsi"/>
        </w:rPr>
        <w:t> trees, we must assess competition in the context of a true experimental control. We report here on the first evidence of the unique effects that lianas have on understory plant growth and survival by controlling for the amount of biomass removed. Interestingly, whereas past work has demonstrated that the effects of lianas on trees in the canopy and in gaps are profoundly negative (e.g., Grauel and Putz </w:t>
      </w:r>
      <w:hyperlink r:id="rId78" w:anchor="CR9" w:tooltip="View reference" w:history="1">
        <w:r w:rsidRPr="0046653B">
          <w:rPr>
            <w:rStyle w:val="Hyperlink"/>
            <w:rFonts w:eastAsiaTheme="majorEastAsia" w:cstheme="minorHAnsi"/>
            <w:color w:val="4500A7"/>
            <w:spacing w:val="2"/>
          </w:rPr>
          <w:t>2004</w:t>
        </w:r>
      </w:hyperlink>
      <w:r w:rsidRPr="0046653B">
        <w:rPr>
          <w:rFonts w:cstheme="minorHAnsi"/>
        </w:rPr>
        <w:t>; Schnitzer and Carson </w:t>
      </w:r>
      <w:hyperlink r:id="rId79" w:anchor="CR24" w:tooltip="View reference" w:history="1">
        <w:r w:rsidRPr="0046653B">
          <w:rPr>
            <w:rStyle w:val="Hyperlink"/>
            <w:rFonts w:eastAsiaTheme="majorEastAsia" w:cstheme="minorHAnsi"/>
            <w:color w:val="4500A7"/>
            <w:spacing w:val="2"/>
          </w:rPr>
          <w:t>2010</w:t>
        </w:r>
      </w:hyperlink>
      <w:r w:rsidRPr="0046653B">
        <w:rPr>
          <w:rFonts w:cstheme="minorHAnsi"/>
        </w:rPr>
        <w:t>; Tobin et al. </w:t>
      </w:r>
      <w:hyperlink r:id="rId80" w:anchor="CR30" w:tooltip="View reference" w:history="1">
        <w:r w:rsidRPr="0046653B">
          <w:rPr>
            <w:rStyle w:val="Hyperlink"/>
            <w:rFonts w:eastAsiaTheme="majorEastAsia" w:cstheme="minorHAnsi"/>
            <w:color w:val="4500A7"/>
            <w:spacing w:val="2"/>
          </w:rPr>
          <w:t>2012</w:t>
        </w:r>
      </w:hyperlink>
      <w:r w:rsidRPr="0046653B">
        <w:rPr>
          <w:rFonts w:cstheme="minorHAnsi"/>
        </w:rPr>
        <w:t>; Schnitzer et al. </w:t>
      </w:r>
      <w:hyperlink r:id="rId81" w:anchor="CR29" w:tooltip="View reference" w:history="1">
        <w:r w:rsidRPr="0046653B">
          <w:rPr>
            <w:rStyle w:val="Hyperlink"/>
            <w:rFonts w:eastAsiaTheme="majorEastAsia" w:cstheme="minorHAnsi"/>
            <w:color w:val="4500A7"/>
            <w:spacing w:val="2"/>
          </w:rPr>
          <w:t>2014</w:t>
        </w:r>
      </w:hyperlink>
      <w:r w:rsidRPr="0046653B">
        <w:rPr>
          <w:rFonts w:cstheme="minorHAnsi"/>
        </w:rPr>
        <w:t>), using our procedural control approach we show that the unique effects of lianas in the understory are more diffuse and nuanced. Specifically, lianas and trees in the understory may affect each other in similar ways, with little differences in the results we found for the effects of lianas versus trees on uncut stems (Fig. </w:t>
      </w:r>
      <w:hyperlink r:id="rId82" w:anchor="Fig1" w:history="1">
        <w:r w:rsidRPr="0046653B">
          <w:rPr>
            <w:rStyle w:val="Hyperlink"/>
            <w:rFonts w:eastAsiaTheme="majorEastAsia" w:cstheme="minorHAnsi"/>
            <w:color w:val="4500A7"/>
            <w:spacing w:val="2"/>
          </w:rPr>
          <w:t>1</w:t>
        </w:r>
      </w:hyperlink>
      <w:r w:rsidRPr="0046653B">
        <w:rPr>
          <w:rFonts w:cstheme="minorHAnsi"/>
        </w:rPr>
        <w:t>). Furthermore, trees in the understory may have a stronger local impact on understory seedlings than lianas of similar biomass, where trees reduce the amount of light directly below their crown, which may lead to lower overall growth and survival of seedlings growing in dense tree patches. While past work has focused on the uniquely negative effects of lianas in tropical forests (e.g., Tobin et al. </w:t>
      </w:r>
      <w:hyperlink r:id="rId83" w:anchor="CR30" w:tooltip="View reference" w:history="1">
        <w:r w:rsidRPr="0046653B">
          <w:rPr>
            <w:rStyle w:val="Hyperlink"/>
            <w:rFonts w:eastAsiaTheme="majorEastAsia" w:cstheme="minorHAnsi"/>
            <w:color w:val="4500A7"/>
            <w:spacing w:val="2"/>
          </w:rPr>
          <w:t>2012</w:t>
        </w:r>
      </w:hyperlink>
      <w:r w:rsidRPr="0046653B">
        <w:rPr>
          <w:rFonts w:cstheme="minorHAnsi"/>
        </w:rPr>
        <w:t>), the results we report here indicate that the unique effects on understory plant growth and survival may not be as strong as previously considered.</w:t>
      </w:r>
    </w:p>
    <w:p w14:paraId="21E7E1E6" w14:textId="77777777" w:rsidR="000B0ED5" w:rsidRPr="0046653B" w:rsidRDefault="000B0ED5" w:rsidP="00244F8E">
      <w:pPr>
        <w:rPr>
          <w:rFonts w:cstheme="minorHAnsi"/>
        </w:rPr>
      </w:pPr>
      <w:r w:rsidRPr="0046653B">
        <w:rPr>
          <w:rFonts w:cstheme="minorHAnsi"/>
        </w:rPr>
        <w:t>Lianas can grow long distances laterally away from their rooting points (Putz and Windsor </w:t>
      </w:r>
      <w:hyperlink r:id="rId84" w:anchor="CR18" w:tooltip="View reference" w:history="1">
        <w:r w:rsidRPr="0046653B">
          <w:rPr>
            <w:rStyle w:val="Hyperlink"/>
            <w:rFonts w:eastAsiaTheme="majorEastAsia" w:cstheme="minorHAnsi"/>
            <w:color w:val="4500A7"/>
            <w:spacing w:val="2"/>
          </w:rPr>
          <w:t>1987</w:t>
        </w:r>
      </w:hyperlink>
      <w:r w:rsidRPr="0046653B">
        <w:rPr>
          <w:rFonts w:cstheme="minorHAnsi"/>
        </w:rPr>
        <w:t>), and even small diameter lianas (~2 cm diameter) are commonly found growing in the forest canopy (Kurzel et al. </w:t>
      </w:r>
      <w:hyperlink r:id="rId85" w:anchor="CR10" w:tooltip="View reference" w:history="1">
        <w:r w:rsidRPr="0046653B">
          <w:rPr>
            <w:rStyle w:val="Hyperlink"/>
            <w:rFonts w:eastAsiaTheme="majorEastAsia" w:cstheme="minorHAnsi"/>
            <w:color w:val="4500A7"/>
            <w:spacing w:val="2"/>
          </w:rPr>
          <w:t>2006</w:t>
        </w:r>
      </w:hyperlink>
      <w:r w:rsidRPr="0046653B">
        <w:rPr>
          <w:rFonts w:cstheme="minorHAnsi"/>
        </w:rPr>
        <w:t>), where they spread into neighboring trees (Putz and Windsor </w:t>
      </w:r>
      <w:hyperlink r:id="rId86" w:anchor="CR18" w:tooltip="View reference" w:history="1">
        <w:r w:rsidRPr="0046653B">
          <w:rPr>
            <w:rStyle w:val="Hyperlink"/>
            <w:rFonts w:eastAsiaTheme="majorEastAsia" w:cstheme="minorHAnsi"/>
            <w:color w:val="4500A7"/>
            <w:spacing w:val="2"/>
          </w:rPr>
          <w:t>1987</w:t>
        </w:r>
      </w:hyperlink>
      <w:r w:rsidRPr="0046653B">
        <w:rPr>
          <w:rFonts w:cstheme="minorHAnsi"/>
        </w:rPr>
        <w:t>; Schnitzer and Bongers </w:t>
      </w:r>
      <w:hyperlink r:id="rId87" w:anchor="CR21" w:tooltip="View reference" w:history="1">
        <w:r w:rsidRPr="0046653B">
          <w:rPr>
            <w:rStyle w:val="Hyperlink"/>
            <w:rFonts w:eastAsiaTheme="majorEastAsia" w:cstheme="minorHAnsi"/>
            <w:color w:val="4500A7"/>
            <w:spacing w:val="2"/>
          </w:rPr>
          <w:t>2002</w:t>
        </w:r>
      </w:hyperlink>
      <w:r w:rsidRPr="0046653B">
        <w:rPr>
          <w:rFonts w:cstheme="minorHAnsi"/>
        </w:rPr>
        <w:t>). When in the canopy, lianas deploy a large amount of leaves over a broad area at the top of the forest canopy (Schnitzer and Bongers </w:t>
      </w:r>
      <w:hyperlink r:id="rId88" w:anchor="CR21" w:tooltip="View reference" w:history="1">
        <w:r w:rsidRPr="0046653B">
          <w:rPr>
            <w:rStyle w:val="Hyperlink"/>
            <w:rFonts w:eastAsiaTheme="majorEastAsia" w:cstheme="minorHAnsi"/>
            <w:color w:val="4500A7"/>
            <w:spacing w:val="2"/>
          </w:rPr>
          <w:t>2002</w:t>
        </w:r>
      </w:hyperlink>
      <w:r w:rsidRPr="0046653B">
        <w:rPr>
          <w:rFonts w:cstheme="minorHAnsi"/>
        </w:rPr>
        <w:t>). Ongoing experimental studies that removed lianas from large forest plots (80 × 80 m) on Gigante Peninsula in Panama found that lianas constitute around 20 % of the forest leaf area, and thus they significantly decrease light penetration into the understory at this scale (Rodriguez and Schnitzer, unpublished data). However, because the canopy of lianas is often spread over much larger distances than that of trees, the effects of lianas on light are also spread over larger distances, and their effect at a local scale (surrounding a focal tree) in the forest understory, such as in our study, may be small (Fig. </w:t>
      </w:r>
      <w:hyperlink r:id="rId89" w:anchor="Fig5" w:history="1">
        <w:r w:rsidRPr="0046653B">
          <w:rPr>
            <w:rStyle w:val="Hyperlink"/>
            <w:rFonts w:eastAsiaTheme="majorEastAsia" w:cstheme="minorHAnsi"/>
            <w:color w:val="4500A7"/>
            <w:spacing w:val="2"/>
          </w:rPr>
          <w:t>5</w:t>
        </w:r>
      </w:hyperlink>
      <w:r w:rsidRPr="0046653B">
        <w:rPr>
          <w:rFonts w:cstheme="minorHAnsi"/>
        </w:rPr>
        <w:t>a).</w:t>
      </w:r>
    </w:p>
    <w:p w14:paraId="57D20135" w14:textId="77777777" w:rsidR="000B0ED5" w:rsidRPr="0046653B" w:rsidRDefault="000B0ED5" w:rsidP="00244F8E">
      <w:pPr>
        <w:rPr>
          <w:rFonts w:cstheme="minorHAnsi"/>
        </w:rPr>
      </w:pPr>
      <w:r w:rsidRPr="0046653B">
        <w:rPr>
          <w:rFonts w:cstheme="minorHAnsi"/>
        </w:rPr>
        <w:t>Conversely, trees may have a greater per capita effect than lianas on understory light levels in their immediate neighborhood. We found that canopy openness below trees was 1.4× higher after sapling removals than in unmanipulated controls, whereas canopy openness in liana removals was only about 1.1× higher than in unmanipulated controls (Fig. </w:t>
      </w:r>
      <w:hyperlink r:id="rId90" w:anchor="Fig5" w:history="1">
        <w:r w:rsidRPr="0046653B">
          <w:rPr>
            <w:rStyle w:val="Hyperlink"/>
            <w:rFonts w:eastAsiaTheme="majorEastAsia" w:cstheme="minorHAnsi"/>
            <w:color w:val="4500A7"/>
            <w:spacing w:val="2"/>
          </w:rPr>
          <w:t>5</w:t>
        </w:r>
      </w:hyperlink>
      <w:r w:rsidRPr="0046653B">
        <w:rPr>
          <w:rFonts w:cstheme="minorHAnsi"/>
        </w:rPr>
        <w:t>). The architecture of a tree results in a confined crown that is typically positioned directly over the roots and attenuates the majority of light directly underneath itself. Trees tend to grow straight up from their rooting point (presumably due to their need to support their own weight) and even the crown diameter of large canopy trees are rarely more than 10× their basal diameter (Asner et al. </w:t>
      </w:r>
      <w:hyperlink r:id="rId91" w:anchor="CR2" w:tooltip="View reference" w:history="1">
        <w:r w:rsidRPr="0046653B">
          <w:rPr>
            <w:rStyle w:val="Hyperlink"/>
            <w:rFonts w:eastAsiaTheme="majorEastAsia" w:cstheme="minorHAnsi"/>
            <w:color w:val="4500A7"/>
            <w:spacing w:val="2"/>
          </w:rPr>
          <w:t>2002</w:t>
        </w:r>
      </w:hyperlink>
      <w:r w:rsidRPr="0046653B">
        <w:rPr>
          <w:rFonts w:cstheme="minorHAnsi"/>
        </w:rPr>
        <w:t>). For seedlings and understory plants growing near tropical trees, this shading may result in significant competition for light (and potentially other resources). Indeed, seedling survival (particularly for shade intolerant </w:t>
      </w:r>
      <w:r w:rsidRPr="0046653B">
        <w:rPr>
          <w:rStyle w:val="Emphasis"/>
          <w:rFonts w:eastAsiaTheme="majorEastAsia" w:cstheme="minorHAnsi"/>
          <w:color w:val="333333"/>
          <w:spacing w:val="2"/>
        </w:rPr>
        <w:t>A. membranacea</w:t>
      </w:r>
      <w:r w:rsidRPr="0046653B">
        <w:rPr>
          <w:rFonts w:cstheme="minorHAnsi"/>
        </w:rPr>
        <w:t>) in our study followed the same pattern as canopy openness (a proxy for light availability). Seedling survival increased most in plots where trees were removed compared to unmanipulated plots (Fig. </w:t>
      </w:r>
      <w:hyperlink r:id="rId92" w:anchor="Fig2" w:history="1">
        <w:r w:rsidRPr="0046653B">
          <w:rPr>
            <w:rStyle w:val="Hyperlink"/>
            <w:rFonts w:eastAsiaTheme="majorEastAsia" w:cstheme="minorHAnsi"/>
            <w:color w:val="4500A7"/>
            <w:spacing w:val="2"/>
          </w:rPr>
          <w:t>2</w:t>
        </w:r>
      </w:hyperlink>
      <w:r w:rsidRPr="0046653B">
        <w:rPr>
          <w:rFonts w:cstheme="minorHAnsi"/>
        </w:rPr>
        <w:t>a). Because light is particularly important to small germinating seedlings, the presence of trees in the understory is likely to reduce seedling survival more than the presence of lianas.</w:t>
      </w:r>
    </w:p>
    <w:p w14:paraId="2E852120" w14:textId="77777777" w:rsidR="000B0ED5" w:rsidRPr="0046653B" w:rsidRDefault="000B0ED5" w:rsidP="00244F8E">
      <w:pPr>
        <w:rPr>
          <w:rFonts w:cstheme="minorHAnsi"/>
        </w:rPr>
      </w:pPr>
      <w:r w:rsidRPr="0046653B">
        <w:rPr>
          <w:rFonts w:cstheme="minorHAnsi"/>
        </w:rPr>
        <w:t>Similar to patterns observed in other systems (Wright et al. </w:t>
      </w:r>
      <w:hyperlink r:id="rId93" w:anchor="CR38" w:tooltip="View reference" w:history="1">
        <w:r w:rsidRPr="0046653B">
          <w:rPr>
            <w:rStyle w:val="Hyperlink"/>
            <w:rFonts w:eastAsiaTheme="majorEastAsia" w:cstheme="minorHAnsi"/>
            <w:color w:val="4500A7"/>
            <w:spacing w:val="2"/>
          </w:rPr>
          <w:t>2014</w:t>
        </w:r>
      </w:hyperlink>
      <w:r w:rsidRPr="0046653B">
        <w:rPr>
          <w:rFonts w:cstheme="minorHAnsi"/>
        </w:rPr>
        <w:t>) the relative impact of lianas versus trees may shift depending on the size and vertical positioning of neighbors. Lianas may compete most intensely with multiple canopy trees (Tobin et al. </w:t>
      </w:r>
      <w:hyperlink r:id="rId94" w:anchor="CR30" w:tooltip="View reference" w:history="1">
        <w:r w:rsidRPr="0046653B">
          <w:rPr>
            <w:rStyle w:val="Hyperlink"/>
            <w:rFonts w:eastAsiaTheme="majorEastAsia" w:cstheme="minorHAnsi"/>
            <w:color w:val="4500A7"/>
            <w:spacing w:val="2"/>
          </w:rPr>
          <w:t>2012</w:t>
        </w:r>
      </w:hyperlink>
      <w:r w:rsidRPr="0046653B">
        <w:rPr>
          <w:rFonts w:cstheme="minorHAnsi"/>
        </w:rPr>
        <w:t>) and in treefall gaps (Schnitzer and Carson </w:t>
      </w:r>
      <w:hyperlink r:id="rId95" w:anchor="CR23" w:tooltip="View reference" w:history="1">
        <w:r w:rsidRPr="0046653B">
          <w:rPr>
            <w:rStyle w:val="Hyperlink"/>
            <w:rFonts w:eastAsiaTheme="majorEastAsia" w:cstheme="minorHAnsi"/>
            <w:color w:val="4500A7"/>
            <w:spacing w:val="2"/>
          </w:rPr>
          <w:t>2000</w:t>
        </w:r>
      </w:hyperlink>
      <w:r w:rsidRPr="0046653B">
        <w:rPr>
          <w:rFonts w:cstheme="minorHAnsi"/>
        </w:rPr>
        <w:t>, </w:t>
      </w:r>
      <w:hyperlink r:id="rId96" w:anchor="CR24" w:tooltip="View reference" w:history="1">
        <w:r w:rsidRPr="0046653B">
          <w:rPr>
            <w:rStyle w:val="Hyperlink"/>
            <w:rFonts w:eastAsiaTheme="majorEastAsia" w:cstheme="minorHAnsi"/>
            <w:color w:val="4500A7"/>
            <w:spacing w:val="2"/>
          </w:rPr>
          <w:t>2010</w:t>
        </w:r>
      </w:hyperlink>
      <w:r w:rsidRPr="0046653B">
        <w:rPr>
          <w:rFonts w:cstheme="minorHAnsi"/>
        </w:rPr>
        <w:t>; Dalling et al. </w:t>
      </w:r>
      <w:hyperlink r:id="rId97" w:anchor="CR4" w:tooltip="View reference" w:history="1">
        <w:r w:rsidRPr="0046653B">
          <w:rPr>
            <w:rStyle w:val="Hyperlink"/>
            <w:rFonts w:eastAsiaTheme="majorEastAsia" w:cstheme="minorHAnsi"/>
            <w:color w:val="4500A7"/>
            <w:spacing w:val="2"/>
          </w:rPr>
          <w:t>2012</w:t>
        </w:r>
      </w:hyperlink>
      <w:r w:rsidRPr="0046653B">
        <w:rPr>
          <w:rFonts w:cstheme="minorHAnsi"/>
        </w:rPr>
        <w:t>; Ledo and Schnitzer </w:t>
      </w:r>
      <w:hyperlink r:id="rId98" w:anchor="CR12" w:tooltip="View reference" w:history="1">
        <w:r w:rsidRPr="0046653B">
          <w:rPr>
            <w:rStyle w:val="Hyperlink"/>
            <w:rFonts w:eastAsiaTheme="majorEastAsia" w:cstheme="minorHAnsi"/>
            <w:color w:val="4500A7"/>
            <w:spacing w:val="2"/>
          </w:rPr>
          <w:t>2014</w:t>
        </w:r>
      </w:hyperlink>
      <w:r w:rsidRPr="0046653B">
        <w:rPr>
          <w:rFonts w:cstheme="minorHAnsi"/>
        </w:rPr>
        <w:t>; Schnitzer et al. </w:t>
      </w:r>
      <w:hyperlink r:id="rId99" w:anchor="CR29" w:tooltip="View reference" w:history="1">
        <w:r w:rsidRPr="0046653B">
          <w:rPr>
            <w:rStyle w:val="Hyperlink"/>
            <w:rFonts w:eastAsiaTheme="majorEastAsia" w:cstheme="minorHAnsi"/>
            <w:color w:val="4500A7"/>
            <w:spacing w:val="2"/>
          </w:rPr>
          <w:t>2014</w:t>
        </w:r>
      </w:hyperlink>
      <w:r w:rsidRPr="0046653B">
        <w:rPr>
          <w:rFonts w:cstheme="minorHAnsi"/>
        </w:rPr>
        <w:t>). Trees and lianas may compete similarly with medium-sized (&gt;0.5 cm DBH) understory plants (Fig. </w:t>
      </w:r>
      <w:hyperlink r:id="rId100" w:anchor="Fig1" w:history="1">
        <w:r w:rsidRPr="0046653B">
          <w:rPr>
            <w:rStyle w:val="Hyperlink"/>
            <w:rFonts w:eastAsiaTheme="majorEastAsia" w:cstheme="minorHAnsi"/>
            <w:color w:val="4500A7"/>
            <w:spacing w:val="2"/>
          </w:rPr>
          <w:t>1</w:t>
        </w:r>
      </w:hyperlink>
      <w:r w:rsidRPr="0046653B">
        <w:rPr>
          <w:rFonts w:cstheme="minorHAnsi"/>
        </w:rPr>
        <w:t>). At the seedling stage, the competitive relationship may reverse, where on average trees may have more intense competitive impacts on understory seedlings located near their rooting point than do lianas of similar biomass (Fig. </w:t>
      </w:r>
      <w:hyperlink r:id="rId101" w:anchor="Fig2" w:history="1">
        <w:r w:rsidRPr="0046653B">
          <w:rPr>
            <w:rStyle w:val="Hyperlink"/>
            <w:rFonts w:eastAsiaTheme="majorEastAsia" w:cstheme="minorHAnsi"/>
            <w:color w:val="4500A7"/>
            <w:spacing w:val="2"/>
          </w:rPr>
          <w:t>2</w:t>
        </w:r>
      </w:hyperlink>
      <w:r w:rsidRPr="0046653B">
        <w:rPr>
          <w:rFonts w:cstheme="minorHAnsi"/>
        </w:rPr>
        <w:t>a). Thus, the strength of liana and tree competition on trees may vary with the life-history stage of the target tree.</w:t>
      </w:r>
    </w:p>
    <w:p w14:paraId="44549E6B" w14:textId="77777777" w:rsidR="000B0ED5" w:rsidRPr="0046653B" w:rsidRDefault="000B0ED5" w:rsidP="00244F8E">
      <w:pPr>
        <w:rPr>
          <w:rFonts w:cstheme="minorHAnsi"/>
        </w:rPr>
      </w:pPr>
      <w:r w:rsidRPr="0046653B">
        <w:rPr>
          <w:rFonts w:cstheme="minorHAnsi"/>
        </w:rPr>
        <w:t>Lianas and trees may also have unique effects on tree seedling regeneration depending on the season and seedling species identity. Specifically, </w:t>
      </w:r>
      <w:r w:rsidRPr="0046653B">
        <w:rPr>
          <w:rStyle w:val="Emphasis"/>
          <w:rFonts w:eastAsiaTheme="majorEastAsia" w:cstheme="minorHAnsi"/>
          <w:color w:val="333333"/>
          <w:spacing w:val="2"/>
        </w:rPr>
        <w:t>D. oleifera</w:t>
      </w:r>
      <w:r w:rsidRPr="0046653B">
        <w:rPr>
          <w:rFonts w:cstheme="minorHAnsi"/>
        </w:rPr>
        <w:t> seedlings growing near lianas during the dry season grew significantly less than </w:t>
      </w:r>
      <w:r w:rsidRPr="0046653B">
        <w:rPr>
          <w:rStyle w:val="Emphasis"/>
          <w:rFonts w:eastAsiaTheme="majorEastAsia" w:cstheme="minorHAnsi"/>
          <w:color w:val="333333"/>
          <w:spacing w:val="2"/>
        </w:rPr>
        <w:t>D. oleifera</w:t>
      </w:r>
      <w:r w:rsidRPr="0046653B">
        <w:rPr>
          <w:rFonts w:cstheme="minorHAnsi"/>
        </w:rPr>
        <w:t> seedlings growing in liana removals or in any of the tree plots (removals or controls). Past work has suggested that lianas compete intensely for belowground resources during the dry season (Schnitzer </w:t>
      </w:r>
      <w:hyperlink r:id="rId102" w:anchor="CR20" w:tooltip="View reference" w:history="1">
        <w:r w:rsidRPr="0046653B">
          <w:rPr>
            <w:rStyle w:val="Hyperlink"/>
            <w:rFonts w:eastAsiaTheme="majorEastAsia" w:cstheme="minorHAnsi"/>
            <w:color w:val="4500A7"/>
            <w:spacing w:val="2"/>
          </w:rPr>
          <w:t>2005</w:t>
        </w:r>
      </w:hyperlink>
      <w:r w:rsidRPr="0046653B">
        <w:rPr>
          <w:rFonts w:cstheme="minorHAnsi"/>
        </w:rPr>
        <w:t>; Schnitzer et al. </w:t>
      </w:r>
      <w:hyperlink r:id="rId103" w:anchor="CR25" w:tooltip="View reference" w:history="1">
        <w:r w:rsidRPr="0046653B">
          <w:rPr>
            <w:rStyle w:val="Hyperlink"/>
            <w:rFonts w:eastAsiaTheme="majorEastAsia" w:cstheme="minorHAnsi"/>
            <w:color w:val="4500A7"/>
            <w:spacing w:val="2"/>
          </w:rPr>
          <w:t>2005</w:t>
        </w:r>
      </w:hyperlink>
      <w:r w:rsidRPr="0046653B">
        <w:rPr>
          <w:rFonts w:cstheme="minorHAnsi"/>
        </w:rPr>
        <w:t>; Dewalt et al. </w:t>
      </w:r>
      <w:hyperlink r:id="rId104" w:anchor="CR5" w:tooltip="View reference" w:history="1">
        <w:r w:rsidRPr="0046653B">
          <w:rPr>
            <w:rStyle w:val="Hyperlink"/>
            <w:rFonts w:eastAsiaTheme="majorEastAsia" w:cstheme="minorHAnsi"/>
            <w:color w:val="4500A7"/>
            <w:spacing w:val="2"/>
          </w:rPr>
          <w:t>2009</w:t>
        </w:r>
      </w:hyperlink>
      <w:r w:rsidRPr="0046653B">
        <w:rPr>
          <w:rFonts w:cstheme="minorHAnsi"/>
        </w:rPr>
        <w:t>), possibly due to well-developed root systems that can draw down soil water resources even when soil water is scarce (Andrade et al. </w:t>
      </w:r>
      <w:hyperlink r:id="rId105" w:anchor="CR1" w:tooltip="View reference" w:history="1">
        <w:r w:rsidRPr="0046653B">
          <w:rPr>
            <w:rStyle w:val="Hyperlink"/>
            <w:rFonts w:eastAsiaTheme="majorEastAsia" w:cstheme="minorHAnsi"/>
            <w:color w:val="4500A7"/>
            <w:spacing w:val="2"/>
          </w:rPr>
          <w:t>2005</w:t>
        </w:r>
      </w:hyperlink>
      <w:r w:rsidRPr="0046653B">
        <w:rPr>
          <w:rFonts w:cstheme="minorHAnsi"/>
        </w:rPr>
        <w:t>). In our study, </w:t>
      </w:r>
      <w:r w:rsidRPr="0046653B">
        <w:rPr>
          <w:rStyle w:val="Emphasis"/>
          <w:rFonts w:eastAsiaTheme="majorEastAsia" w:cstheme="minorHAnsi"/>
          <w:color w:val="333333"/>
          <w:spacing w:val="2"/>
        </w:rPr>
        <w:t>D. oleifera</w:t>
      </w:r>
      <w:r w:rsidRPr="0046653B">
        <w:rPr>
          <w:rFonts w:cstheme="minorHAnsi"/>
        </w:rPr>
        <w:t> was the only species that maintained higher survival rates during the dry season than during the wet season (Fig. </w:t>
      </w:r>
      <w:hyperlink r:id="rId106" w:anchor="Fig3" w:history="1">
        <w:r w:rsidRPr="0046653B">
          <w:rPr>
            <w:rStyle w:val="Hyperlink"/>
            <w:rFonts w:eastAsiaTheme="majorEastAsia" w:cstheme="minorHAnsi"/>
            <w:color w:val="4500A7"/>
            <w:spacing w:val="2"/>
          </w:rPr>
          <w:t>3</w:t>
        </w:r>
      </w:hyperlink>
      <w:r w:rsidRPr="0046653B">
        <w:rPr>
          <w:rFonts w:cstheme="minorHAnsi"/>
        </w:rPr>
        <w:t>). Consequently, </w:t>
      </w:r>
      <w:r w:rsidRPr="0046653B">
        <w:rPr>
          <w:rStyle w:val="Emphasis"/>
          <w:rFonts w:eastAsiaTheme="majorEastAsia" w:cstheme="minorHAnsi"/>
          <w:color w:val="333333"/>
          <w:spacing w:val="2"/>
        </w:rPr>
        <w:t>D. oleifera</w:t>
      </w:r>
      <w:r w:rsidRPr="0046653B">
        <w:rPr>
          <w:rFonts w:cstheme="minorHAnsi"/>
        </w:rPr>
        <w:t> was the only drought-tolerant seedling in our study (Tyree </w:t>
      </w:r>
      <w:hyperlink r:id="rId107" w:anchor="CR33" w:tooltip="View reference" w:history="1">
        <w:r w:rsidRPr="0046653B">
          <w:rPr>
            <w:rStyle w:val="Hyperlink"/>
            <w:rFonts w:eastAsiaTheme="majorEastAsia" w:cstheme="minorHAnsi"/>
            <w:color w:val="4500A7"/>
            <w:spacing w:val="2"/>
          </w:rPr>
          <w:t>2003</w:t>
        </w:r>
      </w:hyperlink>
      <w:r w:rsidRPr="0046653B">
        <w:rPr>
          <w:rFonts w:cstheme="minorHAnsi"/>
        </w:rPr>
        <w:t>), and the only species that was competing with neighboring lianas for similar belowground resources during the dry season. During the wet season, however, </w:t>
      </w:r>
      <w:r w:rsidRPr="0046653B">
        <w:rPr>
          <w:rStyle w:val="Emphasis"/>
          <w:rFonts w:eastAsiaTheme="majorEastAsia" w:cstheme="minorHAnsi"/>
          <w:color w:val="333333"/>
          <w:spacing w:val="2"/>
        </w:rPr>
        <w:t>D. oleifera</w:t>
      </w:r>
      <w:r w:rsidRPr="0046653B">
        <w:rPr>
          <w:rFonts w:cstheme="minorHAnsi"/>
        </w:rPr>
        <w:t> seedlings were most limited by competition from trees (Fig. </w:t>
      </w:r>
      <w:hyperlink r:id="rId108" w:anchor="Fig4" w:history="1">
        <w:r w:rsidRPr="0046653B">
          <w:rPr>
            <w:rStyle w:val="Hyperlink"/>
            <w:rFonts w:eastAsiaTheme="majorEastAsia" w:cstheme="minorHAnsi"/>
            <w:color w:val="4500A7"/>
            <w:spacing w:val="2"/>
          </w:rPr>
          <w:t>4</w:t>
        </w:r>
      </w:hyperlink>
      <w:r w:rsidRPr="0046653B">
        <w:rPr>
          <w:rFonts w:cstheme="minorHAnsi"/>
        </w:rPr>
        <w:t>b). The release from competition of </w:t>
      </w:r>
      <w:r w:rsidRPr="0046653B">
        <w:rPr>
          <w:rStyle w:val="Emphasis"/>
          <w:rFonts w:eastAsiaTheme="majorEastAsia" w:cstheme="minorHAnsi"/>
          <w:color w:val="333333"/>
          <w:spacing w:val="2"/>
        </w:rPr>
        <w:t>D. oleifera</w:t>
      </w:r>
      <w:r w:rsidRPr="0046653B">
        <w:rPr>
          <w:rFonts w:cstheme="minorHAnsi"/>
        </w:rPr>
        <w:t> seedlings growing near trees during the wet season likely reflects a shift to competition for aboveground resources, where surrounding trees have a more negative effect on canopy openness above understory seedlings (Fig. </w:t>
      </w:r>
      <w:hyperlink r:id="rId109" w:anchor="Fig5" w:history="1">
        <w:r w:rsidRPr="0046653B">
          <w:rPr>
            <w:rStyle w:val="Hyperlink"/>
            <w:rFonts w:eastAsiaTheme="majorEastAsia" w:cstheme="minorHAnsi"/>
            <w:color w:val="4500A7"/>
            <w:spacing w:val="2"/>
          </w:rPr>
          <w:t>5</w:t>
        </w:r>
      </w:hyperlink>
      <w:r w:rsidRPr="0046653B">
        <w:rPr>
          <w:rFonts w:cstheme="minorHAnsi"/>
        </w:rPr>
        <w:t>a).</w:t>
      </w:r>
    </w:p>
    <w:p w14:paraId="7D4E47E2" w14:textId="77777777" w:rsidR="000B0ED5" w:rsidRPr="0046653B" w:rsidRDefault="000B0ED5" w:rsidP="00244F8E">
      <w:pPr>
        <w:rPr>
          <w:rFonts w:cstheme="minorHAnsi"/>
        </w:rPr>
      </w:pPr>
      <w:r w:rsidRPr="0046653B">
        <w:rPr>
          <w:rFonts w:cstheme="minorHAnsi"/>
        </w:rPr>
        <w:t>Importantly, liana competition belowground may be even stronger than demonstrated in the current study. Lianas can grow adventitious roots along their stems and also grow long distances belowground (Restom and Nepstad </w:t>
      </w:r>
      <w:hyperlink r:id="rId110" w:anchor="CR19" w:tooltip="View reference" w:history="1">
        <w:r w:rsidRPr="0046653B">
          <w:rPr>
            <w:rStyle w:val="Hyperlink"/>
            <w:rFonts w:eastAsiaTheme="majorEastAsia" w:cstheme="minorHAnsi"/>
            <w:color w:val="4500A7"/>
            <w:spacing w:val="2"/>
          </w:rPr>
          <w:t>2004</w:t>
        </w:r>
      </w:hyperlink>
      <w:r w:rsidRPr="0046653B">
        <w:rPr>
          <w:rFonts w:cstheme="minorHAnsi"/>
        </w:rPr>
        <w:t>). The liana manipulation may not have completely removed liana competition belowground, as some lianas may have been rooted just outside the plot and may have continued to compete within the plot for belowground resources. Future studies may need to excavate or trench around plots to ensure equal manipulations of root competition between lianas and other growth forms.</w:t>
      </w:r>
    </w:p>
    <w:p w14:paraId="3F28A136" w14:textId="77777777" w:rsidR="000B0ED5" w:rsidRPr="0046653B" w:rsidRDefault="000B0ED5" w:rsidP="00244F8E">
      <w:pPr>
        <w:rPr>
          <w:rFonts w:cstheme="minorHAnsi"/>
        </w:rPr>
      </w:pPr>
      <w:r w:rsidRPr="0046653B">
        <w:rPr>
          <w:rFonts w:cstheme="minorHAnsi"/>
        </w:rPr>
        <w:t>Collectively, our findings indicate that lianas and trees compete differently with neighboring plants in the forest understory. Trees may have stronger local effects on a wider range of seedlings in the forest understory during the wet season, when competition for light may be more critical. In contrast, lianas may have stronger species-specific effects on tree seedlings in the understory during the dry season, when competition may be predominantly belowground. Finally, the growth-form-specific and species-specific interactions we show here may be important for long-term forest dynamics. We demonstrate that interactions with seedlings may be different in liana-dominated versus tree-dominated patches in the understory. Consequently, the observed increase in liana density, biomass, and productivity at the expense of trees in neotropical forests (Schnitzer and Bongers </w:t>
      </w:r>
      <w:hyperlink r:id="rId111" w:anchor="CR22" w:tooltip="View reference" w:history="1">
        <w:r w:rsidRPr="0046653B">
          <w:rPr>
            <w:rStyle w:val="Hyperlink"/>
            <w:rFonts w:eastAsiaTheme="majorEastAsia" w:cstheme="minorHAnsi"/>
            <w:color w:val="4500A7"/>
            <w:spacing w:val="2"/>
          </w:rPr>
          <w:t>2011</w:t>
        </w:r>
      </w:hyperlink>
      <w:r w:rsidRPr="0046653B">
        <w:rPr>
          <w:rFonts w:cstheme="minorHAnsi"/>
        </w:rPr>
        <w:t>; Schnitzer et al. </w:t>
      </w:r>
      <w:hyperlink r:id="rId112" w:anchor="CR29" w:tooltip="View reference" w:history="1">
        <w:r w:rsidRPr="0046653B">
          <w:rPr>
            <w:rStyle w:val="Hyperlink"/>
            <w:rFonts w:eastAsiaTheme="majorEastAsia" w:cstheme="minorHAnsi"/>
            <w:color w:val="4500A7"/>
            <w:spacing w:val="2"/>
          </w:rPr>
          <w:t>2014</w:t>
        </w:r>
      </w:hyperlink>
      <w:r w:rsidRPr="0046653B">
        <w:rPr>
          <w:rFonts w:cstheme="minorHAnsi"/>
        </w:rPr>
        <w:t>) may further impact long-term forest community composition via altered seedling dynamics.</w:t>
      </w:r>
    </w:p>
    <w:p w14:paraId="64D65DBA" w14:textId="77777777" w:rsidR="000B0ED5" w:rsidRPr="0046653B" w:rsidRDefault="000B0ED5" w:rsidP="00244F8E">
      <w:pPr>
        <w:pStyle w:val="Heading1"/>
        <w:rPr>
          <w:rFonts w:asciiTheme="minorHAnsi" w:hAnsiTheme="minorHAnsi" w:cstheme="minorHAnsi"/>
        </w:rPr>
      </w:pPr>
      <w:r w:rsidRPr="0046653B">
        <w:rPr>
          <w:rFonts w:asciiTheme="minorHAnsi" w:hAnsiTheme="minorHAnsi" w:cstheme="minorHAnsi"/>
        </w:rPr>
        <w:t>References</w:t>
      </w:r>
    </w:p>
    <w:p w14:paraId="0ED697B1" w14:textId="5AD95E56" w:rsidR="000B0ED5" w:rsidRPr="0046653B" w:rsidRDefault="000B0ED5" w:rsidP="0046653B">
      <w:pPr>
        <w:spacing w:after="0"/>
        <w:ind w:left="720" w:hanging="720"/>
        <w:rPr>
          <w:rFonts w:cstheme="minorHAnsi"/>
        </w:rPr>
      </w:pPr>
      <w:r w:rsidRPr="0046653B">
        <w:rPr>
          <w:rFonts w:cstheme="minorHAnsi"/>
        </w:rPr>
        <w:t>Andrade JL, Meinzer FC, Goldstein G, Schnitzer SA (2005) Water uptake and transport in lianas and co-occurring trees of a seasonally dry tropical forest. Trees 19:282–289. doi:</w:t>
      </w:r>
      <w:r w:rsidRPr="0046653B">
        <w:rPr>
          <w:rStyle w:val="externalref"/>
          <w:rFonts w:cstheme="minorHAnsi"/>
        </w:rPr>
        <w:t> </w:t>
      </w:r>
      <w:hyperlink r:id="rId113" w:tgtFrame="_blank" w:history="1">
        <w:r w:rsidRPr="0046653B">
          <w:rPr>
            <w:rStyle w:val="refsource"/>
            <w:rFonts w:cstheme="minorHAnsi"/>
            <w:color w:val="4500A7"/>
            <w:u w:val="single"/>
          </w:rPr>
          <w:t>10.1007/s00468-004-0388-x</w:t>
        </w:r>
      </w:hyperlink>
      <w:r w:rsidR="00244F8E" w:rsidRPr="0046653B">
        <w:rPr>
          <w:rFonts w:cstheme="minorHAnsi"/>
        </w:rPr>
        <w:t xml:space="preserve"> </w:t>
      </w:r>
    </w:p>
    <w:p w14:paraId="59862316" w14:textId="3ACF0B69" w:rsidR="000B0ED5" w:rsidRPr="0046653B" w:rsidRDefault="000B0ED5" w:rsidP="0046653B">
      <w:pPr>
        <w:spacing w:after="0"/>
        <w:ind w:left="720" w:hanging="720"/>
        <w:rPr>
          <w:rFonts w:cstheme="minorHAnsi"/>
        </w:rPr>
      </w:pPr>
      <w:r w:rsidRPr="0046653B">
        <w:rPr>
          <w:rFonts w:cstheme="minorHAnsi"/>
        </w:rPr>
        <w:t>Asner GP, Palace M, Keller M et al (2002) Estimating canopy structure in an Amazon forest from laser range finder and IKONOS satellite observations. Biotropica 34:483–492</w:t>
      </w:r>
      <w:r w:rsidR="00244F8E" w:rsidRPr="0046653B">
        <w:rPr>
          <w:rFonts w:cstheme="minorHAnsi"/>
        </w:rPr>
        <w:t xml:space="preserve"> </w:t>
      </w:r>
    </w:p>
    <w:p w14:paraId="09FCEF44" w14:textId="6B900530" w:rsidR="000B0ED5" w:rsidRPr="0046653B" w:rsidRDefault="000B0ED5" w:rsidP="0046653B">
      <w:pPr>
        <w:spacing w:after="0"/>
        <w:ind w:left="720" w:hanging="720"/>
        <w:rPr>
          <w:rFonts w:cstheme="minorHAnsi"/>
        </w:rPr>
      </w:pPr>
      <w:r w:rsidRPr="0046653B">
        <w:rPr>
          <w:rFonts w:cstheme="minorHAnsi"/>
        </w:rPr>
        <w:t>Brown S (1997) Estimating biomass and biomass change of tropical forests: a primer. Food and Agriculture Organization of the United Nations, Rome</w:t>
      </w:r>
      <w:r w:rsidR="00244F8E" w:rsidRPr="0046653B">
        <w:rPr>
          <w:rFonts w:cstheme="minorHAnsi"/>
        </w:rPr>
        <w:t xml:space="preserve"> </w:t>
      </w:r>
    </w:p>
    <w:p w14:paraId="4773C93D" w14:textId="4AA92AD8" w:rsidR="000B0ED5" w:rsidRPr="0046653B" w:rsidRDefault="000B0ED5" w:rsidP="0046653B">
      <w:pPr>
        <w:spacing w:after="0"/>
        <w:ind w:left="720" w:hanging="720"/>
        <w:rPr>
          <w:rFonts w:cstheme="minorHAnsi"/>
        </w:rPr>
      </w:pPr>
      <w:r w:rsidRPr="0046653B">
        <w:rPr>
          <w:rFonts w:cstheme="minorHAnsi"/>
        </w:rPr>
        <w:t>Dalling JW, Schnitzer SA, Baldeck C et al (2012) Resource-based habitat associations in a neotropical liana community. J Ecol 100:1174–1182. doi:</w:t>
      </w:r>
      <w:r w:rsidRPr="0046653B">
        <w:rPr>
          <w:rStyle w:val="externalref"/>
          <w:rFonts w:cstheme="minorHAnsi"/>
        </w:rPr>
        <w:t> </w:t>
      </w:r>
      <w:hyperlink r:id="rId114" w:tgtFrame="_blank" w:history="1">
        <w:r w:rsidRPr="0046653B">
          <w:rPr>
            <w:rStyle w:val="refsource"/>
            <w:rFonts w:cstheme="minorHAnsi"/>
            <w:color w:val="4500A7"/>
            <w:u w:val="single"/>
          </w:rPr>
          <w:t>10.1111/j.1365-2745.2012.01989.x</w:t>
        </w:r>
      </w:hyperlink>
      <w:r w:rsidR="00244F8E" w:rsidRPr="0046653B">
        <w:rPr>
          <w:rFonts w:cstheme="minorHAnsi"/>
        </w:rPr>
        <w:t xml:space="preserve"> </w:t>
      </w:r>
    </w:p>
    <w:p w14:paraId="3FFBF237" w14:textId="15DE5798" w:rsidR="000B0ED5" w:rsidRPr="0046653B" w:rsidRDefault="000B0ED5" w:rsidP="0046653B">
      <w:pPr>
        <w:spacing w:after="0"/>
        <w:ind w:left="720" w:hanging="720"/>
        <w:rPr>
          <w:rFonts w:cstheme="minorHAnsi"/>
        </w:rPr>
      </w:pPr>
      <w:r w:rsidRPr="0046653B">
        <w:rPr>
          <w:rFonts w:cstheme="minorHAnsi"/>
        </w:rPr>
        <w:t>Dewalt SJ, Schnitzer SA, Chave J et al (2009) Annual rainfall and seasonality predict pan-tropical patterns of liana density and basal area. Biotropica 42:309–317. doi:</w:t>
      </w:r>
      <w:r w:rsidRPr="0046653B">
        <w:rPr>
          <w:rStyle w:val="externalref"/>
          <w:rFonts w:cstheme="minorHAnsi"/>
        </w:rPr>
        <w:t> </w:t>
      </w:r>
      <w:hyperlink r:id="rId115" w:tgtFrame="_blank" w:history="1">
        <w:r w:rsidRPr="0046653B">
          <w:rPr>
            <w:rStyle w:val="refsource"/>
            <w:rFonts w:cstheme="minorHAnsi"/>
            <w:color w:val="4500A7"/>
            <w:u w:val="single"/>
          </w:rPr>
          <w:t>10.1111/j.1744-7429.2009.00589.x</w:t>
        </w:r>
      </w:hyperlink>
      <w:r w:rsidR="00244F8E" w:rsidRPr="0046653B">
        <w:rPr>
          <w:rFonts w:cstheme="minorHAnsi"/>
        </w:rPr>
        <w:t xml:space="preserve"> </w:t>
      </w:r>
    </w:p>
    <w:p w14:paraId="3F8805A4" w14:textId="1D461109" w:rsidR="000B0ED5" w:rsidRPr="0046653B" w:rsidRDefault="000B0ED5" w:rsidP="0046653B">
      <w:pPr>
        <w:spacing w:after="0"/>
        <w:ind w:left="720" w:hanging="720"/>
        <w:rPr>
          <w:rFonts w:cstheme="minorHAnsi"/>
        </w:rPr>
      </w:pPr>
      <w:r w:rsidRPr="0046653B">
        <w:rPr>
          <w:rFonts w:cstheme="minorHAnsi"/>
        </w:rPr>
        <w:t>Englund SR, O’Brien JJ, Clark DB (2000) Evaluation of digital and film hemispherical photography and spherical densiometry for measuring forest light environments. Can J For Res 30:1999–2005</w:t>
      </w:r>
      <w:r w:rsidR="00244F8E" w:rsidRPr="0046653B">
        <w:rPr>
          <w:rFonts w:cstheme="minorHAnsi"/>
        </w:rPr>
        <w:t xml:space="preserve"> </w:t>
      </w:r>
    </w:p>
    <w:p w14:paraId="604D405D" w14:textId="6A06ACC8" w:rsidR="000B0ED5" w:rsidRPr="0046653B" w:rsidRDefault="000B0ED5" w:rsidP="0046653B">
      <w:pPr>
        <w:spacing w:after="0"/>
        <w:ind w:left="720" w:hanging="720"/>
        <w:rPr>
          <w:rFonts w:cstheme="minorHAnsi"/>
        </w:rPr>
      </w:pPr>
      <w:r w:rsidRPr="0046653B">
        <w:rPr>
          <w:rFonts w:cstheme="minorHAnsi"/>
        </w:rPr>
        <w:t>Gentry AH (1991) The distribution and evolution of climbing plants. In: Putz FE, Mooney HA (eds) The biology of vines. Cambridge University Press, Cambridge, pp 3–50</w:t>
      </w:r>
      <w:r w:rsidR="00244F8E" w:rsidRPr="0046653B">
        <w:rPr>
          <w:rFonts w:cstheme="minorHAnsi"/>
        </w:rPr>
        <w:t xml:space="preserve"> </w:t>
      </w:r>
    </w:p>
    <w:p w14:paraId="0EAB1D2F" w14:textId="586049C9" w:rsidR="000B0ED5" w:rsidRPr="0046653B" w:rsidRDefault="000B0ED5" w:rsidP="0046653B">
      <w:pPr>
        <w:spacing w:after="0"/>
        <w:ind w:left="720" w:hanging="720"/>
        <w:rPr>
          <w:rFonts w:cstheme="minorHAnsi"/>
        </w:rPr>
      </w:pPr>
      <w:r w:rsidRPr="0046653B">
        <w:rPr>
          <w:rFonts w:cstheme="minorHAnsi"/>
        </w:rPr>
        <w:t>Gerwing J, Schnitzer S, Burnham R et al (2006) A standard protocol for liana censuses. J Biol Conserv 38:256–261</w:t>
      </w:r>
      <w:r w:rsidR="00244F8E" w:rsidRPr="0046653B">
        <w:rPr>
          <w:rFonts w:cstheme="minorHAnsi"/>
        </w:rPr>
        <w:t xml:space="preserve"> </w:t>
      </w:r>
    </w:p>
    <w:p w14:paraId="558B4F0B" w14:textId="138FD3DF" w:rsidR="000B0ED5" w:rsidRPr="0046653B" w:rsidRDefault="000B0ED5" w:rsidP="0046653B">
      <w:pPr>
        <w:spacing w:after="0"/>
        <w:ind w:left="720" w:hanging="720"/>
        <w:rPr>
          <w:rFonts w:cstheme="minorHAnsi"/>
        </w:rPr>
      </w:pPr>
      <w:r w:rsidRPr="0046653B">
        <w:rPr>
          <w:rFonts w:cstheme="minorHAnsi"/>
        </w:rPr>
        <w:t>Grauel WT, Putz FE (2004) Effects of lianas on growth and regeneration of </w:t>
      </w:r>
      <w:r w:rsidRPr="0046653B">
        <w:rPr>
          <w:rStyle w:val="Emphasis"/>
          <w:rFonts w:eastAsiaTheme="majorEastAsia" w:cstheme="minorHAnsi"/>
        </w:rPr>
        <w:t>Prioria copaifera</w:t>
      </w:r>
      <w:r w:rsidRPr="0046653B">
        <w:rPr>
          <w:rFonts w:cstheme="minorHAnsi"/>
        </w:rPr>
        <w:t> in Darien, Panama. For Ecol Manag 190:99–108. doi:</w:t>
      </w:r>
      <w:r w:rsidRPr="0046653B">
        <w:rPr>
          <w:rStyle w:val="externalref"/>
          <w:rFonts w:cstheme="minorHAnsi"/>
        </w:rPr>
        <w:t> </w:t>
      </w:r>
      <w:hyperlink r:id="rId116" w:tgtFrame="_blank" w:history="1">
        <w:r w:rsidRPr="0046653B">
          <w:rPr>
            <w:rStyle w:val="refsource"/>
            <w:rFonts w:cstheme="minorHAnsi"/>
            <w:color w:val="4500A7"/>
            <w:u w:val="single"/>
          </w:rPr>
          <w:t>10.1016/j.foreco.2003.10.009</w:t>
        </w:r>
      </w:hyperlink>
      <w:r w:rsidR="00244F8E" w:rsidRPr="0046653B">
        <w:rPr>
          <w:rFonts w:cstheme="minorHAnsi"/>
        </w:rPr>
        <w:t xml:space="preserve"> </w:t>
      </w:r>
    </w:p>
    <w:p w14:paraId="5C6430F6" w14:textId="1950AF7E" w:rsidR="000B0ED5" w:rsidRPr="0046653B" w:rsidRDefault="000B0ED5" w:rsidP="0046653B">
      <w:pPr>
        <w:spacing w:after="0"/>
        <w:ind w:left="720" w:hanging="720"/>
        <w:rPr>
          <w:rFonts w:cstheme="minorHAnsi"/>
        </w:rPr>
      </w:pPr>
      <w:r w:rsidRPr="0046653B">
        <w:rPr>
          <w:rFonts w:cstheme="minorHAnsi"/>
        </w:rPr>
        <w:t>Kurzel BP, Schnitzer SA, Carson WP (2006) Predicting liana crown location from stem diameter in three Panamanian lowland forests. Biotropica 38:262–266. doi:</w:t>
      </w:r>
      <w:r w:rsidRPr="0046653B">
        <w:rPr>
          <w:rStyle w:val="externalref"/>
          <w:rFonts w:cstheme="minorHAnsi"/>
        </w:rPr>
        <w:t> </w:t>
      </w:r>
      <w:hyperlink r:id="rId117" w:tgtFrame="_blank" w:history="1">
        <w:r w:rsidRPr="0046653B">
          <w:rPr>
            <w:rStyle w:val="refsource"/>
            <w:rFonts w:cstheme="minorHAnsi"/>
            <w:color w:val="4500A7"/>
            <w:u w:val="single"/>
          </w:rPr>
          <w:t>10.1111/j.1744-7429.2006.00135.x</w:t>
        </w:r>
      </w:hyperlink>
      <w:r w:rsidR="00244F8E" w:rsidRPr="0046653B">
        <w:rPr>
          <w:rFonts w:cstheme="minorHAnsi"/>
        </w:rPr>
        <w:t xml:space="preserve"> </w:t>
      </w:r>
    </w:p>
    <w:p w14:paraId="0AB730A7" w14:textId="347B3E6B" w:rsidR="000B0ED5" w:rsidRPr="0046653B" w:rsidRDefault="000B0ED5" w:rsidP="0046653B">
      <w:pPr>
        <w:spacing w:after="0"/>
        <w:ind w:left="720" w:hanging="720"/>
        <w:rPr>
          <w:rFonts w:cstheme="minorHAnsi"/>
        </w:rPr>
      </w:pPr>
      <w:r w:rsidRPr="0046653B">
        <w:rPr>
          <w:rFonts w:cstheme="minorHAnsi"/>
        </w:rPr>
        <w:t>Ladwig LM, Meiners SJ (2009) Impacts of temperate lianas on tree growth in young deciduous forests. For Ecol Manag 259:195–200. doi:</w:t>
      </w:r>
      <w:r w:rsidRPr="0046653B">
        <w:rPr>
          <w:rStyle w:val="externalref"/>
          <w:rFonts w:cstheme="minorHAnsi"/>
        </w:rPr>
        <w:t> </w:t>
      </w:r>
      <w:hyperlink r:id="rId118" w:tgtFrame="_blank" w:history="1">
        <w:r w:rsidRPr="0046653B">
          <w:rPr>
            <w:rStyle w:val="refsource"/>
            <w:rFonts w:cstheme="minorHAnsi"/>
            <w:color w:val="4500A7"/>
            <w:u w:val="single"/>
          </w:rPr>
          <w:t>10.1016/j.foreco.2009.10.012</w:t>
        </w:r>
      </w:hyperlink>
      <w:r w:rsidR="00244F8E" w:rsidRPr="0046653B">
        <w:rPr>
          <w:rFonts w:cstheme="minorHAnsi"/>
        </w:rPr>
        <w:t xml:space="preserve"> </w:t>
      </w:r>
    </w:p>
    <w:p w14:paraId="30D21DA2" w14:textId="44D1015B" w:rsidR="000B0ED5" w:rsidRPr="0046653B" w:rsidRDefault="000B0ED5" w:rsidP="0046653B">
      <w:pPr>
        <w:spacing w:after="0"/>
        <w:ind w:left="720" w:hanging="720"/>
        <w:rPr>
          <w:rFonts w:cstheme="minorHAnsi"/>
        </w:rPr>
      </w:pPr>
      <w:r w:rsidRPr="0046653B">
        <w:rPr>
          <w:rFonts w:cstheme="minorHAnsi"/>
        </w:rPr>
        <w:t>Ledo A, Schnitzer SA (2014) Disturbance and clonal reproduction determine liana distribution and maintain liana diversity in a tropical forest. Ecology. doi:</w:t>
      </w:r>
      <w:r w:rsidRPr="0046653B">
        <w:rPr>
          <w:rStyle w:val="externalref"/>
          <w:rFonts w:cstheme="minorHAnsi"/>
        </w:rPr>
        <w:t> </w:t>
      </w:r>
      <w:hyperlink r:id="rId119" w:tgtFrame="_blank" w:history="1">
        <w:r w:rsidRPr="0046653B">
          <w:rPr>
            <w:rStyle w:val="refsource"/>
            <w:rFonts w:cstheme="minorHAnsi"/>
            <w:color w:val="4500A7"/>
            <w:u w:val="single"/>
          </w:rPr>
          <w:t>10.1890/13-1775.1</w:t>
        </w:r>
      </w:hyperlink>
      <w:r w:rsidR="00244F8E" w:rsidRPr="0046653B">
        <w:rPr>
          <w:rFonts w:cstheme="minorHAnsi"/>
        </w:rPr>
        <w:t xml:space="preserve"> </w:t>
      </w:r>
    </w:p>
    <w:p w14:paraId="07C794B7" w14:textId="3F236844" w:rsidR="000B0ED5" w:rsidRPr="0046653B" w:rsidRDefault="000B0ED5" w:rsidP="0046653B">
      <w:pPr>
        <w:spacing w:after="0"/>
        <w:ind w:left="720" w:hanging="720"/>
        <w:rPr>
          <w:rFonts w:cstheme="minorHAnsi"/>
        </w:rPr>
      </w:pPr>
      <w:r w:rsidRPr="0046653B">
        <w:rPr>
          <w:rFonts w:cstheme="minorHAnsi"/>
        </w:rPr>
        <w:t>Myers JA, Kitajima K (2007) Carbohydrate storage enhances seedling shade and stress tolerance in a neotropical forest. J Ecol 95:383–395. doi:</w:t>
      </w:r>
      <w:r w:rsidRPr="0046653B">
        <w:rPr>
          <w:rStyle w:val="externalref"/>
          <w:rFonts w:cstheme="minorHAnsi"/>
        </w:rPr>
        <w:t> </w:t>
      </w:r>
      <w:hyperlink r:id="rId120" w:tgtFrame="_blank" w:history="1">
        <w:r w:rsidRPr="0046653B">
          <w:rPr>
            <w:rStyle w:val="refsource"/>
            <w:rFonts w:cstheme="minorHAnsi"/>
            <w:color w:val="4500A7"/>
            <w:u w:val="single"/>
          </w:rPr>
          <w:t>10.1111/j.1365-2745.2006.01207.x</w:t>
        </w:r>
      </w:hyperlink>
      <w:r w:rsidR="00244F8E" w:rsidRPr="0046653B">
        <w:rPr>
          <w:rFonts w:cstheme="minorHAnsi"/>
        </w:rPr>
        <w:t xml:space="preserve"> </w:t>
      </w:r>
    </w:p>
    <w:p w14:paraId="0EA0E130" w14:textId="2A3EA4F2" w:rsidR="000B0ED5" w:rsidRPr="0046653B" w:rsidRDefault="000B0ED5" w:rsidP="0046653B">
      <w:pPr>
        <w:spacing w:after="0"/>
        <w:ind w:left="720" w:hanging="720"/>
        <w:rPr>
          <w:rFonts w:cstheme="minorHAnsi"/>
        </w:rPr>
      </w:pPr>
      <w:r w:rsidRPr="0046653B">
        <w:rPr>
          <w:rFonts w:cstheme="minorHAnsi"/>
        </w:rPr>
        <w:t>Pérez-Salicrup D (2001) Effect of liana cutting on tree regeneration in a liana forest in Amazonian Bolivia. Ecology 82:389–396</w:t>
      </w:r>
      <w:r w:rsidR="00244F8E" w:rsidRPr="0046653B">
        <w:rPr>
          <w:rFonts w:cstheme="minorHAnsi"/>
        </w:rPr>
        <w:t xml:space="preserve"> </w:t>
      </w:r>
    </w:p>
    <w:p w14:paraId="4CEBA476" w14:textId="098F6E7E" w:rsidR="000B0ED5" w:rsidRPr="0046653B" w:rsidRDefault="000B0ED5" w:rsidP="0046653B">
      <w:pPr>
        <w:spacing w:after="0"/>
        <w:ind w:left="720" w:hanging="720"/>
        <w:rPr>
          <w:rFonts w:cstheme="minorHAnsi"/>
        </w:rPr>
      </w:pPr>
      <w:r w:rsidRPr="0046653B">
        <w:rPr>
          <w:rFonts w:cstheme="minorHAnsi"/>
        </w:rPr>
        <w:t>Phillips OL, Vásquez Martínez R, Arroyo L et al (2002) Increasing dominance of large lianas in Amazonian forests. Nature 418:770–774. doi:</w:t>
      </w:r>
      <w:r w:rsidRPr="0046653B">
        <w:rPr>
          <w:rStyle w:val="externalref"/>
          <w:rFonts w:cstheme="minorHAnsi"/>
        </w:rPr>
        <w:t> </w:t>
      </w:r>
      <w:hyperlink r:id="rId121" w:tgtFrame="_blank" w:history="1">
        <w:r w:rsidRPr="0046653B">
          <w:rPr>
            <w:rStyle w:val="refsource"/>
            <w:rFonts w:cstheme="minorHAnsi"/>
            <w:color w:val="4500A7"/>
            <w:u w:val="single"/>
          </w:rPr>
          <w:t>10.1038/nature00926</w:t>
        </w:r>
      </w:hyperlink>
      <w:r w:rsidR="00244F8E" w:rsidRPr="0046653B">
        <w:rPr>
          <w:rFonts w:cstheme="minorHAnsi"/>
        </w:rPr>
        <w:t xml:space="preserve"> </w:t>
      </w:r>
    </w:p>
    <w:p w14:paraId="07111B49" w14:textId="2E48AC95" w:rsidR="000B0ED5" w:rsidRPr="0046653B" w:rsidRDefault="000B0ED5" w:rsidP="0046653B">
      <w:pPr>
        <w:spacing w:after="0"/>
        <w:ind w:left="720" w:hanging="720"/>
        <w:rPr>
          <w:rFonts w:cstheme="minorHAnsi"/>
        </w:rPr>
      </w:pPr>
      <w:r w:rsidRPr="0046653B">
        <w:rPr>
          <w:rFonts w:cstheme="minorHAnsi"/>
        </w:rPr>
        <w:t>Poorter H, Lewis C (1986) Testing differences in relative growth rate: a method avoiding curve fitting and pairing. Physiol Plant 67:223–226</w:t>
      </w:r>
      <w:r w:rsidR="00244F8E" w:rsidRPr="0046653B">
        <w:rPr>
          <w:rFonts w:cstheme="minorHAnsi"/>
        </w:rPr>
        <w:t xml:space="preserve"> </w:t>
      </w:r>
    </w:p>
    <w:p w14:paraId="36507FE2" w14:textId="7E14CA68" w:rsidR="000B0ED5" w:rsidRPr="0046653B" w:rsidRDefault="000B0ED5" w:rsidP="0046653B">
      <w:pPr>
        <w:spacing w:after="0"/>
        <w:ind w:left="720" w:hanging="720"/>
        <w:rPr>
          <w:rFonts w:cstheme="minorHAnsi"/>
        </w:rPr>
      </w:pPr>
      <w:r w:rsidRPr="0046653B">
        <w:rPr>
          <w:rFonts w:cstheme="minorHAnsi"/>
        </w:rPr>
        <w:t>Putz F (1983) Treefall pits and mounds, buried seeds, and the importance of soil disturbance to pioneer trees on Barro Colorado Island, Panama. Ecology 64:1069–1074</w:t>
      </w:r>
      <w:r w:rsidR="00244F8E" w:rsidRPr="0046653B">
        <w:rPr>
          <w:rFonts w:cstheme="minorHAnsi"/>
        </w:rPr>
        <w:t xml:space="preserve"> </w:t>
      </w:r>
    </w:p>
    <w:p w14:paraId="4946DC10" w14:textId="3DBA6C3A" w:rsidR="000B0ED5" w:rsidRPr="0046653B" w:rsidRDefault="000B0ED5" w:rsidP="0046653B">
      <w:pPr>
        <w:spacing w:after="0"/>
        <w:ind w:left="720" w:hanging="720"/>
        <w:rPr>
          <w:rFonts w:cstheme="minorHAnsi"/>
        </w:rPr>
      </w:pPr>
      <w:r w:rsidRPr="0046653B">
        <w:rPr>
          <w:rFonts w:cstheme="minorHAnsi"/>
        </w:rPr>
        <w:t>Putz F, Windsor D (1987) Liana phenology on Barro Colorado Island, Panama. Biotropica 19:334–341</w:t>
      </w:r>
      <w:r w:rsidR="00244F8E" w:rsidRPr="0046653B">
        <w:rPr>
          <w:rFonts w:cstheme="minorHAnsi"/>
        </w:rPr>
        <w:t xml:space="preserve"> </w:t>
      </w:r>
    </w:p>
    <w:p w14:paraId="3E753F48" w14:textId="43F729D3" w:rsidR="000B0ED5" w:rsidRPr="0046653B" w:rsidRDefault="000B0ED5" w:rsidP="0046653B">
      <w:pPr>
        <w:spacing w:after="0"/>
        <w:ind w:left="720" w:hanging="720"/>
        <w:rPr>
          <w:rFonts w:cstheme="minorHAnsi"/>
        </w:rPr>
      </w:pPr>
      <w:r w:rsidRPr="0046653B">
        <w:rPr>
          <w:rFonts w:cstheme="minorHAnsi"/>
        </w:rPr>
        <w:t>Restom TG, Nepstad DC (2004) Seedling growth dynamics of a deeply rooting liana in a secondary forest in eastern Amazonia. For Ecol Manag 190:109–118. doi:</w:t>
      </w:r>
      <w:r w:rsidRPr="0046653B">
        <w:rPr>
          <w:rStyle w:val="externalref"/>
          <w:rFonts w:cstheme="minorHAnsi"/>
        </w:rPr>
        <w:t> </w:t>
      </w:r>
      <w:hyperlink r:id="rId122" w:tgtFrame="_blank" w:history="1">
        <w:r w:rsidRPr="0046653B">
          <w:rPr>
            <w:rStyle w:val="refsource"/>
            <w:rFonts w:cstheme="minorHAnsi"/>
            <w:color w:val="4500A7"/>
            <w:u w:val="single"/>
          </w:rPr>
          <w:t>10.1016/j.foreco.2003.10.010</w:t>
        </w:r>
      </w:hyperlink>
      <w:r w:rsidR="00244F8E" w:rsidRPr="0046653B">
        <w:rPr>
          <w:rFonts w:cstheme="minorHAnsi"/>
        </w:rPr>
        <w:t xml:space="preserve"> </w:t>
      </w:r>
    </w:p>
    <w:p w14:paraId="33099575" w14:textId="1009C29B" w:rsidR="000B0ED5" w:rsidRPr="0046653B" w:rsidRDefault="000B0ED5" w:rsidP="0046653B">
      <w:pPr>
        <w:spacing w:after="0"/>
        <w:ind w:left="720" w:hanging="720"/>
        <w:rPr>
          <w:rFonts w:cstheme="minorHAnsi"/>
        </w:rPr>
      </w:pPr>
      <w:r w:rsidRPr="0046653B">
        <w:rPr>
          <w:rFonts w:cstheme="minorHAnsi"/>
        </w:rPr>
        <w:t>Schnitzer S (2005) A mechanistic explanation for global patterns of liana abundance and distribution. Am Nat 166:262–276</w:t>
      </w:r>
      <w:r w:rsidR="00244F8E" w:rsidRPr="0046653B">
        <w:rPr>
          <w:rFonts w:cstheme="minorHAnsi"/>
        </w:rPr>
        <w:t xml:space="preserve"> </w:t>
      </w:r>
    </w:p>
    <w:p w14:paraId="11B77D5A" w14:textId="0EA14F4D" w:rsidR="000B0ED5" w:rsidRPr="0046653B" w:rsidRDefault="000B0ED5" w:rsidP="0046653B">
      <w:pPr>
        <w:spacing w:after="0"/>
        <w:ind w:left="720" w:hanging="720"/>
        <w:rPr>
          <w:rFonts w:cstheme="minorHAnsi"/>
        </w:rPr>
      </w:pPr>
      <w:r w:rsidRPr="0046653B">
        <w:rPr>
          <w:rFonts w:cstheme="minorHAnsi"/>
        </w:rPr>
        <w:t>Schnitzer S, Bongers F (2002) The ecology of lianas and their role in forests. Trends Ecol Evol 17:223–230</w:t>
      </w:r>
      <w:r w:rsidR="00244F8E" w:rsidRPr="0046653B">
        <w:rPr>
          <w:rFonts w:cstheme="minorHAnsi"/>
        </w:rPr>
        <w:t xml:space="preserve"> </w:t>
      </w:r>
    </w:p>
    <w:p w14:paraId="4750A2FD" w14:textId="69C3ABE4" w:rsidR="000B0ED5" w:rsidRPr="0046653B" w:rsidRDefault="000B0ED5" w:rsidP="0046653B">
      <w:pPr>
        <w:spacing w:after="0"/>
        <w:ind w:left="720" w:hanging="720"/>
        <w:rPr>
          <w:rFonts w:cstheme="minorHAnsi"/>
        </w:rPr>
      </w:pPr>
      <w:r w:rsidRPr="0046653B">
        <w:rPr>
          <w:rFonts w:cstheme="minorHAnsi"/>
        </w:rPr>
        <w:t>Schnitzer SA, Bongers F (2011) Increasing liana abundance and biomass in tropical forests: emerging patterns and putative mechanisms. Ecol Lett 14:397–406. doi:</w:t>
      </w:r>
      <w:r w:rsidRPr="0046653B">
        <w:rPr>
          <w:rStyle w:val="externalref"/>
          <w:rFonts w:cstheme="minorHAnsi"/>
        </w:rPr>
        <w:t> </w:t>
      </w:r>
      <w:hyperlink r:id="rId123" w:tgtFrame="_blank" w:history="1">
        <w:r w:rsidRPr="0046653B">
          <w:rPr>
            <w:rStyle w:val="refsource"/>
            <w:rFonts w:cstheme="minorHAnsi"/>
            <w:color w:val="4500A7"/>
            <w:u w:val="single"/>
          </w:rPr>
          <w:t>10.1111/j.1461-0248.2011.01590.x</w:t>
        </w:r>
      </w:hyperlink>
      <w:r w:rsidR="00244F8E" w:rsidRPr="0046653B">
        <w:rPr>
          <w:rFonts w:cstheme="minorHAnsi"/>
        </w:rPr>
        <w:t xml:space="preserve"> </w:t>
      </w:r>
    </w:p>
    <w:p w14:paraId="7B898DB6" w14:textId="6FA7EDAE" w:rsidR="000B0ED5" w:rsidRPr="0046653B" w:rsidRDefault="000B0ED5" w:rsidP="0046653B">
      <w:pPr>
        <w:spacing w:after="0"/>
        <w:ind w:left="720" w:hanging="720"/>
        <w:rPr>
          <w:rFonts w:cstheme="minorHAnsi"/>
        </w:rPr>
      </w:pPr>
      <w:r w:rsidRPr="0046653B">
        <w:rPr>
          <w:rFonts w:cstheme="minorHAnsi"/>
        </w:rPr>
        <w:t>Schnitzer S, Carson W (2000) Have we forgotten the forest because of the trees? Trends Ecol Evol 15:375–376</w:t>
      </w:r>
      <w:r w:rsidR="00244F8E" w:rsidRPr="0046653B">
        <w:rPr>
          <w:rFonts w:cstheme="minorHAnsi"/>
        </w:rPr>
        <w:t xml:space="preserve"> </w:t>
      </w:r>
    </w:p>
    <w:p w14:paraId="670E7C18" w14:textId="4559AE41" w:rsidR="000B0ED5" w:rsidRPr="0046653B" w:rsidRDefault="000B0ED5" w:rsidP="0046653B">
      <w:pPr>
        <w:spacing w:after="0"/>
        <w:ind w:left="720" w:hanging="720"/>
        <w:rPr>
          <w:rFonts w:cstheme="minorHAnsi"/>
        </w:rPr>
      </w:pPr>
      <w:r w:rsidRPr="0046653B">
        <w:rPr>
          <w:rFonts w:cstheme="minorHAnsi"/>
        </w:rPr>
        <w:t>Schnitzer SA, Carson WP (2010) Lianas suppress tree regeneration and diversity in treefall gaps. Ecol Lett 13:849–857. doi:</w:t>
      </w:r>
      <w:r w:rsidRPr="0046653B">
        <w:rPr>
          <w:rStyle w:val="externalref"/>
          <w:rFonts w:cstheme="minorHAnsi"/>
        </w:rPr>
        <w:t> </w:t>
      </w:r>
      <w:hyperlink r:id="rId124" w:tgtFrame="_blank" w:history="1">
        <w:r w:rsidRPr="0046653B">
          <w:rPr>
            <w:rStyle w:val="refsource"/>
            <w:rFonts w:cstheme="minorHAnsi"/>
            <w:color w:val="4500A7"/>
            <w:u w:val="single"/>
          </w:rPr>
          <w:t>10.1111/j.1461-0248.2010.01480.x</w:t>
        </w:r>
      </w:hyperlink>
      <w:r w:rsidR="00244F8E" w:rsidRPr="0046653B">
        <w:rPr>
          <w:rFonts w:cstheme="minorHAnsi"/>
        </w:rPr>
        <w:t xml:space="preserve"> </w:t>
      </w:r>
    </w:p>
    <w:p w14:paraId="31BBA406" w14:textId="70541D61" w:rsidR="000B0ED5" w:rsidRPr="0046653B" w:rsidRDefault="000B0ED5" w:rsidP="0046653B">
      <w:pPr>
        <w:spacing w:after="0"/>
        <w:ind w:left="720" w:hanging="720"/>
        <w:rPr>
          <w:rFonts w:cstheme="minorHAnsi"/>
        </w:rPr>
      </w:pPr>
      <w:r w:rsidRPr="0046653B">
        <w:rPr>
          <w:rFonts w:cstheme="minorHAnsi"/>
        </w:rPr>
        <w:t>Schnitzer S, Kuzee M, Bongers F (2005) Disentangling above-and below-ground competition between lianas and trees in a tropical forest. Ecology 93:1115–1125</w:t>
      </w:r>
      <w:r w:rsidR="00244F8E" w:rsidRPr="0046653B">
        <w:rPr>
          <w:rFonts w:cstheme="minorHAnsi"/>
        </w:rPr>
        <w:t xml:space="preserve"> </w:t>
      </w:r>
    </w:p>
    <w:p w14:paraId="069044F6" w14:textId="51E32909" w:rsidR="000B0ED5" w:rsidRPr="0046653B" w:rsidRDefault="000B0ED5" w:rsidP="0046653B">
      <w:pPr>
        <w:spacing w:after="0"/>
        <w:ind w:left="720" w:hanging="720"/>
        <w:rPr>
          <w:rFonts w:cstheme="minorHAnsi"/>
        </w:rPr>
      </w:pPr>
      <w:r w:rsidRPr="0046653B">
        <w:rPr>
          <w:rFonts w:cstheme="minorHAnsi"/>
        </w:rPr>
        <w:t>Schnitzer S, DeWalt S, Chave J (2006) Censusing and measuring lianas: a quantitative comparison of the common methods. Biotropica 38:581–591</w:t>
      </w:r>
      <w:r w:rsidR="00244F8E" w:rsidRPr="0046653B">
        <w:rPr>
          <w:rFonts w:cstheme="minorHAnsi"/>
        </w:rPr>
        <w:t xml:space="preserve"> </w:t>
      </w:r>
    </w:p>
    <w:p w14:paraId="67B24F7B" w14:textId="721683DE" w:rsidR="000B0ED5" w:rsidRPr="0046653B" w:rsidRDefault="000B0ED5" w:rsidP="0046653B">
      <w:pPr>
        <w:spacing w:after="0"/>
        <w:ind w:left="720" w:hanging="720"/>
        <w:rPr>
          <w:rFonts w:cstheme="minorHAnsi"/>
        </w:rPr>
      </w:pPr>
      <w:r w:rsidRPr="0046653B">
        <w:rPr>
          <w:rFonts w:cstheme="minorHAnsi"/>
        </w:rPr>
        <w:t>Schnitzer S, Rutishauser S, Aguilar S (2008) Supplemental protocol for liana censuses. For Ecol Manag 255(3):1044–1049</w:t>
      </w:r>
      <w:r w:rsidR="00244F8E" w:rsidRPr="0046653B">
        <w:rPr>
          <w:rFonts w:cstheme="minorHAnsi"/>
        </w:rPr>
        <w:t xml:space="preserve"> </w:t>
      </w:r>
    </w:p>
    <w:p w14:paraId="3EA011C7" w14:textId="3CECF319" w:rsidR="000B0ED5" w:rsidRPr="0046653B" w:rsidRDefault="000B0ED5" w:rsidP="0046653B">
      <w:pPr>
        <w:spacing w:after="0"/>
        <w:ind w:left="720" w:hanging="720"/>
        <w:rPr>
          <w:rFonts w:cstheme="minorHAnsi"/>
        </w:rPr>
      </w:pPr>
      <w:r w:rsidRPr="0046653B">
        <w:rPr>
          <w:rFonts w:cstheme="minorHAnsi"/>
        </w:rPr>
        <w:t>Schnitzer SA, Mangan SA, Dalling JW et al (2012) Liana abundance, diversity, and distribution on Barro Colorado Island, Panama. PLoS ONE 7:e52114. doi:</w:t>
      </w:r>
      <w:r w:rsidRPr="0046653B">
        <w:rPr>
          <w:rStyle w:val="externalref"/>
          <w:rFonts w:cstheme="minorHAnsi"/>
        </w:rPr>
        <w:t> </w:t>
      </w:r>
      <w:hyperlink r:id="rId125" w:tgtFrame="_blank" w:history="1">
        <w:r w:rsidRPr="0046653B">
          <w:rPr>
            <w:rStyle w:val="refsource"/>
            <w:rFonts w:cstheme="minorHAnsi"/>
            <w:color w:val="4500A7"/>
            <w:u w:val="single"/>
          </w:rPr>
          <w:t>10.1371/journal.pone.0052114.s001</w:t>
        </w:r>
      </w:hyperlink>
      <w:r w:rsidR="00244F8E" w:rsidRPr="0046653B">
        <w:rPr>
          <w:rFonts w:cstheme="minorHAnsi"/>
        </w:rPr>
        <w:t xml:space="preserve"> </w:t>
      </w:r>
    </w:p>
    <w:p w14:paraId="1DD6CEF2" w14:textId="7670527A" w:rsidR="000B0ED5" w:rsidRPr="0046653B" w:rsidRDefault="000B0ED5" w:rsidP="0046653B">
      <w:pPr>
        <w:spacing w:after="0"/>
        <w:ind w:left="720" w:hanging="720"/>
        <w:rPr>
          <w:rFonts w:cstheme="minorHAnsi"/>
        </w:rPr>
      </w:pPr>
      <w:r w:rsidRPr="0046653B">
        <w:rPr>
          <w:rFonts w:cstheme="minorHAnsi"/>
        </w:rPr>
        <w:t>Schnitzer SA, van der Heijden G, Mascaro J (2014) Lianas in gaps reduce carbon accumulation in a tropical forest. Ecology. doi:</w:t>
      </w:r>
      <w:r w:rsidRPr="0046653B">
        <w:rPr>
          <w:rStyle w:val="externalref"/>
          <w:rFonts w:cstheme="minorHAnsi"/>
        </w:rPr>
        <w:t> </w:t>
      </w:r>
      <w:hyperlink r:id="rId126" w:tgtFrame="_blank" w:history="1">
        <w:r w:rsidRPr="0046653B">
          <w:rPr>
            <w:rStyle w:val="refsource"/>
            <w:rFonts w:cstheme="minorHAnsi"/>
            <w:color w:val="4500A7"/>
            <w:u w:val="single"/>
          </w:rPr>
          <w:t>10.1890/13-1718.1</w:t>
        </w:r>
      </w:hyperlink>
      <w:r w:rsidR="00244F8E" w:rsidRPr="0046653B">
        <w:rPr>
          <w:rFonts w:cstheme="minorHAnsi"/>
        </w:rPr>
        <w:t xml:space="preserve"> </w:t>
      </w:r>
    </w:p>
    <w:p w14:paraId="54CDD09C" w14:textId="7BFBB25A" w:rsidR="000B0ED5" w:rsidRPr="0046653B" w:rsidRDefault="000B0ED5" w:rsidP="0046653B">
      <w:pPr>
        <w:spacing w:after="0"/>
        <w:ind w:left="720" w:hanging="720"/>
        <w:rPr>
          <w:rFonts w:cstheme="minorHAnsi"/>
        </w:rPr>
      </w:pPr>
      <w:r w:rsidRPr="0046653B">
        <w:rPr>
          <w:rFonts w:cstheme="minorHAnsi"/>
        </w:rPr>
        <w:t>Tobin MF, Wright AJ, Mangan SA, Schnitzer SA (2012) Lianas have a greater competitive effect than trees of similar biomass on tropical canopy trees. Ecosphere. doi:</w:t>
      </w:r>
      <w:r w:rsidRPr="0046653B">
        <w:rPr>
          <w:rStyle w:val="externalref"/>
          <w:rFonts w:cstheme="minorHAnsi"/>
        </w:rPr>
        <w:t> </w:t>
      </w:r>
      <w:hyperlink r:id="rId127" w:tgtFrame="_blank" w:history="1">
        <w:r w:rsidRPr="0046653B">
          <w:rPr>
            <w:rStyle w:val="refsource"/>
            <w:rFonts w:cstheme="minorHAnsi"/>
            <w:color w:val="4500A7"/>
            <w:u w:val="single"/>
          </w:rPr>
          <w:t>10.1890/ES11-00322.1</w:t>
        </w:r>
      </w:hyperlink>
      <w:r w:rsidR="00244F8E" w:rsidRPr="0046653B">
        <w:rPr>
          <w:rFonts w:cstheme="minorHAnsi"/>
        </w:rPr>
        <w:t xml:space="preserve"> </w:t>
      </w:r>
    </w:p>
    <w:p w14:paraId="76C8E170" w14:textId="59B54918" w:rsidR="000B0ED5" w:rsidRPr="0046653B" w:rsidRDefault="000B0ED5" w:rsidP="0046653B">
      <w:pPr>
        <w:spacing w:after="0"/>
        <w:ind w:left="720" w:hanging="720"/>
        <w:rPr>
          <w:rFonts w:cstheme="minorHAnsi"/>
        </w:rPr>
      </w:pPr>
      <w:r w:rsidRPr="0046653B">
        <w:rPr>
          <w:rFonts w:cstheme="minorHAnsi"/>
        </w:rPr>
        <w:t>Toledo-Aceves T (2014) Significance of remnant cloud forest fragments as reservoirs of tree and epiphytic bromeliad diversity. Trop Conserv Sci 7:230–243</w:t>
      </w:r>
      <w:r w:rsidR="00244F8E" w:rsidRPr="0046653B">
        <w:rPr>
          <w:rFonts w:cstheme="minorHAnsi"/>
        </w:rPr>
        <w:t xml:space="preserve"> </w:t>
      </w:r>
    </w:p>
    <w:p w14:paraId="137D6DB1" w14:textId="21A871A0" w:rsidR="000B0ED5" w:rsidRPr="0046653B" w:rsidRDefault="000B0ED5" w:rsidP="0046653B">
      <w:pPr>
        <w:spacing w:after="0"/>
        <w:ind w:left="720" w:hanging="720"/>
        <w:rPr>
          <w:rFonts w:cstheme="minorHAnsi"/>
        </w:rPr>
      </w:pPr>
      <w:r w:rsidRPr="0046653B">
        <w:rPr>
          <w:rFonts w:cstheme="minorHAnsi"/>
        </w:rPr>
        <w:t>Toledo-Aceves T, Swaine MD (2008) Above- and below-ground competition between the liana Acacia kamerunensis and tree seedlings in contrasting light environments. Plant Ecol 196:233–244. doi:</w:t>
      </w:r>
      <w:r w:rsidRPr="0046653B">
        <w:rPr>
          <w:rStyle w:val="externalref"/>
          <w:rFonts w:cstheme="minorHAnsi"/>
        </w:rPr>
        <w:t> </w:t>
      </w:r>
      <w:hyperlink r:id="rId128" w:tgtFrame="_blank" w:history="1">
        <w:r w:rsidRPr="0046653B">
          <w:rPr>
            <w:rStyle w:val="refsource"/>
            <w:rFonts w:cstheme="minorHAnsi"/>
            <w:color w:val="4500A7"/>
            <w:u w:val="single"/>
          </w:rPr>
          <w:t>10.1007/s11258-007-9347-0</w:t>
        </w:r>
      </w:hyperlink>
      <w:r w:rsidR="00244F8E" w:rsidRPr="0046653B">
        <w:rPr>
          <w:rFonts w:cstheme="minorHAnsi"/>
        </w:rPr>
        <w:t xml:space="preserve"> </w:t>
      </w:r>
    </w:p>
    <w:p w14:paraId="4DE5D746" w14:textId="72C5BC79" w:rsidR="000B0ED5" w:rsidRPr="0046653B" w:rsidRDefault="000B0ED5" w:rsidP="0046653B">
      <w:pPr>
        <w:spacing w:after="0"/>
        <w:ind w:left="720" w:hanging="720"/>
        <w:rPr>
          <w:rFonts w:cstheme="minorHAnsi"/>
        </w:rPr>
      </w:pPr>
      <w:r w:rsidRPr="0046653B">
        <w:rPr>
          <w:rFonts w:cstheme="minorHAnsi"/>
        </w:rPr>
        <w:t>Tyree MT (2003) Desiccation tolerance of five tropical seedlings in Panama. relationship to a field assessment of drought performance. Plant Physiol 132:1439–1447. doi:</w:t>
      </w:r>
      <w:r w:rsidRPr="0046653B">
        <w:rPr>
          <w:rStyle w:val="externalref"/>
          <w:rFonts w:cstheme="minorHAnsi"/>
        </w:rPr>
        <w:t> </w:t>
      </w:r>
      <w:hyperlink r:id="rId129" w:tgtFrame="_blank" w:history="1">
        <w:r w:rsidRPr="0046653B">
          <w:rPr>
            <w:rStyle w:val="refsource"/>
            <w:rFonts w:cstheme="minorHAnsi"/>
            <w:color w:val="4500A7"/>
            <w:u w:val="single"/>
          </w:rPr>
          <w:t>10.1104/pp.102.018937</w:t>
        </w:r>
      </w:hyperlink>
      <w:r w:rsidR="00244F8E" w:rsidRPr="0046653B">
        <w:rPr>
          <w:rFonts w:cstheme="minorHAnsi"/>
        </w:rPr>
        <w:t xml:space="preserve"> </w:t>
      </w:r>
    </w:p>
    <w:p w14:paraId="05806636" w14:textId="05E68216" w:rsidR="000B0ED5" w:rsidRPr="0046653B" w:rsidRDefault="000B0ED5" w:rsidP="0046653B">
      <w:pPr>
        <w:spacing w:after="0"/>
        <w:ind w:left="720" w:hanging="720"/>
        <w:rPr>
          <w:rFonts w:cstheme="minorHAnsi"/>
        </w:rPr>
      </w:pPr>
      <w:r w:rsidRPr="0046653B">
        <w:rPr>
          <w:rFonts w:cstheme="minorHAnsi"/>
        </w:rPr>
        <w:t>Tyree MT, Velez V, Dalling JW (1998) Growth dynamics of root and shoot hydraulic conductance in seedlings of five neotropical tree species: scaling to show possible adaptation to differing light regimes. Oecologia 114:293–298</w:t>
      </w:r>
      <w:r w:rsidR="00244F8E" w:rsidRPr="0046653B">
        <w:rPr>
          <w:rFonts w:cstheme="minorHAnsi"/>
        </w:rPr>
        <w:t xml:space="preserve"> </w:t>
      </w:r>
    </w:p>
    <w:p w14:paraId="29DDC790" w14:textId="201FE6DA" w:rsidR="000B0ED5" w:rsidRPr="0046653B" w:rsidRDefault="000B0ED5" w:rsidP="0046653B">
      <w:pPr>
        <w:spacing w:after="0"/>
        <w:ind w:left="720" w:hanging="720"/>
        <w:rPr>
          <w:rFonts w:cstheme="minorHAnsi"/>
        </w:rPr>
      </w:pPr>
      <w:r w:rsidRPr="0046653B">
        <w:rPr>
          <w:rFonts w:cstheme="minorHAnsi"/>
        </w:rPr>
        <w:t>Windsor DM (1990) Climate and moisture variability in a tropical forest: long-term records from Barro Colorado Island. Smithsonian Institution Press, Washington, DC</w:t>
      </w:r>
      <w:r w:rsidR="00244F8E" w:rsidRPr="0046653B">
        <w:rPr>
          <w:rFonts w:cstheme="minorHAnsi"/>
        </w:rPr>
        <w:t xml:space="preserve"> </w:t>
      </w:r>
    </w:p>
    <w:p w14:paraId="3C3D9DA7" w14:textId="06CAAFAE" w:rsidR="000B0ED5" w:rsidRPr="0046653B" w:rsidRDefault="000B0ED5" w:rsidP="0046653B">
      <w:pPr>
        <w:spacing w:after="0"/>
        <w:ind w:left="720" w:hanging="720"/>
        <w:rPr>
          <w:rFonts w:cstheme="minorHAnsi"/>
        </w:rPr>
      </w:pPr>
      <w:r w:rsidRPr="0046653B">
        <w:rPr>
          <w:rFonts w:cstheme="minorHAnsi"/>
        </w:rPr>
        <w:t>Wright JS (2001) Plant diversity in tropical forests: a review of mechanisms of species coexistence. Oecologia 130:1–14. doi:</w:t>
      </w:r>
      <w:r w:rsidRPr="0046653B">
        <w:rPr>
          <w:rStyle w:val="externalref"/>
          <w:rFonts w:cstheme="minorHAnsi"/>
        </w:rPr>
        <w:t> </w:t>
      </w:r>
      <w:hyperlink r:id="rId130" w:tgtFrame="_blank" w:history="1">
        <w:r w:rsidRPr="0046653B">
          <w:rPr>
            <w:rStyle w:val="refsource"/>
            <w:rFonts w:cstheme="minorHAnsi"/>
            <w:color w:val="4500A7"/>
            <w:u w:val="single"/>
          </w:rPr>
          <w:t>10.1007/s004420100809</w:t>
        </w:r>
      </w:hyperlink>
      <w:r w:rsidR="00244F8E" w:rsidRPr="0046653B">
        <w:rPr>
          <w:rFonts w:cstheme="minorHAnsi"/>
        </w:rPr>
        <w:t xml:space="preserve"> </w:t>
      </w:r>
    </w:p>
    <w:p w14:paraId="22D5EE4E" w14:textId="37B92497" w:rsidR="000B0ED5" w:rsidRPr="0046653B" w:rsidRDefault="000B0ED5" w:rsidP="0046653B">
      <w:pPr>
        <w:spacing w:after="0"/>
        <w:ind w:left="720" w:hanging="720"/>
        <w:rPr>
          <w:rFonts w:cstheme="minorHAnsi"/>
        </w:rPr>
      </w:pPr>
      <w:r w:rsidRPr="0046653B">
        <w:rPr>
          <w:rFonts w:cstheme="minorHAnsi"/>
        </w:rPr>
        <w:t>Wright S (2005) Tropical forests in a changing environment. Trends Ecol Evol 20:553–560</w:t>
      </w:r>
      <w:r w:rsidR="00244F8E" w:rsidRPr="0046653B">
        <w:rPr>
          <w:rFonts w:cstheme="minorHAnsi"/>
        </w:rPr>
        <w:t xml:space="preserve"> </w:t>
      </w:r>
    </w:p>
    <w:p w14:paraId="0423E9A0" w14:textId="08AA823C" w:rsidR="000B0ED5" w:rsidRPr="0046653B" w:rsidRDefault="000B0ED5" w:rsidP="0046653B">
      <w:pPr>
        <w:spacing w:after="0"/>
        <w:ind w:left="720" w:hanging="720"/>
        <w:rPr>
          <w:rFonts w:cstheme="minorHAnsi"/>
        </w:rPr>
      </w:pPr>
      <w:r w:rsidRPr="0046653B">
        <w:rPr>
          <w:rFonts w:cstheme="minorHAnsi"/>
        </w:rPr>
        <w:t>Wright AJ, Schnitzer SA, Reich PB (2014) Living close to your neighbors—the importance of both competition and facilitation in plant communities. Ecology. doi:</w:t>
      </w:r>
      <w:r w:rsidRPr="0046653B">
        <w:rPr>
          <w:rStyle w:val="externalref"/>
          <w:rFonts w:cstheme="minorHAnsi"/>
        </w:rPr>
        <w:t> </w:t>
      </w:r>
      <w:hyperlink r:id="rId131" w:tgtFrame="_blank" w:history="1">
        <w:r w:rsidRPr="0046653B">
          <w:rPr>
            <w:rStyle w:val="refsource"/>
            <w:rFonts w:cstheme="minorHAnsi"/>
            <w:color w:val="4500A7"/>
            <w:u w:val="single"/>
          </w:rPr>
          <w:t>10.1890/13-1855.1</w:t>
        </w:r>
      </w:hyperlink>
      <w:r w:rsidR="00244F8E" w:rsidRPr="0046653B">
        <w:rPr>
          <w:rFonts w:cstheme="minorHAnsi"/>
        </w:rPr>
        <w:t xml:space="preserve"> </w:t>
      </w:r>
    </w:p>
    <w:p w14:paraId="44C15FBC" w14:textId="77777777" w:rsidR="000B0ED5" w:rsidRPr="0046653B" w:rsidRDefault="000B0ED5" w:rsidP="0046653B">
      <w:pPr>
        <w:spacing w:after="0"/>
        <w:ind w:left="720" w:hanging="720"/>
        <w:rPr>
          <w:rFonts w:cstheme="minorHAnsi"/>
        </w:rPr>
      </w:pPr>
    </w:p>
    <w:p w14:paraId="257814F9" w14:textId="77777777" w:rsidR="0046653B" w:rsidRPr="0046653B" w:rsidRDefault="0046653B">
      <w:pPr>
        <w:spacing w:after="0"/>
        <w:ind w:left="720" w:hanging="720"/>
        <w:rPr>
          <w:rFonts w:cstheme="minorHAnsi"/>
        </w:rPr>
      </w:pPr>
    </w:p>
    <w:sectPr w:rsidR="0046653B" w:rsidRPr="0046653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C3D4D"/>
    <w:multiLevelType w:val="multilevel"/>
    <w:tmpl w:val="D35E4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117294"/>
    <w:multiLevelType w:val="multilevel"/>
    <w:tmpl w:val="E0C0D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2RrIzjNoBilk8Lolm2MkJCgCC0Dghw4UrqIzY7311F/JsB5413SW6JOrdkKe5+GG+527Y0qxX8+bgv7Wyn42Q==" w:salt="YDwwrjkEcvwnjddCqQfX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5E42"/>
    <w:rsid w:val="00087367"/>
    <w:rsid w:val="0009064A"/>
    <w:rsid w:val="00091815"/>
    <w:rsid w:val="00092DFF"/>
    <w:rsid w:val="00093C1A"/>
    <w:rsid w:val="00097FBC"/>
    <w:rsid w:val="000A0975"/>
    <w:rsid w:val="000A266C"/>
    <w:rsid w:val="000A7622"/>
    <w:rsid w:val="000A7F84"/>
    <w:rsid w:val="000B0ED5"/>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1DA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5F9"/>
    <w:rsid w:val="00244F8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C1D"/>
    <w:rsid w:val="0038549B"/>
    <w:rsid w:val="0038628A"/>
    <w:rsid w:val="0038634F"/>
    <w:rsid w:val="00391C48"/>
    <w:rsid w:val="00394337"/>
    <w:rsid w:val="003A2A58"/>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53B"/>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6B2B"/>
    <w:rsid w:val="005673D1"/>
    <w:rsid w:val="00570F38"/>
    <w:rsid w:val="00573955"/>
    <w:rsid w:val="00580E33"/>
    <w:rsid w:val="00583225"/>
    <w:rsid w:val="0058724D"/>
    <w:rsid w:val="00596593"/>
    <w:rsid w:val="00596A35"/>
    <w:rsid w:val="005979CD"/>
    <w:rsid w:val="005A12F0"/>
    <w:rsid w:val="005A5291"/>
    <w:rsid w:val="005A6FD1"/>
    <w:rsid w:val="005B08F1"/>
    <w:rsid w:val="005B4138"/>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C9A"/>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AC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275C"/>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4C8B"/>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48A"/>
    <w:rsid w:val="00B927D2"/>
    <w:rsid w:val="00B935A4"/>
    <w:rsid w:val="00B945E5"/>
    <w:rsid w:val="00B9636B"/>
    <w:rsid w:val="00B974AD"/>
    <w:rsid w:val="00BA22C6"/>
    <w:rsid w:val="00BA316D"/>
    <w:rsid w:val="00BA4AB7"/>
    <w:rsid w:val="00BA5FEF"/>
    <w:rsid w:val="00BA7628"/>
    <w:rsid w:val="00BB2130"/>
    <w:rsid w:val="00BB30B6"/>
    <w:rsid w:val="00BB40CB"/>
    <w:rsid w:val="00BB43E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B42"/>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F7F"/>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B6C"/>
    <w:rsid w:val="00F55F9D"/>
    <w:rsid w:val="00F56E1A"/>
    <w:rsid w:val="00F60EEE"/>
    <w:rsid w:val="00F6204B"/>
    <w:rsid w:val="00F62CDA"/>
    <w:rsid w:val="00F6448C"/>
    <w:rsid w:val="00F65D8A"/>
    <w:rsid w:val="00F74422"/>
    <w:rsid w:val="00F76222"/>
    <w:rsid w:val="00F77C50"/>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CB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C50"/>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B0E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0B0E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0B0ED5"/>
  </w:style>
  <w:style w:type="paragraph" w:customStyle="1" w:styleId="simplepara">
    <w:name w:val="simplepara"/>
    <w:basedOn w:val="Normal"/>
    <w:rsid w:val="000B0E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0B0ED5"/>
  </w:style>
  <w:style w:type="character" w:styleId="Hyperlink">
    <w:name w:val="Hyperlink"/>
    <w:basedOn w:val="DefaultParagraphFont"/>
    <w:uiPriority w:val="99"/>
    <w:semiHidden/>
    <w:unhideWhenUsed/>
    <w:rsid w:val="000B0ED5"/>
    <w:rPr>
      <w:color w:val="0000FF"/>
      <w:u w:val="single"/>
    </w:rPr>
  </w:style>
  <w:style w:type="character" w:styleId="FollowedHyperlink">
    <w:name w:val="FollowedHyperlink"/>
    <w:basedOn w:val="DefaultParagraphFont"/>
    <w:uiPriority w:val="99"/>
    <w:semiHidden/>
    <w:unhideWhenUsed/>
    <w:rsid w:val="000B0ED5"/>
    <w:rPr>
      <w:color w:val="800080"/>
      <w:u w:val="single"/>
    </w:rPr>
  </w:style>
  <w:style w:type="character" w:customStyle="1" w:styleId="internalref">
    <w:name w:val="internalref"/>
    <w:basedOn w:val="DefaultParagraphFont"/>
    <w:rsid w:val="000B0ED5"/>
  </w:style>
  <w:style w:type="character" w:customStyle="1" w:styleId="captionnumber">
    <w:name w:val="captionnumber"/>
    <w:basedOn w:val="DefaultParagraphFont"/>
    <w:rsid w:val="000B0ED5"/>
  </w:style>
  <w:style w:type="character" w:customStyle="1" w:styleId="u-screenreader-only">
    <w:name w:val="u-screenreader-only"/>
    <w:basedOn w:val="DefaultParagraphFont"/>
    <w:rsid w:val="000B0ED5"/>
  </w:style>
  <w:style w:type="paragraph" w:customStyle="1" w:styleId="citation">
    <w:name w:val="citation"/>
    <w:basedOn w:val="Normal"/>
    <w:rsid w:val="000B0E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0B0ED5"/>
  </w:style>
  <w:style w:type="character" w:customStyle="1" w:styleId="refsource">
    <w:name w:val="refsource"/>
    <w:basedOn w:val="DefaultParagraphFont"/>
    <w:rsid w:val="000B0ED5"/>
  </w:style>
  <w:style w:type="character" w:customStyle="1" w:styleId="occurrences">
    <w:name w:val="occurrences"/>
    <w:basedOn w:val="DefaultParagraphFont"/>
    <w:rsid w:val="000B0ED5"/>
  </w:style>
  <w:style w:type="character" w:customStyle="1" w:styleId="occurrence">
    <w:name w:val="occurrence"/>
    <w:basedOn w:val="DefaultParagraphFont"/>
    <w:rsid w:val="000B0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04525">
      <w:bodyDiv w:val="1"/>
      <w:marLeft w:val="0"/>
      <w:marRight w:val="0"/>
      <w:marTop w:val="0"/>
      <w:marBottom w:val="0"/>
      <w:divBdr>
        <w:top w:val="none" w:sz="0" w:space="0" w:color="auto"/>
        <w:left w:val="none" w:sz="0" w:space="0" w:color="auto"/>
        <w:bottom w:val="none" w:sz="0" w:space="0" w:color="auto"/>
        <w:right w:val="none" w:sz="0" w:space="0" w:color="auto"/>
      </w:divBdr>
      <w:divsChild>
        <w:div w:id="821460741">
          <w:marLeft w:val="0"/>
          <w:marRight w:val="0"/>
          <w:marTop w:val="0"/>
          <w:marBottom w:val="360"/>
          <w:divBdr>
            <w:top w:val="none" w:sz="0" w:space="0" w:color="auto"/>
            <w:left w:val="none" w:sz="0" w:space="0" w:color="auto"/>
            <w:bottom w:val="none" w:sz="0" w:space="0" w:color="auto"/>
            <w:right w:val="none" w:sz="0" w:space="0" w:color="auto"/>
          </w:divBdr>
        </w:div>
        <w:div w:id="215286347">
          <w:marLeft w:val="0"/>
          <w:marRight w:val="0"/>
          <w:marTop w:val="0"/>
          <w:marBottom w:val="360"/>
          <w:divBdr>
            <w:top w:val="single" w:sz="6" w:space="0" w:color="CCCCCC"/>
            <w:left w:val="none" w:sz="0" w:space="0" w:color="auto"/>
            <w:bottom w:val="single" w:sz="6" w:space="0" w:color="CCCCCC"/>
            <w:right w:val="none" w:sz="0" w:space="0" w:color="auto"/>
          </w:divBdr>
        </w:div>
        <w:div w:id="97220574">
          <w:marLeft w:val="0"/>
          <w:marRight w:val="0"/>
          <w:marTop w:val="0"/>
          <w:marBottom w:val="0"/>
          <w:divBdr>
            <w:top w:val="none" w:sz="0" w:space="0" w:color="auto"/>
            <w:left w:val="none" w:sz="0" w:space="0" w:color="auto"/>
            <w:bottom w:val="none" w:sz="0" w:space="0" w:color="auto"/>
            <w:right w:val="none" w:sz="0" w:space="0" w:color="auto"/>
          </w:divBdr>
          <w:divsChild>
            <w:div w:id="317807399">
              <w:marLeft w:val="0"/>
              <w:marRight w:val="0"/>
              <w:marTop w:val="0"/>
              <w:marBottom w:val="0"/>
              <w:divBdr>
                <w:top w:val="none" w:sz="0" w:space="0" w:color="auto"/>
                <w:left w:val="none" w:sz="0" w:space="0" w:color="auto"/>
                <w:bottom w:val="none" w:sz="0" w:space="0" w:color="auto"/>
                <w:right w:val="none" w:sz="0" w:space="0" w:color="auto"/>
              </w:divBdr>
            </w:div>
            <w:div w:id="887228342">
              <w:marLeft w:val="0"/>
              <w:marRight w:val="0"/>
              <w:marTop w:val="0"/>
              <w:marBottom w:val="0"/>
              <w:divBdr>
                <w:top w:val="none" w:sz="0" w:space="0" w:color="auto"/>
                <w:left w:val="none" w:sz="0" w:space="0" w:color="auto"/>
                <w:bottom w:val="none" w:sz="0" w:space="0" w:color="auto"/>
                <w:right w:val="none" w:sz="0" w:space="0" w:color="auto"/>
              </w:divBdr>
              <w:divsChild>
                <w:div w:id="1571843041">
                  <w:marLeft w:val="0"/>
                  <w:marRight w:val="0"/>
                  <w:marTop w:val="240"/>
                  <w:marBottom w:val="288"/>
                  <w:divBdr>
                    <w:top w:val="none" w:sz="0" w:space="0" w:color="auto"/>
                    <w:left w:val="none" w:sz="0" w:space="0" w:color="auto"/>
                    <w:bottom w:val="none" w:sz="0" w:space="0" w:color="auto"/>
                    <w:right w:val="none" w:sz="0" w:space="0" w:color="auto"/>
                  </w:divBdr>
                  <w:divsChild>
                    <w:div w:id="566846730">
                      <w:marLeft w:val="-240"/>
                      <w:marRight w:val="0"/>
                      <w:marTop w:val="240"/>
                      <w:marBottom w:val="240"/>
                      <w:divBdr>
                        <w:top w:val="single" w:sz="6" w:space="9" w:color="CCCCCC"/>
                        <w:left w:val="single" w:sz="6" w:space="9" w:color="CCCCCC"/>
                        <w:bottom w:val="single" w:sz="6" w:space="9" w:color="CCCCCC"/>
                        <w:right w:val="single" w:sz="6" w:space="9" w:color="CCCCCC"/>
                      </w:divBdr>
                      <w:divsChild>
                        <w:div w:id="520900718">
                          <w:marLeft w:val="0"/>
                          <w:marRight w:val="0"/>
                          <w:marTop w:val="0"/>
                          <w:marBottom w:val="240"/>
                          <w:divBdr>
                            <w:top w:val="none" w:sz="0" w:space="0" w:color="auto"/>
                            <w:left w:val="none" w:sz="0" w:space="0" w:color="auto"/>
                            <w:bottom w:val="none" w:sz="0" w:space="0" w:color="auto"/>
                            <w:right w:val="none" w:sz="0" w:space="0" w:color="auto"/>
                          </w:divBdr>
                          <w:divsChild>
                            <w:div w:id="258610712">
                              <w:marLeft w:val="0"/>
                              <w:marRight w:val="0"/>
                              <w:marTop w:val="0"/>
                              <w:marBottom w:val="0"/>
                              <w:divBdr>
                                <w:top w:val="none" w:sz="0" w:space="0" w:color="auto"/>
                                <w:left w:val="none" w:sz="0" w:space="0" w:color="auto"/>
                                <w:bottom w:val="none" w:sz="0" w:space="0" w:color="auto"/>
                                <w:right w:val="none" w:sz="0" w:space="0" w:color="auto"/>
                              </w:divBdr>
                            </w:div>
                          </w:divsChild>
                        </w:div>
                        <w:div w:id="1079592648">
                          <w:marLeft w:val="0"/>
                          <w:marRight w:val="0"/>
                          <w:marTop w:val="0"/>
                          <w:marBottom w:val="0"/>
                          <w:divBdr>
                            <w:top w:val="none" w:sz="0" w:space="0" w:color="auto"/>
                            <w:left w:val="none" w:sz="0" w:space="0" w:color="auto"/>
                            <w:bottom w:val="none" w:sz="0" w:space="0" w:color="auto"/>
                            <w:right w:val="none" w:sz="0" w:space="0" w:color="auto"/>
                          </w:divBdr>
                        </w:div>
                        <w:div w:id="32093730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491217740">
              <w:marLeft w:val="0"/>
              <w:marRight w:val="0"/>
              <w:marTop w:val="0"/>
              <w:marBottom w:val="0"/>
              <w:divBdr>
                <w:top w:val="none" w:sz="0" w:space="0" w:color="auto"/>
                <w:left w:val="none" w:sz="0" w:space="0" w:color="auto"/>
                <w:bottom w:val="none" w:sz="0" w:space="0" w:color="auto"/>
                <w:right w:val="none" w:sz="0" w:space="0" w:color="auto"/>
              </w:divBdr>
              <w:divsChild>
                <w:div w:id="1017346602">
                  <w:marLeft w:val="0"/>
                  <w:marRight w:val="0"/>
                  <w:marTop w:val="240"/>
                  <w:marBottom w:val="288"/>
                  <w:divBdr>
                    <w:top w:val="none" w:sz="0" w:space="0" w:color="auto"/>
                    <w:left w:val="none" w:sz="0" w:space="0" w:color="auto"/>
                    <w:bottom w:val="none" w:sz="0" w:space="0" w:color="auto"/>
                    <w:right w:val="none" w:sz="0" w:space="0" w:color="auto"/>
                  </w:divBdr>
                  <w:divsChild>
                    <w:div w:id="1708794991">
                      <w:marLeft w:val="0"/>
                      <w:marRight w:val="0"/>
                      <w:marTop w:val="0"/>
                      <w:marBottom w:val="0"/>
                      <w:divBdr>
                        <w:top w:val="none" w:sz="0" w:space="0" w:color="auto"/>
                        <w:left w:val="none" w:sz="0" w:space="0" w:color="auto"/>
                        <w:bottom w:val="none" w:sz="0" w:space="0" w:color="auto"/>
                        <w:right w:val="none" w:sz="0" w:space="0" w:color="auto"/>
                      </w:divBdr>
                    </w:div>
                    <w:div w:id="1454859406">
                      <w:marLeft w:val="0"/>
                      <w:marRight w:val="0"/>
                      <w:marTop w:val="0"/>
                      <w:marBottom w:val="0"/>
                      <w:divBdr>
                        <w:top w:val="none" w:sz="0" w:space="0" w:color="auto"/>
                        <w:left w:val="none" w:sz="0" w:space="0" w:color="auto"/>
                        <w:bottom w:val="none" w:sz="0" w:space="0" w:color="auto"/>
                        <w:right w:val="none" w:sz="0" w:space="0" w:color="auto"/>
                      </w:divBdr>
                    </w:div>
                  </w:divsChild>
                </w:div>
                <w:div w:id="1341423507">
                  <w:marLeft w:val="0"/>
                  <w:marRight w:val="0"/>
                  <w:marTop w:val="240"/>
                  <w:marBottom w:val="288"/>
                  <w:divBdr>
                    <w:top w:val="none" w:sz="0" w:space="0" w:color="auto"/>
                    <w:left w:val="none" w:sz="0" w:space="0" w:color="auto"/>
                    <w:bottom w:val="none" w:sz="0" w:space="0" w:color="auto"/>
                    <w:right w:val="none" w:sz="0" w:space="0" w:color="auto"/>
                  </w:divBdr>
                  <w:divsChild>
                    <w:div w:id="1284384588">
                      <w:marLeft w:val="-240"/>
                      <w:marRight w:val="0"/>
                      <w:marTop w:val="240"/>
                      <w:marBottom w:val="240"/>
                      <w:divBdr>
                        <w:top w:val="single" w:sz="6" w:space="9" w:color="CCCCCC"/>
                        <w:left w:val="single" w:sz="6" w:space="9" w:color="CCCCCC"/>
                        <w:bottom w:val="single" w:sz="6" w:space="9" w:color="CCCCCC"/>
                        <w:right w:val="single" w:sz="6" w:space="9" w:color="CCCCCC"/>
                      </w:divBdr>
                      <w:divsChild>
                        <w:div w:id="1618179616">
                          <w:marLeft w:val="0"/>
                          <w:marRight w:val="0"/>
                          <w:marTop w:val="0"/>
                          <w:marBottom w:val="240"/>
                          <w:divBdr>
                            <w:top w:val="none" w:sz="0" w:space="0" w:color="auto"/>
                            <w:left w:val="none" w:sz="0" w:space="0" w:color="auto"/>
                            <w:bottom w:val="none" w:sz="0" w:space="0" w:color="auto"/>
                            <w:right w:val="none" w:sz="0" w:space="0" w:color="auto"/>
                          </w:divBdr>
                          <w:divsChild>
                            <w:div w:id="1526334707">
                              <w:marLeft w:val="0"/>
                              <w:marRight w:val="0"/>
                              <w:marTop w:val="0"/>
                              <w:marBottom w:val="0"/>
                              <w:divBdr>
                                <w:top w:val="none" w:sz="0" w:space="0" w:color="auto"/>
                                <w:left w:val="none" w:sz="0" w:space="0" w:color="auto"/>
                                <w:bottom w:val="none" w:sz="0" w:space="0" w:color="auto"/>
                                <w:right w:val="none" w:sz="0" w:space="0" w:color="auto"/>
                              </w:divBdr>
                            </w:div>
                          </w:divsChild>
                        </w:div>
                        <w:div w:id="2100371596">
                          <w:marLeft w:val="0"/>
                          <w:marRight w:val="0"/>
                          <w:marTop w:val="0"/>
                          <w:marBottom w:val="0"/>
                          <w:divBdr>
                            <w:top w:val="none" w:sz="0" w:space="0" w:color="auto"/>
                            <w:left w:val="none" w:sz="0" w:space="0" w:color="auto"/>
                            <w:bottom w:val="none" w:sz="0" w:space="0" w:color="auto"/>
                            <w:right w:val="none" w:sz="0" w:space="0" w:color="auto"/>
                          </w:divBdr>
                        </w:div>
                        <w:div w:id="633365623">
                          <w:marLeft w:val="0"/>
                          <w:marRight w:val="0"/>
                          <w:marTop w:val="180"/>
                          <w:marBottom w:val="180"/>
                          <w:divBdr>
                            <w:top w:val="none" w:sz="0" w:space="0" w:color="auto"/>
                            <w:left w:val="none" w:sz="0" w:space="0" w:color="auto"/>
                            <w:bottom w:val="none" w:sz="0" w:space="0" w:color="auto"/>
                            <w:right w:val="none" w:sz="0" w:space="0" w:color="auto"/>
                          </w:divBdr>
                        </w:div>
                      </w:divsChild>
                    </w:div>
                    <w:div w:id="618797398">
                      <w:marLeft w:val="0"/>
                      <w:marRight w:val="0"/>
                      <w:marTop w:val="0"/>
                      <w:marBottom w:val="0"/>
                      <w:divBdr>
                        <w:top w:val="none" w:sz="0" w:space="0" w:color="auto"/>
                        <w:left w:val="none" w:sz="0" w:space="0" w:color="auto"/>
                        <w:bottom w:val="none" w:sz="0" w:space="0" w:color="auto"/>
                        <w:right w:val="none" w:sz="0" w:space="0" w:color="auto"/>
                      </w:divBdr>
                    </w:div>
                    <w:div w:id="2121679262">
                      <w:marLeft w:val="0"/>
                      <w:marRight w:val="0"/>
                      <w:marTop w:val="0"/>
                      <w:marBottom w:val="0"/>
                      <w:divBdr>
                        <w:top w:val="none" w:sz="0" w:space="0" w:color="auto"/>
                        <w:left w:val="none" w:sz="0" w:space="0" w:color="auto"/>
                        <w:bottom w:val="none" w:sz="0" w:space="0" w:color="auto"/>
                        <w:right w:val="none" w:sz="0" w:space="0" w:color="auto"/>
                      </w:divBdr>
                    </w:div>
                    <w:div w:id="1933582529">
                      <w:marLeft w:val="0"/>
                      <w:marRight w:val="0"/>
                      <w:marTop w:val="0"/>
                      <w:marBottom w:val="0"/>
                      <w:divBdr>
                        <w:top w:val="none" w:sz="0" w:space="0" w:color="auto"/>
                        <w:left w:val="none" w:sz="0" w:space="0" w:color="auto"/>
                        <w:bottom w:val="none" w:sz="0" w:space="0" w:color="auto"/>
                        <w:right w:val="none" w:sz="0" w:space="0" w:color="auto"/>
                      </w:divBdr>
                    </w:div>
                    <w:div w:id="590357672">
                      <w:marLeft w:val="0"/>
                      <w:marRight w:val="0"/>
                      <w:marTop w:val="0"/>
                      <w:marBottom w:val="0"/>
                      <w:divBdr>
                        <w:top w:val="none" w:sz="0" w:space="0" w:color="auto"/>
                        <w:left w:val="none" w:sz="0" w:space="0" w:color="auto"/>
                        <w:bottom w:val="none" w:sz="0" w:space="0" w:color="auto"/>
                        <w:right w:val="none" w:sz="0" w:space="0" w:color="auto"/>
                      </w:divBdr>
                    </w:div>
                  </w:divsChild>
                </w:div>
                <w:div w:id="2056392253">
                  <w:marLeft w:val="0"/>
                  <w:marRight w:val="0"/>
                  <w:marTop w:val="240"/>
                  <w:marBottom w:val="288"/>
                  <w:divBdr>
                    <w:top w:val="none" w:sz="0" w:space="0" w:color="auto"/>
                    <w:left w:val="none" w:sz="0" w:space="0" w:color="auto"/>
                    <w:bottom w:val="none" w:sz="0" w:space="0" w:color="auto"/>
                    <w:right w:val="none" w:sz="0" w:space="0" w:color="auto"/>
                  </w:divBdr>
                  <w:divsChild>
                    <w:div w:id="1802382608">
                      <w:marLeft w:val="-240"/>
                      <w:marRight w:val="0"/>
                      <w:marTop w:val="240"/>
                      <w:marBottom w:val="240"/>
                      <w:divBdr>
                        <w:top w:val="single" w:sz="6" w:space="9" w:color="CCCCCC"/>
                        <w:left w:val="single" w:sz="6" w:space="9" w:color="CCCCCC"/>
                        <w:bottom w:val="single" w:sz="6" w:space="9" w:color="CCCCCC"/>
                        <w:right w:val="single" w:sz="6" w:space="9" w:color="CCCCCC"/>
                      </w:divBdr>
                      <w:divsChild>
                        <w:div w:id="1357080384">
                          <w:marLeft w:val="0"/>
                          <w:marRight w:val="0"/>
                          <w:marTop w:val="0"/>
                          <w:marBottom w:val="240"/>
                          <w:divBdr>
                            <w:top w:val="none" w:sz="0" w:space="0" w:color="auto"/>
                            <w:left w:val="none" w:sz="0" w:space="0" w:color="auto"/>
                            <w:bottom w:val="none" w:sz="0" w:space="0" w:color="auto"/>
                            <w:right w:val="none" w:sz="0" w:space="0" w:color="auto"/>
                          </w:divBdr>
                          <w:divsChild>
                            <w:div w:id="1550605731">
                              <w:marLeft w:val="0"/>
                              <w:marRight w:val="0"/>
                              <w:marTop w:val="0"/>
                              <w:marBottom w:val="0"/>
                              <w:divBdr>
                                <w:top w:val="none" w:sz="0" w:space="0" w:color="auto"/>
                                <w:left w:val="none" w:sz="0" w:space="0" w:color="auto"/>
                                <w:bottom w:val="none" w:sz="0" w:space="0" w:color="auto"/>
                                <w:right w:val="none" w:sz="0" w:space="0" w:color="auto"/>
                              </w:divBdr>
                            </w:div>
                          </w:divsChild>
                        </w:div>
                        <w:div w:id="958535474">
                          <w:marLeft w:val="0"/>
                          <w:marRight w:val="0"/>
                          <w:marTop w:val="0"/>
                          <w:marBottom w:val="0"/>
                          <w:divBdr>
                            <w:top w:val="none" w:sz="0" w:space="0" w:color="auto"/>
                            <w:left w:val="none" w:sz="0" w:space="0" w:color="auto"/>
                            <w:bottom w:val="none" w:sz="0" w:space="0" w:color="auto"/>
                            <w:right w:val="none" w:sz="0" w:space="0" w:color="auto"/>
                          </w:divBdr>
                        </w:div>
                      </w:divsChild>
                    </w:div>
                    <w:div w:id="1603873145">
                      <w:marLeft w:val="0"/>
                      <w:marRight w:val="0"/>
                      <w:marTop w:val="0"/>
                      <w:marBottom w:val="0"/>
                      <w:divBdr>
                        <w:top w:val="none" w:sz="0" w:space="0" w:color="auto"/>
                        <w:left w:val="none" w:sz="0" w:space="0" w:color="auto"/>
                        <w:bottom w:val="none" w:sz="0" w:space="0" w:color="auto"/>
                        <w:right w:val="none" w:sz="0" w:space="0" w:color="auto"/>
                      </w:divBdr>
                    </w:div>
                    <w:div w:id="254746893">
                      <w:marLeft w:val="0"/>
                      <w:marRight w:val="0"/>
                      <w:marTop w:val="0"/>
                      <w:marBottom w:val="0"/>
                      <w:divBdr>
                        <w:top w:val="none" w:sz="0" w:space="0" w:color="auto"/>
                        <w:left w:val="none" w:sz="0" w:space="0" w:color="auto"/>
                        <w:bottom w:val="none" w:sz="0" w:space="0" w:color="auto"/>
                        <w:right w:val="none" w:sz="0" w:space="0" w:color="auto"/>
                      </w:divBdr>
                    </w:div>
                  </w:divsChild>
                </w:div>
                <w:div w:id="860819604">
                  <w:marLeft w:val="0"/>
                  <w:marRight w:val="0"/>
                  <w:marTop w:val="240"/>
                  <w:marBottom w:val="288"/>
                  <w:divBdr>
                    <w:top w:val="none" w:sz="0" w:space="0" w:color="auto"/>
                    <w:left w:val="none" w:sz="0" w:space="0" w:color="auto"/>
                    <w:bottom w:val="none" w:sz="0" w:space="0" w:color="auto"/>
                    <w:right w:val="none" w:sz="0" w:space="0" w:color="auto"/>
                  </w:divBdr>
                  <w:divsChild>
                    <w:div w:id="1207793609">
                      <w:marLeft w:val="0"/>
                      <w:marRight w:val="0"/>
                      <w:marTop w:val="0"/>
                      <w:marBottom w:val="0"/>
                      <w:divBdr>
                        <w:top w:val="none" w:sz="0" w:space="0" w:color="auto"/>
                        <w:left w:val="none" w:sz="0" w:space="0" w:color="auto"/>
                        <w:bottom w:val="none" w:sz="0" w:space="0" w:color="auto"/>
                        <w:right w:val="none" w:sz="0" w:space="0" w:color="auto"/>
                      </w:divBdr>
                    </w:div>
                    <w:div w:id="195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194">
              <w:marLeft w:val="0"/>
              <w:marRight w:val="0"/>
              <w:marTop w:val="0"/>
              <w:marBottom w:val="0"/>
              <w:divBdr>
                <w:top w:val="none" w:sz="0" w:space="0" w:color="auto"/>
                <w:left w:val="none" w:sz="0" w:space="0" w:color="auto"/>
                <w:bottom w:val="none" w:sz="0" w:space="0" w:color="auto"/>
                <w:right w:val="none" w:sz="0" w:space="0" w:color="auto"/>
              </w:divBdr>
            </w:div>
          </w:divsChild>
        </w:div>
        <w:div w:id="1007363983">
          <w:marLeft w:val="0"/>
          <w:marRight w:val="0"/>
          <w:marTop w:val="0"/>
          <w:marBottom w:val="0"/>
          <w:divBdr>
            <w:top w:val="none" w:sz="0" w:space="0" w:color="auto"/>
            <w:left w:val="none" w:sz="0" w:space="0" w:color="auto"/>
            <w:bottom w:val="none" w:sz="0" w:space="0" w:color="auto"/>
            <w:right w:val="none" w:sz="0" w:space="0" w:color="auto"/>
          </w:divBdr>
        </w:div>
        <w:div w:id="418872052">
          <w:marLeft w:val="0"/>
          <w:marRight w:val="0"/>
          <w:marTop w:val="0"/>
          <w:marBottom w:val="0"/>
          <w:divBdr>
            <w:top w:val="none" w:sz="0" w:space="0" w:color="auto"/>
            <w:left w:val="none" w:sz="0" w:space="0" w:color="auto"/>
            <w:bottom w:val="none" w:sz="0" w:space="0" w:color="auto"/>
            <w:right w:val="none" w:sz="0" w:space="0" w:color="auto"/>
          </w:divBdr>
          <w:divsChild>
            <w:div w:id="1597865881">
              <w:marLeft w:val="480"/>
              <w:marRight w:val="0"/>
              <w:marTop w:val="0"/>
              <w:marBottom w:val="0"/>
              <w:divBdr>
                <w:top w:val="none" w:sz="0" w:space="0" w:color="auto"/>
                <w:left w:val="none" w:sz="0" w:space="0" w:color="auto"/>
                <w:bottom w:val="none" w:sz="0" w:space="0" w:color="auto"/>
                <w:right w:val="none" w:sz="0" w:space="0" w:color="auto"/>
              </w:divBdr>
            </w:div>
            <w:div w:id="1238174938">
              <w:marLeft w:val="480"/>
              <w:marRight w:val="0"/>
              <w:marTop w:val="0"/>
              <w:marBottom w:val="0"/>
              <w:divBdr>
                <w:top w:val="none" w:sz="0" w:space="0" w:color="auto"/>
                <w:left w:val="none" w:sz="0" w:space="0" w:color="auto"/>
                <w:bottom w:val="none" w:sz="0" w:space="0" w:color="auto"/>
                <w:right w:val="none" w:sz="0" w:space="0" w:color="auto"/>
              </w:divBdr>
            </w:div>
            <w:div w:id="347411321">
              <w:marLeft w:val="480"/>
              <w:marRight w:val="0"/>
              <w:marTop w:val="0"/>
              <w:marBottom w:val="0"/>
              <w:divBdr>
                <w:top w:val="none" w:sz="0" w:space="0" w:color="auto"/>
                <w:left w:val="none" w:sz="0" w:space="0" w:color="auto"/>
                <w:bottom w:val="none" w:sz="0" w:space="0" w:color="auto"/>
                <w:right w:val="none" w:sz="0" w:space="0" w:color="auto"/>
              </w:divBdr>
            </w:div>
            <w:div w:id="190807079">
              <w:marLeft w:val="480"/>
              <w:marRight w:val="0"/>
              <w:marTop w:val="0"/>
              <w:marBottom w:val="0"/>
              <w:divBdr>
                <w:top w:val="none" w:sz="0" w:space="0" w:color="auto"/>
                <w:left w:val="none" w:sz="0" w:space="0" w:color="auto"/>
                <w:bottom w:val="none" w:sz="0" w:space="0" w:color="auto"/>
                <w:right w:val="none" w:sz="0" w:space="0" w:color="auto"/>
              </w:divBdr>
            </w:div>
            <w:div w:id="565459467">
              <w:marLeft w:val="480"/>
              <w:marRight w:val="0"/>
              <w:marTop w:val="0"/>
              <w:marBottom w:val="0"/>
              <w:divBdr>
                <w:top w:val="none" w:sz="0" w:space="0" w:color="auto"/>
                <w:left w:val="none" w:sz="0" w:space="0" w:color="auto"/>
                <w:bottom w:val="none" w:sz="0" w:space="0" w:color="auto"/>
                <w:right w:val="none" w:sz="0" w:space="0" w:color="auto"/>
              </w:divBdr>
            </w:div>
            <w:div w:id="1119420958">
              <w:marLeft w:val="480"/>
              <w:marRight w:val="0"/>
              <w:marTop w:val="0"/>
              <w:marBottom w:val="0"/>
              <w:divBdr>
                <w:top w:val="none" w:sz="0" w:space="0" w:color="auto"/>
                <w:left w:val="none" w:sz="0" w:space="0" w:color="auto"/>
                <w:bottom w:val="none" w:sz="0" w:space="0" w:color="auto"/>
                <w:right w:val="none" w:sz="0" w:space="0" w:color="auto"/>
              </w:divBdr>
            </w:div>
            <w:div w:id="1304851168">
              <w:marLeft w:val="480"/>
              <w:marRight w:val="0"/>
              <w:marTop w:val="0"/>
              <w:marBottom w:val="0"/>
              <w:divBdr>
                <w:top w:val="none" w:sz="0" w:space="0" w:color="auto"/>
                <w:left w:val="none" w:sz="0" w:space="0" w:color="auto"/>
                <w:bottom w:val="none" w:sz="0" w:space="0" w:color="auto"/>
                <w:right w:val="none" w:sz="0" w:space="0" w:color="auto"/>
              </w:divBdr>
            </w:div>
            <w:div w:id="695883238">
              <w:marLeft w:val="480"/>
              <w:marRight w:val="0"/>
              <w:marTop w:val="0"/>
              <w:marBottom w:val="0"/>
              <w:divBdr>
                <w:top w:val="none" w:sz="0" w:space="0" w:color="auto"/>
                <w:left w:val="none" w:sz="0" w:space="0" w:color="auto"/>
                <w:bottom w:val="none" w:sz="0" w:space="0" w:color="auto"/>
                <w:right w:val="none" w:sz="0" w:space="0" w:color="auto"/>
              </w:divBdr>
            </w:div>
            <w:div w:id="1987975329">
              <w:marLeft w:val="480"/>
              <w:marRight w:val="0"/>
              <w:marTop w:val="0"/>
              <w:marBottom w:val="0"/>
              <w:divBdr>
                <w:top w:val="none" w:sz="0" w:space="0" w:color="auto"/>
                <w:left w:val="none" w:sz="0" w:space="0" w:color="auto"/>
                <w:bottom w:val="none" w:sz="0" w:space="0" w:color="auto"/>
                <w:right w:val="none" w:sz="0" w:space="0" w:color="auto"/>
              </w:divBdr>
            </w:div>
            <w:div w:id="1421412913">
              <w:marLeft w:val="480"/>
              <w:marRight w:val="0"/>
              <w:marTop w:val="0"/>
              <w:marBottom w:val="0"/>
              <w:divBdr>
                <w:top w:val="none" w:sz="0" w:space="0" w:color="auto"/>
                <w:left w:val="none" w:sz="0" w:space="0" w:color="auto"/>
                <w:bottom w:val="none" w:sz="0" w:space="0" w:color="auto"/>
                <w:right w:val="none" w:sz="0" w:space="0" w:color="auto"/>
              </w:divBdr>
            </w:div>
            <w:div w:id="2010330068">
              <w:marLeft w:val="480"/>
              <w:marRight w:val="0"/>
              <w:marTop w:val="0"/>
              <w:marBottom w:val="0"/>
              <w:divBdr>
                <w:top w:val="none" w:sz="0" w:space="0" w:color="auto"/>
                <w:left w:val="none" w:sz="0" w:space="0" w:color="auto"/>
                <w:bottom w:val="none" w:sz="0" w:space="0" w:color="auto"/>
                <w:right w:val="none" w:sz="0" w:space="0" w:color="auto"/>
              </w:divBdr>
            </w:div>
            <w:div w:id="1660889229">
              <w:marLeft w:val="480"/>
              <w:marRight w:val="0"/>
              <w:marTop w:val="0"/>
              <w:marBottom w:val="0"/>
              <w:divBdr>
                <w:top w:val="none" w:sz="0" w:space="0" w:color="auto"/>
                <w:left w:val="none" w:sz="0" w:space="0" w:color="auto"/>
                <w:bottom w:val="none" w:sz="0" w:space="0" w:color="auto"/>
                <w:right w:val="none" w:sz="0" w:space="0" w:color="auto"/>
              </w:divBdr>
            </w:div>
            <w:div w:id="734664370">
              <w:marLeft w:val="480"/>
              <w:marRight w:val="0"/>
              <w:marTop w:val="0"/>
              <w:marBottom w:val="0"/>
              <w:divBdr>
                <w:top w:val="none" w:sz="0" w:space="0" w:color="auto"/>
                <w:left w:val="none" w:sz="0" w:space="0" w:color="auto"/>
                <w:bottom w:val="none" w:sz="0" w:space="0" w:color="auto"/>
                <w:right w:val="none" w:sz="0" w:space="0" w:color="auto"/>
              </w:divBdr>
            </w:div>
            <w:div w:id="1076244676">
              <w:marLeft w:val="480"/>
              <w:marRight w:val="0"/>
              <w:marTop w:val="0"/>
              <w:marBottom w:val="0"/>
              <w:divBdr>
                <w:top w:val="none" w:sz="0" w:space="0" w:color="auto"/>
                <w:left w:val="none" w:sz="0" w:space="0" w:color="auto"/>
                <w:bottom w:val="none" w:sz="0" w:space="0" w:color="auto"/>
                <w:right w:val="none" w:sz="0" w:space="0" w:color="auto"/>
              </w:divBdr>
            </w:div>
            <w:div w:id="1808668159">
              <w:marLeft w:val="480"/>
              <w:marRight w:val="0"/>
              <w:marTop w:val="0"/>
              <w:marBottom w:val="0"/>
              <w:divBdr>
                <w:top w:val="none" w:sz="0" w:space="0" w:color="auto"/>
                <w:left w:val="none" w:sz="0" w:space="0" w:color="auto"/>
                <w:bottom w:val="none" w:sz="0" w:space="0" w:color="auto"/>
                <w:right w:val="none" w:sz="0" w:space="0" w:color="auto"/>
              </w:divBdr>
            </w:div>
            <w:div w:id="1855456858">
              <w:marLeft w:val="480"/>
              <w:marRight w:val="0"/>
              <w:marTop w:val="0"/>
              <w:marBottom w:val="0"/>
              <w:divBdr>
                <w:top w:val="none" w:sz="0" w:space="0" w:color="auto"/>
                <w:left w:val="none" w:sz="0" w:space="0" w:color="auto"/>
                <w:bottom w:val="none" w:sz="0" w:space="0" w:color="auto"/>
                <w:right w:val="none" w:sz="0" w:space="0" w:color="auto"/>
              </w:divBdr>
            </w:div>
            <w:div w:id="772897151">
              <w:marLeft w:val="480"/>
              <w:marRight w:val="0"/>
              <w:marTop w:val="0"/>
              <w:marBottom w:val="0"/>
              <w:divBdr>
                <w:top w:val="none" w:sz="0" w:space="0" w:color="auto"/>
                <w:left w:val="none" w:sz="0" w:space="0" w:color="auto"/>
                <w:bottom w:val="none" w:sz="0" w:space="0" w:color="auto"/>
                <w:right w:val="none" w:sz="0" w:space="0" w:color="auto"/>
              </w:divBdr>
            </w:div>
            <w:div w:id="936407802">
              <w:marLeft w:val="480"/>
              <w:marRight w:val="0"/>
              <w:marTop w:val="0"/>
              <w:marBottom w:val="0"/>
              <w:divBdr>
                <w:top w:val="none" w:sz="0" w:space="0" w:color="auto"/>
                <w:left w:val="none" w:sz="0" w:space="0" w:color="auto"/>
                <w:bottom w:val="none" w:sz="0" w:space="0" w:color="auto"/>
                <w:right w:val="none" w:sz="0" w:space="0" w:color="auto"/>
              </w:divBdr>
            </w:div>
            <w:div w:id="2068019780">
              <w:marLeft w:val="480"/>
              <w:marRight w:val="0"/>
              <w:marTop w:val="0"/>
              <w:marBottom w:val="0"/>
              <w:divBdr>
                <w:top w:val="none" w:sz="0" w:space="0" w:color="auto"/>
                <w:left w:val="none" w:sz="0" w:space="0" w:color="auto"/>
                <w:bottom w:val="none" w:sz="0" w:space="0" w:color="auto"/>
                <w:right w:val="none" w:sz="0" w:space="0" w:color="auto"/>
              </w:divBdr>
            </w:div>
            <w:div w:id="846095558">
              <w:marLeft w:val="480"/>
              <w:marRight w:val="0"/>
              <w:marTop w:val="0"/>
              <w:marBottom w:val="0"/>
              <w:divBdr>
                <w:top w:val="none" w:sz="0" w:space="0" w:color="auto"/>
                <w:left w:val="none" w:sz="0" w:space="0" w:color="auto"/>
                <w:bottom w:val="none" w:sz="0" w:space="0" w:color="auto"/>
                <w:right w:val="none" w:sz="0" w:space="0" w:color="auto"/>
              </w:divBdr>
            </w:div>
            <w:div w:id="652760860">
              <w:marLeft w:val="480"/>
              <w:marRight w:val="0"/>
              <w:marTop w:val="0"/>
              <w:marBottom w:val="0"/>
              <w:divBdr>
                <w:top w:val="none" w:sz="0" w:space="0" w:color="auto"/>
                <w:left w:val="none" w:sz="0" w:space="0" w:color="auto"/>
                <w:bottom w:val="none" w:sz="0" w:space="0" w:color="auto"/>
                <w:right w:val="none" w:sz="0" w:space="0" w:color="auto"/>
              </w:divBdr>
            </w:div>
            <w:div w:id="2002391682">
              <w:marLeft w:val="480"/>
              <w:marRight w:val="0"/>
              <w:marTop w:val="0"/>
              <w:marBottom w:val="0"/>
              <w:divBdr>
                <w:top w:val="none" w:sz="0" w:space="0" w:color="auto"/>
                <w:left w:val="none" w:sz="0" w:space="0" w:color="auto"/>
                <w:bottom w:val="none" w:sz="0" w:space="0" w:color="auto"/>
                <w:right w:val="none" w:sz="0" w:space="0" w:color="auto"/>
              </w:divBdr>
            </w:div>
            <w:div w:id="438138770">
              <w:marLeft w:val="480"/>
              <w:marRight w:val="0"/>
              <w:marTop w:val="0"/>
              <w:marBottom w:val="0"/>
              <w:divBdr>
                <w:top w:val="none" w:sz="0" w:space="0" w:color="auto"/>
                <w:left w:val="none" w:sz="0" w:space="0" w:color="auto"/>
                <w:bottom w:val="none" w:sz="0" w:space="0" w:color="auto"/>
                <w:right w:val="none" w:sz="0" w:space="0" w:color="auto"/>
              </w:divBdr>
            </w:div>
            <w:div w:id="1519008481">
              <w:marLeft w:val="480"/>
              <w:marRight w:val="0"/>
              <w:marTop w:val="0"/>
              <w:marBottom w:val="0"/>
              <w:divBdr>
                <w:top w:val="none" w:sz="0" w:space="0" w:color="auto"/>
                <w:left w:val="none" w:sz="0" w:space="0" w:color="auto"/>
                <w:bottom w:val="none" w:sz="0" w:space="0" w:color="auto"/>
                <w:right w:val="none" w:sz="0" w:space="0" w:color="auto"/>
              </w:divBdr>
            </w:div>
            <w:div w:id="1427071363">
              <w:marLeft w:val="480"/>
              <w:marRight w:val="0"/>
              <w:marTop w:val="0"/>
              <w:marBottom w:val="0"/>
              <w:divBdr>
                <w:top w:val="none" w:sz="0" w:space="0" w:color="auto"/>
                <w:left w:val="none" w:sz="0" w:space="0" w:color="auto"/>
                <w:bottom w:val="none" w:sz="0" w:space="0" w:color="auto"/>
                <w:right w:val="none" w:sz="0" w:space="0" w:color="auto"/>
              </w:divBdr>
            </w:div>
            <w:div w:id="1951163288">
              <w:marLeft w:val="480"/>
              <w:marRight w:val="0"/>
              <w:marTop w:val="0"/>
              <w:marBottom w:val="0"/>
              <w:divBdr>
                <w:top w:val="none" w:sz="0" w:space="0" w:color="auto"/>
                <w:left w:val="none" w:sz="0" w:space="0" w:color="auto"/>
                <w:bottom w:val="none" w:sz="0" w:space="0" w:color="auto"/>
                <w:right w:val="none" w:sz="0" w:space="0" w:color="auto"/>
              </w:divBdr>
            </w:div>
            <w:div w:id="1483473605">
              <w:marLeft w:val="480"/>
              <w:marRight w:val="0"/>
              <w:marTop w:val="0"/>
              <w:marBottom w:val="0"/>
              <w:divBdr>
                <w:top w:val="none" w:sz="0" w:space="0" w:color="auto"/>
                <w:left w:val="none" w:sz="0" w:space="0" w:color="auto"/>
                <w:bottom w:val="none" w:sz="0" w:space="0" w:color="auto"/>
                <w:right w:val="none" w:sz="0" w:space="0" w:color="auto"/>
              </w:divBdr>
            </w:div>
            <w:div w:id="1521969557">
              <w:marLeft w:val="480"/>
              <w:marRight w:val="0"/>
              <w:marTop w:val="0"/>
              <w:marBottom w:val="0"/>
              <w:divBdr>
                <w:top w:val="none" w:sz="0" w:space="0" w:color="auto"/>
                <w:left w:val="none" w:sz="0" w:space="0" w:color="auto"/>
                <w:bottom w:val="none" w:sz="0" w:space="0" w:color="auto"/>
                <w:right w:val="none" w:sz="0" w:space="0" w:color="auto"/>
              </w:divBdr>
            </w:div>
            <w:div w:id="854077134">
              <w:marLeft w:val="480"/>
              <w:marRight w:val="0"/>
              <w:marTop w:val="0"/>
              <w:marBottom w:val="0"/>
              <w:divBdr>
                <w:top w:val="none" w:sz="0" w:space="0" w:color="auto"/>
                <w:left w:val="none" w:sz="0" w:space="0" w:color="auto"/>
                <w:bottom w:val="none" w:sz="0" w:space="0" w:color="auto"/>
                <w:right w:val="none" w:sz="0" w:space="0" w:color="auto"/>
              </w:divBdr>
            </w:div>
            <w:div w:id="882403805">
              <w:marLeft w:val="480"/>
              <w:marRight w:val="0"/>
              <w:marTop w:val="0"/>
              <w:marBottom w:val="0"/>
              <w:divBdr>
                <w:top w:val="none" w:sz="0" w:space="0" w:color="auto"/>
                <w:left w:val="none" w:sz="0" w:space="0" w:color="auto"/>
                <w:bottom w:val="none" w:sz="0" w:space="0" w:color="auto"/>
                <w:right w:val="none" w:sz="0" w:space="0" w:color="auto"/>
              </w:divBdr>
            </w:div>
            <w:div w:id="2105226150">
              <w:marLeft w:val="480"/>
              <w:marRight w:val="0"/>
              <w:marTop w:val="0"/>
              <w:marBottom w:val="0"/>
              <w:divBdr>
                <w:top w:val="none" w:sz="0" w:space="0" w:color="auto"/>
                <w:left w:val="none" w:sz="0" w:space="0" w:color="auto"/>
                <w:bottom w:val="none" w:sz="0" w:space="0" w:color="auto"/>
                <w:right w:val="none" w:sz="0" w:space="0" w:color="auto"/>
              </w:divBdr>
            </w:div>
            <w:div w:id="1998217978">
              <w:marLeft w:val="480"/>
              <w:marRight w:val="0"/>
              <w:marTop w:val="0"/>
              <w:marBottom w:val="0"/>
              <w:divBdr>
                <w:top w:val="none" w:sz="0" w:space="0" w:color="auto"/>
                <w:left w:val="none" w:sz="0" w:space="0" w:color="auto"/>
                <w:bottom w:val="none" w:sz="0" w:space="0" w:color="auto"/>
                <w:right w:val="none" w:sz="0" w:space="0" w:color="auto"/>
              </w:divBdr>
            </w:div>
            <w:div w:id="1012145839">
              <w:marLeft w:val="480"/>
              <w:marRight w:val="0"/>
              <w:marTop w:val="0"/>
              <w:marBottom w:val="0"/>
              <w:divBdr>
                <w:top w:val="none" w:sz="0" w:space="0" w:color="auto"/>
                <w:left w:val="none" w:sz="0" w:space="0" w:color="auto"/>
                <w:bottom w:val="none" w:sz="0" w:space="0" w:color="auto"/>
                <w:right w:val="none" w:sz="0" w:space="0" w:color="auto"/>
              </w:divBdr>
            </w:div>
            <w:div w:id="986513913">
              <w:marLeft w:val="480"/>
              <w:marRight w:val="0"/>
              <w:marTop w:val="0"/>
              <w:marBottom w:val="0"/>
              <w:divBdr>
                <w:top w:val="none" w:sz="0" w:space="0" w:color="auto"/>
                <w:left w:val="none" w:sz="0" w:space="0" w:color="auto"/>
                <w:bottom w:val="none" w:sz="0" w:space="0" w:color="auto"/>
                <w:right w:val="none" w:sz="0" w:space="0" w:color="auto"/>
              </w:divBdr>
            </w:div>
            <w:div w:id="1160540826">
              <w:marLeft w:val="480"/>
              <w:marRight w:val="0"/>
              <w:marTop w:val="0"/>
              <w:marBottom w:val="0"/>
              <w:divBdr>
                <w:top w:val="none" w:sz="0" w:space="0" w:color="auto"/>
                <w:left w:val="none" w:sz="0" w:space="0" w:color="auto"/>
                <w:bottom w:val="none" w:sz="0" w:space="0" w:color="auto"/>
                <w:right w:val="none" w:sz="0" w:space="0" w:color="auto"/>
              </w:divBdr>
            </w:div>
            <w:div w:id="752552189">
              <w:marLeft w:val="480"/>
              <w:marRight w:val="0"/>
              <w:marTop w:val="0"/>
              <w:marBottom w:val="0"/>
              <w:divBdr>
                <w:top w:val="none" w:sz="0" w:space="0" w:color="auto"/>
                <w:left w:val="none" w:sz="0" w:space="0" w:color="auto"/>
                <w:bottom w:val="none" w:sz="0" w:space="0" w:color="auto"/>
                <w:right w:val="none" w:sz="0" w:space="0" w:color="auto"/>
              </w:divBdr>
            </w:div>
            <w:div w:id="1551916777">
              <w:marLeft w:val="480"/>
              <w:marRight w:val="0"/>
              <w:marTop w:val="0"/>
              <w:marBottom w:val="0"/>
              <w:divBdr>
                <w:top w:val="none" w:sz="0" w:space="0" w:color="auto"/>
                <w:left w:val="none" w:sz="0" w:space="0" w:color="auto"/>
                <w:bottom w:val="none" w:sz="0" w:space="0" w:color="auto"/>
                <w:right w:val="none" w:sz="0" w:space="0" w:color="auto"/>
              </w:divBdr>
            </w:div>
            <w:div w:id="87550432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489292316">
      <w:bodyDiv w:val="1"/>
      <w:marLeft w:val="0"/>
      <w:marRight w:val="0"/>
      <w:marTop w:val="0"/>
      <w:marBottom w:val="0"/>
      <w:divBdr>
        <w:top w:val="none" w:sz="0" w:space="0" w:color="auto"/>
        <w:left w:val="none" w:sz="0" w:space="0" w:color="auto"/>
        <w:bottom w:val="none" w:sz="0" w:space="0" w:color="auto"/>
        <w:right w:val="none" w:sz="0" w:space="0" w:color="auto"/>
      </w:divBdr>
    </w:div>
    <w:div w:id="197618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11/j.1744-7429.2006.00135.x" TargetMode="External"/><Relationship Id="rId21" Type="http://schemas.openxmlformats.org/officeDocument/2006/relationships/hyperlink" Target="https://link.springer.com/article/10.1007%2Fs00442-014-3179-0" TargetMode="External"/><Relationship Id="rId42" Type="http://schemas.openxmlformats.org/officeDocument/2006/relationships/hyperlink" Target="https://link.springer.com/article/10.1007%2Fs00442-014-3179-0" TargetMode="External"/><Relationship Id="rId63" Type="http://schemas.openxmlformats.org/officeDocument/2006/relationships/image" Target="media/image3.gif"/><Relationship Id="rId84" Type="http://schemas.openxmlformats.org/officeDocument/2006/relationships/hyperlink" Target="https://link.springer.com/article/10.1007%2Fs00442-014-3179-0" TargetMode="External"/><Relationship Id="rId16" Type="http://schemas.openxmlformats.org/officeDocument/2006/relationships/hyperlink" Target="https://link.springer.com/article/10.1007%2Fs00442-014-3179-0" TargetMode="External"/><Relationship Id="rId107" Type="http://schemas.openxmlformats.org/officeDocument/2006/relationships/hyperlink" Target="https://link.springer.com/article/10.1007%2Fs00442-014-3179-0" TargetMode="External"/><Relationship Id="rId11" Type="http://schemas.openxmlformats.org/officeDocument/2006/relationships/hyperlink" Target="https://link.springer.com/article/10.1007%2Fs00442-014-3179-0" TargetMode="External"/><Relationship Id="rId32" Type="http://schemas.openxmlformats.org/officeDocument/2006/relationships/hyperlink" Target="https://link.springer.com/article/10.1007%2Fs00442-014-3179-0" TargetMode="External"/><Relationship Id="rId37" Type="http://schemas.openxmlformats.org/officeDocument/2006/relationships/hyperlink" Target="https://link.springer.com/article/10.1007%2Fs00442-014-3179-0" TargetMode="External"/><Relationship Id="rId53" Type="http://schemas.openxmlformats.org/officeDocument/2006/relationships/hyperlink" Target="https://link.springer.com/article/10.1007%2Fs00442-014-3179-0" TargetMode="External"/><Relationship Id="rId58" Type="http://schemas.openxmlformats.org/officeDocument/2006/relationships/hyperlink" Target="https://link.springer.com/article/10.1007%2Fs00442-014-3179-0" TargetMode="External"/><Relationship Id="rId74" Type="http://schemas.openxmlformats.org/officeDocument/2006/relationships/hyperlink" Target="https://media.springernature.com/original/springer-static/image/art%3A10.1007%2Fs00442-014-3179-0/MediaObjects/442_2014_3179_Fig5_HTML.gif" TargetMode="External"/><Relationship Id="rId79" Type="http://schemas.openxmlformats.org/officeDocument/2006/relationships/hyperlink" Target="https://link.springer.com/article/10.1007%2Fs00442-014-3179-0" TargetMode="External"/><Relationship Id="rId102" Type="http://schemas.openxmlformats.org/officeDocument/2006/relationships/hyperlink" Target="https://link.springer.com/article/10.1007%2Fs00442-014-3179-0" TargetMode="External"/><Relationship Id="rId123" Type="http://schemas.openxmlformats.org/officeDocument/2006/relationships/hyperlink" Target="https://doi.org/10.1111/j.1461-0248.2011.01590.x" TargetMode="External"/><Relationship Id="rId128" Type="http://schemas.openxmlformats.org/officeDocument/2006/relationships/hyperlink" Target="https://doi.org/10.1007/s11258-007-9347-0" TargetMode="External"/><Relationship Id="rId5" Type="http://schemas.openxmlformats.org/officeDocument/2006/relationships/styles" Target="styles.xml"/><Relationship Id="rId90" Type="http://schemas.openxmlformats.org/officeDocument/2006/relationships/hyperlink" Target="https://link.springer.com/article/10.1007%2Fs00442-014-3179-0" TargetMode="External"/><Relationship Id="rId95" Type="http://schemas.openxmlformats.org/officeDocument/2006/relationships/hyperlink" Target="https://link.springer.com/article/10.1007%2Fs00442-014-3179-0" TargetMode="External"/><Relationship Id="rId22" Type="http://schemas.openxmlformats.org/officeDocument/2006/relationships/hyperlink" Target="https://link.springer.com/article/10.1007%2Fs00442-014-3179-0" TargetMode="External"/><Relationship Id="rId27" Type="http://schemas.openxmlformats.org/officeDocument/2006/relationships/hyperlink" Target="https://link.springer.com/article/10.1007%2Fs00442-014-3179-0" TargetMode="External"/><Relationship Id="rId43" Type="http://schemas.openxmlformats.org/officeDocument/2006/relationships/hyperlink" Target="https://link.springer.com/article/10.1007%2Fs00442-014-3179-0" TargetMode="External"/><Relationship Id="rId48" Type="http://schemas.openxmlformats.org/officeDocument/2006/relationships/hyperlink" Target="https://link.springer.com/article/10.1007%2Fs00442-014-3179-0" TargetMode="External"/><Relationship Id="rId64" Type="http://schemas.openxmlformats.org/officeDocument/2006/relationships/hyperlink" Target="https://link.springer.com/article/10.1007%2Fs00442-014-3179-0" TargetMode="External"/><Relationship Id="rId69" Type="http://schemas.openxmlformats.org/officeDocument/2006/relationships/hyperlink" Target="https://media.springernature.com/original/springer-static/image/art%3A10.1007%2Fs00442-014-3179-0/MediaObjects/442_2014_3179_Fig4_HTML.gif" TargetMode="External"/><Relationship Id="rId113" Type="http://schemas.openxmlformats.org/officeDocument/2006/relationships/hyperlink" Target="https://doi.org/10.1007/s00468-004-0388-x" TargetMode="External"/><Relationship Id="rId118" Type="http://schemas.openxmlformats.org/officeDocument/2006/relationships/hyperlink" Target="https://doi.org/10.1016/j.foreco.2009.10.012" TargetMode="External"/><Relationship Id="rId80" Type="http://schemas.openxmlformats.org/officeDocument/2006/relationships/hyperlink" Target="https://link.springer.com/article/10.1007%2Fs00442-014-3179-0" TargetMode="External"/><Relationship Id="rId85" Type="http://schemas.openxmlformats.org/officeDocument/2006/relationships/hyperlink" Target="https://link.springer.com/article/10.1007%2Fs00442-014-3179-0" TargetMode="External"/><Relationship Id="rId12" Type="http://schemas.openxmlformats.org/officeDocument/2006/relationships/hyperlink" Target="https://link.springer.com/article/10.1007%2Fs00442-014-3179-0" TargetMode="External"/><Relationship Id="rId17" Type="http://schemas.openxmlformats.org/officeDocument/2006/relationships/hyperlink" Target="https://link.springer.com/article/10.1007%2Fs00442-014-3179-0" TargetMode="External"/><Relationship Id="rId33" Type="http://schemas.openxmlformats.org/officeDocument/2006/relationships/hyperlink" Target="https://link.springer.com/article/10.1007%2Fs00442-014-3179-0" TargetMode="External"/><Relationship Id="rId38" Type="http://schemas.openxmlformats.org/officeDocument/2006/relationships/hyperlink" Target="https://link.springer.com/article/10.1007%2Fs00442-014-3179-0" TargetMode="External"/><Relationship Id="rId59" Type="http://schemas.openxmlformats.org/officeDocument/2006/relationships/hyperlink" Target="https://link.springer.com/article/10.1007%2Fs00442-014-3179-0" TargetMode="External"/><Relationship Id="rId103" Type="http://schemas.openxmlformats.org/officeDocument/2006/relationships/hyperlink" Target="https://link.springer.com/article/10.1007%2Fs00442-014-3179-0" TargetMode="External"/><Relationship Id="rId108" Type="http://schemas.openxmlformats.org/officeDocument/2006/relationships/hyperlink" Target="https://link.springer.com/article/10.1007%2Fs00442-014-3179-0" TargetMode="External"/><Relationship Id="rId124" Type="http://schemas.openxmlformats.org/officeDocument/2006/relationships/hyperlink" Target="https://doi.org/10.1111/j.1461-0248.2010.01480.x" TargetMode="External"/><Relationship Id="rId129" Type="http://schemas.openxmlformats.org/officeDocument/2006/relationships/hyperlink" Target="https://doi.org/10.1104/pp.102.018937" TargetMode="External"/><Relationship Id="rId54" Type="http://schemas.openxmlformats.org/officeDocument/2006/relationships/hyperlink" Target="https://link.springer.com/article/10.1007%2Fs00442-014-3179-0" TargetMode="External"/><Relationship Id="rId70" Type="http://schemas.openxmlformats.org/officeDocument/2006/relationships/image" Target="media/image4.gif"/><Relationship Id="rId75" Type="http://schemas.openxmlformats.org/officeDocument/2006/relationships/image" Target="media/image5.gif"/><Relationship Id="rId91" Type="http://schemas.openxmlformats.org/officeDocument/2006/relationships/hyperlink" Target="https://link.springer.com/article/10.1007%2Fs00442-014-3179-0" TargetMode="External"/><Relationship Id="rId96" Type="http://schemas.openxmlformats.org/officeDocument/2006/relationships/hyperlink" Target="https://link.springer.com/article/10.1007%2Fs00442-014-3179-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link.springer.com/article/10.1007%2Fs00442-014-3179-0" TargetMode="External"/><Relationship Id="rId28" Type="http://schemas.openxmlformats.org/officeDocument/2006/relationships/hyperlink" Target="https://link.springer.com/article/10.1007%2Fs00442-014-3179-0" TargetMode="External"/><Relationship Id="rId49" Type="http://schemas.openxmlformats.org/officeDocument/2006/relationships/hyperlink" Target="https://link.springer.com/article/10.1007%2Fs00442-014-3179-0" TargetMode="External"/><Relationship Id="rId114" Type="http://schemas.openxmlformats.org/officeDocument/2006/relationships/hyperlink" Target="https://doi.org/10.1111/j.1365-2745.2012.01989.x" TargetMode="External"/><Relationship Id="rId119" Type="http://schemas.openxmlformats.org/officeDocument/2006/relationships/hyperlink" Target="https://doi.org/10.1890/13-1775.1" TargetMode="External"/><Relationship Id="rId44" Type="http://schemas.openxmlformats.org/officeDocument/2006/relationships/hyperlink" Target="https://link.springer.com/article/10.1007%2Fs00442-014-3179-0" TargetMode="External"/><Relationship Id="rId60" Type="http://schemas.openxmlformats.org/officeDocument/2006/relationships/hyperlink" Target="https://media.springernature.com/original/springer-static/image/art%3A10.1007%2Fs00442-014-3179-0/MediaObjects/442_2014_3179_Fig2_HTML.gif" TargetMode="External"/><Relationship Id="rId65" Type="http://schemas.openxmlformats.org/officeDocument/2006/relationships/hyperlink" Target="https://link.springer.com/article/10.1007%2Fs00442-014-3179-0" TargetMode="External"/><Relationship Id="rId81" Type="http://schemas.openxmlformats.org/officeDocument/2006/relationships/hyperlink" Target="https://link.springer.com/article/10.1007%2Fs00442-014-3179-0" TargetMode="External"/><Relationship Id="rId86" Type="http://schemas.openxmlformats.org/officeDocument/2006/relationships/hyperlink" Target="https://link.springer.com/article/10.1007%2Fs00442-014-3179-0" TargetMode="External"/><Relationship Id="rId130" Type="http://schemas.openxmlformats.org/officeDocument/2006/relationships/hyperlink" Target="https://doi.org/10.1007/s004420100809" TargetMode="External"/><Relationship Id="rId13" Type="http://schemas.openxmlformats.org/officeDocument/2006/relationships/hyperlink" Target="https://link.springer.com/article/10.1007%2Fs00442-014-3179-0" TargetMode="External"/><Relationship Id="rId18" Type="http://schemas.openxmlformats.org/officeDocument/2006/relationships/hyperlink" Target="https://link.springer.com/article/10.1007%2Fs00442-014-3179-0" TargetMode="External"/><Relationship Id="rId39" Type="http://schemas.openxmlformats.org/officeDocument/2006/relationships/hyperlink" Target="https://link.springer.com/article/10.1007%2Fs00442-014-3179-0" TargetMode="External"/><Relationship Id="rId109" Type="http://schemas.openxmlformats.org/officeDocument/2006/relationships/hyperlink" Target="https://link.springer.com/article/10.1007%2Fs00442-014-3179-0" TargetMode="External"/><Relationship Id="rId34" Type="http://schemas.openxmlformats.org/officeDocument/2006/relationships/hyperlink" Target="https://link.springer.com/article/10.1007%2Fs00442-014-3179-0" TargetMode="External"/><Relationship Id="rId50" Type="http://schemas.openxmlformats.org/officeDocument/2006/relationships/hyperlink" Target="https://link.springer.com/article/10.1007%2Fs00442-014-3179-0" TargetMode="External"/><Relationship Id="rId55" Type="http://schemas.openxmlformats.org/officeDocument/2006/relationships/hyperlink" Target="https://link.springer.com/article/10.1007%2Fs00442-014-3179-0" TargetMode="External"/><Relationship Id="rId76" Type="http://schemas.openxmlformats.org/officeDocument/2006/relationships/hyperlink" Target="https://link.springer.com/article/10.1007%2Fs00442-014-3179-0" TargetMode="External"/><Relationship Id="rId97" Type="http://schemas.openxmlformats.org/officeDocument/2006/relationships/hyperlink" Target="https://link.springer.com/article/10.1007%2Fs00442-014-3179-0" TargetMode="External"/><Relationship Id="rId104" Type="http://schemas.openxmlformats.org/officeDocument/2006/relationships/hyperlink" Target="https://link.springer.com/article/10.1007%2Fs00442-014-3179-0" TargetMode="External"/><Relationship Id="rId120" Type="http://schemas.openxmlformats.org/officeDocument/2006/relationships/hyperlink" Target="https://doi.org/10.1111/j.1365-2745.2006.01207.x" TargetMode="External"/><Relationship Id="rId125" Type="http://schemas.openxmlformats.org/officeDocument/2006/relationships/hyperlink" Target="https://doi.org/10.1371/journal.pone.0052114.s001" TargetMode="External"/><Relationship Id="rId7" Type="http://schemas.openxmlformats.org/officeDocument/2006/relationships/webSettings" Target="webSettings.xml"/><Relationship Id="rId71" Type="http://schemas.openxmlformats.org/officeDocument/2006/relationships/hyperlink" Target="https://link.springer.com/article/10.1007%2Fs00442-014-3179-0" TargetMode="External"/><Relationship Id="rId92" Type="http://schemas.openxmlformats.org/officeDocument/2006/relationships/hyperlink" Target="https://link.springer.com/article/10.1007%2Fs00442-014-3179-0" TargetMode="External"/><Relationship Id="rId2" Type="http://schemas.openxmlformats.org/officeDocument/2006/relationships/customXml" Target="../customXml/item2.xml"/><Relationship Id="rId29" Type="http://schemas.openxmlformats.org/officeDocument/2006/relationships/hyperlink" Target="https://link.springer.com/article/10.1007%2Fs00442-014-3179-0" TargetMode="External"/><Relationship Id="rId24" Type="http://schemas.openxmlformats.org/officeDocument/2006/relationships/hyperlink" Target="https://link.springer.com/article/10.1007%2Fs00442-014-3179-0" TargetMode="External"/><Relationship Id="rId40" Type="http://schemas.openxmlformats.org/officeDocument/2006/relationships/hyperlink" Target="https://link.springer.com/article/10.1007%2Fs00442-014-3179-0" TargetMode="External"/><Relationship Id="rId45" Type="http://schemas.openxmlformats.org/officeDocument/2006/relationships/hyperlink" Target="https://link.springer.com/article/10.1007%2Fs00442-014-3179-0" TargetMode="External"/><Relationship Id="rId66" Type="http://schemas.openxmlformats.org/officeDocument/2006/relationships/hyperlink" Target="https://link.springer.com/article/10.1007%2Fs00442-014-3179-0" TargetMode="External"/><Relationship Id="rId87" Type="http://schemas.openxmlformats.org/officeDocument/2006/relationships/hyperlink" Target="https://link.springer.com/article/10.1007%2Fs00442-014-3179-0" TargetMode="External"/><Relationship Id="rId110" Type="http://schemas.openxmlformats.org/officeDocument/2006/relationships/hyperlink" Target="https://link.springer.com/article/10.1007%2Fs00442-014-3179-0" TargetMode="External"/><Relationship Id="rId115" Type="http://schemas.openxmlformats.org/officeDocument/2006/relationships/hyperlink" Target="https://doi.org/10.1111/j.1744-7429.2009.00589.x" TargetMode="External"/><Relationship Id="rId131" Type="http://schemas.openxmlformats.org/officeDocument/2006/relationships/hyperlink" Target="https://doi.org/10.1890/13-1855.1" TargetMode="External"/><Relationship Id="rId61" Type="http://schemas.openxmlformats.org/officeDocument/2006/relationships/image" Target="media/image2.gif"/><Relationship Id="rId82" Type="http://schemas.openxmlformats.org/officeDocument/2006/relationships/hyperlink" Target="https://link.springer.com/article/10.1007%2Fs00442-014-3179-0" TargetMode="External"/><Relationship Id="rId19" Type="http://schemas.openxmlformats.org/officeDocument/2006/relationships/hyperlink" Target="https://link.springer.com/article/10.1007%2Fs00442-014-3179-0" TargetMode="External"/><Relationship Id="rId14" Type="http://schemas.openxmlformats.org/officeDocument/2006/relationships/hyperlink" Target="https://link.springer.com/article/10.1007%2Fs00442-014-3179-0" TargetMode="External"/><Relationship Id="rId30" Type="http://schemas.openxmlformats.org/officeDocument/2006/relationships/hyperlink" Target="https://link.springer.com/article/10.1007%2Fs00442-014-3179-0" TargetMode="External"/><Relationship Id="rId35" Type="http://schemas.openxmlformats.org/officeDocument/2006/relationships/hyperlink" Target="https://link.springer.com/article/10.1007%2Fs00442-014-3179-0" TargetMode="External"/><Relationship Id="rId56" Type="http://schemas.openxmlformats.org/officeDocument/2006/relationships/hyperlink" Target="https://link.springer.com/article/10.1007%2Fs00442-014-3179-0" TargetMode="External"/><Relationship Id="rId77" Type="http://schemas.openxmlformats.org/officeDocument/2006/relationships/hyperlink" Target="https://link.springer.com/article/10.1007%2Fs00442-014-3179-0" TargetMode="External"/><Relationship Id="rId100" Type="http://schemas.openxmlformats.org/officeDocument/2006/relationships/hyperlink" Target="https://link.springer.com/article/10.1007%2Fs00442-014-3179-0" TargetMode="External"/><Relationship Id="rId105" Type="http://schemas.openxmlformats.org/officeDocument/2006/relationships/hyperlink" Target="https://link.springer.com/article/10.1007%2Fs00442-014-3179-0" TargetMode="External"/><Relationship Id="rId126" Type="http://schemas.openxmlformats.org/officeDocument/2006/relationships/hyperlink" Target="https://doi.org/10.1890/13-1718.1" TargetMode="External"/><Relationship Id="rId8" Type="http://schemas.openxmlformats.org/officeDocument/2006/relationships/hyperlink" Target="10.1007/s00442-014-3179-0" TargetMode="External"/><Relationship Id="rId51" Type="http://schemas.openxmlformats.org/officeDocument/2006/relationships/hyperlink" Target="https://media.springernature.com/original/springer-static/image/art%3A10.1007%2Fs00442-014-3179-0/MediaObjects/442_2014_3179_Fig1_HTML.gif" TargetMode="External"/><Relationship Id="rId72" Type="http://schemas.openxmlformats.org/officeDocument/2006/relationships/hyperlink" Target="https://link.springer.com/article/10.1007%2Fs00442-014-3179-0" TargetMode="External"/><Relationship Id="rId93" Type="http://schemas.openxmlformats.org/officeDocument/2006/relationships/hyperlink" Target="https://link.springer.com/article/10.1007%2Fs00442-014-3179-0" TargetMode="External"/><Relationship Id="rId98" Type="http://schemas.openxmlformats.org/officeDocument/2006/relationships/hyperlink" Target="https://link.springer.com/article/10.1007%2Fs00442-014-3179-0" TargetMode="External"/><Relationship Id="rId121" Type="http://schemas.openxmlformats.org/officeDocument/2006/relationships/hyperlink" Target="https://doi.org/10.1038/nature00926" TargetMode="External"/><Relationship Id="rId3" Type="http://schemas.openxmlformats.org/officeDocument/2006/relationships/customXml" Target="../customXml/item3.xml"/><Relationship Id="rId25" Type="http://schemas.openxmlformats.org/officeDocument/2006/relationships/hyperlink" Target="https://link.springer.com/article/10.1007%2Fs00442-014-3179-0" TargetMode="External"/><Relationship Id="rId46" Type="http://schemas.openxmlformats.org/officeDocument/2006/relationships/hyperlink" Target="https://link.springer.com/article/10.1007%2Fs00442-014-3179-0" TargetMode="External"/><Relationship Id="rId67" Type="http://schemas.openxmlformats.org/officeDocument/2006/relationships/hyperlink" Target="https://link.springer.com/article/10.1007%2Fs00442-014-3179-0" TargetMode="External"/><Relationship Id="rId116" Type="http://schemas.openxmlformats.org/officeDocument/2006/relationships/hyperlink" Target="https://doi.org/10.1016/j.foreco.2003.10.009" TargetMode="External"/><Relationship Id="rId20" Type="http://schemas.openxmlformats.org/officeDocument/2006/relationships/hyperlink" Target="https://link.springer.com/article/10.1007%2Fs00442-014-3179-0" TargetMode="External"/><Relationship Id="rId41" Type="http://schemas.openxmlformats.org/officeDocument/2006/relationships/hyperlink" Target="https://link.springer.com/article/10.1007%2Fs00442-014-3179-0" TargetMode="External"/><Relationship Id="rId62" Type="http://schemas.openxmlformats.org/officeDocument/2006/relationships/hyperlink" Target="https://media.springernature.com/original/springer-static/image/art%3A10.1007%2Fs00442-014-3179-0/MediaObjects/442_2014_3179_Fig3_HTML.gif" TargetMode="External"/><Relationship Id="rId83" Type="http://schemas.openxmlformats.org/officeDocument/2006/relationships/hyperlink" Target="https://link.springer.com/article/10.1007%2Fs00442-014-3179-0" TargetMode="External"/><Relationship Id="rId88" Type="http://schemas.openxmlformats.org/officeDocument/2006/relationships/hyperlink" Target="https://link.springer.com/article/10.1007%2Fs00442-014-3179-0" TargetMode="External"/><Relationship Id="rId111" Type="http://schemas.openxmlformats.org/officeDocument/2006/relationships/hyperlink" Target="https://link.springer.com/article/10.1007%2Fs00442-014-3179-0" TargetMode="External"/><Relationship Id="rId132" Type="http://schemas.openxmlformats.org/officeDocument/2006/relationships/fontTable" Target="fontTable.xml"/><Relationship Id="rId15" Type="http://schemas.openxmlformats.org/officeDocument/2006/relationships/hyperlink" Target="https://link.springer.com/article/10.1007%2Fs00442-014-3179-0" TargetMode="External"/><Relationship Id="rId36" Type="http://schemas.openxmlformats.org/officeDocument/2006/relationships/hyperlink" Target="https://link.springer.com/article/10.1007%2Fs00442-014-3179-0" TargetMode="External"/><Relationship Id="rId57" Type="http://schemas.openxmlformats.org/officeDocument/2006/relationships/hyperlink" Target="https://link.springer.com/article/10.1007%2Fs00442-014-3179-0" TargetMode="External"/><Relationship Id="rId106" Type="http://schemas.openxmlformats.org/officeDocument/2006/relationships/hyperlink" Target="https://link.springer.com/article/10.1007%2Fs00442-014-3179-0" TargetMode="External"/><Relationship Id="rId127" Type="http://schemas.openxmlformats.org/officeDocument/2006/relationships/hyperlink" Target="https://doi.org/10.1890/ES11-00322.1" TargetMode="External"/><Relationship Id="rId10" Type="http://schemas.openxmlformats.org/officeDocument/2006/relationships/hyperlink" Target="https://link.springer.com/article/10.1007%2Fs00442-014-3179-0" TargetMode="External"/><Relationship Id="rId31" Type="http://schemas.openxmlformats.org/officeDocument/2006/relationships/hyperlink" Target="https://link.springer.com/article/10.1007%2Fs00442-014-3179-0" TargetMode="External"/><Relationship Id="rId52" Type="http://schemas.openxmlformats.org/officeDocument/2006/relationships/image" Target="media/image1.gif"/><Relationship Id="rId73" Type="http://schemas.openxmlformats.org/officeDocument/2006/relationships/hyperlink" Target="https://link.springer.com/article/10.1007%2Fs00442-014-3179-0" TargetMode="External"/><Relationship Id="rId78" Type="http://schemas.openxmlformats.org/officeDocument/2006/relationships/hyperlink" Target="https://link.springer.com/article/10.1007%2Fs00442-014-3179-0" TargetMode="External"/><Relationship Id="rId94" Type="http://schemas.openxmlformats.org/officeDocument/2006/relationships/hyperlink" Target="https://link.springer.com/article/10.1007%2Fs00442-014-3179-0" TargetMode="External"/><Relationship Id="rId99" Type="http://schemas.openxmlformats.org/officeDocument/2006/relationships/hyperlink" Target="https://link.springer.com/article/10.1007%2Fs00442-014-3179-0" TargetMode="External"/><Relationship Id="rId101" Type="http://schemas.openxmlformats.org/officeDocument/2006/relationships/hyperlink" Target="https://link.springer.com/article/10.1007%2Fs00442-014-3179-0" TargetMode="External"/><Relationship Id="rId122" Type="http://schemas.openxmlformats.org/officeDocument/2006/relationships/hyperlink" Target="https://doi.org/10.1016/j.foreco.2003.10.01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link.springer.com/article/10.1007%2Fs00442-014-3179-0" TargetMode="External"/><Relationship Id="rId47" Type="http://schemas.openxmlformats.org/officeDocument/2006/relationships/hyperlink" Target="https://link.springer.com/article/10.1007%2Fs00442-014-3179-0" TargetMode="External"/><Relationship Id="rId68" Type="http://schemas.openxmlformats.org/officeDocument/2006/relationships/hyperlink" Target="https://link.springer.com/article/10.1007%2Fs00442-014-3179-0" TargetMode="External"/><Relationship Id="rId89" Type="http://schemas.openxmlformats.org/officeDocument/2006/relationships/hyperlink" Target="https://link.springer.com/article/10.1007%2Fs00442-014-3179-0" TargetMode="External"/><Relationship Id="rId112" Type="http://schemas.openxmlformats.org/officeDocument/2006/relationships/hyperlink" Target="https://link.springer.com/article/10.1007%2Fs00442-014-3179-0" TargetMode="External"/><Relationship Id="rId13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9523A6-2C82-4093-A14A-37458F9C21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7E5B05-0796-452B-8C3A-7D48C06F8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8C05D-2896-4153-B11C-954DA36009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7555</Words>
  <Characters>40724</Characters>
  <Application>Microsoft Office Word</Application>
  <DocSecurity>8</DocSecurity>
  <Lines>740</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2019-07-10T16:45:00Z</dcterms:created>
  <dcterms:modified xsi:type="dcterms:W3CDTF">2019-11-19T20:31:00Z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