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91FBE" w:rsidRDefault="000A7622" w:rsidP="000A7622">
      <w:pPr>
        <w:pStyle w:val="Default"/>
        <w:rPr>
          <w:rFonts w:asciiTheme="minorHAnsi" w:hAnsiTheme="minorHAnsi" w:cstheme="minorHAnsi"/>
          <w:sz w:val="22"/>
          <w:szCs w:val="22"/>
        </w:rPr>
      </w:pPr>
    </w:p>
    <w:p w14:paraId="2538F7F5" w14:textId="77777777" w:rsidR="000A7622" w:rsidRPr="00B91FB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91FBE">
        <w:rPr>
          <w:rFonts w:cstheme="minorHAnsi"/>
          <w:b/>
          <w:bCs/>
          <w:color w:val="316192"/>
          <w:sz w:val="28"/>
          <w:szCs w:val="26"/>
        </w:rPr>
        <w:t>Marquette University</w:t>
      </w:r>
    </w:p>
    <w:p w14:paraId="158D4B9F" w14:textId="77777777" w:rsidR="000A7622" w:rsidRPr="00B91FBE" w:rsidRDefault="000A7622" w:rsidP="00D14423">
      <w:pPr>
        <w:autoSpaceDE w:val="0"/>
        <w:autoSpaceDN w:val="0"/>
        <w:adjustRightInd w:val="0"/>
        <w:rPr>
          <w:rFonts w:cstheme="minorHAnsi"/>
          <w:b/>
          <w:bCs/>
          <w:color w:val="316192"/>
          <w:sz w:val="40"/>
          <w:szCs w:val="36"/>
        </w:rPr>
      </w:pPr>
      <w:r w:rsidRPr="00B91FBE">
        <w:rPr>
          <w:rFonts w:cstheme="minorHAnsi"/>
          <w:b/>
          <w:bCs/>
          <w:color w:val="316192"/>
          <w:sz w:val="40"/>
          <w:szCs w:val="36"/>
        </w:rPr>
        <w:t>e-Publications@Marquette</w:t>
      </w:r>
    </w:p>
    <w:p w14:paraId="689ACF87" w14:textId="77777777" w:rsidR="000A7622" w:rsidRPr="00B91FBE" w:rsidRDefault="000A7622" w:rsidP="00D14423">
      <w:pPr>
        <w:autoSpaceDE w:val="0"/>
        <w:autoSpaceDN w:val="0"/>
        <w:adjustRightInd w:val="0"/>
        <w:rPr>
          <w:rFonts w:cstheme="minorHAnsi"/>
          <w:b/>
          <w:bCs/>
          <w:i/>
          <w:iCs/>
        </w:rPr>
      </w:pPr>
    </w:p>
    <w:p w14:paraId="161853CC" w14:textId="7984EF94" w:rsidR="000A7622" w:rsidRPr="00B91FBE" w:rsidRDefault="00FF0E49" w:rsidP="00D14423">
      <w:pPr>
        <w:autoSpaceDE w:val="0"/>
        <w:autoSpaceDN w:val="0"/>
        <w:adjustRightInd w:val="0"/>
        <w:rPr>
          <w:rFonts w:cstheme="minorHAnsi"/>
          <w:b/>
          <w:bCs/>
          <w:i/>
          <w:iCs/>
          <w:sz w:val="32"/>
          <w:szCs w:val="32"/>
        </w:rPr>
      </w:pPr>
      <w:r w:rsidRPr="00B91FBE">
        <w:rPr>
          <w:rFonts w:cstheme="minorHAnsi"/>
          <w:b/>
          <w:bCs/>
          <w:i/>
          <w:iCs/>
          <w:sz w:val="32"/>
          <w:szCs w:val="32"/>
        </w:rPr>
        <w:t xml:space="preserve">Biology </w:t>
      </w:r>
      <w:r w:rsidR="000A7622" w:rsidRPr="00B91FBE">
        <w:rPr>
          <w:rFonts w:cstheme="minorHAnsi"/>
          <w:b/>
          <w:bCs/>
          <w:i/>
          <w:iCs/>
          <w:sz w:val="32"/>
          <w:szCs w:val="32"/>
        </w:rPr>
        <w:t>Faculty Research and Publications/</w:t>
      </w:r>
      <w:r w:rsidR="009732A9" w:rsidRPr="00B91FBE">
        <w:rPr>
          <w:rFonts w:cstheme="minorHAnsi"/>
          <w:b/>
          <w:bCs/>
          <w:i/>
          <w:iCs/>
          <w:sz w:val="32"/>
          <w:szCs w:val="32"/>
        </w:rPr>
        <w:t xml:space="preserve">College of </w:t>
      </w:r>
      <w:r w:rsidRPr="00B91FBE">
        <w:rPr>
          <w:rFonts w:cstheme="minorHAnsi"/>
          <w:b/>
          <w:bCs/>
          <w:i/>
          <w:iCs/>
          <w:sz w:val="32"/>
          <w:szCs w:val="32"/>
        </w:rPr>
        <w:t>Arts and Sciences</w:t>
      </w:r>
    </w:p>
    <w:bookmarkEnd w:id="0"/>
    <w:p w14:paraId="3E538636" w14:textId="77777777" w:rsidR="000A7622" w:rsidRPr="00B91FBE" w:rsidRDefault="000A7622" w:rsidP="00D14423">
      <w:pPr>
        <w:jc w:val="center"/>
        <w:rPr>
          <w:rFonts w:cstheme="minorHAnsi"/>
          <w:b/>
          <w:bCs/>
          <w:i/>
          <w:iCs/>
        </w:rPr>
      </w:pPr>
    </w:p>
    <w:p w14:paraId="25509BF0" w14:textId="7BE8004A" w:rsidR="000A7622" w:rsidRPr="00B91FBE" w:rsidRDefault="000A7622" w:rsidP="00D14423">
      <w:pPr>
        <w:jc w:val="center"/>
        <w:rPr>
          <w:rFonts w:cstheme="minorHAnsi"/>
          <w:sz w:val="24"/>
          <w:szCs w:val="24"/>
        </w:rPr>
      </w:pPr>
      <w:r w:rsidRPr="00B91FBE">
        <w:rPr>
          <w:rFonts w:cstheme="minorHAnsi"/>
          <w:b/>
          <w:bCs/>
          <w:i/>
          <w:iCs/>
          <w:sz w:val="24"/>
          <w:szCs w:val="24"/>
        </w:rPr>
        <w:t xml:space="preserve">This paper is NOT THE PUBLISHED VERSION; </w:t>
      </w:r>
      <w:r w:rsidRPr="00B91FBE">
        <w:rPr>
          <w:rFonts w:cstheme="minorHAnsi"/>
          <w:b/>
          <w:bCs/>
          <w:sz w:val="24"/>
          <w:szCs w:val="24"/>
        </w:rPr>
        <w:t xml:space="preserve">but the author’s final, peer-reviewed manuscript. </w:t>
      </w:r>
      <w:r w:rsidRPr="00B91FBE">
        <w:rPr>
          <w:rFonts w:cstheme="minorHAnsi"/>
          <w:sz w:val="24"/>
          <w:szCs w:val="24"/>
        </w:rPr>
        <w:t>The published version may be accessed by following the link in th</w:t>
      </w:r>
      <w:r w:rsidR="00FF0E49" w:rsidRPr="00B91FBE">
        <w:rPr>
          <w:rFonts w:cstheme="minorHAnsi"/>
          <w:sz w:val="24"/>
          <w:szCs w:val="24"/>
        </w:rPr>
        <w:t>e</w:t>
      </w:r>
      <w:r w:rsidRPr="00B91FBE">
        <w:rPr>
          <w:rFonts w:cstheme="minorHAnsi"/>
          <w:sz w:val="24"/>
          <w:szCs w:val="24"/>
        </w:rPr>
        <w:t xml:space="preserve"> citation below.</w:t>
      </w:r>
    </w:p>
    <w:p w14:paraId="207B0342" w14:textId="77777777" w:rsidR="000A7622" w:rsidRPr="00B91FBE" w:rsidRDefault="000A7622" w:rsidP="00D14423">
      <w:pPr>
        <w:jc w:val="center"/>
        <w:rPr>
          <w:rFonts w:cstheme="minorHAnsi"/>
          <w:sz w:val="24"/>
          <w:szCs w:val="24"/>
        </w:rPr>
      </w:pPr>
    </w:p>
    <w:p w14:paraId="2A38AFE1" w14:textId="5F5050A2" w:rsidR="000A7622" w:rsidRPr="00B91FBE" w:rsidRDefault="00A333DE" w:rsidP="00D14423">
      <w:pPr>
        <w:rPr>
          <w:rFonts w:cstheme="minorHAnsi"/>
          <w:sz w:val="24"/>
          <w:szCs w:val="24"/>
        </w:rPr>
      </w:pPr>
      <w:bookmarkStart w:id="2" w:name="_GoBack"/>
      <w:r w:rsidRPr="00B91FBE">
        <w:rPr>
          <w:rFonts w:cstheme="minorHAnsi"/>
          <w:i/>
          <w:sz w:val="24"/>
          <w:szCs w:val="24"/>
          <w:lang w:val="fr-FR"/>
        </w:rPr>
        <w:t xml:space="preserve">Ecology </w:t>
      </w:r>
      <w:r w:rsidR="00ED7492" w:rsidRPr="00B91FBE">
        <w:rPr>
          <w:rFonts w:cstheme="minorHAnsi"/>
          <w:i/>
          <w:sz w:val="24"/>
          <w:szCs w:val="24"/>
          <w:lang w:val="fr-FR"/>
        </w:rPr>
        <w:t>Letters</w:t>
      </w:r>
      <w:r w:rsidR="000A7622" w:rsidRPr="00B91FBE">
        <w:rPr>
          <w:rFonts w:cstheme="minorHAnsi"/>
          <w:sz w:val="24"/>
          <w:szCs w:val="24"/>
          <w:lang w:val="fr-FR"/>
        </w:rPr>
        <w:t xml:space="preserve">, Vol. </w:t>
      </w:r>
      <w:r w:rsidR="00ED7492" w:rsidRPr="00B91FBE">
        <w:rPr>
          <w:rFonts w:cstheme="minorHAnsi"/>
          <w:sz w:val="24"/>
          <w:szCs w:val="24"/>
          <w:lang w:val="fr-FR"/>
        </w:rPr>
        <w:t>5</w:t>
      </w:r>
      <w:r w:rsidR="000A7622" w:rsidRPr="00B91FBE">
        <w:rPr>
          <w:rFonts w:cstheme="minorHAnsi"/>
          <w:sz w:val="24"/>
          <w:szCs w:val="24"/>
          <w:lang w:val="fr-FR"/>
        </w:rPr>
        <w:t xml:space="preserve">, No. </w:t>
      </w:r>
      <w:r w:rsidR="00ED7492" w:rsidRPr="00B91FBE">
        <w:rPr>
          <w:rFonts w:cstheme="minorHAnsi"/>
          <w:sz w:val="24"/>
          <w:szCs w:val="24"/>
          <w:lang w:val="fr-FR"/>
        </w:rPr>
        <w:t>4</w:t>
      </w:r>
      <w:r w:rsidR="000A7622" w:rsidRPr="00B91FBE">
        <w:rPr>
          <w:rFonts w:cstheme="minorHAnsi"/>
          <w:sz w:val="24"/>
          <w:szCs w:val="24"/>
          <w:lang w:val="fr-FR"/>
        </w:rPr>
        <w:t xml:space="preserve"> (</w:t>
      </w:r>
      <w:r w:rsidR="00A778E7" w:rsidRPr="00B91FBE">
        <w:rPr>
          <w:rFonts w:cstheme="minorHAnsi"/>
          <w:sz w:val="24"/>
          <w:szCs w:val="24"/>
          <w:lang w:val="fr-FR"/>
        </w:rPr>
        <w:t>July 2002</w:t>
      </w:r>
      <w:r w:rsidR="000A7622" w:rsidRPr="00B91FBE">
        <w:rPr>
          <w:rFonts w:cstheme="minorHAnsi"/>
          <w:sz w:val="24"/>
          <w:szCs w:val="24"/>
          <w:lang w:val="fr-FR"/>
        </w:rPr>
        <w:t>)</w:t>
      </w:r>
      <w:r w:rsidR="007818B9" w:rsidRPr="00B91FBE">
        <w:rPr>
          <w:rFonts w:cstheme="minorHAnsi"/>
          <w:sz w:val="24"/>
          <w:szCs w:val="24"/>
          <w:lang w:val="fr-FR"/>
        </w:rPr>
        <w:t xml:space="preserve"> </w:t>
      </w:r>
      <w:r w:rsidR="000A7622" w:rsidRPr="00B91FBE">
        <w:rPr>
          <w:rFonts w:cstheme="minorHAnsi"/>
          <w:sz w:val="24"/>
          <w:szCs w:val="24"/>
          <w:lang w:val="fr-FR"/>
        </w:rPr>
        <w:t xml:space="preserve">: </w:t>
      </w:r>
      <w:r w:rsidR="001238E4" w:rsidRPr="00B91FBE">
        <w:rPr>
          <w:rFonts w:cstheme="minorHAnsi"/>
          <w:sz w:val="24"/>
          <w:szCs w:val="24"/>
          <w:lang w:val="fr-FR"/>
        </w:rPr>
        <w:t>531</w:t>
      </w:r>
      <w:r w:rsidR="000A7622" w:rsidRPr="00B91FBE">
        <w:rPr>
          <w:rFonts w:cstheme="minorHAnsi"/>
          <w:sz w:val="24"/>
          <w:szCs w:val="24"/>
          <w:lang w:val="fr-FR"/>
        </w:rPr>
        <w:t>-</w:t>
      </w:r>
      <w:r w:rsidR="001238E4" w:rsidRPr="00B91FBE">
        <w:rPr>
          <w:rFonts w:cstheme="minorHAnsi"/>
          <w:sz w:val="24"/>
          <w:szCs w:val="24"/>
          <w:lang w:val="fr-FR"/>
        </w:rPr>
        <w:t>539</w:t>
      </w:r>
      <w:r w:rsidR="000A7622" w:rsidRPr="00B91FBE">
        <w:rPr>
          <w:rFonts w:cstheme="minorHAnsi"/>
          <w:sz w:val="24"/>
          <w:szCs w:val="24"/>
          <w:lang w:val="fr-FR"/>
        </w:rPr>
        <w:t xml:space="preserve">. </w:t>
      </w:r>
      <w:hyperlink r:id="rId8" w:history="1">
        <w:r w:rsidR="000A7622" w:rsidRPr="00B91FBE">
          <w:rPr>
            <w:rFonts w:cstheme="minorHAnsi"/>
            <w:color w:val="0563C1" w:themeColor="hyperlink"/>
            <w:sz w:val="24"/>
            <w:szCs w:val="24"/>
            <w:u w:val="single"/>
            <w:lang w:val="fr-FR"/>
          </w:rPr>
          <w:t>DOI</w:t>
        </w:r>
      </w:hyperlink>
      <w:r w:rsidR="000A7622" w:rsidRPr="00B91FBE">
        <w:rPr>
          <w:rFonts w:cstheme="minorHAnsi"/>
          <w:sz w:val="24"/>
          <w:szCs w:val="24"/>
          <w:lang w:val="fr-FR"/>
        </w:rPr>
        <w:t xml:space="preserve">. </w:t>
      </w:r>
      <w:r w:rsidR="000A7622" w:rsidRPr="00B91FBE">
        <w:rPr>
          <w:rFonts w:cstheme="minorHAnsi"/>
          <w:sz w:val="24"/>
          <w:szCs w:val="24"/>
        </w:rPr>
        <w:t xml:space="preserve">This article is © </w:t>
      </w:r>
      <w:r w:rsidR="009948E3" w:rsidRPr="00B91FBE">
        <w:rPr>
          <w:rFonts w:cstheme="minorHAnsi"/>
          <w:sz w:val="24"/>
          <w:szCs w:val="24"/>
        </w:rPr>
        <w:t>Wiley</w:t>
      </w:r>
      <w:r w:rsidR="000A7622" w:rsidRPr="00B91FBE">
        <w:rPr>
          <w:rFonts w:cstheme="minorHAnsi"/>
          <w:sz w:val="24"/>
          <w:szCs w:val="24"/>
        </w:rPr>
        <w:t xml:space="preserve"> </w:t>
      </w:r>
      <w:bookmarkEnd w:id="2"/>
      <w:r w:rsidR="000A7622" w:rsidRPr="00B91FBE">
        <w:rPr>
          <w:rFonts w:cstheme="minorHAnsi"/>
          <w:sz w:val="24"/>
          <w:szCs w:val="24"/>
        </w:rPr>
        <w:t xml:space="preserve">and permission has been granted for this version to appear in </w:t>
      </w:r>
      <w:hyperlink r:id="rId9" w:history="1">
        <w:r w:rsidR="000A7622" w:rsidRPr="00B91FBE">
          <w:rPr>
            <w:rFonts w:cstheme="minorHAnsi"/>
            <w:color w:val="0563C1" w:themeColor="hyperlink"/>
            <w:sz w:val="24"/>
            <w:szCs w:val="24"/>
            <w:u w:val="single"/>
          </w:rPr>
          <w:t>e-Publications@Marquette</w:t>
        </w:r>
      </w:hyperlink>
      <w:r w:rsidR="000A7622" w:rsidRPr="00B91FBE">
        <w:rPr>
          <w:rFonts w:cstheme="minorHAnsi"/>
          <w:sz w:val="24"/>
          <w:szCs w:val="24"/>
        </w:rPr>
        <w:t xml:space="preserve">. </w:t>
      </w:r>
      <w:r w:rsidR="009948E3" w:rsidRPr="00B91FBE">
        <w:rPr>
          <w:rFonts w:cstheme="minorHAnsi"/>
          <w:sz w:val="24"/>
          <w:szCs w:val="24"/>
        </w:rPr>
        <w:t>Wiley</w:t>
      </w:r>
      <w:r w:rsidR="000A7622" w:rsidRPr="00B91FBE">
        <w:rPr>
          <w:rFonts w:cstheme="minorHAnsi"/>
          <w:sz w:val="24"/>
          <w:szCs w:val="24"/>
        </w:rPr>
        <w:t xml:space="preserve"> does not grant permission for this article to be further copied/distributed or hosted elsewhere without the express permission from </w:t>
      </w:r>
      <w:r w:rsidR="009948E3" w:rsidRPr="00B91FBE">
        <w:rPr>
          <w:rFonts w:cstheme="minorHAnsi"/>
          <w:sz w:val="24"/>
          <w:szCs w:val="24"/>
        </w:rPr>
        <w:t>Wiley.</w:t>
      </w:r>
    </w:p>
    <w:p w14:paraId="1606847A" w14:textId="0FA50E1B" w:rsidR="00715F99" w:rsidRPr="00B91FBE" w:rsidRDefault="00715F99" w:rsidP="00715F99">
      <w:pPr>
        <w:pStyle w:val="Title"/>
        <w:rPr>
          <w:rFonts w:asciiTheme="minorHAnsi" w:hAnsiTheme="minorHAnsi" w:cstheme="minorHAnsi"/>
        </w:rPr>
      </w:pPr>
      <w:r w:rsidRPr="00B91FBE">
        <w:rPr>
          <w:rFonts w:asciiTheme="minorHAnsi" w:hAnsiTheme="minorHAnsi" w:cstheme="minorHAnsi"/>
        </w:rPr>
        <w:t xml:space="preserve">Herbivore </w:t>
      </w:r>
      <w:r w:rsidR="00963763" w:rsidRPr="00B91FBE">
        <w:rPr>
          <w:rFonts w:asciiTheme="minorHAnsi" w:hAnsiTheme="minorHAnsi" w:cstheme="minorHAnsi"/>
        </w:rPr>
        <w:t>and Pathogen Damage on Grassland and Woodland Plants: A Test of The Herbivore Uncertainty Principle</w:t>
      </w:r>
    </w:p>
    <w:p w14:paraId="341744A9" w14:textId="77777777" w:rsidR="00474ABA" w:rsidRPr="00B91FBE" w:rsidRDefault="00474ABA" w:rsidP="00D14423">
      <w:pPr>
        <w:rPr>
          <w:rFonts w:cstheme="minorHAnsi"/>
          <w:sz w:val="32"/>
          <w:szCs w:val="32"/>
        </w:rPr>
      </w:pPr>
    </w:p>
    <w:p w14:paraId="055EC521" w14:textId="77777777" w:rsidR="008A0DFC" w:rsidRDefault="00FF0E49" w:rsidP="008A0DFC">
      <w:pPr>
        <w:spacing w:after="0"/>
        <w:rPr>
          <w:rFonts w:cstheme="minorHAnsi"/>
          <w:sz w:val="32"/>
          <w:szCs w:val="32"/>
        </w:rPr>
      </w:pPr>
      <w:r w:rsidRPr="00B91FBE">
        <w:rPr>
          <w:rFonts w:cstheme="minorHAnsi"/>
          <w:sz w:val="32"/>
          <w:szCs w:val="32"/>
        </w:rPr>
        <w:t xml:space="preserve">Stefan A. </w:t>
      </w:r>
      <w:r w:rsidR="0069379C" w:rsidRPr="00B91FBE">
        <w:rPr>
          <w:rFonts w:cstheme="minorHAnsi"/>
          <w:sz w:val="32"/>
          <w:szCs w:val="32"/>
        </w:rPr>
        <w:t>Schnitzer</w:t>
      </w:r>
    </w:p>
    <w:p w14:paraId="18486E65" w14:textId="3A55B71E" w:rsidR="00FF0E49" w:rsidRPr="00B91FBE" w:rsidRDefault="001707A1" w:rsidP="008A0DFC">
      <w:pPr>
        <w:spacing w:after="0"/>
        <w:rPr>
          <w:rFonts w:cstheme="minorHAnsi"/>
          <w:sz w:val="24"/>
          <w:szCs w:val="24"/>
        </w:rPr>
      </w:pPr>
      <w:r w:rsidRPr="00B91FBE">
        <w:rPr>
          <w:rFonts w:cstheme="minorHAnsi"/>
          <w:sz w:val="24"/>
          <w:szCs w:val="24"/>
        </w:rPr>
        <w:t>Department of Forest Resources, Un</w:t>
      </w:r>
      <w:r w:rsidR="00295B44" w:rsidRPr="00B91FBE">
        <w:rPr>
          <w:rFonts w:cstheme="minorHAnsi"/>
          <w:sz w:val="24"/>
          <w:szCs w:val="24"/>
        </w:rPr>
        <w:t>iversity of Minnesota</w:t>
      </w:r>
      <w:r w:rsidR="00BD1F0D" w:rsidRPr="00B91FBE">
        <w:rPr>
          <w:rFonts w:cstheme="minorHAnsi"/>
          <w:sz w:val="24"/>
          <w:szCs w:val="24"/>
        </w:rPr>
        <w:t>, St. Paul, MN</w:t>
      </w:r>
    </w:p>
    <w:p w14:paraId="2B8C2A0C" w14:textId="77777777" w:rsidR="008A0DFC" w:rsidRDefault="00255C4D" w:rsidP="008A0DFC">
      <w:pPr>
        <w:spacing w:after="0"/>
        <w:rPr>
          <w:rFonts w:cstheme="minorHAnsi"/>
          <w:sz w:val="32"/>
          <w:szCs w:val="32"/>
        </w:rPr>
      </w:pPr>
      <w:r w:rsidRPr="00B91FBE">
        <w:rPr>
          <w:rFonts w:cstheme="minorHAnsi"/>
          <w:sz w:val="32"/>
          <w:szCs w:val="32"/>
        </w:rPr>
        <w:t>Peter Reich</w:t>
      </w:r>
    </w:p>
    <w:p w14:paraId="2CA0B818" w14:textId="6418EEC0" w:rsidR="00255C4D" w:rsidRPr="00B91FBE" w:rsidRDefault="00255C4D" w:rsidP="008A0DFC">
      <w:pPr>
        <w:spacing w:after="0"/>
        <w:rPr>
          <w:rFonts w:cstheme="minorHAnsi"/>
          <w:sz w:val="24"/>
          <w:szCs w:val="24"/>
        </w:rPr>
      </w:pPr>
      <w:r w:rsidRPr="00B91FBE">
        <w:rPr>
          <w:rFonts w:cstheme="minorHAnsi"/>
          <w:sz w:val="24"/>
          <w:szCs w:val="24"/>
        </w:rPr>
        <w:t>Department of Forest Resources, University of Minnesota, St. Paul, MN</w:t>
      </w:r>
    </w:p>
    <w:p w14:paraId="42475BB6" w14:textId="77777777" w:rsidR="008A0DFC" w:rsidRDefault="00D07D5E" w:rsidP="008A0DFC">
      <w:pPr>
        <w:spacing w:after="0"/>
        <w:rPr>
          <w:rFonts w:cstheme="minorHAnsi"/>
          <w:sz w:val="32"/>
          <w:szCs w:val="32"/>
        </w:rPr>
      </w:pPr>
      <w:r w:rsidRPr="00B91FBE">
        <w:rPr>
          <w:rFonts w:cstheme="minorHAnsi"/>
          <w:sz w:val="32"/>
          <w:szCs w:val="32"/>
        </w:rPr>
        <w:t>Belle Bergner</w:t>
      </w:r>
    </w:p>
    <w:p w14:paraId="25971128" w14:textId="049E26E9" w:rsidR="00D07D5E" w:rsidRPr="00B91FBE" w:rsidRDefault="00E80FF4" w:rsidP="008A0DFC">
      <w:pPr>
        <w:spacing w:after="0"/>
        <w:rPr>
          <w:rFonts w:cstheme="minorHAnsi"/>
          <w:sz w:val="24"/>
          <w:szCs w:val="24"/>
        </w:rPr>
      </w:pPr>
      <w:r w:rsidRPr="00B91FBE">
        <w:rPr>
          <w:rFonts w:cstheme="minorHAnsi"/>
          <w:sz w:val="24"/>
          <w:szCs w:val="24"/>
        </w:rPr>
        <w:t>Department of Biology</w:t>
      </w:r>
      <w:r w:rsidR="009209B0" w:rsidRPr="00B91FBE">
        <w:rPr>
          <w:rFonts w:cstheme="minorHAnsi"/>
          <w:sz w:val="24"/>
          <w:szCs w:val="24"/>
        </w:rPr>
        <w:t>, University of Pennsylvania</w:t>
      </w:r>
      <w:r w:rsidR="002A69A8" w:rsidRPr="00B91FBE">
        <w:rPr>
          <w:rFonts w:cstheme="minorHAnsi"/>
          <w:sz w:val="24"/>
          <w:szCs w:val="24"/>
        </w:rPr>
        <w:t>, Philadelphia, PA</w:t>
      </w:r>
    </w:p>
    <w:p w14:paraId="48EBCF32" w14:textId="77777777" w:rsidR="008A0DFC" w:rsidRDefault="00E053F5" w:rsidP="008A0DFC">
      <w:pPr>
        <w:spacing w:after="0"/>
        <w:rPr>
          <w:rFonts w:cstheme="minorHAnsi"/>
          <w:sz w:val="32"/>
          <w:szCs w:val="32"/>
        </w:rPr>
      </w:pPr>
      <w:r w:rsidRPr="00B91FBE">
        <w:rPr>
          <w:rFonts w:cstheme="minorHAnsi"/>
          <w:sz w:val="32"/>
          <w:szCs w:val="32"/>
        </w:rPr>
        <w:t>Walter P. Carson</w:t>
      </w:r>
    </w:p>
    <w:p w14:paraId="03CFA484" w14:textId="2D4EF3CD" w:rsidR="002A69A8" w:rsidRPr="00B91FBE" w:rsidRDefault="00E053F5" w:rsidP="008A0DFC">
      <w:pPr>
        <w:spacing w:after="0"/>
        <w:rPr>
          <w:rFonts w:cstheme="minorHAnsi"/>
          <w:sz w:val="24"/>
          <w:szCs w:val="24"/>
        </w:rPr>
      </w:pPr>
      <w:r w:rsidRPr="00B91FBE">
        <w:rPr>
          <w:rFonts w:cstheme="minorHAnsi"/>
          <w:sz w:val="24"/>
          <w:szCs w:val="24"/>
        </w:rPr>
        <w:t>De</w:t>
      </w:r>
      <w:r w:rsidR="00B30D73" w:rsidRPr="00B91FBE">
        <w:rPr>
          <w:rFonts w:cstheme="minorHAnsi"/>
          <w:sz w:val="24"/>
          <w:szCs w:val="24"/>
        </w:rPr>
        <w:t>partment of Biological Sciences, University of Pittsburgh</w:t>
      </w:r>
      <w:r w:rsidR="00934C5B" w:rsidRPr="00B91FBE">
        <w:rPr>
          <w:rFonts w:cstheme="minorHAnsi"/>
          <w:sz w:val="24"/>
          <w:szCs w:val="24"/>
        </w:rPr>
        <w:t>, Pittsburgh, PA</w:t>
      </w:r>
    </w:p>
    <w:bookmarkEnd w:id="1"/>
    <w:p w14:paraId="5BC0075B" w14:textId="5451AE7C" w:rsidR="000A7622" w:rsidRPr="00B91FBE" w:rsidRDefault="000A7622" w:rsidP="000A7622">
      <w:pPr>
        <w:rPr>
          <w:rFonts w:cstheme="minorHAnsi"/>
        </w:rPr>
      </w:pPr>
    </w:p>
    <w:p w14:paraId="6EFC04E0" w14:textId="77777777" w:rsidR="00FF0E49" w:rsidRPr="00B91FBE" w:rsidRDefault="00FF0E49" w:rsidP="0064212C">
      <w:pPr>
        <w:pStyle w:val="Heading2"/>
        <w:shd w:val="clear" w:color="auto" w:fill="FFFFFF"/>
        <w:spacing w:before="0" w:after="225"/>
        <w:rPr>
          <w:rFonts w:asciiTheme="minorHAnsi" w:hAnsiTheme="minorHAnsi" w:cstheme="minorHAnsi"/>
          <w:b/>
          <w:bCs/>
          <w:color w:val="414141"/>
        </w:rPr>
      </w:pPr>
    </w:p>
    <w:p w14:paraId="1B1AFD71" w14:textId="678185EF" w:rsidR="0064212C" w:rsidRPr="00B91FBE" w:rsidRDefault="0064212C" w:rsidP="0064212C">
      <w:pPr>
        <w:pStyle w:val="Heading2"/>
        <w:shd w:val="clear" w:color="auto" w:fill="FFFFFF"/>
        <w:spacing w:before="0" w:after="225"/>
        <w:rPr>
          <w:rFonts w:asciiTheme="minorHAnsi" w:hAnsiTheme="minorHAnsi" w:cstheme="minorHAnsi"/>
          <w:color w:val="414141"/>
        </w:rPr>
      </w:pPr>
      <w:r w:rsidRPr="00B91FBE">
        <w:rPr>
          <w:rFonts w:asciiTheme="minorHAnsi" w:hAnsiTheme="minorHAnsi" w:cstheme="minorHAnsi"/>
          <w:b/>
          <w:bCs/>
          <w:color w:val="414141"/>
        </w:rPr>
        <w:t>Abstract</w:t>
      </w:r>
    </w:p>
    <w:p w14:paraId="75798A40" w14:textId="77777777" w:rsidR="0064212C" w:rsidRPr="00B91FBE" w:rsidRDefault="0064212C" w:rsidP="00474ABA">
      <w:pPr>
        <w:rPr>
          <w:rFonts w:cstheme="minorHAnsi"/>
        </w:rPr>
      </w:pPr>
      <w:r w:rsidRPr="00B91FBE">
        <w:rPr>
          <w:rFonts w:cstheme="minorHAnsi"/>
        </w:rPr>
        <w:t xml:space="preserve">Researchers can alter the behaviour and ecology of their study organisms by conducting such seemingly benign activities as non‐destructive measurements and observations. In plant communities, researcher visitation and </w:t>
      </w:r>
      <w:r w:rsidRPr="00B91FBE">
        <w:rPr>
          <w:rFonts w:cstheme="minorHAnsi"/>
        </w:rPr>
        <w:lastRenderedPageBreak/>
        <w:t>measurement of plants may increase herbivore damage in some plant species while decreasing it in others. Simply measuring plants could change their competitive ability by altering the amount of herbivore damage that they suffer. Currently, however, there is only limited empirical evidence to support this `herbivore uncertainty principle' (HUP). We tested the HUP by quantifying the amount of herbivore and pathogen damage in 13 plant species (&gt;</w:t>
      </w:r>
      <w:r w:rsidRPr="00B91FBE">
        <w:rPr>
          <w:rFonts w:cstheme="minorHAnsi"/>
        </w:rPr>
        <w:t> </w:t>
      </w:r>
      <w:r w:rsidRPr="00B91FBE">
        <w:rPr>
          <w:rFonts w:cstheme="minorHAnsi"/>
        </w:rPr>
        <w:t>1400 individuals) at four different visitation intensities at Cedar Creek Natural History Area, Minnesota, USA. Altogether, we found very little evidence to support the HUP at any intensity of visitation. Researcher visitation did not alter overall plant herbivore damage or survival and we did not detect a significant visitation effect in any of the 13 species. Pathogen damage also did not significantly vary among visitation treatments, although there was some evidence that high visitation caused slightly higher pathogen damage. Based on our results, we question whether this phenomenon should be considered a `principle' of plant ecology.</w:t>
      </w:r>
    </w:p>
    <w:p w14:paraId="52B9ADEA" w14:textId="77777777" w:rsidR="0064212C" w:rsidRPr="00B91FBE" w:rsidRDefault="0064212C" w:rsidP="00474ABA">
      <w:pPr>
        <w:pStyle w:val="Heading1"/>
        <w:rPr>
          <w:rFonts w:asciiTheme="minorHAnsi" w:hAnsiTheme="minorHAnsi" w:cstheme="minorHAnsi"/>
        </w:rPr>
      </w:pPr>
      <w:r w:rsidRPr="00B91FBE">
        <w:rPr>
          <w:rFonts w:asciiTheme="minorHAnsi" w:hAnsiTheme="minorHAnsi" w:cstheme="minorHAnsi"/>
        </w:rPr>
        <w:t>INTRODUCTION</w:t>
      </w:r>
    </w:p>
    <w:p w14:paraId="3851BCCE" w14:textId="77777777" w:rsidR="0064212C" w:rsidRPr="00B91FBE" w:rsidRDefault="0064212C" w:rsidP="00474ABA">
      <w:pPr>
        <w:rPr>
          <w:rFonts w:cstheme="minorHAnsi"/>
        </w:rPr>
      </w:pPr>
      <w:r w:rsidRPr="00B91FBE">
        <w:rPr>
          <w:rFonts w:cstheme="minorHAnsi"/>
        </w:rPr>
        <w:t>In 1927, Werner Heisenberg introduced the Uncertainty Principle, demonstrating that the act of measuring the physical properties of a particle would alter the behaviour of that particle (</w:t>
      </w:r>
      <w:hyperlink r:id="rId10" w:anchor="b9" w:history="1">
        <w:r w:rsidRPr="00B91FBE">
          <w:rPr>
            <w:rStyle w:val="Hyperlink"/>
            <w:rFonts w:eastAsiaTheme="majorEastAsia" w:cstheme="minorHAnsi"/>
            <w:b/>
            <w:bCs/>
            <w:color w:val="000000"/>
          </w:rPr>
          <w:t>9</w:t>
        </w:r>
      </w:hyperlink>
      <w:r w:rsidRPr="00B91FBE">
        <w:rPr>
          <w:rFonts w:cstheme="minorHAnsi"/>
        </w:rPr>
        <w:t>). Heisenberg posited that the more precisely one measures one property of a particle, for example the particle's position, the greater effect there is on another property, such as the particle's momentum. Although Heisenberg's Uncertainty Principle pertains specifically to quantum physics, its utility has transcended the field of physics and become of importance to experimentalists in many scientific disciplines. In avian ecology, for example, researcher visitation of bird nests can alter the rate of egg predation in some species (</w:t>
      </w:r>
      <w:hyperlink r:id="rId11" w:anchor="b27" w:history="1">
        <w:r w:rsidRPr="00B91FBE">
          <w:rPr>
            <w:rStyle w:val="Hyperlink"/>
            <w:rFonts w:eastAsiaTheme="majorEastAsia" w:cstheme="minorHAnsi"/>
            <w:b/>
            <w:bCs/>
            <w:color w:val="000000"/>
          </w:rPr>
          <w:t>27</w:t>
        </w:r>
      </w:hyperlink>
      <w:r w:rsidRPr="00B91FBE">
        <w:rPr>
          <w:rFonts w:cstheme="minorHAnsi"/>
        </w:rPr>
        <w:t>; </w:t>
      </w:r>
      <w:hyperlink r:id="rId12" w:anchor="b13" w:history="1">
        <w:r w:rsidRPr="00B91FBE">
          <w:rPr>
            <w:rStyle w:val="Hyperlink"/>
            <w:rFonts w:eastAsiaTheme="majorEastAsia" w:cstheme="minorHAnsi"/>
            <w:b/>
            <w:bCs/>
            <w:color w:val="000000"/>
          </w:rPr>
          <w:t>13</w:t>
        </w:r>
      </w:hyperlink>
      <w:r w:rsidRPr="00B91FBE">
        <w:rPr>
          <w:rFonts w:cstheme="minorHAnsi"/>
        </w:rPr>
        <w:t>; </w:t>
      </w:r>
      <w:hyperlink r:id="rId13" w:anchor="b14" w:history="1">
        <w:r w:rsidRPr="00B91FBE">
          <w:rPr>
            <w:rStyle w:val="Hyperlink"/>
            <w:rFonts w:eastAsiaTheme="majorEastAsia" w:cstheme="minorHAnsi"/>
            <w:b/>
            <w:bCs/>
            <w:color w:val="000000"/>
          </w:rPr>
          <w:t>14</w:t>
        </w:r>
      </w:hyperlink>
      <w:r w:rsidRPr="00B91FBE">
        <w:rPr>
          <w:rFonts w:cstheme="minorHAnsi"/>
        </w:rPr>
        <w:t>). Additionally, the use of coloured ankle bands to track and identify individuals can inadvertently increase aggressive behaviour or alter mate choice (</w:t>
      </w:r>
      <w:hyperlink r:id="rId14" w:anchor="b3" w:history="1">
        <w:r w:rsidRPr="00B91FBE">
          <w:rPr>
            <w:rStyle w:val="Hyperlink"/>
            <w:rFonts w:eastAsiaTheme="majorEastAsia" w:cstheme="minorHAnsi"/>
            <w:b/>
            <w:bCs/>
            <w:color w:val="000000"/>
          </w:rPr>
          <w:t>3</w:t>
        </w:r>
      </w:hyperlink>
      <w:r w:rsidRPr="00B91FBE">
        <w:rPr>
          <w:rFonts w:cstheme="minorHAnsi"/>
        </w:rPr>
        <w:t>; </w:t>
      </w:r>
      <w:hyperlink r:id="rId15" w:anchor="b17" w:history="1">
        <w:r w:rsidRPr="00B91FBE">
          <w:rPr>
            <w:rStyle w:val="Hyperlink"/>
            <w:rFonts w:eastAsiaTheme="majorEastAsia" w:cstheme="minorHAnsi"/>
            <w:b/>
            <w:bCs/>
            <w:color w:val="000000"/>
          </w:rPr>
          <w:t>17</w:t>
        </w:r>
      </w:hyperlink>
      <w:r w:rsidRPr="00B91FBE">
        <w:rPr>
          <w:rFonts w:cstheme="minorHAnsi"/>
        </w:rPr>
        <w:t>). Consequently, some general aspects of Heisenberg's Uncertainty Principle appear to have important ramifications in ecology.</w:t>
      </w:r>
    </w:p>
    <w:p w14:paraId="32C4F9A9" w14:textId="77777777" w:rsidR="0064212C" w:rsidRPr="00B91FBE" w:rsidRDefault="0064212C" w:rsidP="00474ABA">
      <w:pPr>
        <w:rPr>
          <w:rFonts w:cstheme="minorHAnsi"/>
        </w:rPr>
      </w:pPr>
      <w:r w:rsidRPr="00B91FBE">
        <w:rPr>
          <w:rFonts w:cstheme="minorHAnsi"/>
        </w:rPr>
        <w:t>Recently, </w:t>
      </w:r>
      <w:hyperlink r:id="rId16" w:anchor="b4" w:history="1">
        <w:r w:rsidRPr="00B91FBE">
          <w:rPr>
            <w:rStyle w:val="Hyperlink"/>
            <w:rFonts w:eastAsiaTheme="majorEastAsia" w:cstheme="minorHAnsi"/>
            <w:b/>
            <w:bCs/>
            <w:color w:val="000000"/>
          </w:rPr>
          <w:t>4</w:t>
        </w:r>
      </w:hyperlink>
      <w:r w:rsidRPr="00B91FBE">
        <w:rPr>
          <w:rFonts w:cstheme="minorHAnsi"/>
        </w:rPr>
        <w:t>) extended Heisenberg's Uncertainty Principle to plant communities, suggesting that the amount of insect herbivory on plants is altered by researcher visitation and measurement, a phenomenon that they coined the herbivore uncertainty principle (HUP). They found that after eight weekly mock morphological measurements of leaves and stems, herbivore damage in two of six herbaceous plant species was substantially different from that of control plants, which were visited only once. These findings were particularly important because there was not a proportional, unidirectional response to researcher visitation and measurement; rather, one species had higher herbivore damage, whereas another species had lower herbivore damage. This type of differential, species‐specific response to researcher visitation could have huge implications in plant ecology, resulting in incorrect conclusions about the nature of plant–plant and plant–animal interactions. Specifically, if herbivore damage is altered because of researcher visitation, and even a modest change in herbivore damage can reverse the competitive order among species (</w:t>
      </w:r>
      <w:hyperlink r:id="rId17" w:anchor="b12" w:history="1">
        <w:r w:rsidRPr="00B91FBE">
          <w:rPr>
            <w:rStyle w:val="Hyperlink"/>
            <w:rFonts w:eastAsiaTheme="majorEastAsia" w:cstheme="minorHAnsi"/>
            <w:b/>
            <w:bCs/>
            <w:color w:val="000000"/>
          </w:rPr>
          <w:t>12</w:t>
        </w:r>
      </w:hyperlink>
      <w:r w:rsidRPr="00B91FBE">
        <w:rPr>
          <w:rFonts w:cstheme="minorHAnsi"/>
        </w:rPr>
        <w:t>; </w:t>
      </w:r>
      <w:hyperlink r:id="rId18" w:anchor="b15" w:history="1">
        <w:r w:rsidRPr="00B91FBE">
          <w:rPr>
            <w:rStyle w:val="Hyperlink"/>
            <w:rFonts w:eastAsiaTheme="majorEastAsia" w:cstheme="minorHAnsi"/>
            <w:b/>
            <w:bCs/>
            <w:color w:val="000000"/>
          </w:rPr>
          <w:t>15</w:t>
        </w:r>
      </w:hyperlink>
      <w:r w:rsidRPr="00B91FBE">
        <w:rPr>
          <w:rFonts w:cstheme="minorHAnsi"/>
        </w:rPr>
        <w:t>, </w:t>
      </w:r>
      <w:hyperlink r:id="rId19" w:anchor="b16" w:history="1">
        <w:r w:rsidRPr="00B91FBE">
          <w:rPr>
            <w:rStyle w:val="Hyperlink"/>
            <w:rFonts w:eastAsiaTheme="majorEastAsia" w:cstheme="minorHAnsi"/>
            <w:b/>
            <w:bCs/>
            <w:color w:val="000000"/>
          </w:rPr>
          <w:t>16</w:t>
        </w:r>
      </w:hyperlink>
      <w:r w:rsidRPr="00B91FBE">
        <w:rPr>
          <w:rFonts w:cstheme="minorHAnsi"/>
        </w:rPr>
        <w:t>), then the simple act of visiting and measuring plants can cause a shift in the competitive hierarchy of plants and thus fundamentally alter plant community composition. Furthermore, previous plant population‐ and community‐level studies could have confused the response of plants to a specific manipulation with a HUP visitation effect. Consequently, if the HUP is replicable and generalizable, then plant ecologists will have to re‐examine current methodologies for studying plant interactions and question the validity of many previous plant population‐ and community‐level studies. </w:t>
      </w:r>
      <w:hyperlink r:id="rId20" w:anchor="b4" w:history="1">
        <w:r w:rsidRPr="00B91FBE">
          <w:rPr>
            <w:rStyle w:val="Hyperlink"/>
            <w:rFonts w:eastAsiaTheme="majorEastAsia" w:cstheme="minorHAnsi"/>
            <w:b/>
            <w:bCs/>
            <w:color w:val="000000"/>
          </w:rPr>
          <w:t>4</w:t>
        </w:r>
      </w:hyperlink>
      <w:r w:rsidRPr="00B91FBE">
        <w:rPr>
          <w:rFonts w:cstheme="minorHAnsi"/>
        </w:rPr>
        <w:t>) warned that further research is urgently needed and that `In the mean time, researchers must, at the very least, explicitly determine if their own presence affects the function of their study system'.</w:t>
      </w:r>
    </w:p>
    <w:p w14:paraId="49AAA588" w14:textId="77777777" w:rsidR="0064212C" w:rsidRPr="00B91FBE" w:rsidRDefault="0064212C" w:rsidP="00474ABA">
      <w:pPr>
        <w:rPr>
          <w:rFonts w:cstheme="minorHAnsi"/>
        </w:rPr>
      </w:pPr>
      <w:r w:rsidRPr="00B91FBE">
        <w:rPr>
          <w:rFonts w:cstheme="minorHAnsi"/>
        </w:rPr>
        <w:t>Although the idea behind the HUP is intriguing, to date there is not sufficient evidence to deem this phenomenon an `ecological principle'. Specifically, the HUP is based on one study that examined six plant species, only two of which had a significant change in mean leaf damage to visitation and measurement (</w:t>
      </w:r>
      <w:hyperlink r:id="rId21" w:anchor="b4" w:history="1">
        <w:r w:rsidRPr="00B91FBE">
          <w:rPr>
            <w:rStyle w:val="Hyperlink"/>
            <w:rFonts w:eastAsiaTheme="majorEastAsia" w:cstheme="minorHAnsi"/>
            <w:b/>
            <w:bCs/>
            <w:color w:val="000000"/>
          </w:rPr>
          <w:t>4</w:t>
        </w:r>
      </w:hyperlink>
      <w:r w:rsidRPr="00B91FBE">
        <w:rPr>
          <w:rFonts w:cstheme="minorHAnsi"/>
        </w:rPr>
        <w:t>). Furthermore, all six of the species shared a similar life‐history strategy, being relatively fast‐growing, shade‐intolerant, early successional herbaceous plants. Finally, the study was not replicated at the site level, being based on a single field in Pennsylvania, USA. Nevertheless, the huge potential implications of the HUP warranted a more comprehensive test of this phenomenon at an alternate site, using a replicated experimental design that also quantified the sensitivity of plants to different frequencies of experimental visitation.</w:t>
      </w:r>
    </w:p>
    <w:p w14:paraId="329D23C8" w14:textId="77777777" w:rsidR="0064212C" w:rsidRPr="00B91FBE" w:rsidRDefault="0064212C" w:rsidP="00474ABA">
      <w:pPr>
        <w:rPr>
          <w:rFonts w:cstheme="minorHAnsi"/>
        </w:rPr>
      </w:pPr>
      <w:r w:rsidRPr="00B91FBE">
        <w:rPr>
          <w:rFonts w:cstheme="minorHAnsi"/>
        </w:rPr>
        <w:t>We designed an experiment to test whether: (1) the HUP is a replicable and generalizable phenomenon; (2) pathogen damage, in addition to herbivore damage, is altered by researcher visitation; and (3) an increase in the frequency of researcher visitation alters the magnitude of herbivore and pathogen damage. We expanded the previous test of the HUP in four explicit ways, several of which were specifically called for by </w:t>
      </w:r>
      <w:hyperlink r:id="rId22" w:anchor="b4" w:history="1">
        <w:r w:rsidRPr="00B91FBE">
          <w:rPr>
            <w:rStyle w:val="Hyperlink"/>
            <w:rFonts w:eastAsiaTheme="majorEastAsia" w:cstheme="minorHAnsi"/>
            <w:b/>
            <w:bCs/>
            <w:color w:val="000000"/>
          </w:rPr>
          <w:t>4</w:t>
        </w:r>
      </w:hyperlink>
      <w:r w:rsidRPr="00B91FBE">
        <w:rPr>
          <w:rFonts w:cstheme="minorHAnsi"/>
        </w:rPr>
        <w:t>). First, we tested the HUP in six separate fields at Cedar Creek Natural History Area in central Minnesota, USA, to determine whether it was generalizable to the old field plant community of this region. Secondly, in addition to quantifying foliar herbivore damage, we also quantified the amount of foliar pathogen damage. Foliar pathogen damage can substantially reduce plant health by reducing growth and altering patterns of root to shoot allocation (</w:t>
      </w:r>
      <w:hyperlink r:id="rId23" w:anchor="b18" w:history="1">
        <w:r w:rsidRPr="00B91FBE">
          <w:rPr>
            <w:rStyle w:val="Hyperlink"/>
            <w:rFonts w:eastAsiaTheme="majorEastAsia" w:cstheme="minorHAnsi"/>
            <w:b/>
            <w:bCs/>
            <w:color w:val="000000"/>
          </w:rPr>
          <w:t>18</w:t>
        </w:r>
      </w:hyperlink>
      <w:r w:rsidRPr="00B91FBE">
        <w:rPr>
          <w:rFonts w:cstheme="minorHAnsi"/>
        </w:rPr>
        <w:t>). Because pathogens can spread among plants via vectors such as small mammals and invertebrates (</w:t>
      </w:r>
      <w:hyperlink r:id="rId24" w:anchor="b8" w:history="1">
        <w:r w:rsidRPr="00B91FBE">
          <w:rPr>
            <w:rStyle w:val="Hyperlink"/>
            <w:rFonts w:eastAsiaTheme="majorEastAsia" w:cstheme="minorHAnsi"/>
            <w:b/>
            <w:bCs/>
            <w:color w:val="000000"/>
          </w:rPr>
          <w:t>8</w:t>
        </w:r>
      </w:hyperlink>
      <w:r w:rsidRPr="00B91FBE">
        <w:rPr>
          <w:rFonts w:cstheme="minorHAnsi"/>
        </w:rPr>
        <w:t>; </w:t>
      </w:r>
      <w:hyperlink r:id="rId25" w:anchor="b10" w:history="1">
        <w:r w:rsidRPr="00B91FBE">
          <w:rPr>
            <w:rStyle w:val="Hyperlink"/>
            <w:rFonts w:eastAsiaTheme="majorEastAsia" w:cstheme="minorHAnsi"/>
            <w:b/>
            <w:bCs/>
            <w:color w:val="000000"/>
          </w:rPr>
          <w:t>10</w:t>
        </w:r>
      </w:hyperlink>
      <w:r w:rsidRPr="00B91FBE">
        <w:rPr>
          <w:rFonts w:cstheme="minorHAnsi"/>
        </w:rPr>
        <w:t>; </w:t>
      </w:r>
      <w:hyperlink r:id="rId26" w:anchor="b1" w:history="1">
        <w:r w:rsidRPr="00B91FBE">
          <w:rPr>
            <w:rStyle w:val="Hyperlink"/>
            <w:rFonts w:eastAsiaTheme="majorEastAsia" w:cstheme="minorHAnsi"/>
            <w:b/>
            <w:bCs/>
            <w:color w:val="000000"/>
          </w:rPr>
          <w:t>1</w:t>
        </w:r>
      </w:hyperlink>
      <w:r w:rsidRPr="00B91FBE">
        <w:rPr>
          <w:rFonts w:cstheme="minorHAnsi"/>
        </w:rPr>
        <w:t>), it is also likely that pathogens can spread from plant to plant via researchers' hands, clothing or their measurement instruments. Thirdly, we included both herbaceous and woody species to determine if the HUP might be a general phenomenon in vascular plants. Finally, we included a gradient of frequencies of researcher visitation in an attempt to determine the sensitivity of plants to researcher visitation. Recognizing the point at which visitation alters the rates of herbivore and pathogen damage may guide researchers in developing experimental protocols that would minimize the unintended effects of researcher visitation.</w:t>
      </w:r>
    </w:p>
    <w:p w14:paraId="51726D2C" w14:textId="77777777" w:rsidR="0064212C" w:rsidRPr="00B91FBE" w:rsidRDefault="0064212C" w:rsidP="00715F99">
      <w:pPr>
        <w:pStyle w:val="Heading1"/>
        <w:rPr>
          <w:rFonts w:asciiTheme="minorHAnsi" w:hAnsiTheme="minorHAnsi" w:cstheme="minorHAnsi"/>
        </w:rPr>
      </w:pPr>
      <w:r w:rsidRPr="00B91FBE">
        <w:rPr>
          <w:rFonts w:asciiTheme="minorHAnsi" w:hAnsiTheme="minorHAnsi" w:cstheme="minorHAnsi"/>
        </w:rPr>
        <w:t>METHODS</w:t>
      </w:r>
    </w:p>
    <w:p w14:paraId="2DD30FB2" w14:textId="77777777" w:rsidR="0064212C" w:rsidRPr="00B91FBE" w:rsidRDefault="0064212C" w:rsidP="00715F99">
      <w:pPr>
        <w:pStyle w:val="Heading2"/>
        <w:rPr>
          <w:rFonts w:asciiTheme="minorHAnsi" w:hAnsiTheme="minorHAnsi" w:cstheme="minorHAnsi"/>
        </w:rPr>
      </w:pPr>
      <w:r w:rsidRPr="00B91FBE">
        <w:rPr>
          <w:rFonts w:asciiTheme="minorHAnsi" w:hAnsiTheme="minorHAnsi" w:cstheme="minorHAnsi"/>
        </w:rPr>
        <w:t>Study area</w:t>
      </w:r>
    </w:p>
    <w:p w14:paraId="150DE9EC" w14:textId="77777777" w:rsidR="0064212C" w:rsidRPr="00B91FBE" w:rsidRDefault="0064212C" w:rsidP="00715F99">
      <w:pPr>
        <w:rPr>
          <w:rFonts w:cstheme="minorHAnsi"/>
        </w:rPr>
      </w:pPr>
      <w:r w:rsidRPr="00B91FBE">
        <w:rPr>
          <w:rFonts w:cstheme="minorHAnsi"/>
        </w:rPr>
        <w:t>We tested the herbivore uncertainty principle in six old fields at Cedar Creek Natural History Area in central Minnesota, USA. Cedar Creek is a 22‐km</w:t>
      </w:r>
      <w:r w:rsidRPr="00B91FBE">
        <w:rPr>
          <w:rFonts w:cstheme="minorHAnsi"/>
          <w:sz w:val="18"/>
          <w:szCs w:val="18"/>
          <w:vertAlign w:val="superscript"/>
        </w:rPr>
        <w:t>2</w:t>
      </w:r>
      <w:r w:rsidRPr="00B91FBE">
        <w:rPr>
          <w:rFonts w:cstheme="minorHAnsi"/>
        </w:rPr>
        <w:t> mosaic of forests, wetlands, abandoned agricultural fields and native oak savannas, located within the transition zones of western prairie, eastern deciduous forest and northern conifer forest. The soils of Cedar Creek tend to be coarse‐textured and sandy, which makes them somewhat nutrient poor (</w:t>
      </w:r>
      <w:hyperlink r:id="rId27" w:anchor="b24" w:history="1">
        <w:r w:rsidRPr="00B91FBE">
          <w:rPr>
            <w:rStyle w:val="Hyperlink"/>
            <w:rFonts w:eastAsiaTheme="majorEastAsia" w:cstheme="minorHAnsi"/>
            <w:b/>
            <w:bCs/>
            <w:color w:val="000000"/>
          </w:rPr>
          <w:t>24</w:t>
        </w:r>
      </w:hyperlink>
      <w:r w:rsidRPr="00B91FBE">
        <w:rPr>
          <w:rFonts w:cstheme="minorHAnsi"/>
        </w:rPr>
        <w:t>; </w:t>
      </w:r>
      <w:hyperlink r:id="rId28" w:anchor="b11" w:history="1">
        <w:r w:rsidRPr="00B91FBE">
          <w:rPr>
            <w:rStyle w:val="Hyperlink"/>
            <w:rFonts w:eastAsiaTheme="majorEastAsia" w:cstheme="minorHAnsi"/>
            <w:b/>
            <w:bCs/>
            <w:color w:val="000000"/>
          </w:rPr>
          <w:t>11</w:t>
        </w:r>
      </w:hyperlink>
      <w:r w:rsidRPr="00B91FBE">
        <w:rPr>
          <w:rFonts w:cstheme="minorHAnsi"/>
        </w:rPr>
        <w:t>). The flora of Cedar Creek, however, is relatively species‐rich, with over 750 vascular plant species (</w:t>
      </w:r>
      <w:hyperlink r:id="rId29" w:anchor="b20" w:history="1">
        <w:r w:rsidRPr="00B91FBE">
          <w:rPr>
            <w:rStyle w:val="Hyperlink"/>
            <w:rFonts w:eastAsiaTheme="majorEastAsia" w:cstheme="minorHAnsi"/>
            <w:b/>
            <w:bCs/>
            <w:color w:val="000000"/>
          </w:rPr>
          <w:t>20</w:t>
        </w:r>
      </w:hyperlink>
      <w:r w:rsidRPr="00B91FBE">
        <w:rPr>
          <w:rFonts w:cstheme="minorHAnsi"/>
        </w:rPr>
        <w:t>). The six replicate fields that we selected were spread throughout Cedar Creek, with none of the fields closer than 1</w:t>
      </w:r>
      <w:r w:rsidRPr="00B91FBE">
        <w:rPr>
          <w:rFonts w:cstheme="minorHAnsi"/>
        </w:rPr>
        <w:t> </w:t>
      </w:r>
      <w:r w:rsidRPr="00B91FBE">
        <w:rPr>
          <w:rFonts w:cstheme="minorHAnsi"/>
        </w:rPr>
        <w:t>km to another. All of the fields had been fallow for 25–45</w:t>
      </w:r>
      <w:r w:rsidRPr="00B91FBE">
        <w:rPr>
          <w:rFonts w:cstheme="minorHAnsi"/>
        </w:rPr>
        <w:t> </w:t>
      </w:r>
      <w:r w:rsidRPr="00B91FBE">
        <w:rPr>
          <w:rFonts w:cstheme="minorHAnsi"/>
        </w:rPr>
        <w:t>years and had a sufficiently high abundance of the target species, particularly perennial forbs and woody plants, to allow us to adequately replicate each treatment.</w:t>
      </w:r>
    </w:p>
    <w:p w14:paraId="51D3B66F" w14:textId="77777777" w:rsidR="0064212C" w:rsidRPr="00B91FBE" w:rsidRDefault="0064212C" w:rsidP="00715F99">
      <w:pPr>
        <w:pStyle w:val="Heading2"/>
        <w:rPr>
          <w:rFonts w:asciiTheme="minorHAnsi" w:hAnsiTheme="minorHAnsi" w:cstheme="minorHAnsi"/>
        </w:rPr>
      </w:pPr>
      <w:r w:rsidRPr="00B91FBE">
        <w:rPr>
          <w:rFonts w:asciiTheme="minorHAnsi" w:hAnsiTheme="minorHAnsi" w:cstheme="minorHAnsi"/>
        </w:rPr>
        <w:t>Treatments</w:t>
      </w:r>
    </w:p>
    <w:p w14:paraId="420AA6E7" w14:textId="77777777" w:rsidR="0064212C" w:rsidRPr="00B91FBE" w:rsidRDefault="0064212C" w:rsidP="00715F99">
      <w:pPr>
        <w:rPr>
          <w:rFonts w:cstheme="minorHAnsi"/>
        </w:rPr>
      </w:pPr>
      <w:r w:rsidRPr="00B91FBE">
        <w:rPr>
          <w:rFonts w:cstheme="minorHAnsi"/>
        </w:rPr>
        <w:t>Our visitation and measurement treatment was similar to that of </w:t>
      </w:r>
      <w:hyperlink r:id="rId30" w:anchor="b4" w:history="1">
        <w:r w:rsidRPr="00B91FBE">
          <w:rPr>
            <w:rStyle w:val="Hyperlink"/>
            <w:rFonts w:eastAsiaTheme="majorEastAsia" w:cstheme="minorHAnsi"/>
            <w:b/>
            <w:bCs/>
            <w:color w:val="000000"/>
          </w:rPr>
          <w:t>4</w:t>
        </w:r>
      </w:hyperlink>
      <w:r w:rsidRPr="00B91FBE">
        <w:rPr>
          <w:rFonts w:cstheme="minorHAnsi"/>
        </w:rPr>
        <w:t>), consisting of mock stem diameter and height measurements of each plant, a process by which we gently straightened each plant perpendicular to the ground, simulating stem diameter and height measurements. We were careful not to physically damage the plants; thus, we never forced stems into a vertical position if a plant did not allow for this type of position. We also arbitrarily touched certain leaves of each plant, simulating additional morphometric leaf measurements. We used four visitation frequencies, consisting of: (1) high visitation (once per week); (2) medium visitation (once every 2 weeks); (3) low visitation (once every 4</w:t>
      </w:r>
      <w:r w:rsidRPr="00B91FBE">
        <w:rPr>
          <w:rFonts w:cstheme="minorHAnsi"/>
        </w:rPr>
        <w:t> </w:t>
      </w:r>
      <w:r w:rsidRPr="00B91FBE">
        <w:rPr>
          <w:rFonts w:cstheme="minorHAnsi"/>
        </w:rPr>
        <w:t>weeks); and (4) a control treatment in which we visited the plants only at the end of the study, when we quantified herbivore and pathogen damage. By not visiting our control treatment until the end of the study we had the greatest possible contrast with the high visitation treatment. Indeed, </w:t>
      </w:r>
      <w:hyperlink r:id="rId31" w:anchor="b4" w:history="1">
        <w:r w:rsidRPr="00B91FBE">
          <w:rPr>
            <w:rStyle w:val="Hyperlink"/>
            <w:rFonts w:eastAsiaTheme="majorEastAsia" w:cstheme="minorHAnsi"/>
            <w:b/>
            <w:bCs/>
            <w:color w:val="000000"/>
          </w:rPr>
          <w:t>4</w:t>
        </w:r>
      </w:hyperlink>
      <w:r w:rsidRPr="00B91FBE">
        <w:rPr>
          <w:rFonts w:cstheme="minorHAnsi"/>
        </w:rPr>
        <w:t>) suggested that they would have seen an even greater influence of visitation if they had used a no visitation control treatment. Overall, our experimental design should have allowed us to quantify the sensitivity of plants over a relatively large gradient of visitation frequency and measurement.</w:t>
      </w:r>
    </w:p>
    <w:p w14:paraId="2DB1B8F2" w14:textId="72B210D9" w:rsidR="0064212C" w:rsidRPr="00B91FBE" w:rsidRDefault="0064212C" w:rsidP="00715F99">
      <w:pPr>
        <w:pStyle w:val="Heading2"/>
        <w:rPr>
          <w:rFonts w:asciiTheme="minorHAnsi" w:hAnsiTheme="minorHAnsi" w:cstheme="minorHAnsi"/>
        </w:rPr>
      </w:pPr>
      <w:r w:rsidRPr="00B91FBE">
        <w:rPr>
          <w:rFonts w:asciiTheme="minorHAnsi" w:hAnsiTheme="minorHAnsi" w:cstheme="minorHAnsi"/>
        </w:rPr>
        <w:t>Plant community</w:t>
      </w:r>
    </w:p>
    <w:p w14:paraId="1610EB44" w14:textId="77777777" w:rsidR="0064212C" w:rsidRPr="00B91FBE" w:rsidRDefault="0064212C" w:rsidP="00715F99">
      <w:pPr>
        <w:rPr>
          <w:rFonts w:cstheme="minorHAnsi"/>
        </w:rPr>
      </w:pPr>
      <w:r w:rsidRPr="00B91FBE">
        <w:rPr>
          <w:rFonts w:cstheme="minorHAnsi"/>
        </w:rPr>
        <w:t>We selected 13 target plant species for this study, nine of which were herbaceous and four woody, comprising 1437 individuals (</w:t>
      </w:r>
      <w:hyperlink r:id="rId32" w:anchor="t1"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w:t>
        </w:r>
      </w:hyperlink>
      <w:r w:rsidRPr="00B91FBE">
        <w:rPr>
          <w:rFonts w:cstheme="minorHAnsi"/>
        </w:rPr>
        <w:t>). Because species composition was highly variable among the sites, it was not possible to locate each species at every site; rather, we selected seven to nine target species per site, including at least two woody species per site. Ten of the 13 species were replicated at more than one site, while three species (</w:t>
      </w:r>
      <w:r w:rsidRPr="00B91FBE">
        <w:rPr>
          <w:rFonts w:cstheme="minorHAnsi"/>
          <w:i/>
          <w:iCs/>
        </w:rPr>
        <w:t>Acer rubrum, Solidago missouriensis</w:t>
      </w:r>
      <w:r w:rsidRPr="00B91FBE">
        <w:rPr>
          <w:rFonts w:cstheme="minorHAnsi"/>
        </w:rPr>
        <w:t> and </w:t>
      </w:r>
      <w:r w:rsidRPr="00B91FBE">
        <w:rPr>
          <w:rFonts w:cstheme="minorHAnsi"/>
          <w:i/>
          <w:iCs/>
        </w:rPr>
        <w:t>Solidago ridgida</w:t>
      </w:r>
      <w:r w:rsidRPr="00B91FBE">
        <w:rPr>
          <w:rFonts w:cstheme="minorHAnsi"/>
        </w:rPr>
        <w:t>) were found at only one site (</w:t>
      </w:r>
      <w:hyperlink r:id="rId33" w:anchor="t1"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w:t>
        </w:r>
      </w:hyperlink>
      <w:r w:rsidRPr="00B91FBE">
        <w:rPr>
          <w:rFonts w:cstheme="minorHAnsi"/>
        </w:rPr>
        <w:t>). For each of the three visitation treatments within each field, we selected up to 10 individuals of each target species as we encountered them along a meandering path (hereafter called transect) through each field (</w:t>
      </w:r>
      <w:hyperlink r:id="rId34" w:anchor="b21" w:history="1">
        <w:r w:rsidRPr="00B91FBE">
          <w:rPr>
            <w:rStyle w:val="Hyperlink"/>
            <w:rFonts w:eastAsiaTheme="majorEastAsia" w:cstheme="minorHAnsi"/>
            <w:b/>
            <w:bCs/>
            <w:color w:val="000000"/>
          </w:rPr>
          <w:t>21</w:t>
        </w:r>
      </w:hyperlink>
      <w:r w:rsidRPr="00B91FBE">
        <w:rPr>
          <w:rFonts w:cstheme="minorHAnsi"/>
        </w:rPr>
        <w:t>). We marked the plants by loosely tying coloured flagging tape near the base of their stems. Each plant was usually separated by at least 1</w:t>
      </w:r>
      <w:r w:rsidRPr="00B91FBE">
        <w:rPr>
          <w:rFonts w:cstheme="minorHAnsi"/>
        </w:rPr>
        <w:t> </w:t>
      </w:r>
      <w:r w:rsidRPr="00B91FBE">
        <w:rPr>
          <w:rFonts w:cstheme="minorHAnsi"/>
        </w:rPr>
        <w:t>m from any other target plant (methods follow those of </w:t>
      </w:r>
      <w:hyperlink r:id="rId35" w:anchor="b4" w:history="1">
        <w:r w:rsidRPr="00B91FBE">
          <w:rPr>
            <w:rStyle w:val="Hyperlink"/>
            <w:rFonts w:eastAsiaTheme="majorEastAsia" w:cstheme="minorHAnsi"/>
            <w:b/>
            <w:bCs/>
            <w:color w:val="000000"/>
          </w:rPr>
          <w:t>4</w:t>
        </w:r>
      </w:hyperlink>
      <w:r w:rsidRPr="00B91FBE">
        <w:rPr>
          <w:rFonts w:cstheme="minorHAnsi"/>
        </w:rPr>
        <w:t>) and the treatments were separated by at least 5</w:t>
      </w:r>
      <w:r w:rsidRPr="00B91FBE">
        <w:rPr>
          <w:rFonts w:cstheme="minorHAnsi"/>
        </w:rPr>
        <w:t> </w:t>
      </w:r>
      <w:r w:rsidRPr="00B91FBE">
        <w:rPr>
          <w:rFonts w:cstheme="minorHAnsi"/>
        </w:rPr>
        <w:t>m. After the plants were marked, we randomly assigned a visitation treatment for each transect. For the control treatment, we randomly selected 10 additional individuals of each target species within the same sampling area of the field used to sample the other individuals. We were careful to locate the control transects in areas that had not been visited throughout the summer and we constrained all four treatments to the same general area of the field to ensure that each transect was an accurate representation of the targeted species community for each field.</w:t>
      </w:r>
    </w:p>
    <w:p w14:paraId="4E78BDCD" w14:textId="77777777" w:rsidR="00A333DE" w:rsidRPr="00B91FBE" w:rsidRDefault="00B87634" w:rsidP="0064212C">
      <w:pPr>
        <w:rPr>
          <w:rStyle w:val="table-captionlabel"/>
          <w:rFonts w:cstheme="minorHAnsi"/>
          <w:b/>
          <w:bCs/>
        </w:rPr>
      </w:pPr>
      <w:r w:rsidRPr="00B91FBE">
        <w:rPr>
          <w:rFonts w:cstheme="minorHAnsi"/>
          <w:noProof/>
          <w:color w:val="005274"/>
        </w:rPr>
        <w:drawing>
          <wp:inline distT="0" distB="0" distL="0" distR="0" wp14:anchorId="7A22C1D0" wp14:editId="6EE5247F">
            <wp:extent cx="3295015" cy="2551430"/>
            <wp:effectExtent l="0" t="0" r="635" b="1270"/>
            <wp:docPr id="4" name="Picture 4" descr="Table 1">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295015" cy="2551430"/>
                    </a:xfrm>
                    <a:prstGeom prst="rect">
                      <a:avLst/>
                    </a:prstGeom>
                    <a:noFill/>
                    <a:ln>
                      <a:noFill/>
                    </a:ln>
                  </pic:spPr>
                </pic:pic>
              </a:graphicData>
            </a:graphic>
          </wp:inline>
        </w:drawing>
      </w:r>
    </w:p>
    <w:p w14:paraId="221E50E5" w14:textId="1E0D33E7" w:rsidR="0064212C" w:rsidRPr="00B91FBE" w:rsidRDefault="0064212C" w:rsidP="0064212C">
      <w:pPr>
        <w:rPr>
          <w:rFonts w:cstheme="minorHAnsi"/>
        </w:rPr>
      </w:pPr>
      <w:r w:rsidRPr="00B91FBE">
        <w:rPr>
          <w:rStyle w:val="table-captionlabel"/>
          <w:rFonts w:cstheme="minorHAnsi"/>
          <w:b/>
          <w:bCs/>
        </w:rPr>
        <w:t>Table 1. </w:t>
      </w:r>
      <w:r w:rsidRPr="00B91FBE">
        <w:rPr>
          <w:rFonts w:cstheme="minorHAnsi"/>
        </w:rPr>
        <w:t>The species identity, life‐history strategy, number of replicated sites and number of individuals for each of the 13 plant species included in this study. All woody species were less than 2 m tall. In total, there were 1437 individuals in this study</w:t>
      </w:r>
    </w:p>
    <w:p w14:paraId="388898D5" w14:textId="77777777" w:rsidR="003840EB" w:rsidRPr="003840EB" w:rsidRDefault="003840EB" w:rsidP="003840EB">
      <w:pPr>
        <w:kinsoku w:val="0"/>
        <w:overflowPunct w:val="0"/>
        <w:autoSpaceDE w:val="0"/>
        <w:autoSpaceDN w:val="0"/>
        <w:adjustRightInd w:val="0"/>
        <w:spacing w:before="3" w:after="0" w:line="240" w:lineRule="auto"/>
        <w:rPr>
          <w:rFonts w:cstheme="minorHAnsi"/>
          <w:sz w:val="4"/>
          <w:szCs w:val="4"/>
        </w:rPr>
      </w:pPr>
    </w:p>
    <w:tbl>
      <w:tblPr>
        <w:tblStyle w:val="TableGrid"/>
        <w:tblW w:w="0" w:type="auto"/>
        <w:tblLook w:val="0020" w:firstRow="1" w:lastRow="0" w:firstColumn="0" w:lastColumn="0" w:noHBand="0" w:noVBand="0"/>
      </w:tblPr>
      <w:tblGrid>
        <w:gridCol w:w="2037"/>
        <w:gridCol w:w="1635"/>
        <w:gridCol w:w="713"/>
        <w:gridCol w:w="832"/>
      </w:tblGrid>
      <w:tr w:rsidR="003840EB" w:rsidRPr="00B91FBE" w14:paraId="1D1A741B" w14:textId="77777777" w:rsidTr="00FD3E04">
        <w:trPr>
          <w:trHeight w:val="472"/>
        </w:trPr>
        <w:tc>
          <w:tcPr>
            <w:tcW w:w="0" w:type="auto"/>
          </w:tcPr>
          <w:p w14:paraId="6B5C05AF" w14:textId="77777777" w:rsidR="003840EB" w:rsidRPr="00B91FBE" w:rsidRDefault="003840EB" w:rsidP="003840EB">
            <w:pPr>
              <w:pStyle w:val="NoSpacing"/>
              <w:rPr>
                <w:rFonts w:cstheme="minorHAnsi"/>
                <w:sz w:val="20"/>
                <w:szCs w:val="20"/>
              </w:rPr>
            </w:pPr>
          </w:p>
          <w:p w14:paraId="4452F067" w14:textId="77777777" w:rsidR="003840EB" w:rsidRPr="00B91FBE" w:rsidRDefault="003840EB" w:rsidP="003840EB">
            <w:pPr>
              <w:pStyle w:val="NoSpacing"/>
              <w:rPr>
                <w:rFonts w:cstheme="minorHAnsi"/>
                <w:sz w:val="20"/>
                <w:szCs w:val="20"/>
              </w:rPr>
            </w:pPr>
            <w:r w:rsidRPr="00B91FBE">
              <w:rPr>
                <w:rFonts w:cstheme="minorHAnsi"/>
                <w:sz w:val="20"/>
                <w:szCs w:val="20"/>
              </w:rPr>
              <w:t>Species</w:t>
            </w:r>
          </w:p>
        </w:tc>
        <w:tc>
          <w:tcPr>
            <w:tcW w:w="0" w:type="auto"/>
          </w:tcPr>
          <w:p w14:paraId="3CDD7390" w14:textId="77777777" w:rsidR="003840EB" w:rsidRPr="00B91FBE" w:rsidRDefault="003840EB" w:rsidP="003840EB">
            <w:pPr>
              <w:pStyle w:val="NoSpacing"/>
              <w:rPr>
                <w:rFonts w:cstheme="minorHAnsi"/>
                <w:sz w:val="20"/>
                <w:szCs w:val="20"/>
              </w:rPr>
            </w:pPr>
          </w:p>
          <w:p w14:paraId="16A7347B" w14:textId="77777777" w:rsidR="003840EB" w:rsidRPr="00B91FBE" w:rsidRDefault="003840EB" w:rsidP="003840EB">
            <w:pPr>
              <w:pStyle w:val="NoSpacing"/>
              <w:rPr>
                <w:rFonts w:cstheme="minorHAnsi"/>
                <w:sz w:val="20"/>
                <w:szCs w:val="20"/>
              </w:rPr>
            </w:pPr>
            <w:r w:rsidRPr="00B91FBE">
              <w:rPr>
                <w:rFonts w:cstheme="minorHAnsi"/>
                <w:sz w:val="20"/>
                <w:szCs w:val="20"/>
              </w:rPr>
              <w:t>Life-history</w:t>
            </w:r>
          </w:p>
        </w:tc>
        <w:tc>
          <w:tcPr>
            <w:tcW w:w="0" w:type="auto"/>
          </w:tcPr>
          <w:p w14:paraId="27950C01" w14:textId="77777777" w:rsidR="003840EB" w:rsidRPr="00B91FBE" w:rsidRDefault="003840EB" w:rsidP="003840EB">
            <w:pPr>
              <w:pStyle w:val="NoSpacing"/>
              <w:rPr>
                <w:rFonts w:cstheme="minorHAnsi"/>
                <w:sz w:val="20"/>
                <w:szCs w:val="20"/>
              </w:rPr>
            </w:pPr>
            <w:r w:rsidRPr="00B91FBE">
              <w:rPr>
                <w:rFonts w:cstheme="minorHAnsi"/>
                <w:sz w:val="20"/>
                <w:szCs w:val="20"/>
              </w:rPr>
              <w:t>No. of</w:t>
            </w:r>
          </w:p>
          <w:p w14:paraId="1BFA5A7B" w14:textId="77777777" w:rsidR="003840EB" w:rsidRPr="00B91FBE" w:rsidRDefault="003840EB" w:rsidP="003840EB">
            <w:pPr>
              <w:pStyle w:val="NoSpacing"/>
              <w:rPr>
                <w:rFonts w:cstheme="minorHAnsi"/>
                <w:sz w:val="20"/>
                <w:szCs w:val="20"/>
              </w:rPr>
            </w:pPr>
            <w:r w:rsidRPr="00B91FBE">
              <w:rPr>
                <w:rFonts w:cstheme="minorHAnsi"/>
                <w:sz w:val="20"/>
                <w:szCs w:val="20"/>
              </w:rPr>
              <w:t>sites</w:t>
            </w:r>
          </w:p>
        </w:tc>
        <w:tc>
          <w:tcPr>
            <w:tcW w:w="0" w:type="auto"/>
          </w:tcPr>
          <w:p w14:paraId="6E6DEB89" w14:textId="77777777" w:rsidR="003840EB" w:rsidRPr="00B91FBE" w:rsidRDefault="003840EB" w:rsidP="003840EB">
            <w:pPr>
              <w:pStyle w:val="NoSpacing"/>
              <w:rPr>
                <w:rFonts w:cstheme="minorHAnsi"/>
                <w:sz w:val="20"/>
                <w:szCs w:val="20"/>
              </w:rPr>
            </w:pPr>
            <w:r w:rsidRPr="00B91FBE">
              <w:rPr>
                <w:rFonts w:cstheme="minorHAnsi"/>
                <w:sz w:val="20"/>
                <w:szCs w:val="20"/>
              </w:rPr>
              <w:t>No. of</w:t>
            </w:r>
          </w:p>
          <w:p w14:paraId="09F1D238" w14:textId="77777777" w:rsidR="003840EB" w:rsidRPr="00B91FBE" w:rsidRDefault="003840EB" w:rsidP="003840EB">
            <w:pPr>
              <w:pStyle w:val="NoSpacing"/>
              <w:rPr>
                <w:rFonts w:cstheme="minorHAnsi"/>
                <w:w w:val="95"/>
                <w:sz w:val="20"/>
                <w:szCs w:val="20"/>
              </w:rPr>
            </w:pPr>
            <w:proofErr w:type="spellStart"/>
            <w:r w:rsidRPr="00B91FBE">
              <w:rPr>
                <w:rFonts w:cstheme="minorHAnsi"/>
                <w:w w:val="95"/>
                <w:sz w:val="20"/>
                <w:szCs w:val="20"/>
              </w:rPr>
              <w:t>individu</w:t>
            </w:r>
            <w:proofErr w:type="spellEnd"/>
          </w:p>
        </w:tc>
      </w:tr>
      <w:tr w:rsidR="003840EB" w:rsidRPr="00B91FBE" w14:paraId="7ED28196" w14:textId="77777777" w:rsidTr="00FD3E04">
        <w:trPr>
          <w:trHeight w:val="309"/>
        </w:trPr>
        <w:tc>
          <w:tcPr>
            <w:tcW w:w="0" w:type="auto"/>
          </w:tcPr>
          <w:p w14:paraId="1AE4E768"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 xml:space="preserve">Anemone </w:t>
            </w:r>
            <w:proofErr w:type="spellStart"/>
            <w:r w:rsidRPr="00B91FBE">
              <w:rPr>
                <w:rFonts w:cstheme="minorHAnsi"/>
                <w:i/>
                <w:iCs/>
                <w:sz w:val="20"/>
                <w:szCs w:val="20"/>
              </w:rPr>
              <w:t>cylindrica</w:t>
            </w:r>
            <w:proofErr w:type="spellEnd"/>
          </w:p>
        </w:tc>
        <w:tc>
          <w:tcPr>
            <w:tcW w:w="0" w:type="auto"/>
          </w:tcPr>
          <w:p w14:paraId="5A8E5214"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20EFA62E"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4</w:t>
            </w:r>
          </w:p>
        </w:tc>
        <w:tc>
          <w:tcPr>
            <w:tcW w:w="0" w:type="auto"/>
          </w:tcPr>
          <w:p w14:paraId="24C6EF2E"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114</w:t>
            </w:r>
          </w:p>
        </w:tc>
      </w:tr>
      <w:tr w:rsidR="003840EB" w:rsidRPr="00B91FBE" w14:paraId="58862F6E" w14:textId="77777777" w:rsidTr="00FD3E04">
        <w:trPr>
          <w:trHeight w:val="219"/>
        </w:trPr>
        <w:tc>
          <w:tcPr>
            <w:tcW w:w="0" w:type="auto"/>
          </w:tcPr>
          <w:p w14:paraId="6CC25B70"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Fragaria virginiana</w:t>
            </w:r>
          </w:p>
        </w:tc>
        <w:tc>
          <w:tcPr>
            <w:tcW w:w="0" w:type="auto"/>
          </w:tcPr>
          <w:p w14:paraId="773AD2F1"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26BB601D"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5</w:t>
            </w:r>
          </w:p>
        </w:tc>
        <w:tc>
          <w:tcPr>
            <w:tcW w:w="0" w:type="auto"/>
          </w:tcPr>
          <w:p w14:paraId="7D62F60C"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173</w:t>
            </w:r>
          </w:p>
        </w:tc>
      </w:tr>
      <w:tr w:rsidR="003840EB" w:rsidRPr="00B91FBE" w14:paraId="38ACF91B" w14:textId="77777777" w:rsidTr="00FD3E04">
        <w:trPr>
          <w:trHeight w:val="219"/>
        </w:trPr>
        <w:tc>
          <w:tcPr>
            <w:tcW w:w="0" w:type="auto"/>
          </w:tcPr>
          <w:p w14:paraId="2ED67F94"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Monarda fistulosa</w:t>
            </w:r>
          </w:p>
        </w:tc>
        <w:tc>
          <w:tcPr>
            <w:tcW w:w="0" w:type="auto"/>
          </w:tcPr>
          <w:p w14:paraId="75E92AD4"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0D1CED99"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3</w:t>
            </w:r>
          </w:p>
        </w:tc>
        <w:tc>
          <w:tcPr>
            <w:tcW w:w="0" w:type="auto"/>
          </w:tcPr>
          <w:p w14:paraId="29D3AD52"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88</w:t>
            </w:r>
          </w:p>
        </w:tc>
      </w:tr>
      <w:tr w:rsidR="003840EB" w:rsidRPr="00B91FBE" w14:paraId="2AB2A953" w14:textId="77777777" w:rsidTr="00FD3E04">
        <w:trPr>
          <w:trHeight w:val="218"/>
        </w:trPr>
        <w:tc>
          <w:tcPr>
            <w:tcW w:w="0" w:type="auto"/>
          </w:tcPr>
          <w:p w14:paraId="5EDD643D"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Potentilla recta</w:t>
            </w:r>
          </w:p>
        </w:tc>
        <w:tc>
          <w:tcPr>
            <w:tcW w:w="0" w:type="auto"/>
          </w:tcPr>
          <w:p w14:paraId="6E5B536C"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409C3937"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5</w:t>
            </w:r>
          </w:p>
        </w:tc>
        <w:tc>
          <w:tcPr>
            <w:tcW w:w="0" w:type="auto"/>
          </w:tcPr>
          <w:p w14:paraId="444BCADF"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174</w:t>
            </w:r>
          </w:p>
        </w:tc>
      </w:tr>
      <w:tr w:rsidR="003840EB" w:rsidRPr="00B91FBE" w14:paraId="2EA324BD" w14:textId="77777777" w:rsidTr="00FD3E04">
        <w:trPr>
          <w:trHeight w:val="218"/>
        </w:trPr>
        <w:tc>
          <w:tcPr>
            <w:tcW w:w="0" w:type="auto"/>
          </w:tcPr>
          <w:p w14:paraId="2316A69A"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Rubus</w:t>
            </w:r>
            <w:proofErr w:type="spellEnd"/>
            <w:r w:rsidRPr="00B91FBE">
              <w:rPr>
                <w:rFonts w:cstheme="minorHAnsi"/>
                <w:i/>
                <w:iCs/>
                <w:sz w:val="20"/>
                <w:szCs w:val="20"/>
              </w:rPr>
              <w:t xml:space="preserve"> </w:t>
            </w:r>
            <w:proofErr w:type="spellStart"/>
            <w:r w:rsidRPr="00B91FBE">
              <w:rPr>
                <w:rFonts w:cstheme="minorHAnsi"/>
                <w:i/>
                <w:iCs/>
                <w:sz w:val="20"/>
                <w:szCs w:val="20"/>
              </w:rPr>
              <w:t>allegheniensis</w:t>
            </w:r>
            <w:proofErr w:type="spellEnd"/>
          </w:p>
        </w:tc>
        <w:tc>
          <w:tcPr>
            <w:tcW w:w="0" w:type="auto"/>
          </w:tcPr>
          <w:p w14:paraId="3702266E"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6889248C"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6</w:t>
            </w:r>
          </w:p>
        </w:tc>
        <w:tc>
          <w:tcPr>
            <w:tcW w:w="0" w:type="auto"/>
          </w:tcPr>
          <w:p w14:paraId="704BFFD9"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212</w:t>
            </w:r>
          </w:p>
        </w:tc>
      </w:tr>
      <w:tr w:rsidR="003840EB" w:rsidRPr="00B91FBE" w14:paraId="6FFA0735" w14:textId="77777777" w:rsidTr="00FD3E04">
        <w:trPr>
          <w:trHeight w:val="219"/>
        </w:trPr>
        <w:tc>
          <w:tcPr>
            <w:tcW w:w="0" w:type="auto"/>
          </w:tcPr>
          <w:p w14:paraId="43C538B5"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Solidago</w:t>
            </w:r>
            <w:proofErr w:type="spellEnd"/>
            <w:r w:rsidRPr="00B91FBE">
              <w:rPr>
                <w:rFonts w:cstheme="minorHAnsi"/>
                <w:i/>
                <w:iCs/>
                <w:sz w:val="20"/>
                <w:szCs w:val="20"/>
              </w:rPr>
              <w:t xml:space="preserve"> gigantea</w:t>
            </w:r>
          </w:p>
        </w:tc>
        <w:tc>
          <w:tcPr>
            <w:tcW w:w="0" w:type="auto"/>
          </w:tcPr>
          <w:p w14:paraId="001D4DA0"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7F37ACBE"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4</w:t>
            </w:r>
          </w:p>
        </w:tc>
        <w:tc>
          <w:tcPr>
            <w:tcW w:w="0" w:type="auto"/>
          </w:tcPr>
          <w:p w14:paraId="15EAE904"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156</w:t>
            </w:r>
          </w:p>
        </w:tc>
      </w:tr>
      <w:tr w:rsidR="003840EB" w:rsidRPr="00B91FBE" w14:paraId="4B3A902D" w14:textId="77777777" w:rsidTr="00FD3E04">
        <w:trPr>
          <w:trHeight w:val="219"/>
        </w:trPr>
        <w:tc>
          <w:tcPr>
            <w:tcW w:w="0" w:type="auto"/>
          </w:tcPr>
          <w:p w14:paraId="65F36467"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Solidago</w:t>
            </w:r>
            <w:proofErr w:type="spellEnd"/>
            <w:r w:rsidRPr="00B91FBE">
              <w:rPr>
                <w:rFonts w:cstheme="minorHAnsi"/>
                <w:i/>
                <w:iCs/>
                <w:sz w:val="20"/>
                <w:szCs w:val="20"/>
              </w:rPr>
              <w:t xml:space="preserve"> </w:t>
            </w:r>
            <w:proofErr w:type="spellStart"/>
            <w:r w:rsidRPr="00B91FBE">
              <w:rPr>
                <w:rFonts w:cstheme="minorHAnsi"/>
                <w:i/>
                <w:iCs/>
                <w:sz w:val="20"/>
                <w:szCs w:val="20"/>
              </w:rPr>
              <w:t>missouriensis</w:t>
            </w:r>
            <w:proofErr w:type="spellEnd"/>
          </w:p>
        </w:tc>
        <w:tc>
          <w:tcPr>
            <w:tcW w:w="0" w:type="auto"/>
          </w:tcPr>
          <w:p w14:paraId="455FAFD7"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02E99E94"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1</w:t>
            </w:r>
          </w:p>
        </w:tc>
        <w:tc>
          <w:tcPr>
            <w:tcW w:w="0" w:type="auto"/>
          </w:tcPr>
          <w:p w14:paraId="57755494"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37</w:t>
            </w:r>
          </w:p>
        </w:tc>
      </w:tr>
      <w:tr w:rsidR="003840EB" w:rsidRPr="00B91FBE" w14:paraId="72AF3F13" w14:textId="77777777" w:rsidTr="00FD3E04">
        <w:trPr>
          <w:trHeight w:val="218"/>
        </w:trPr>
        <w:tc>
          <w:tcPr>
            <w:tcW w:w="0" w:type="auto"/>
          </w:tcPr>
          <w:p w14:paraId="20B9FA19"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Solidago</w:t>
            </w:r>
            <w:proofErr w:type="spellEnd"/>
            <w:r w:rsidRPr="00B91FBE">
              <w:rPr>
                <w:rFonts w:cstheme="minorHAnsi"/>
                <w:i/>
                <w:iCs/>
                <w:sz w:val="20"/>
                <w:szCs w:val="20"/>
              </w:rPr>
              <w:t xml:space="preserve"> </w:t>
            </w:r>
            <w:proofErr w:type="spellStart"/>
            <w:r w:rsidRPr="00B91FBE">
              <w:rPr>
                <w:rFonts w:cstheme="minorHAnsi"/>
                <w:i/>
                <w:iCs/>
                <w:sz w:val="20"/>
                <w:szCs w:val="20"/>
              </w:rPr>
              <w:t>rigida</w:t>
            </w:r>
            <w:proofErr w:type="spellEnd"/>
          </w:p>
        </w:tc>
        <w:tc>
          <w:tcPr>
            <w:tcW w:w="0" w:type="auto"/>
          </w:tcPr>
          <w:p w14:paraId="19BC4C34" w14:textId="77777777" w:rsidR="003840EB" w:rsidRPr="00B91FBE" w:rsidRDefault="003840EB" w:rsidP="003840EB">
            <w:pPr>
              <w:pStyle w:val="NoSpacing"/>
              <w:rPr>
                <w:rFonts w:cstheme="minorHAnsi"/>
                <w:sz w:val="20"/>
                <w:szCs w:val="20"/>
              </w:rPr>
            </w:pPr>
            <w:r w:rsidRPr="00B91FBE">
              <w:rPr>
                <w:rFonts w:cstheme="minorHAnsi"/>
                <w:sz w:val="20"/>
                <w:szCs w:val="20"/>
              </w:rPr>
              <w:t>Perennial forb</w:t>
            </w:r>
          </w:p>
        </w:tc>
        <w:tc>
          <w:tcPr>
            <w:tcW w:w="0" w:type="auto"/>
          </w:tcPr>
          <w:p w14:paraId="67C4266D"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1</w:t>
            </w:r>
          </w:p>
        </w:tc>
        <w:tc>
          <w:tcPr>
            <w:tcW w:w="0" w:type="auto"/>
          </w:tcPr>
          <w:p w14:paraId="6B0324FF"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33</w:t>
            </w:r>
          </w:p>
        </w:tc>
      </w:tr>
      <w:tr w:rsidR="003840EB" w:rsidRPr="00B91FBE" w14:paraId="639318AD" w14:textId="77777777" w:rsidTr="00FD3E04">
        <w:trPr>
          <w:trHeight w:val="219"/>
        </w:trPr>
        <w:tc>
          <w:tcPr>
            <w:tcW w:w="0" w:type="auto"/>
          </w:tcPr>
          <w:p w14:paraId="4813A03B"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Lathyrus</w:t>
            </w:r>
            <w:proofErr w:type="spellEnd"/>
            <w:r w:rsidRPr="00B91FBE">
              <w:rPr>
                <w:rFonts w:cstheme="minorHAnsi"/>
                <w:i/>
                <w:iCs/>
                <w:sz w:val="20"/>
                <w:szCs w:val="20"/>
              </w:rPr>
              <w:t xml:space="preserve"> venosus</w:t>
            </w:r>
          </w:p>
        </w:tc>
        <w:tc>
          <w:tcPr>
            <w:tcW w:w="0" w:type="auto"/>
          </w:tcPr>
          <w:p w14:paraId="33F6D9AA" w14:textId="77777777" w:rsidR="003840EB" w:rsidRPr="00B91FBE" w:rsidRDefault="003840EB" w:rsidP="003840EB">
            <w:pPr>
              <w:pStyle w:val="NoSpacing"/>
              <w:rPr>
                <w:rFonts w:cstheme="minorHAnsi"/>
                <w:sz w:val="20"/>
                <w:szCs w:val="20"/>
              </w:rPr>
            </w:pPr>
            <w:r w:rsidRPr="00B91FBE">
              <w:rPr>
                <w:rFonts w:cstheme="minorHAnsi"/>
                <w:sz w:val="20"/>
                <w:szCs w:val="20"/>
              </w:rPr>
              <w:t>Perennial legume</w:t>
            </w:r>
          </w:p>
        </w:tc>
        <w:tc>
          <w:tcPr>
            <w:tcW w:w="0" w:type="auto"/>
          </w:tcPr>
          <w:p w14:paraId="20092D9F"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2</w:t>
            </w:r>
          </w:p>
        </w:tc>
        <w:tc>
          <w:tcPr>
            <w:tcW w:w="0" w:type="auto"/>
          </w:tcPr>
          <w:p w14:paraId="1B27DE97"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63</w:t>
            </w:r>
          </w:p>
        </w:tc>
      </w:tr>
      <w:tr w:rsidR="003840EB" w:rsidRPr="00B91FBE" w14:paraId="40D4DAAD" w14:textId="77777777" w:rsidTr="00FD3E04">
        <w:trPr>
          <w:trHeight w:val="219"/>
        </w:trPr>
        <w:tc>
          <w:tcPr>
            <w:tcW w:w="0" w:type="auto"/>
          </w:tcPr>
          <w:p w14:paraId="1D268C2D"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 xml:space="preserve">Corylus </w:t>
            </w:r>
            <w:proofErr w:type="spellStart"/>
            <w:r w:rsidRPr="00B91FBE">
              <w:rPr>
                <w:rFonts w:cstheme="minorHAnsi"/>
                <w:i/>
                <w:iCs/>
                <w:sz w:val="20"/>
                <w:szCs w:val="20"/>
              </w:rPr>
              <w:t>americana</w:t>
            </w:r>
            <w:proofErr w:type="spellEnd"/>
          </w:p>
        </w:tc>
        <w:tc>
          <w:tcPr>
            <w:tcW w:w="0" w:type="auto"/>
          </w:tcPr>
          <w:p w14:paraId="6ADC6054" w14:textId="77777777" w:rsidR="003840EB" w:rsidRPr="00B91FBE" w:rsidRDefault="003840EB" w:rsidP="003840EB">
            <w:pPr>
              <w:pStyle w:val="NoSpacing"/>
              <w:rPr>
                <w:rFonts w:cstheme="minorHAnsi"/>
                <w:sz w:val="20"/>
                <w:szCs w:val="20"/>
              </w:rPr>
            </w:pPr>
            <w:r w:rsidRPr="00B91FBE">
              <w:rPr>
                <w:rFonts w:cstheme="minorHAnsi"/>
                <w:sz w:val="20"/>
                <w:szCs w:val="20"/>
              </w:rPr>
              <w:t>Shrub</w:t>
            </w:r>
          </w:p>
        </w:tc>
        <w:tc>
          <w:tcPr>
            <w:tcW w:w="0" w:type="auto"/>
          </w:tcPr>
          <w:p w14:paraId="23686962"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2</w:t>
            </w:r>
          </w:p>
        </w:tc>
        <w:tc>
          <w:tcPr>
            <w:tcW w:w="0" w:type="auto"/>
          </w:tcPr>
          <w:p w14:paraId="779F999C"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66</w:t>
            </w:r>
          </w:p>
        </w:tc>
      </w:tr>
      <w:tr w:rsidR="003840EB" w:rsidRPr="00B91FBE" w14:paraId="1C56164A" w14:textId="77777777" w:rsidTr="00FD3E04">
        <w:trPr>
          <w:trHeight w:val="218"/>
        </w:trPr>
        <w:tc>
          <w:tcPr>
            <w:tcW w:w="0" w:type="auto"/>
          </w:tcPr>
          <w:p w14:paraId="40D5F2FE"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Acer rubrum</w:t>
            </w:r>
          </w:p>
        </w:tc>
        <w:tc>
          <w:tcPr>
            <w:tcW w:w="0" w:type="auto"/>
          </w:tcPr>
          <w:p w14:paraId="6AD7D370" w14:textId="77777777" w:rsidR="003840EB" w:rsidRPr="00B91FBE" w:rsidRDefault="003840EB" w:rsidP="003840EB">
            <w:pPr>
              <w:pStyle w:val="NoSpacing"/>
              <w:rPr>
                <w:rFonts w:cstheme="minorHAnsi"/>
                <w:sz w:val="20"/>
                <w:szCs w:val="20"/>
              </w:rPr>
            </w:pPr>
            <w:r w:rsidRPr="00B91FBE">
              <w:rPr>
                <w:rFonts w:cstheme="minorHAnsi"/>
                <w:sz w:val="20"/>
                <w:szCs w:val="20"/>
              </w:rPr>
              <w:t>Tree</w:t>
            </w:r>
          </w:p>
        </w:tc>
        <w:tc>
          <w:tcPr>
            <w:tcW w:w="0" w:type="auto"/>
          </w:tcPr>
          <w:p w14:paraId="74D74F5E"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1</w:t>
            </w:r>
          </w:p>
        </w:tc>
        <w:tc>
          <w:tcPr>
            <w:tcW w:w="0" w:type="auto"/>
          </w:tcPr>
          <w:p w14:paraId="030CC7B5"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27</w:t>
            </w:r>
          </w:p>
        </w:tc>
      </w:tr>
      <w:tr w:rsidR="003840EB" w:rsidRPr="00B91FBE" w14:paraId="588FBFCB" w14:textId="77777777" w:rsidTr="00FD3E04">
        <w:trPr>
          <w:trHeight w:val="219"/>
        </w:trPr>
        <w:tc>
          <w:tcPr>
            <w:tcW w:w="0" w:type="auto"/>
          </w:tcPr>
          <w:p w14:paraId="2DA1DCD1" w14:textId="77777777" w:rsidR="003840EB" w:rsidRPr="00B91FBE" w:rsidRDefault="003840EB" w:rsidP="003840EB">
            <w:pPr>
              <w:pStyle w:val="NoSpacing"/>
              <w:rPr>
                <w:rFonts w:cstheme="minorHAnsi"/>
                <w:i/>
                <w:iCs/>
                <w:sz w:val="20"/>
                <w:szCs w:val="20"/>
              </w:rPr>
            </w:pPr>
            <w:proofErr w:type="spellStart"/>
            <w:r w:rsidRPr="00B91FBE">
              <w:rPr>
                <w:rFonts w:cstheme="minorHAnsi"/>
                <w:i/>
                <w:iCs/>
                <w:sz w:val="20"/>
                <w:szCs w:val="20"/>
              </w:rPr>
              <w:t>Populus</w:t>
            </w:r>
            <w:proofErr w:type="spellEnd"/>
            <w:r w:rsidRPr="00B91FBE">
              <w:rPr>
                <w:rFonts w:cstheme="minorHAnsi"/>
                <w:i/>
                <w:iCs/>
                <w:sz w:val="20"/>
                <w:szCs w:val="20"/>
              </w:rPr>
              <w:t xml:space="preserve"> </w:t>
            </w:r>
            <w:proofErr w:type="spellStart"/>
            <w:r w:rsidRPr="00B91FBE">
              <w:rPr>
                <w:rFonts w:cstheme="minorHAnsi"/>
                <w:i/>
                <w:iCs/>
                <w:sz w:val="20"/>
                <w:szCs w:val="20"/>
              </w:rPr>
              <w:t>tremuloides</w:t>
            </w:r>
            <w:proofErr w:type="spellEnd"/>
          </w:p>
        </w:tc>
        <w:tc>
          <w:tcPr>
            <w:tcW w:w="0" w:type="auto"/>
          </w:tcPr>
          <w:p w14:paraId="35A116CB" w14:textId="77777777" w:rsidR="003840EB" w:rsidRPr="00B91FBE" w:rsidRDefault="003840EB" w:rsidP="003840EB">
            <w:pPr>
              <w:pStyle w:val="NoSpacing"/>
              <w:rPr>
                <w:rFonts w:cstheme="minorHAnsi"/>
                <w:sz w:val="20"/>
                <w:szCs w:val="20"/>
              </w:rPr>
            </w:pPr>
            <w:r w:rsidRPr="00B91FBE">
              <w:rPr>
                <w:rFonts w:cstheme="minorHAnsi"/>
                <w:sz w:val="20"/>
                <w:szCs w:val="20"/>
              </w:rPr>
              <w:t>Tree</w:t>
            </w:r>
          </w:p>
        </w:tc>
        <w:tc>
          <w:tcPr>
            <w:tcW w:w="0" w:type="auto"/>
          </w:tcPr>
          <w:p w14:paraId="7FF42D8D"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4</w:t>
            </w:r>
          </w:p>
        </w:tc>
        <w:tc>
          <w:tcPr>
            <w:tcW w:w="0" w:type="auto"/>
          </w:tcPr>
          <w:p w14:paraId="5584892F"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121</w:t>
            </w:r>
          </w:p>
        </w:tc>
      </w:tr>
      <w:tr w:rsidR="003840EB" w:rsidRPr="00B91FBE" w14:paraId="56D46B51" w14:textId="77777777" w:rsidTr="00FD3E04">
        <w:trPr>
          <w:trHeight w:val="200"/>
        </w:trPr>
        <w:tc>
          <w:tcPr>
            <w:tcW w:w="0" w:type="auto"/>
          </w:tcPr>
          <w:p w14:paraId="1DBDA1EB" w14:textId="77777777" w:rsidR="003840EB" w:rsidRPr="00B91FBE" w:rsidRDefault="003840EB" w:rsidP="003840EB">
            <w:pPr>
              <w:pStyle w:val="NoSpacing"/>
              <w:rPr>
                <w:rFonts w:cstheme="minorHAnsi"/>
                <w:i/>
                <w:iCs/>
                <w:sz w:val="20"/>
                <w:szCs w:val="20"/>
              </w:rPr>
            </w:pPr>
            <w:r w:rsidRPr="00B91FBE">
              <w:rPr>
                <w:rFonts w:cstheme="minorHAnsi"/>
                <w:i/>
                <w:iCs/>
                <w:sz w:val="20"/>
                <w:szCs w:val="20"/>
              </w:rPr>
              <w:t xml:space="preserve">Quercus </w:t>
            </w:r>
            <w:proofErr w:type="spellStart"/>
            <w:r w:rsidRPr="00B91FBE">
              <w:rPr>
                <w:rFonts w:cstheme="minorHAnsi"/>
                <w:i/>
                <w:iCs/>
                <w:sz w:val="20"/>
                <w:szCs w:val="20"/>
              </w:rPr>
              <w:t>ellipsoidalis</w:t>
            </w:r>
            <w:proofErr w:type="spellEnd"/>
          </w:p>
        </w:tc>
        <w:tc>
          <w:tcPr>
            <w:tcW w:w="0" w:type="auto"/>
          </w:tcPr>
          <w:p w14:paraId="0EF97FAD" w14:textId="77777777" w:rsidR="003840EB" w:rsidRPr="00B91FBE" w:rsidRDefault="003840EB" w:rsidP="003840EB">
            <w:pPr>
              <w:pStyle w:val="NoSpacing"/>
              <w:rPr>
                <w:rFonts w:cstheme="minorHAnsi"/>
                <w:sz w:val="20"/>
                <w:szCs w:val="20"/>
              </w:rPr>
            </w:pPr>
            <w:r w:rsidRPr="00B91FBE">
              <w:rPr>
                <w:rFonts w:cstheme="minorHAnsi"/>
                <w:sz w:val="20"/>
                <w:szCs w:val="20"/>
              </w:rPr>
              <w:t>Tree</w:t>
            </w:r>
          </w:p>
        </w:tc>
        <w:tc>
          <w:tcPr>
            <w:tcW w:w="0" w:type="auto"/>
          </w:tcPr>
          <w:p w14:paraId="14A3D862" w14:textId="77777777" w:rsidR="003840EB" w:rsidRPr="00B91FBE" w:rsidRDefault="003840EB" w:rsidP="003840EB">
            <w:pPr>
              <w:pStyle w:val="NoSpacing"/>
              <w:rPr>
                <w:rFonts w:cstheme="minorHAnsi"/>
                <w:w w:val="99"/>
                <w:sz w:val="20"/>
                <w:szCs w:val="20"/>
              </w:rPr>
            </w:pPr>
            <w:r w:rsidRPr="00B91FBE">
              <w:rPr>
                <w:rFonts w:cstheme="minorHAnsi"/>
                <w:w w:val="99"/>
                <w:sz w:val="20"/>
                <w:szCs w:val="20"/>
              </w:rPr>
              <w:t>5</w:t>
            </w:r>
          </w:p>
        </w:tc>
        <w:tc>
          <w:tcPr>
            <w:tcW w:w="0" w:type="auto"/>
          </w:tcPr>
          <w:p w14:paraId="6CB0D47B" w14:textId="77777777" w:rsidR="003840EB" w:rsidRPr="00B91FBE" w:rsidRDefault="003840EB" w:rsidP="003840EB">
            <w:pPr>
              <w:pStyle w:val="NoSpacing"/>
              <w:rPr>
                <w:rFonts w:cstheme="minorHAnsi"/>
                <w:w w:val="95"/>
                <w:sz w:val="20"/>
                <w:szCs w:val="20"/>
              </w:rPr>
            </w:pPr>
            <w:r w:rsidRPr="00B91FBE">
              <w:rPr>
                <w:rFonts w:cstheme="minorHAnsi"/>
                <w:w w:val="95"/>
                <w:sz w:val="20"/>
                <w:szCs w:val="20"/>
              </w:rPr>
              <w:t>172</w:t>
            </w:r>
          </w:p>
        </w:tc>
      </w:tr>
    </w:tbl>
    <w:p w14:paraId="7B8CD937" w14:textId="77777777" w:rsidR="00322FCA" w:rsidRPr="00B91FBE" w:rsidRDefault="00322FCA" w:rsidP="0064212C">
      <w:pPr>
        <w:rPr>
          <w:rFonts w:cstheme="minorHAnsi"/>
        </w:rPr>
      </w:pPr>
    </w:p>
    <w:p w14:paraId="001215B8" w14:textId="00A3818C" w:rsidR="0064212C" w:rsidRPr="00B91FBE" w:rsidRDefault="0064212C" w:rsidP="0064212C">
      <w:pPr>
        <w:pStyle w:val="Heading3"/>
        <w:spacing w:before="180" w:after="180"/>
        <w:rPr>
          <w:rFonts w:asciiTheme="minorHAnsi" w:hAnsiTheme="minorHAnsi" w:cstheme="minorHAnsi"/>
          <w:color w:val="262626" w:themeColor="text1" w:themeTint="D9"/>
          <w:sz w:val="28"/>
          <w:szCs w:val="28"/>
        </w:rPr>
      </w:pPr>
      <w:r w:rsidRPr="00B91FBE">
        <w:rPr>
          <w:rStyle w:val="Heading2Char"/>
          <w:rFonts w:asciiTheme="minorHAnsi" w:hAnsiTheme="minorHAnsi" w:cstheme="minorHAnsi"/>
        </w:rPr>
        <w:t>Data collection</w:t>
      </w:r>
    </w:p>
    <w:p w14:paraId="50D7F3FB" w14:textId="77777777" w:rsidR="0064212C" w:rsidRPr="00B91FBE" w:rsidRDefault="0064212C" w:rsidP="00496805">
      <w:pPr>
        <w:rPr>
          <w:rFonts w:cstheme="minorHAnsi"/>
        </w:rPr>
      </w:pPr>
      <w:r w:rsidRPr="00B91FBE">
        <w:rPr>
          <w:rFonts w:cstheme="minorHAnsi"/>
        </w:rPr>
        <w:t>We ran the study for 10</w:t>
      </w:r>
      <w:r w:rsidRPr="00B91FBE">
        <w:rPr>
          <w:rFonts w:cstheme="minorHAnsi"/>
        </w:rPr>
        <w:t> </w:t>
      </w:r>
      <w:r w:rsidRPr="00B91FBE">
        <w:rPr>
          <w:rFonts w:cstheme="minorHAnsi"/>
        </w:rPr>
        <w:t>weeks, beginning in late May 2001, and quantified survivorship and foliar herbivore and pathogen damage for each species at the end of the study, in early August, when damage was near its peak. We determined foliar herbivore and pathogen damage by comparing the leaves of all of the plants in the experiment with species‐specific leaf damage templates, which ranged from 1 to 5% damage at intervals of 1%, and 5 to 100% damage at intervals of 5% (25 damage categories in total; methods follow those of </w:t>
      </w:r>
      <w:hyperlink r:id="rId38" w:anchor="b5" w:history="1">
        <w:r w:rsidRPr="00B91FBE">
          <w:rPr>
            <w:rStyle w:val="Hyperlink"/>
            <w:rFonts w:eastAsiaTheme="majorEastAsia" w:cstheme="minorHAnsi"/>
            <w:b/>
            <w:bCs/>
            <w:color w:val="000000"/>
          </w:rPr>
          <w:t>5</w:t>
        </w:r>
      </w:hyperlink>
      <w:r w:rsidRPr="00B91FBE">
        <w:rPr>
          <w:rFonts w:cstheme="minorHAnsi"/>
        </w:rPr>
        <w:t>, </w:t>
      </w:r>
      <w:hyperlink r:id="rId39" w:anchor="b6" w:history="1">
        <w:r w:rsidRPr="00B91FBE">
          <w:rPr>
            <w:rStyle w:val="Hyperlink"/>
            <w:rFonts w:eastAsiaTheme="majorEastAsia" w:cstheme="minorHAnsi"/>
            <w:b/>
            <w:bCs/>
            <w:color w:val="000000"/>
          </w:rPr>
          <w:t>6</w:t>
        </w:r>
      </w:hyperlink>
      <w:r w:rsidRPr="00B91FBE">
        <w:rPr>
          <w:rFonts w:cstheme="minorHAnsi"/>
        </w:rPr>
        <w:t>). For each individual, we estimated whole‐plant damage by averaging the percentage damage for each leaf, taking individual leaf size into consideration. It was not always possible to distinguish among the different pathogen species and thus we considered all suspicious lesions on the leaves to be damage from pathogens. Some of the lesions, however, may not have been pathogenic, and thus we may have overestimated the amount of actual pathogen damage.</w:t>
      </w:r>
    </w:p>
    <w:p w14:paraId="07B7D09C" w14:textId="77777777" w:rsidR="0064212C" w:rsidRPr="00B91FBE" w:rsidRDefault="0064212C" w:rsidP="00496805">
      <w:pPr>
        <w:pStyle w:val="Heading2"/>
        <w:rPr>
          <w:rFonts w:asciiTheme="minorHAnsi" w:hAnsiTheme="minorHAnsi" w:cstheme="minorHAnsi"/>
        </w:rPr>
      </w:pPr>
      <w:r w:rsidRPr="00B91FBE">
        <w:rPr>
          <w:rFonts w:asciiTheme="minorHAnsi" w:hAnsiTheme="minorHAnsi" w:cstheme="minorHAnsi"/>
        </w:rPr>
        <w:t>Statistical analyses</w:t>
      </w:r>
    </w:p>
    <w:p w14:paraId="31CAAB6B" w14:textId="77777777" w:rsidR="0064212C" w:rsidRPr="00B91FBE" w:rsidRDefault="0064212C" w:rsidP="00496805">
      <w:pPr>
        <w:rPr>
          <w:rFonts w:cstheme="minorHAnsi"/>
        </w:rPr>
      </w:pPr>
      <w:r w:rsidRPr="00B91FBE">
        <w:rPr>
          <w:rFonts w:cstheme="minorHAnsi"/>
        </w:rPr>
        <w:t>We tested whether researcher visitation and measurement altered the percentage of herbivore and pathogen damage in plant species using several statistical tests. To determine whether researcher visitation altered the amount of herbivore and pathogen damage, we used a three‐way, type III sum of squares </w:t>
      </w:r>
      <w:r w:rsidRPr="00B91FBE">
        <w:rPr>
          <w:rStyle w:val="smallcaps"/>
          <w:rFonts w:eastAsiaTheme="majorEastAsia" w:cstheme="minorHAnsi"/>
          <w:smallCaps/>
        </w:rPr>
        <w:t>ANOVA</w:t>
      </w:r>
      <w:r w:rsidRPr="00B91FBE">
        <w:rPr>
          <w:rFonts w:cstheme="minorHAnsi"/>
        </w:rPr>
        <w:t>, with visitation frequency, species identity and site as independent factors (SAS Institute 2002). We classified visitation frequency as a fixed effect, but both species identity and site as random effects. To directly compare our two most extreme visitation treatments and to make our study more comparable with the two‐treatment design (weekly and once) used by </w:t>
      </w:r>
      <w:hyperlink r:id="rId40" w:anchor="b4" w:history="1">
        <w:r w:rsidRPr="00B91FBE">
          <w:rPr>
            <w:rStyle w:val="Hyperlink"/>
            <w:rFonts w:eastAsiaTheme="majorEastAsia" w:cstheme="minorHAnsi"/>
            <w:b/>
            <w:bCs/>
            <w:color w:val="000000"/>
          </w:rPr>
          <w:t>4</w:t>
        </w:r>
      </w:hyperlink>
      <w:r w:rsidRPr="00B91FBE">
        <w:rPr>
          <w:rFonts w:cstheme="minorHAnsi"/>
        </w:rPr>
        <w:t>), we ran an additional three‐way </w:t>
      </w:r>
      <w:r w:rsidRPr="00B91FBE">
        <w:rPr>
          <w:rStyle w:val="smallcaps"/>
          <w:rFonts w:eastAsiaTheme="majorEastAsia" w:cstheme="minorHAnsi"/>
          <w:smallCaps/>
        </w:rPr>
        <w:t>ANOVA</w:t>
      </w:r>
      <w:r w:rsidRPr="00B91FBE">
        <w:rPr>
          <w:rFonts w:cstheme="minorHAnsi"/>
        </w:rPr>
        <w:t> for both herbivore and pathogen damage using only the control and the high visitation treatments. The results for this two‐treatment </w:t>
      </w:r>
      <w:r w:rsidRPr="00B91FBE">
        <w:rPr>
          <w:rStyle w:val="smallcaps"/>
          <w:rFonts w:eastAsiaTheme="majorEastAsia" w:cstheme="minorHAnsi"/>
          <w:smallCaps/>
        </w:rPr>
        <w:t>ANOVA</w:t>
      </w:r>
      <w:r w:rsidRPr="00B91FBE">
        <w:rPr>
          <w:rFonts w:cstheme="minorHAnsi"/>
        </w:rPr>
        <w:t> were similar to the four‐treatment </w:t>
      </w:r>
      <w:r w:rsidRPr="00B91FBE">
        <w:rPr>
          <w:rStyle w:val="smallcaps"/>
          <w:rFonts w:eastAsiaTheme="majorEastAsia" w:cstheme="minorHAnsi"/>
          <w:smallCaps/>
        </w:rPr>
        <w:t>ANOVA</w:t>
      </w:r>
      <w:r w:rsidRPr="00B91FBE">
        <w:rPr>
          <w:rFonts w:cstheme="minorHAnsi"/>
        </w:rPr>
        <w:t> described above and so we do not report these results. We tested whether woody and herbaceous species (broadly defined as different life‐history strategies) responded differently to researcher visitation with a three‐way </w:t>
      </w:r>
      <w:r w:rsidRPr="00B91FBE">
        <w:rPr>
          <w:rStyle w:val="smallcaps"/>
          <w:rFonts w:eastAsiaTheme="majorEastAsia" w:cstheme="minorHAnsi"/>
          <w:smallCaps/>
        </w:rPr>
        <w:t>ANOVA</w:t>
      </w:r>
      <w:r w:rsidRPr="00B91FBE">
        <w:rPr>
          <w:rFonts w:cstheme="minorHAnsi"/>
        </w:rPr>
        <w:t>, lumping the species as either herbaceous (</w:t>
      </w:r>
      <w:r w:rsidRPr="00B91FBE">
        <w:rPr>
          <w:rFonts w:cstheme="minorHAnsi"/>
          <w:i/>
          <w:iCs/>
        </w:rPr>
        <w:t>n</w:t>
      </w:r>
      <w:r w:rsidRPr="00B91FBE">
        <w:rPr>
          <w:rFonts w:cstheme="minorHAnsi"/>
        </w:rPr>
        <w:t>=9) or woody (</w:t>
      </w:r>
      <w:r w:rsidRPr="00B91FBE">
        <w:rPr>
          <w:rFonts w:cstheme="minorHAnsi"/>
          <w:i/>
          <w:iCs/>
        </w:rPr>
        <w:t>n</w:t>
      </w:r>
      <w:r w:rsidRPr="00B91FBE">
        <w:rPr>
          <w:rFonts w:cstheme="minorHAnsi"/>
        </w:rPr>
        <w:t>=4). We did not use Bonferroni corrections for these analyses, which would have been an appropriate but more conservative approach (</w:t>
      </w:r>
      <w:hyperlink r:id="rId41" w:anchor="b23" w:history="1">
        <w:r w:rsidRPr="00B91FBE">
          <w:rPr>
            <w:rStyle w:val="Hyperlink"/>
            <w:rFonts w:eastAsiaTheme="majorEastAsia" w:cstheme="minorHAnsi"/>
            <w:b/>
            <w:bCs/>
            <w:color w:val="000000"/>
          </w:rPr>
          <w:t>23</w:t>
        </w:r>
      </w:hyperlink>
      <w:r w:rsidRPr="00B91FBE">
        <w:rPr>
          <w:rFonts w:cstheme="minorHAnsi"/>
        </w:rPr>
        <w:t>). For all </w:t>
      </w:r>
      <w:r w:rsidRPr="00B91FBE">
        <w:rPr>
          <w:rStyle w:val="smallcaps"/>
          <w:rFonts w:eastAsiaTheme="majorEastAsia" w:cstheme="minorHAnsi"/>
          <w:smallCaps/>
        </w:rPr>
        <w:t>ANOVA</w:t>
      </w:r>
      <w:r w:rsidRPr="00B91FBE">
        <w:rPr>
          <w:rFonts w:cstheme="minorHAnsi"/>
        </w:rPr>
        <w:t>s, we used the mean percentage herbivore and pathogen damage estimates for each species (or life‐history strategy) per transect and arcsin transformed these data to make them normally distributed (</w:t>
      </w:r>
      <w:hyperlink r:id="rId42" w:anchor="b23" w:history="1">
        <w:r w:rsidRPr="00B91FBE">
          <w:rPr>
            <w:rStyle w:val="Hyperlink"/>
            <w:rFonts w:eastAsiaTheme="majorEastAsia" w:cstheme="minorHAnsi"/>
            <w:b/>
            <w:bCs/>
            <w:color w:val="000000"/>
          </w:rPr>
          <w:t>23</w:t>
        </w:r>
      </w:hyperlink>
      <w:r w:rsidRPr="00B91FBE">
        <w:rPr>
          <w:rFonts w:cstheme="minorHAnsi"/>
        </w:rPr>
        <w:t>).</w:t>
      </w:r>
    </w:p>
    <w:p w14:paraId="471EEAEF" w14:textId="77777777" w:rsidR="0064212C" w:rsidRPr="00B91FBE" w:rsidRDefault="0064212C" w:rsidP="00496805">
      <w:pPr>
        <w:rPr>
          <w:rFonts w:cstheme="minorHAnsi"/>
        </w:rPr>
      </w:pPr>
      <w:r w:rsidRPr="00B91FBE">
        <w:rPr>
          <w:rFonts w:cstheme="minorHAnsi"/>
        </w:rPr>
        <w:t>We used a two‐tailed Fisher's exact test to determine whether researcher visitation consistently increased or decreased the mean herbivore and pathogen damage among the species. The Fisher's exact test calculates the probability of obtaining the frequency of two dichotomous variables compared with a random distribution (</w:t>
      </w:r>
      <w:hyperlink r:id="rId43" w:anchor="b23" w:history="1">
        <w:r w:rsidRPr="00B91FBE">
          <w:rPr>
            <w:rStyle w:val="Hyperlink"/>
            <w:rFonts w:eastAsiaTheme="majorEastAsia" w:cstheme="minorHAnsi"/>
            <w:b/>
            <w:bCs/>
            <w:color w:val="000000"/>
          </w:rPr>
          <w:t>23</w:t>
        </w:r>
      </w:hyperlink>
      <w:r w:rsidRPr="00B91FBE">
        <w:rPr>
          <w:rFonts w:cstheme="minorHAnsi"/>
        </w:rPr>
        <w:t>; </w:t>
      </w:r>
      <w:hyperlink r:id="rId44" w:anchor="b26" w:history="1">
        <w:r w:rsidRPr="00B91FBE">
          <w:rPr>
            <w:rStyle w:val="Hyperlink"/>
            <w:rFonts w:eastAsiaTheme="majorEastAsia" w:cstheme="minorHAnsi"/>
            <w:b/>
            <w:bCs/>
            <w:color w:val="000000"/>
          </w:rPr>
          <w:t>26</w:t>
        </w:r>
      </w:hyperlink>
      <w:r w:rsidRPr="00B91FBE">
        <w:rPr>
          <w:rFonts w:cstheme="minorHAnsi"/>
        </w:rPr>
        <w:t>). For this test, we scored the herbivore and pathogen damage data as either higher or lower in the high visitation than the control treatment. We then calculated the probability of whether herbivore or pathogen damage was consistently higher or lower in the high visitation than the control treatment among all of the species.</w:t>
      </w:r>
    </w:p>
    <w:p w14:paraId="08279C1C" w14:textId="77777777" w:rsidR="0064212C" w:rsidRPr="00B91FBE" w:rsidRDefault="0064212C" w:rsidP="00496805">
      <w:pPr>
        <w:rPr>
          <w:rFonts w:cstheme="minorHAnsi"/>
        </w:rPr>
      </w:pPr>
      <w:r w:rsidRPr="00B91FBE">
        <w:rPr>
          <w:rFonts w:cstheme="minorHAnsi"/>
        </w:rPr>
        <w:t>The plant survival analyses were similar to the herbivore and pathogen damage analyses. Specifically, we used a three‐way </w:t>
      </w:r>
      <w:r w:rsidRPr="00B91FBE">
        <w:rPr>
          <w:rStyle w:val="smallcaps"/>
          <w:rFonts w:eastAsiaTheme="majorEastAsia" w:cstheme="minorHAnsi"/>
          <w:smallCaps/>
        </w:rPr>
        <w:t>ANOVA</w:t>
      </w:r>
      <w:r w:rsidRPr="00B91FBE">
        <w:rPr>
          <w:rFonts w:cstheme="minorHAnsi"/>
        </w:rPr>
        <w:t> with percentage survival as the dependent variable and visitation frequency, site and species identity as the independent variables. However, because there was no significant site effect, we re‐ran the </w:t>
      </w:r>
      <w:r w:rsidRPr="00B91FBE">
        <w:rPr>
          <w:rStyle w:val="smallcaps"/>
          <w:rFonts w:eastAsiaTheme="majorEastAsia" w:cstheme="minorHAnsi"/>
          <w:smallCaps/>
        </w:rPr>
        <w:t>ANOVA</w:t>
      </w:r>
      <w:r w:rsidRPr="00B91FBE">
        <w:rPr>
          <w:rFonts w:cstheme="minorHAnsi"/>
        </w:rPr>
        <w:t> omitting this variable. In this analysis, we included only the three visitation treatments because we could not collect survival data on the control treatment without altering the treatment. Our one visitation per month treatment, however, was suitable as a low‐visitation treatment.</w:t>
      </w:r>
    </w:p>
    <w:p w14:paraId="729C8402" w14:textId="77777777" w:rsidR="0064212C" w:rsidRPr="00B91FBE" w:rsidRDefault="0064212C" w:rsidP="00496805">
      <w:pPr>
        <w:pStyle w:val="Heading1"/>
        <w:rPr>
          <w:rFonts w:asciiTheme="minorHAnsi" w:hAnsiTheme="minorHAnsi" w:cstheme="minorHAnsi"/>
        </w:rPr>
      </w:pPr>
      <w:r w:rsidRPr="00B91FBE">
        <w:rPr>
          <w:rFonts w:asciiTheme="minorHAnsi" w:hAnsiTheme="minorHAnsi" w:cstheme="minorHAnsi"/>
        </w:rPr>
        <w:t>RESULTS</w:t>
      </w:r>
    </w:p>
    <w:p w14:paraId="79813683" w14:textId="77777777" w:rsidR="0064212C" w:rsidRPr="00B91FBE" w:rsidRDefault="0064212C" w:rsidP="00496805">
      <w:pPr>
        <w:pStyle w:val="Heading2"/>
        <w:rPr>
          <w:rFonts w:asciiTheme="minorHAnsi" w:hAnsiTheme="minorHAnsi" w:cstheme="minorHAnsi"/>
        </w:rPr>
      </w:pPr>
      <w:r w:rsidRPr="00B91FBE">
        <w:rPr>
          <w:rFonts w:asciiTheme="minorHAnsi" w:hAnsiTheme="minorHAnsi" w:cstheme="minorHAnsi"/>
        </w:rPr>
        <w:t>Herbivore damage</w:t>
      </w:r>
    </w:p>
    <w:p w14:paraId="6D152E1B" w14:textId="77777777" w:rsidR="0064212C" w:rsidRPr="00B91FBE" w:rsidRDefault="0064212C" w:rsidP="00496805">
      <w:pPr>
        <w:rPr>
          <w:rFonts w:cstheme="minorHAnsi"/>
        </w:rPr>
      </w:pPr>
      <w:r w:rsidRPr="00B91FBE">
        <w:rPr>
          <w:rFonts w:cstheme="minorHAnsi"/>
        </w:rPr>
        <w:t>Researcher visitation and measurement did not significantly alter foliar herbivore damage in this study (</w:t>
      </w:r>
      <w:hyperlink r:id="rId45" w:anchor="f1"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1a</w:t>
        </w:r>
      </w:hyperlink>
      <w:r w:rsidRPr="00B91FBE">
        <w:rPr>
          <w:rFonts w:cstheme="minorHAnsi"/>
        </w:rPr>
        <w:t>). Although species differed in the amount of herbivore damage they experienced, there were no significant differences in herbivore damage among the visitation frequencies, the sites, or, more importantly, the visitation frequency by species or by site interactions (</w:t>
      </w:r>
      <w:hyperlink r:id="rId46"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When grouped by life‐history strategy, visitation frequency did not alter herbivore damage in either woody or herbaceous species, nor were there visitation frequency by life‐history or site interactions (</w:t>
      </w:r>
      <w:hyperlink r:id="rId47"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The woody species sustained nearly twice the percentage of herbivore damage than did the herbaceous species (5.5</w:t>
      </w:r>
      <w:r w:rsidRPr="00B91FBE">
        <w:rPr>
          <w:rFonts w:cstheme="minorHAnsi"/>
        </w:rPr>
        <w:t> </w:t>
      </w:r>
      <w:r w:rsidRPr="00B91FBE">
        <w:rPr>
          <w:rFonts w:cstheme="minorHAnsi"/>
        </w:rPr>
        <w:t>±</w:t>
      </w:r>
      <w:r w:rsidRPr="00B91FBE">
        <w:rPr>
          <w:rFonts w:cstheme="minorHAnsi"/>
        </w:rPr>
        <w:t> </w:t>
      </w:r>
      <w:r w:rsidRPr="00B91FBE">
        <w:rPr>
          <w:rFonts w:cstheme="minorHAnsi"/>
        </w:rPr>
        <w:t>0.2 vs. 2.6</w:t>
      </w:r>
      <w:r w:rsidRPr="00B91FBE">
        <w:rPr>
          <w:rFonts w:cstheme="minorHAnsi"/>
        </w:rPr>
        <w:t> </w:t>
      </w:r>
      <w:r w:rsidRPr="00B91FBE">
        <w:rPr>
          <w:rFonts w:cstheme="minorHAnsi"/>
        </w:rPr>
        <w:t>±</w:t>
      </w:r>
      <w:r w:rsidRPr="00B91FBE">
        <w:rPr>
          <w:rFonts w:cstheme="minorHAnsi"/>
        </w:rPr>
        <w:t> </w:t>
      </w:r>
      <w:r w:rsidRPr="00B91FBE">
        <w:rPr>
          <w:rFonts w:cstheme="minorHAnsi"/>
        </w:rPr>
        <w:t>0.1, respectively; </w:t>
      </w:r>
      <w:r w:rsidRPr="00B91FBE">
        <w:rPr>
          <w:rFonts w:cstheme="minorHAnsi"/>
          <w:i/>
          <w:iCs/>
        </w:rPr>
        <w:t>P</w:t>
      </w:r>
      <w:r w:rsidRPr="00B91FBE">
        <w:rPr>
          <w:rFonts w:cstheme="minorHAnsi"/>
        </w:rPr>
        <w:t> </w:t>
      </w:r>
      <w:r w:rsidRPr="00B91FBE">
        <w:rPr>
          <w:rFonts w:cstheme="minorHAnsi"/>
        </w:rPr>
        <w:t>&lt;</w:t>
      </w:r>
      <w:r w:rsidRPr="00B91FBE">
        <w:rPr>
          <w:rFonts w:cstheme="minorHAnsi"/>
        </w:rPr>
        <w:t> </w:t>
      </w:r>
      <w:r w:rsidRPr="00B91FBE">
        <w:rPr>
          <w:rFonts w:cstheme="minorHAnsi"/>
        </w:rPr>
        <w:t>0.0001), suggesting that species and life‐history differences play a much greater role in herbivore damage than researcher visitation.</w:t>
      </w:r>
    </w:p>
    <w:p w14:paraId="6096BF03" w14:textId="16C6CAFB" w:rsidR="0064212C" w:rsidRPr="00B91FBE" w:rsidRDefault="0064212C" w:rsidP="0064212C">
      <w:pPr>
        <w:rPr>
          <w:rFonts w:cstheme="minorHAnsi"/>
        </w:rPr>
      </w:pPr>
      <w:r w:rsidRPr="00B91FBE">
        <w:rPr>
          <w:rFonts w:cstheme="minorHAnsi"/>
          <w:noProof/>
          <w:color w:val="005274"/>
        </w:rPr>
        <w:drawing>
          <wp:inline distT="0" distB="0" distL="0" distR="0" wp14:anchorId="476AECAC" wp14:editId="20DFA25B">
            <wp:extent cx="2742045" cy="3653775"/>
            <wp:effectExtent l="0" t="0" r="1270" b="4445"/>
            <wp:docPr id="3" name="Picture 3" descr="Figure 1">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48" tgtFrame="&quot;_blank&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62271" cy="3680727"/>
                    </a:xfrm>
                    <a:prstGeom prst="rect">
                      <a:avLst/>
                    </a:prstGeom>
                    <a:noFill/>
                    <a:ln>
                      <a:noFill/>
                    </a:ln>
                  </pic:spPr>
                </pic:pic>
              </a:graphicData>
            </a:graphic>
          </wp:inline>
        </w:drawing>
      </w:r>
    </w:p>
    <w:p w14:paraId="77843F70" w14:textId="378557E4" w:rsidR="0064212C" w:rsidRPr="00B91FBE" w:rsidRDefault="0064212C" w:rsidP="00496805">
      <w:pPr>
        <w:rPr>
          <w:rFonts w:cstheme="minorHAnsi"/>
        </w:rPr>
      </w:pPr>
      <w:r w:rsidRPr="00B91FBE">
        <w:rPr>
          <w:rStyle w:val="Strong"/>
          <w:rFonts w:cstheme="minorHAnsi"/>
          <w:color w:val="212121"/>
        </w:rPr>
        <w:t>Figure 1</w:t>
      </w:r>
      <w:r w:rsidR="00ED6CEC" w:rsidRPr="00B91FBE">
        <w:rPr>
          <w:rStyle w:val="Strong"/>
          <w:rFonts w:cstheme="minorHAnsi"/>
          <w:color w:val="212121"/>
        </w:rPr>
        <w:t xml:space="preserve"> </w:t>
      </w:r>
      <w:r w:rsidRPr="00B91FBE">
        <w:rPr>
          <w:rFonts w:cstheme="minorHAnsi"/>
        </w:rPr>
        <w:t>The mean percentage foliar herbivore (a) and pathogen (b) damage for 13 plant species over four visitation frequencies: no visitation (control), low visitation (one visit per month), medium visitation (two visits per month) and high visitation (four visits per month). The amount of herbivore or pathogen damage was not significantly different at any of the visitation frequencies for any of the 13 species (</w:t>
      </w:r>
      <w:hyperlink r:id="rId50"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Error bars represent standard errors. Here we present non‐transformed data; however, we arcsin transformed the data prior to the </w:t>
      </w:r>
      <w:r w:rsidRPr="00B91FBE">
        <w:rPr>
          <w:rStyle w:val="smallcaps"/>
          <w:rFonts w:eastAsiaTheme="majorEastAsia" w:cstheme="minorHAnsi"/>
          <w:smallCaps/>
        </w:rPr>
        <w:t>ANOVA</w:t>
      </w:r>
      <w:r w:rsidRPr="00B91FBE">
        <w:rPr>
          <w:rFonts w:cstheme="minorHAnsi"/>
        </w:rPr>
        <w:t>s. The complete species list can be found in </w:t>
      </w:r>
      <w:hyperlink r:id="rId51" w:anchor="t1"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w:t>
        </w:r>
      </w:hyperlink>
      <w:r w:rsidRPr="00B91FBE">
        <w:rPr>
          <w:rFonts w:cstheme="minorHAnsi"/>
        </w:rPr>
        <w:t>.</w:t>
      </w:r>
    </w:p>
    <w:p w14:paraId="621FA34B" w14:textId="77777777" w:rsidR="00496805" w:rsidRPr="00B91FBE" w:rsidRDefault="00496805" w:rsidP="0064212C">
      <w:pPr>
        <w:rPr>
          <w:rStyle w:val="table-captionlabel"/>
          <w:rFonts w:cstheme="minorHAnsi"/>
          <w:b/>
          <w:bCs/>
        </w:rPr>
      </w:pPr>
    </w:p>
    <w:p w14:paraId="0C3CD314" w14:textId="33B3C645" w:rsidR="00496805" w:rsidRPr="00B91FBE" w:rsidRDefault="00A333DE" w:rsidP="0064212C">
      <w:pPr>
        <w:rPr>
          <w:rStyle w:val="table-captionlabel"/>
          <w:rFonts w:cstheme="minorHAnsi"/>
          <w:b/>
          <w:bCs/>
        </w:rPr>
      </w:pPr>
      <w:r w:rsidRPr="00B91FBE">
        <w:rPr>
          <w:rFonts w:cstheme="minorHAnsi"/>
          <w:noProof/>
          <w:color w:val="005274"/>
        </w:rPr>
        <w:drawing>
          <wp:inline distT="0" distB="0" distL="0" distR="0" wp14:anchorId="12CA031C" wp14:editId="3FB483F3">
            <wp:extent cx="6400800" cy="2382520"/>
            <wp:effectExtent l="0" t="0" r="0" b="0"/>
            <wp:docPr id="2" name="Picture 2" descr="Table 2">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52" tgtFrame="&quot;_blank&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400800" cy="2382520"/>
                    </a:xfrm>
                    <a:prstGeom prst="rect">
                      <a:avLst/>
                    </a:prstGeom>
                    <a:noFill/>
                    <a:ln>
                      <a:noFill/>
                    </a:ln>
                  </pic:spPr>
                </pic:pic>
              </a:graphicData>
            </a:graphic>
          </wp:inline>
        </w:drawing>
      </w:r>
    </w:p>
    <w:p w14:paraId="27829197" w14:textId="1189A9EF" w:rsidR="0064212C" w:rsidRPr="00B91FBE" w:rsidRDefault="0064212C" w:rsidP="0064212C">
      <w:pPr>
        <w:rPr>
          <w:rFonts w:cstheme="minorHAnsi"/>
        </w:rPr>
      </w:pPr>
      <w:r w:rsidRPr="00B91FBE">
        <w:rPr>
          <w:rStyle w:val="table-captionlabel"/>
          <w:rFonts w:cstheme="minorHAnsi"/>
          <w:b/>
          <w:bCs/>
        </w:rPr>
        <w:t>Table 2. </w:t>
      </w:r>
      <w:r w:rsidRPr="00B91FBE">
        <w:rPr>
          <w:rFonts w:cstheme="minorHAnsi"/>
        </w:rPr>
        <w:t>Three‐way </w:t>
      </w:r>
      <w:r w:rsidRPr="00B91FBE">
        <w:rPr>
          <w:rStyle w:val="smallcaps"/>
          <w:rFonts w:cstheme="minorHAnsi"/>
          <w:smallCaps/>
        </w:rPr>
        <w:t>ANOVA</w:t>
      </w:r>
      <w:r w:rsidRPr="00B91FBE">
        <w:rPr>
          <w:rFonts w:cstheme="minorHAnsi"/>
        </w:rPr>
        <w:t> results for the percentage herbivore and pathogen damage for all species (top) and by grouping the species into woody or herbaceous life‐history strategies (bottom). In each analysis, the percentage herbivore damage and pathogen damage were the dependent variables, and visitation frequency, species (or species grouped into life‐history strategies) and site the independent variables. Statistically significant results are listed in bold type. The percentage herbivore and pathogen damage data were non‐normally distributed, so we arcsin transformed these data prior to the analyses (</w:t>
      </w:r>
      <w:hyperlink r:id="rId54" w:anchor="b23" w:history="1">
        <w:r w:rsidRPr="00B91FBE">
          <w:rPr>
            <w:rStyle w:val="Hyperlink"/>
            <w:rFonts w:cstheme="minorHAnsi"/>
            <w:color w:val="000000"/>
          </w:rPr>
          <w:t>23</w:t>
        </w:r>
      </w:hyperlink>
      <w:r w:rsidRPr="00B91FBE">
        <w:rPr>
          <w:rFonts w:cstheme="minorHAnsi"/>
        </w:rPr>
        <w:t>)</w:t>
      </w:r>
    </w:p>
    <w:p w14:paraId="49D07CC2" w14:textId="77777777" w:rsidR="006400BA" w:rsidRPr="006400BA" w:rsidRDefault="006400BA" w:rsidP="006400BA">
      <w:pPr>
        <w:kinsoku w:val="0"/>
        <w:overflowPunct w:val="0"/>
        <w:autoSpaceDE w:val="0"/>
        <w:autoSpaceDN w:val="0"/>
        <w:adjustRightInd w:val="0"/>
        <w:spacing w:before="2" w:after="0" w:line="240" w:lineRule="auto"/>
        <w:rPr>
          <w:rFonts w:cstheme="minorHAnsi"/>
          <w:sz w:val="7"/>
          <w:szCs w:val="7"/>
        </w:rPr>
      </w:pPr>
    </w:p>
    <w:tbl>
      <w:tblPr>
        <w:tblStyle w:val="TableGrid"/>
        <w:tblW w:w="0" w:type="auto"/>
        <w:tblLook w:val="0020" w:firstRow="1" w:lastRow="0" w:firstColumn="0" w:lastColumn="0" w:noHBand="0" w:noVBand="0"/>
      </w:tblPr>
      <w:tblGrid>
        <w:gridCol w:w="2895"/>
        <w:gridCol w:w="1465"/>
        <w:gridCol w:w="484"/>
        <w:gridCol w:w="774"/>
        <w:gridCol w:w="800"/>
        <w:gridCol w:w="222"/>
        <w:gridCol w:w="1431"/>
        <w:gridCol w:w="484"/>
        <w:gridCol w:w="649"/>
        <w:gridCol w:w="866"/>
      </w:tblGrid>
      <w:tr w:rsidR="006F1A7C" w:rsidRPr="00B91FBE" w14:paraId="0DF4855F" w14:textId="77777777" w:rsidTr="00FD3E04">
        <w:trPr>
          <w:trHeight w:val="361"/>
        </w:trPr>
        <w:tc>
          <w:tcPr>
            <w:tcW w:w="0" w:type="auto"/>
          </w:tcPr>
          <w:p w14:paraId="6856BA42" w14:textId="77777777" w:rsidR="006F1A7C" w:rsidRPr="00B91FBE" w:rsidRDefault="006F1A7C" w:rsidP="006400BA">
            <w:pPr>
              <w:pStyle w:val="NoSpacing"/>
              <w:rPr>
                <w:rFonts w:cstheme="minorHAnsi"/>
                <w:sz w:val="20"/>
                <w:szCs w:val="20"/>
              </w:rPr>
            </w:pPr>
          </w:p>
        </w:tc>
        <w:tc>
          <w:tcPr>
            <w:tcW w:w="0" w:type="auto"/>
          </w:tcPr>
          <w:p w14:paraId="62346026" w14:textId="58F73167" w:rsidR="006F1A7C" w:rsidRPr="00B91FBE" w:rsidRDefault="00B91FBE" w:rsidP="006400BA">
            <w:pPr>
              <w:pStyle w:val="NoSpacing"/>
              <w:rPr>
                <w:rFonts w:cstheme="minorHAnsi"/>
                <w:sz w:val="20"/>
                <w:szCs w:val="20"/>
              </w:rPr>
            </w:pPr>
            <w:r w:rsidRPr="00B91FBE">
              <w:rPr>
                <w:rFonts w:cstheme="minorHAnsi"/>
                <w:sz w:val="20"/>
                <w:szCs w:val="20"/>
              </w:rPr>
              <w:t>Herbivore damage</w:t>
            </w:r>
          </w:p>
        </w:tc>
        <w:tc>
          <w:tcPr>
            <w:tcW w:w="0" w:type="auto"/>
          </w:tcPr>
          <w:p w14:paraId="0E597A68" w14:textId="77777777" w:rsidR="006F1A7C" w:rsidRPr="00B91FBE" w:rsidRDefault="006F1A7C" w:rsidP="006400BA">
            <w:pPr>
              <w:pStyle w:val="NoSpacing"/>
              <w:rPr>
                <w:rFonts w:cstheme="minorHAnsi"/>
                <w:sz w:val="20"/>
                <w:szCs w:val="20"/>
              </w:rPr>
            </w:pPr>
          </w:p>
        </w:tc>
        <w:tc>
          <w:tcPr>
            <w:tcW w:w="0" w:type="auto"/>
          </w:tcPr>
          <w:p w14:paraId="19B9B124" w14:textId="77777777" w:rsidR="006F1A7C" w:rsidRPr="00B91FBE" w:rsidRDefault="006F1A7C" w:rsidP="006400BA">
            <w:pPr>
              <w:pStyle w:val="NoSpacing"/>
              <w:rPr>
                <w:rFonts w:cstheme="minorHAnsi"/>
                <w:i/>
                <w:iCs/>
                <w:w w:val="103"/>
                <w:sz w:val="20"/>
                <w:szCs w:val="20"/>
              </w:rPr>
            </w:pPr>
          </w:p>
        </w:tc>
        <w:tc>
          <w:tcPr>
            <w:tcW w:w="0" w:type="auto"/>
          </w:tcPr>
          <w:p w14:paraId="03CD5EE4" w14:textId="77777777" w:rsidR="006F1A7C" w:rsidRPr="00B91FBE" w:rsidRDefault="006F1A7C" w:rsidP="006400BA">
            <w:pPr>
              <w:pStyle w:val="NoSpacing"/>
              <w:rPr>
                <w:rFonts w:cstheme="minorHAnsi"/>
                <w:i/>
                <w:iCs/>
                <w:w w:val="103"/>
                <w:sz w:val="20"/>
                <w:szCs w:val="20"/>
              </w:rPr>
            </w:pPr>
          </w:p>
        </w:tc>
        <w:tc>
          <w:tcPr>
            <w:tcW w:w="0" w:type="auto"/>
          </w:tcPr>
          <w:p w14:paraId="78BDF5C4" w14:textId="77777777" w:rsidR="006F1A7C" w:rsidRPr="00B91FBE" w:rsidRDefault="006F1A7C" w:rsidP="006400BA">
            <w:pPr>
              <w:pStyle w:val="NoSpacing"/>
              <w:rPr>
                <w:rFonts w:cstheme="minorHAnsi"/>
                <w:sz w:val="20"/>
                <w:szCs w:val="20"/>
              </w:rPr>
            </w:pPr>
          </w:p>
        </w:tc>
        <w:tc>
          <w:tcPr>
            <w:tcW w:w="0" w:type="auto"/>
          </w:tcPr>
          <w:p w14:paraId="2A8A4F19" w14:textId="384353F8" w:rsidR="006F1A7C" w:rsidRPr="00B91FBE" w:rsidRDefault="00DC3326" w:rsidP="006400BA">
            <w:pPr>
              <w:pStyle w:val="NoSpacing"/>
              <w:rPr>
                <w:rFonts w:cstheme="minorHAnsi"/>
                <w:sz w:val="20"/>
                <w:szCs w:val="20"/>
              </w:rPr>
            </w:pPr>
            <w:r w:rsidRPr="00B91FBE">
              <w:rPr>
                <w:rFonts w:cstheme="minorHAnsi"/>
                <w:sz w:val="20"/>
                <w:szCs w:val="20"/>
              </w:rPr>
              <w:t>Pathogen damage</w:t>
            </w:r>
          </w:p>
        </w:tc>
        <w:tc>
          <w:tcPr>
            <w:tcW w:w="0" w:type="auto"/>
          </w:tcPr>
          <w:p w14:paraId="17094555" w14:textId="77777777" w:rsidR="006F1A7C" w:rsidRPr="00B91FBE" w:rsidRDefault="006F1A7C" w:rsidP="006400BA">
            <w:pPr>
              <w:pStyle w:val="NoSpacing"/>
              <w:rPr>
                <w:rFonts w:cstheme="minorHAnsi"/>
                <w:sz w:val="20"/>
                <w:szCs w:val="20"/>
              </w:rPr>
            </w:pPr>
          </w:p>
        </w:tc>
        <w:tc>
          <w:tcPr>
            <w:tcW w:w="0" w:type="auto"/>
          </w:tcPr>
          <w:p w14:paraId="59B579C9" w14:textId="77777777" w:rsidR="006F1A7C" w:rsidRPr="00B91FBE" w:rsidRDefault="006F1A7C" w:rsidP="006400BA">
            <w:pPr>
              <w:pStyle w:val="NoSpacing"/>
              <w:rPr>
                <w:rFonts w:cstheme="minorHAnsi"/>
                <w:i/>
                <w:iCs/>
                <w:w w:val="103"/>
                <w:sz w:val="20"/>
                <w:szCs w:val="20"/>
              </w:rPr>
            </w:pPr>
          </w:p>
        </w:tc>
        <w:tc>
          <w:tcPr>
            <w:tcW w:w="0" w:type="auto"/>
          </w:tcPr>
          <w:p w14:paraId="220DFECB" w14:textId="77777777" w:rsidR="006F1A7C" w:rsidRPr="00B91FBE" w:rsidRDefault="006F1A7C" w:rsidP="006400BA">
            <w:pPr>
              <w:pStyle w:val="NoSpacing"/>
              <w:rPr>
                <w:rFonts w:cstheme="minorHAnsi"/>
                <w:i/>
                <w:iCs/>
                <w:w w:val="103"/>
                <w:sz w:val="20"/>
                <w:szCs w:val="20"/>
              </w:rPr>
            </w:pPr>
          </w:p>
        </w:tc>
      </w:tr>
      <w:tr w:rsidR="00DC3326" w:rsidRPr="00B91FBE" w14:paraId="332C4E1D" w14:textId="77777777" w:rsidTr="00FD3E04">
        <w:trPr>
          <w:trHeight w:val="361"/>
        </w:trPr>
        <w:tc>
          <w:tcPr>
            <w:tcW w:w="0" w:type="auto"/>
          </w:tcPr>
          <w:p w14:paraId="5E4F01F1" w14:textId="77777777" w:rsidR="006400BA" w:rsidRPr="00B91FBE" w:rsidRDefault="006400BA" w:rsidP="006400BA">
            <w:pPr>
              <w:pStyle w:val="NoSpacing"/>
              <w:rPr>
                <w:rFonts w:cstheme="minorHAnsi"/>
                <w:sz w:val="20"/>
                <w:szCs w:val="20"/>
              </w:rPr>
            </w:pPr>
            <w:r w:rsidRPr="00B91FBE">
              <w:rPr>
                <w:rFonts w:cstheme="minorHAnsi"/>
                <w:sz w:val="20"/>
                <w:szCs w:val="20"/>
              </w:rPr>
              <w:t>Source</w:t>
            </w:r>
          </w:p>
        </w:tc>
        <w:tc>
          <w:tcPr>
            <w:tcW w:w="0" w:type="auto"/>
          </w:tcPr>
          <w:p w14:paraId="180A6C72" w14:textId="77777777" w:rsidR="006400BA" w:rsidRPr="00B91FBE" w:rsidRDefault="006400BA" w:rsidP="006400BA">
            <w:pPr>
              <w:pStyle w:val="NoSpacing"/>
              <w:rPr>
                <w:rFonts w:cstheme="minorHAnsi"/>
                <w:sz w:val="20"/>
                <w:szCs w:val="20"/>
              </w:rPr>
            </w:pPr>
            <w:proofErr w:type="spellStart"/>
            <w:r w:rsidRPr="00B91FBE">
              <w:rPr>
                <w:rFonts w:cstheme="minorHAnsi"/>
                <w:sz w:val="20"/>
                <w:szCs w:val="20"/>
              </w:rPr>
              <w:t>s.s.</w:t>
            </w:r>
            <w:proofErr w:type="spellEnd"/>
          </w:p>
        </w:tc>
        <w:tc>
          <w:tcPr>
            <w:tcW w:w="0" w:type="auto"/>
          </w:tcPr>
          <w:p w14:paraId="62EF087C" w14:textId="77777777" w:rsidR="006400BA" w:rsidRPr="00B91FBE" w:rsidRDefault="006400BA" w:rsidP="006400BA">
            <w:pPr>
              <w:pStyle w:val="NoSpacing"/>
              <w:rPr>
                <w:rFonts w:cstheme="minorHAnsi"/>
                <w:sz w:val="20"/>
                <w:szCs w:val="20"/>
              </w:rPr>
            </w:pPr>
            <w:proofErr w:type="spellStart"/>
            <w:r w:rsidRPr="00B91FBE">
              <w:rPr>
                <w:rFonts w:cstheme="minorHAnsi"/>
                <w:sz w:val="20"/>
                <w:szCs w:val="20"/>
              </w:rPr>
              <w:t>d.f.</w:t>
            </w:r>
            <w:proofErr w:type="spellEnd"/>
          </w:p>
        </w:tc>
        <w:tc>
          <w:tcPr>
            <w:tcW w:w="0" w:type="auto"/>
          </w:tcPr>
          <w:p w14:paraId="07256A4C" w14:textId="77777777" w:rsidR="006400BA" w:rsidRPr="00B91FBE" w:rsidRDefault="006400BA" w:rsidP="006400BA">
            <w:pPr>
              <w:pStyle w:val="NoSpacing"/>
              <w:rPr>
                <w:rFonts w:cstheme="minorHAnsi"/>
                <w:i/>
                <w:iCs/>
                <w:w w:val="103"/>
                <w:sz w:val="20"/>
                <w:szCs w:val="20"/>
              </w:rPr>
            </w:pPr>
            <w:r w:rsidRPr="00B91FBE">
              <w:rPr>
                <w:rFonts w:cstheme="minorHAnsi"/>
                <w:i/>
                <w:iCs/>
                <w:w w:val="103"/>
                <w:sz w:val="20"/>
                <w:szCs w:val="20"/>
              </w:rPr>
              <w:t>F</w:t>
            </w:r>
          </w:p>
        </w:tc>
        <w:tc>
          <w:tcPr>
            <w:tcW w:w="0" w:type="auto"/>
          </w:tcPr>
          <w:p w14:paraId="416B92A4" w14:textId="77777777" w:rsidR="006400BA" w:rsidRPr="00B91FBE" w:rsidRDefault="006400BA" w:rsidP="006400BA">
            <w:pPr>
              <w:pStyle w:val="NoSpacing"/>
              <w:rPr>
                <w:rFonts w:cstheme="minorHAnsi"/>
                <w:i/>
                <w:iCs/>
                <w:w w:val="103"/>
                <w:sz w:val="20"/>
                <w:szCs w:val="20"/>
              </w:rPr>
            </w:pPr>
            <w:r w:rsidRPr="00B91FBE">
              <w:rPr>
                <w:rFonts w:cstheme="minorHAnsi"/>
                <w:i/>
                <w:iCs/>
                <w:w w:val="103"/>
                <w:sz w:val="20"/>
                <w:szCs w:val="20"/>
              </w:rPr>
              <w:t>P</w:t>
            </w:r>
          </w:p>
        </w:tc>
        <w:tc>
          <w:tcPr>
            <w:tcW w:w="0" w:type="auto"/>
          </w:tcPr>
          <w:p w14:paraId="56E57DC9" w14:textId="77777777" w:rsidR="006400BA" w:rsidRPr="00B91FBE" w:rsidRDefault="006400BA" w:rsidP="006400BA">
            <w:pPr>
              <w:pStyle w:val="NoSpacing"/>
              <w:rPr>
                <w:rFonts w:cstheme="minorHAnsi"/>
                <w:sz w:val="20"/>
                <w:szCs w:val="20"/>
              </w:rPr>
            </w:pPr>
          </w:p>
        </w:tc>
        <w:tc>
          <w:tcPr>
            <w:tcW w:w="0" w:type="auto"/>
          </w:tcPr>
          <w:p w14:paraId="3D176A8D" w14:textId="77777777" w:rsidR="006400BA" w:rsidRPr="00B91FBE" w:rsidRDefault="006400BA" w:rsidP="006400BA">
            <w:pPr>
              <w:pStyle w:val="NoSpacing"/>
              <w:rPr>
                <w:rFonts w:cstheme="minorHAnsi"/>
                <w:sz w:val="20"/>
                <w:szCs w:val="20"/>
              </w:rPr>
            </w:pPr>
            <w:proofErr w:type="spellStart"/>
            <w:r w:rsidRPr="00B91FBE">
              <w:rPr>
                <w:rFonts w:cstheme="minorHAnsi"/>
                <w:sz w:val="20"/>
                <w:szCs w:val="20"/>
              </w:rPr>
              <w:t>s.s.</w:t>
            </w:r>
            <w:proofErr w:type="spellEnd"/>
          </w:p>
        </w:tc>
        <w:tc>
          <w:tcPr>
            <w:tcW w:w="0" w:type="auto"/>
          </w:tcPr>
          <w:p w14:paraId="465F7798" w14:textId="77777777" w:rsidR="006400BA" w:rsidRPr="00B91FBE" w:rsidRDefault="006400BA" w:rsidP="006400BA">
            <w:pPr>
              <w:pStyle w:val="NoSpacing"/>
              <w:rPr>
                <w:rFonts w:cstheme="minorHAnsi"/>
                <w:sz w:val="20"/>
                <w:szCs w:val="20"/>
              </w:rPr>
            </w:pPr>
            <w:proofErr w:type="spellStart"/>
            <w:r w:rsidRPr="00B91FBE">
              <w:rPr>
                <w:rFonts w:cstheme="minorHAnsi"/>
                <w:sz w:val="20"/>
                <w:szCs w:val="20"/>
              </w:rPr>
              <w:t>d.f.</w:t>
            </w:r>
            <w:proofErr w:type="spellEnd"/>
          </w:p>
        </w:tc>
        <w:tc>
          <w:tcPr>
            <w:tcW w:w="0" w:type="auto"/>
          </w:tcPr>
          <w:p w14:paraId="577BC9ED" w14:textId="77777777" w:rsidR="006400BA" w:rsidRPr="00B91FBE" w:rsidRDefault="006400BA" w:rsidP="006400BA">
            <w:pPr>
              <w:pStyle w:val="NoSpacing"/>
              <w:rPr>
                <w:rFonts w:cstheme="minorHAnsi"/>
                <w:i/>
                <w:iCs/>
                <w:w w:val="103"/>
                <w:sz w:val="20"/>
                <w:szCs w:val="20"/>
              </w:rPr>
            </w:pPr>
            <w:r w:rsidRPr="00B91FBE">
              <w:rPr>
                <w:rFonts w:cstheme="minorHAnsi"/>
                <w:i/>
                <w:iCs/>
                <w:w w:val="103"/>
                <w:sz w:val="20"/>
                <w:szCs w:val="20"/>
              </w:rPr>
              <w:t>F</w:t>
            </w:r>
          </w:p>
        </w:tc>
        <w:tc>
          <w:tcPr>
            <w:tcW w:w="0" w:type="auto"/>
          </w:tcPr>
          <w:p w14:paraId="42FE5C6B" w14:textId="77777777" w:rsidR="006400BA" w:rsidRPr="00B91FBE" w:rsidRDefault="006400BA" w:rsidP="006400BA">
            <w:pPr>
              <w:pStyle w:val="NoSpacing"/>
              <w:rPr>
                <w:rFonts w:cstheme="minorHAnsi"/>
                <w:i/>
                <w:iCs/>
                <w:w w:val="103"/>
                <w:sz w:val="20"/>
                <w:szCs w:val="20"/>
              </w:rPr>
            </w:pPr>
            <w:r w:rsidRPr="00B91FBE">
              <w:rPr>
                <w:rFonts w:cstheme="minorHAnsi"/>
                <w:i/>
                <w:iCs/>
                <w:w w:val="103"/>
                <w:sz w:val="20"/>
                <w:szCs w:val="20"/>
              </w:rPr>
              <w:t>P</w:t>
            </w:r>
          </w:p>
        </w:tc>
      </w:tr>
      <w:tr w:rsidR="00DC3326" w:rsidRPr="00B91FBE" w14:paraId="416DCB1E" w14:textId="77777777" w:rsidTr="00FD3E04">
        <w:trPr>
          <w:trHeight w:val="309"/>
        </w:trPr>
        <w:tc>
          <w:tcPr>
            <w:tcW w:w="0" w:type="auto"/>
          </w:tcPr>
          <w:p w14:paraId="45BD6ED3" w14:textId="77777777" w:rsidR="006400BA" w:rsidRPr="00B91FBE" w:rsidRDefault="006400BA" w:rsidP="006400BA">
            <w:pPr>
              <w:pStyle w:val="NoSpacing"/>
              <w:rPr>
                <w:rFonts w:cstheme="minorHAnsi"/>
                <w:i/>
                <w:iCs/>
                <w:sz w:val="20"/>
                <w:szCs w:val="20"/>
              </w:rPr>
            </w:pPr>
            <w:r w:rsidRPr="00B91FBE">
              <w:rPr>
                <w:rFonts w:cstheme="minorHAnsi"/>
                <w:i/>
                <w:iCs/>
                <w:sz w:val="20"/>
                <w:szCs w:val="20"/>
              </w:rPr>
              <w:t>All species</w:t>
            </w:r>
          </w:p>
        </w:tc>
        <w:tc>
          <w:tcPr>
            <w:tcW w:w="0" w:type="auto"/>
          </w:tcPr>
          <w:p w14:paraId="0F5168A6" w14:textId="77777777" w:rsidR="006400BA" w:rsidRPr="00B91FBE" w:rsidRDefault="006400BA" w:rsidP="006400BA">
            <w:pPr>
              <w:pStyle w:val="NoSpacing"/>
              <w:rPr>
                <w:rFonts w:cstheme="minorHAnsi"/>
                <w:sz w:val="20"/>
                <w:szCs w:val="20"/>
              </w:rPr>
            </w:pPr>
          </w:p>
        </w:tc>
        <w:tc>
          <w:tcPr>
            <w:tcW w:w="0" w:type="auto"/>
          </w:tcPr>
          <w:p w14:paraId="41287388" w14:textId="77777777" w:rsidR="006400BA" w:rsidRPr="00B91FBE" w:rsidRDefault="006400BA" w:rsidP="006400BA">
            <w:pPr>
              <w:pStyle w:val="NoSpacing"/>
              <w:rPr>
                <w:rFonts w:cstheme="minorHAnsi"/>
                <w:sz w:val="20"/>
                <w:szCs w:val="20"/>
              </w:rPr>
            </w:pPr>
          </w:p>
        </w:tc>
        <w:tc>
          <w:tcPr>
            <w:tcW w:w="0" w:type="auto"/>
          </w:tcPr>
          <w:p w14:paraId="47E51055" w14:textId="77777777" w:rsidR="006400BA" w:rsidRPr="00B91FBE" w:rsidRDefault="006400BA" w:rsidP="006400BA">
            <w:pPr>
              <w:pStyle w:val="NoSpacing"/>
              <w:rPr>
                <w:rFonts w:cstheme="minorHAnsi"/>
                <w:sz w:val="20"/>
                <w:szCs w:val="20"/>
              </w:rPr>
            </w:pPr>
          </w:p>
        </w:tc>
        <w:tc>
          <w:tcPr>
            <w:tcW w:w="0" w:type="auto"/>
          </w:tcPr>
          <w:p w14:paraId="39B0643F" w14:textId="77777777" w:rsidR="006400BA" w:rsidRPr="00B91FBE" w:rsidRDefault="006400BA" w:rsidP="006400BA">
            <w:pPr>
              <w:pStyle w:val="NoSpacing"/>
              <w:rPr>
                <w:rFonts w:cstheme="minorHAnsi"/>
                <w:sz w:val="20"/>
                <w:szCs w:val="20"/>
              </w:rPr>
            </w:pPr>
          </w:p>
        </w:tc>
        <w:tc>
          <w:tcPr>
            <w:tcW w:w="0" w:type="auto"/>
          </w:tcPr>
          <w:p w14:paraId="3F0296C9" w14:textId="77777777" w:rsidR="006400BA" w:rsidRPr="00B91FBE" w:rsidRDefault="006400BA" w:rsidP="006400BA">
            <w:pPr>
              <w:pStyle w:val="NoSpacing"/>
              <w:rPr>
                <w:rFonts w:cstheme="minorHAnsi"/>
                <w:sz w:val="20"/>
                <w:szCs w:val="20"/>
              </w:rPr>
            </w:pPr>
          </w:p>
        </w:tc>
        <w:tc>
          <w:tcPr>
            <w:tcW w:w="0" w:type="auto"/>
          </w:tcPr>
          <w:p w14:paraId="615F64F3" w14:textId="77777777" w:rsidR="006400BA" w:rsidRPr="00B91FBE" w:rsidRDefault="006400BA" w:rsidP="006400BA">
            <w:pPr>
              <w:pStyle w:val="NoSpacing"/>
              <w:rPr>
                <w:rFonts w:cstheme="minorHAnsi"/>
                <w:sz w:val="20"/>
                <w:szCs w:val="20"/>
              </w:rPr>
            </w:pPr>
          </w:p>
        </w:tc>
        <w:tc>
          <w:tcPr>
            <w:tcW w:w="0" w:type="auto"/>
          </w:tcPr>
          <w:p w14:paraId="23B0A681" w14:textId="77777777" w:rsidR="006400BA" w:rsidRPr="00B91FBE" w:rsidRDefault="006400BA" w:rsidP="006400BA">
            <w:pPr>
              <w:pStyle w:val="NoSpacing"/>
              <w:rPr>
                <w:rFonts w:cstheme="minorHAnsi"/>
                <w:sz w:val="20"/>
                <w:szCs w:val="20"/>
              </w:rPr>
            </w:pPr>
          </w:p>
        </w:tc>
        <w:tc>
          <w:tcPr>
            <w:tcW w:w="0" w:type="auto"/>
          </w:tcPr>
          <w:p w14:paraId="4AF06FBD" w14:textId="77777777" w:rsidR="006400BA" w:rsidRPr="00B91FBE" w:rsidRDefault="006400BA" w:rsidP="006400BA">
            <w:pPr>
              <w:pStyle w:val="NoSpacing"/>
              <w:rPr>
                <w:rFonts w:cstheme="minorHAnsi"/>
                <w:sz w:val="20"/>
                <w:szCs w:val="20"/>
              </w:rPr>
            </w:pPr>
          </w:p>
        </w:tc>
        <w:tc>
          <w:tcPr>
            <w:tcW w:w="0" w:type="auto"/>
          </w:tcPr>
          <w:p w14:paraId="04FB8D71" w14:textId="77777777" w:rsidR="006400BA" w:rsidRPr="00B91FBE" w:rsidRDefault="006400BA" w:rsidP="006400BA">
            <w:pPr>
              <w:pStyle w:val="NoSpacing"/>
              <w:rPr>
                <w:rFonts w:cstheme="minorHAnsi"/>
                <w:sz w:val="20"/>
                <w:szCs w:val="20"/>
              </w:rPr>
            </w:pPr>
          </w:p>
        </w:tc>
      </w:tr>
      <w:tr w:rsidR="00DC3326" w:rsidRPr="00B91FBE" w14:paraId="02A7154B" w14:textId="77777777" w:rsidTr="00FD3E04">
        <w:trPr>
          <w:trHeight w:val="218"/>
        </w:trPr>
        <w:tc>
          <w:tcPr>
            <w:tcW w:w="0" w:type="auto"/>
          </w:tcPr>
          <w:p w14:paraId="2C16180A" w14:textId="77777777" w:rsidR="006400BA" w:rsidRPr="00B91FBE" w:rsidRDefault="006400BA" w:rsidP="006400BA">
            <w:pPr>
              <w:pStyle w:val="NoSpacing"/>
              <w:rPr>
                <w:rFonts w:cstheme="minorHAnsi"/>
                <w:sz w:val="20"/>
                <w:szCs w:val="20"/>
              </w:rPr>
            </w:pPr>
            <w:r w:rsidRPr="00B91FBE">
              <w:rPr>
                <w:rFonts w:cstheme="minorHAnsi"/>
                <w:sz w:val="20"/>
                <w:szCs w:val="20"/>
              </w:rPr>
              <w:t xml:space="preserve">Visitation </w:t>
            </w:r>
            <w:proofErr w:type="spellStart"/>
            <w:r w:rsidRPr="00B91FBE">
              <w:rPr>
                <w:rFonts w:cstheme="minorHAnsi"/>
                <w:sz w:val="20"/>
                <w:szCs w:val="20"/>
              </w:rPr>
              <w:t>freq</w:t>
            </w:r>
            <w:proofErr w:type="spellEnd"/>
            <w:r w:rsidRPr="00B91FBE">
              <w:rPr>
                <w:rFonts w:cstheme="minorHAnsi"/>
                <w:sz w:val="20"/>
                <w:szCs w:val="20"/>
              </w:rPr>
              <w:t xml:space="preserve"> (Vf)</w:t>
            </w:r>
          </w:p>
        </w:tc>
        <w:tc>
          <w:tcPr>
            <w:tcW w:w="0" w:type="auto"/>
          </w:tcPr>
          <w:p w14:paraId="66A4FED0" w14:textId="77777777" w:rsidR="006400BA" w:rsidRPr="00B91FBE" w:rsidRDefault="006400BA" w:rsidP="006400BA">
            <w:pPr>
              <w:pStyle w:val="NoSpacing"/>
              <w:rPr>
                <w:rFonts w:cstheme="minorHAnsi"/>
                <w:sz w:val="20"/>
                <w:szCs w:val="20"/>
              </w:rPr>
            </w:pPr>
            <w:r w:rsidRPr="00B91FBE">
              <w:rPr>
                <w:rFonts w:cstheme="minorHAnsi"/>
                <w:sz w:val="20"/>
                <w:szCs w:val="20"/>
              </w:rPr>
              <w:t>0.0001</w:t>
            </w:r>
          </w:p>
        </w:tc>
        <w:tc>
          <w:tcPr>
            <w:tcW w:w="0" w:type="auto"/>
          </w:tcPr>
          <w:p w14:paraId="62D060D4"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6F1F9B1A" w14:textId="77777777" w:rsidR="006400BA" w:rsidRPr="00B91FBE" w:rsidRDefault="006400BA" w:rsidP="006400BA">
            <w:pPr>
              <w:pStyle w:val="NoSpacing"/>
              <w:rPr>
                <w:rFonts w:cstheme="minorHAnsi"/>
                <w:sz w:val="20"/>
                <w:szCs w:val="20"/>
              </w:rPr>
            </w:pPr>
            <w:r w:rsidRPr="00B91FBE">
              <w:rPr>
                <w:rFonts w:cstheme="minorHAnsi"/>
                <w:sz w:val="20"/>
                <w:szCs w:val="20"/>
              </w:rPr>
              <w:t>1.90</w:t>
            </w:r>
          </w:p>
        </w:tc>
        <w:tc>
          <w:tcPr>
            <w:tcW w:w="0" w:type="auto"/>
          </w:tcPr>
          <w:p w14:paraId="2A8E187A" w14:textId="77777777" w:rsidR="006400BA" w:rsidRPr="00B91FBE" w:rsidRDefault="006400BA" w:rsidP="006400BA">
            <w:pPr>
              <w:pStyle w:val="NoSpacing"/>
              <w:rPr>
                <w:rFonts w:cstheme="minorHAnsi"/>
                <w:sz w:val="20"/>
                <w:szCs w:val="20"/>
              </w:rPr>
            </w:pPr>
            <w:r w:rsidRPr="00B91FBE">
              <w:rPr>
                <w:rFonts w:cstheme="minorHAnsi"/>
                <w:sz w:val="20"/>
                <w:szCs w:val="20"/>
              </w:rPr>
              <w:t>0.13</w:t>
            </w:r>
          </w:p>
        </w:tc>
        <w:tc>
          <w:tcPr>
            <w:tcW w:w="0" w:type="auto"/>
          </w:tcPr>
          <w:p w14:paraId="284DC6AE" w14:textId="77777777" w:rsidR="006400BA" w:rsidRPr="00B91FBE" w:rsidRDefault="006400BA" w:rsidP="006400BA">
            <w:pPr>
              <w:pStyle w:val="NoSpacing"/>
              <w:rPr>
                <w:rFonts w:cstheme="minorHAnsi"/>
                <w:sz w:val="20"/>
                <w:szCs w:val="20"/>
              </w:rPr>
            </w:pPr>
          </w:p>
        </w:tc>
        <w:tc>
          <w:tcPr>
            <w:tcW w:w="0" w:type="auto"/>
          </w:tcPr>
          <w:p w14:paraId="4ACBCA31" w14:textId="77777777" w:rsidR="006400BA" w:rsidRPr="00B91FBE" w:rsidRDefault="006400BA" w:rsidP="006400BA">
            <w:pPr>
              <w:pStyle w:val="NoSpacing"/>
              <w:rPr>
                <w:rFonts w:cstheme="minorHAnsi"/>
                <w:sz w:val="20"/>
                <w:szCs w:val="20"/>
              </w:rPr>
            </w:pPr>
            <w:r w:rsidRPr="00B91FBE">
              <w:rPr>
                <w:rFonts w:cstheme="minorHAnsi"/>
                <w:sz w:val="20"/>
                <w:szCs w:val="20"/>
              </w:rPr>
              <w:t>0.00001</w:t>
            </w:r>
          </w:p>
        </w:tc>
        <w:tc>
          <w:tcPr>
            <w:tcW w:w="0" w:type="auto"/>
          </w:tcPr>
          <w:p w14:paraId="0718907F"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546C11AE"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0.08</w:t>
            </w:r>
          </w:p>
        </w:tc>
        <w:tc>
          <w:tcPr>
            <w:tcW w:w="0" w:type="auto"/>
          </w:tcPr>
          <w:p w14:paraId="50EF2D3B" w14:textId="77777777" w:rsidR="006400BA" w:rsidRPr="00B91FBE" w:rsidRDefault="006400BA" w:rsidP="006400BA">
            <w:pPr>
              <w:pStyle w:val="NoSpacing"/>
              <w:rPr>
                <w:rFonts w:cstheme="minorHAnsi"/>
                <w:sz w:val="20"/>
                <w:szCs w:val="20"/>
              </w:rPr>
            </w:pPr>
            <w:r w:rsidRPr="00B91FBE">
              <w:rPr>
                <w:rFonts w:cstheme="minorHAnsi"/>
                <w:sz w:val="20"/>
                <w:szCs w:val="20"/>
              </w:rPr>
              <w:t>0.97</w:t>
            </w:r>
          </w:p>
        </w:tc>
      </w:tr>
      <w:tr w:rsidR="00DC3326" w:rsidRPr="00B91FBE" w14:paraId="6A0C270A" w14:textId="77777777" w:rsidTr="00FD3E04">
        <w:trPr>
          <w:trHeight w:val="219"/>
        </w:trPr>
        <w:tc>
          <w:tcPr>
            <w:tcW w:w="0" w:type="auto"/>
          </w:tcPr>
          <w:p w14:paraId="5EE87E17" w14:textId="77777777" w:rsidR="006400BA" w:rsidRPr="00B91FBE" w:rsidRDefault="006400BA" w:rsidP="006400BA">
            <w:pPr>
              <w:pStyle w:val="NoSpacing"/>
              <w:rPr>
                <w:rFonts w:cstheme="minorHAnsi"/>
                <w:sz w:val="20"/>
                <w:szCs w:val="20"/>
              </w:rPr>
            </w:pPr>
            <w:r w:rsidRPr="00B91FBE">
              <w:rPr>
                <w:rFonts w:cstheme="minorHAnsi"/>
                <w:sz w:val="20"/>
                <w:szCs w:val="20"/>
              </w:rPr>
              <w:t>Species</w:t>
            </w:r>
          </w:p>
        </w:tc>
        <w:tc>
          <w:tcPr>
            <w:tcW w:w="0" w:type="auto"/>
          </w:tcPr>
          <w:p w14:paraId="183A19C4" w14:textId="77777777" w:rsidR="006400BA" w:rsidRPr="00B91FBE" w:rsidRDefault="006400BA" w:rsidP="006400BA">
            <w:pPr>
              <w:pStyle w:val="NoSpacing"/>
              <w:rPr>
                <w:rFonts w:cstheme="minorHAnsi"/>
                <w:sz w:val="20"/>
                <w:szCs w:val="20"/>
              </w:rPr>
            </w:pPr>
            <w:r w:rsidRPr="00B91FBE">
              <w:rPr>
                <w:rFonts w:cstheme="minorHAnsi"/>
                <w:sz w:val="20"/>
                <w:szCs w:val="20"/>
              </w:rPr>
              <w:t>0.004</w:t>
            </w:r>
          </w:p>
        </w:tc>
        <w:tc>
          <w:tcPr>
            <w:tcW w:w="0" w:type="auto"/>
          </w:tcPr>
          <w:p w14:paraId="07FB43C8" w14:textId="77777777" w:rsidR="006400BA" w:rsidRPr="00B91FBE" w:rsidRDefault="006400BA" w:rsidP="006400BA">
            <w:pPr>
              <w:pStyle w:val="NoSpacing"/>
              <w:rPr>
                <w:rFonts w:cstheme="minorHAnsi"/>
                <w:sz w:val="20"/>
                <w:szCs w:val="20"/>
              </w:rPr>
            </w:pPr>
            <w:r w:rsidRPr="00B91FBE">
              <w:rPr>
                <w:rFonts w:cstheme="minorHAnsi"/>
                <w:sz w:val="20"/>
                <w:szCs w:val="20"/>
              </w:rPr>
              <w:t>12</w:t>
            </w:r>
          </w:p>
        </w:tc>
        <w:tc>
          <w:tcPr>
            <w:tcW w:w="0" w:type="auto"/>
          </w:tcPr>
          <w:p w14:paraId="4D63FF63" w14:textId="77777777" w:rsidR="006400BA" w:rsidRPr="00B91FBE" w:rsidRDefault="006400BA" w:rsidP="006400BA">
            <w:pPr>
              <w:pStyle w:val="NoSpacing"/>
              <w:rPr>
                <w:rFonts w:cstheme="minorHAnsi"/>
                <w:sz w:val="20"/>
                <w:szCs w:val="20"/>
              </w:rPr>
            </w:pPr>
            <w:r w:rsidRPr="00B91FBE">
              <w:rPr>
                <w:rFonts w:cstheme="minorHAnsi"/>
                <w:sz w:val="20"/>
                <w:szCs w:val="20"/>
              </w:rPr>
              <w:t>15.32</w:t>
            </w:r>
          </w:p>
        </w:tc>
        <w:tc>
          <w:tcPr>
            <w:tcW w:w="0" w:type="auto"/>
          </w:tcPr>
          <w:p w14:paraId="1049477E" w14:textId="77777777" w:rsidR="006400BA" w:rsidRPr="00B91FBE" w:rsidRDefault="006400BA" w:rsidP="006400BA">
            <w:pPr>
              <w:pStyle w:val="NoSpacing"/>
              <w:rPr>
                <w:rFonts w:cstheme="minorHAnsi"/>
                <w:w w:val="90"/>
                <w:sz w:val="20"/>
                <w:szCs w:val="20"/>
              </w:rPr>
            </w:pPr>
            <w:r w:rsidRPr="00B91FBE">
              <w:rPr>
                <w:rFonts w:cstheme="minorHAnsi"/>
                <w:w w:val="90"/>
                <w:sz w:val="20"/>
                <w:szCs w:val="20"/>
              </w:rPr>
              <w:t>&lt; 0.0001</w:t>
            </w:r>
          </w:p>
        </w:tc>
        <w:tc>
          <w:tcPr>
            <w:tcW w:w="0" w:type="auto"/>
          </w:tcPr>
          <w:p w14:paraId="66486E09" w14:textId="77777777" w:rsidR="006400BA" w:rsidRPr="00B91FBE" w:rsidRDefault="006400BA" w:rsidP="006400BA">
            <w:pPr>
              <w:pStyle w:val="NoSpacing"/>
              <w:rPr>
                <w:rFonts w:cstheme="minorHAnsi"/>
                <w:sz w:val="20"/>
                <w:szCs w:val="20"/>
              </w:rPr>
            </w:pPr>
          </w:p>
        </w:tc>
        <w:tc>
          <w:tcPr>
            <w:tcW w:w="0" w:type="auto"/>
          </w:tcPr>
          <w:p w14:paraId="03B23121" w14:textId="77777777" w:rsidR="006400BA" w:rsidRPr="00B91FBE" w:rsidRDefault="006400BA" w:rsidP="006400BA">
            <w:pPr>
              <w:pStyle w:val="NoSpacing"/>
              <w:rPr>
                <w:rFonts w:cstheme="minorHAnsi"/>
                <w:sz w:val="20"/>
                <w:szCs w:val="20"/>
              </w:rPr>
            </w:pPr>
            <w:r w:rsidRPr="00B91FBE">
              <w:rPr>
                <w:rFonts w:cstheme="minorHAnsi"/>
                <w:sz w:val="20"/>
                <w:szCs w:val="20"/>
              </w:rPr>
              <w:t>0.004</w:t>
            </w:r>
          </w:p>
        </w:tc>
        <w:tc>
          <w:tcPr>
            <w:tcW w:w="0" w:type="auto"/>
          </w:tcPr>
          <w:p w14:paraId="66137B01" w14:textId="77777777" w:rsidR="006400BA" w:rsidRPr="00B91FBE" w:rsidRDefault="006400BA" w:rsidP="006400BA">
            <w:pPr>
              <w:pStyle w:val="NoSpacing"/>
              <w:rPr>
                <w:rFonts w:cstheme="minorHAnsi"/>
                <w:sz w:val="20"/>
                <w:szCs w:val="20"/>
              </w:rPr>
            </w:pPr>
            <w:r w:rsidRPr="00B91FBE">
              <w:rPr>
                <w:rFonts w:cstheme="minorHAnsi"/>
                <w:sz w:val="20"/>
                <w:szCs w:val="20"/>
              </w:rPr>
              <w:t>12</w:t>
            </w:r>
          </w:p>
        </w:tc>
        <w:tc>
          <w:tcPr>
            <w:tcW w:w="0" w:type="auto"/>
          </w:tcPr>
          <w:p w14:paraId="1462C22A"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11.14</w:t>
            </w:r>
          </w:p>
        </w:tc>
        <w:tc>
          <w:tcPr>
            <w:tcW w:w="0" w:type="auto"/>
          </w:tcPr>
          <w:p w14:paraId="2BBF6ED8" w14:textId="77777777" w:rsidR="006400BA" w:rsidRPr="00B91FBE" w:rsidRDefault="006400BA" w:rsidP="006400BA">
            <w:pPr>
              <w:pStyle w:val="NoSpacing"/>
              <w:rPr>
                <w:rFonts w:cstheme="minorHAnsi"/>
                <w:sz w:val="20"/>
                <w:szCs w:val="20"/>
              </w:rPr>
            </w:pPr>
            <w:r w:rsidRPr="00B91FBE">
              <w:rPr>
                <w:rFonts w:cstheme="minorHAnsi"/>
                <w:sz w:val="20"/>
                <w:szCs w:val="20"/>
              </w:rPr>
              <w:t>&lt; 0.0001</w:t>
            </w:r>
          </w:p>
        </w:tc>
      </w:tr>
      <w:tr w:rsidR="00DC3326" w:rsidRPr="00B91FBE" w14:paraId="3D28A4FA" w14:textId="77777777" w:rsidTr="00FD3E04">
        <w:trPr>
          <w:trHeight w:val="193"/>
        </w:trPr>
        <w:tc>
          <w:tcPr>
            <w:tcW w:w="0" w:type="auto"/>
          </w:tcPr>
          <w:p w14:paraId="6F428AEA" w14:textId="77777777" w:rsidR="006400BA" w:rsidRPr="00B91FBE" w:rsidRDefault="006400BA" w:rsidP="006400BA">
            <w:pPr>
              <w:pStyle w:val="NoSpacing"/>
              <w:rPr>
                <w:rFonts w:cstheme="minorHAnsi"/>
                <w:sz w:val="20"/>
                <w:szCs w:val="20"/>
              </w:rPr>
            </w:pPr>
            <w:r w:rsidRPr="00B91FBE">
              <w:rPr>
                <w:rFonts w:cstheme="minorHAnsi"/>
                <w:sz w:val="20"/>
                <w:szCs w:val="20"/>
              </w:rPr>
              <w:t>Site</w:t>
            </w:r>
          </w:p>
        </w:tc>
        <w:tc>
          <w:tcPr>
            <w:tcW w:w="0" w:type="auto"/>
          </w:tcPr>
          <w:p w14:paraId="66D81C81" w14:textId="77777777" w:rsidR="006400BA" w:rsidRPr="00B91FBE" w:rsidRDefault="006400BA" w:rsidP="006400BA">
            <w:pPr>
              <w:pStyle w:val="NoSpacing"/>
              <w:rPr>
                <w:rFonts w:cstheme="minorHAnsi"/>
                <w:sz w:val="20"/>
                <w:szCs w:val="20"/>
              </w:rPr>
            </w:pPr>
            <w:r w:rsidRPr="00B91FBE">
              <w:rPr>
                <w:rFonts w:cstheme="minorHAnsi"/>
                <w:sz w:val="20"/>
                <w:szCs w:val="20"/>
              </w:rPr>
              <w:t>0.00000</w:t>
            </w:r>
          </w:p>
        </w:tc>
        <w:tc>
          <w:tcPr>
            <w:tcW w:w="0" w:type="auto"/>
          </w:tcPr>
          <w:p w14:paraId="0BCA777A"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5</w:t>
            </w:r>
          </w:p>
        </w:tc>
        <w:tc>
          <w:tcPr>
            <w:tcW w:w="0" w:type="auto"/>
          </w:tcPr>
          <w:p w14:paraId="71564B66" w14:textId="77777777" w:rsidR="006400BA" w:rsidRPr="00B91FBE" w:rsidRDefault="006400BA" w:rsidP="006400BA">
            <w:pPr>
              <w:pStyle w:val="NoSpacing"/>
              <w:rPr>
                <w:rFonts w:cstheme="minorHAnsi"/>
                <w:sz w:val="20"/>
                <w:szCs w:val="20"/>
              </w:rPr>
            </w:pPr>
            <w:r w:rsidRPr="00B91FBE">
              <w:rPr>
                <w:rFonts w:cstheme="minorHAnsi"/>
                <w:sz w:val="20"/>
                <w:szCs w:val="20"/>
              </w:rPr>
              <w:t>0.02</w:t>
            </w:r>
          </w:p>
        </w:tc>
        <w:tc>
          <w:tcPr>
            <w:tcW w:w="0" w:type="auto"/>
          </w:tcPr>
          <w:p w14:paraId="16977E38" w14:textId="77777777" w:rsidR="006400BA" w:rsidRPr="00B91FBE" w:rsidRDefault="006400BA" w:rsidP="006400BA">
            <w:pPr>
              <w:pStyle w:val="NoSpacing"/>
              <w:rPr>
                <w:rFonts w:cstheme="minorHAnsi"/>
                <w:sz w:val="20"/>
                <w:szCs w:val="20"/>
              </w:rPr>
            </w:pPr>
            <w:r w:rsidRPr="00B91FBE">
              <w:rPr>
                <w:rFonts w:cstheme="minorHAnsi"/>
                <w:sz w:val="20"/>
                <w:szCs w:val="20"/>
              </w:rPr>
              <w:t>0.99</w:t>
            </w:r>
          </w:p>
        </w:tc>
        <w:tc>
          <w:tcPr>
            <w:tcW w:w="0" w:type="auto"/>
          </w:tcPr>
          <w:p w14:paraId="4CD1EF0D" w14:textId="77777777" w:rsidR="006400BA" w:rsidRPr="00B91FBE" w:rsidRDefault="006400BA" w:rsidP="006400BA">
            <w:pPr>
              <w:pStyle w:val="NoSpacing"/>
              <w:rPr>
                <w:rFonts w:cstheme="minorHAnsi"/>
                <w:sz w:val="20"/>
                <w:szCs w:val="20"/>
              </w:rPr>
            </w:pPr>
          </w:p>
        </w:tc>
        <w:tc>
          <w:tcPr>
            <w:tcW w:w="0" w:type="auto"/>
          </w:tcPr>
          <w:p w14:paraId="2CCCB538" w14:textId="77777777" w:rsidR="006400BA" w:rsidRPr="00B91FBE" w:rsidRDefault="006400BA" w:rsidP="006400BA">
            <w:pPr>
              <w:pStyle w:val="NoSpacing"/>
              <w:rPr>
                <w:rFonts w:cstheme="minorHAnsi"/>
                <w:sz w:val="20"/>
                <w:szCs w:val="20"/>
              </w:rPr>
            </w:pPr>
            <w:r w:rsidRPr="00B91FBE">
              <w:rPr>
                <w:rFonts w:cstheme="minorHAnsi"/>
                <w:sz w:val="20"/>
                <w:szCs w:val="20"/>
              </w:rPr>
              <w:t>0.0005</w:t>
            </w:r>
          </w:p>
        </w:tc>
        <w:tc>
          <w:tcPr>
            <w:tcW w:w="0" w:type="auto"/>
          </w:tcPr>
          <w:p w14:paraId="4450E39C"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5</w:t>
            </w:r>
          </w:p>
        </w:tc>
        <w:tc>
          <w:tcPr>
            <w:tcW w:w="0" w:type="auto"/>
          </w:tcPr>
          <w:p w14:paraId="6E38AF56"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3.42</w:t>
            </w:r>
          </w:p>
        </w:tc>
        <w:tc>
          <w:tcPr>
            <w:tcW w:w="0" w:type="auto"/>
          </w:tcPr>
          <w:p w14:paraId="0FAB6404"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0.007</w:t>
            </w:r>
          </w:p>
        </w:tc>
      </w:tr>
      <w:tr w:rsidR="00DC3326" w:rsidRPr="00B91FBE" w14:paraId="207586E2" w14:textId="77777777" w:rsidTr="00FD3E04">
        <w:trPr>
          <w:trHeight w:val="219"/>
        </w:trPr>
        <w:tc>
          <w:tcPr>
            <w:tcW w:w="0" w:type="auto"/>
          </w:tcPr>
          <w:p w14:paraId="5B4DD526" w14:textId="77777777" w:rsidR="006400BA" w:rsidRPr="00B91FBE" w:rsidRDefault="006400BA" w:rsidP="006400BA">
            <w:pPr>
              <w:pStyle w:val="NoSpacing"/>
              <w:rPr>
                <w:rFonts w:cstheme="minorHAnsi"/>
                <w:w w:val="110"/>
                <w:sz w:val="20"/>
                <w:szCs w:val="20"/>
              </w:rPr>
            </w:pPr>
            <w:proofErr w:type="spellStart"/>
            <w:r w:rsidRPr="00B91FBE">
              <w:rPr>
                <w:rFonts w:cstheme="minorHAnsi"/>
                <w:w w:val="110"/>
                <w:sz w:val="20"/>
                <w:szCs w:val="20"/>
              </w:rPr>
              <w:t>Vf</w:t>
            </w:r>
            <w:proofErr w:type="spellEnd"/>
            <w:r w:rsidRPr="00B91FBE">
              <w:rPr>
                <w:rFonts w:cstheme="minorHAnsi"/>
                <w:w w:val="110"/>
                <w:sz w:val="20"/>
                <w:szCs w:val="20"/>
              </w:rPr>
              <w:t xml:space="preserve"> </w:t>
            </w:r>
            <w:r w:rsidRPr="00B91FBE">
              <w:rPr>
                <w:rFonts w:cstheme="minorHAnsi"/>
                <w:w w:val="190"/>
                <w:sz w:val="20"/>
                <w:szCs w:val="20"/>
              </w:rPr>
              <w:t xml:space="preserve">· </w:t>
            </w:r>
            <w:r w:rsidRPr="00B91FBE">
              <w:rPr>
                <w:rFonts w:cstheme="minorHAnsi"/>
                <w:w w:val="110"/>
                <w:sz w:val="20"/>
                <w:szCs w:val="20"/>
              </w:rPr>
              <w:t>species</w:t>
            </w:r>
          </w:p>
        </w:tc>
        <w:tc>
          <w:tcPr>
            <w:tcW w:w="0" w:type="auto"/>
          </w:tcPr>
          <w:p w14:paraId="53F6F3D6" w14:textId="77777777" w:rsidR="006400BA" w:rsidRPr="00B91FBE" w:rsidRDefault="006400BA" w:rsidP="006400BA">
            <w:pPr>
              <w:pStyle w:val="NoSpacing"/>
              <w:rPr>
                <w:rFonts w:cstheme="minorHAnsi"/>
                <w:sz w:val="20"/>
                <w:szCs w:val="20"/>
              </w:rPr>
            </w:pPr>
            <w:r w:rsidRPr="00B91FBE">
              <w:rPr>
                <w:rFonts w:cstheme="minorHAnsi"/>
                <w:sz w:val="20"/>
                <w:szCs w:val="20"/>
              </w:rPr>
              <w:t>0.0006</w:t>
            </w:r>
          </w:p>
        </w:tc>
        <w:tc>
          <w:tcPr>
            <w:tcW w:w="0" w:type="auto"/>
          </w:tcPr>
          <w:p w14:paraId="43F53B33" w14:textId="77777777" w:rsidR="006400BA" w:rsidRPr="00B91FBE" w:rsidRDefault="006400BA" w:rsidP="006400BA">
            <w:pPr>
              <w:pStyle w:val="NoSpacing"/>
              <w:rPr>
                <w:rFonts w:cstheme="minorHAnsi"/>
                <w:sz w:val="20"/>
                <w:szCs w:val="20"/>
              </w:rPr>
            </w:pPr>
            <w:r w:rsidRPr="00B91FBE">
              <w:rPr>
                <w:rFonts w:cstheme="minorHAnsi"/>
                <w:sz w:val="20"/>
                <w:szCs w:val="20"/>
              </w:rPr>
              <w:t>36</w:t>
            </w:r>
          </w:p>
        </w:tc>
        <w:tc>
          <w:tcPr>
            <w:tcW w:w="0" w:type="auto"/>
          </w:tcPr>
          <w:p w14:paraId="31ECE0EE" w14:textId="77777777" w:rsidR="006400BA" w:rsidRPr="00B91FBE" w:rsidRDefault="006400BA" w:rsidP="006400BA">
            <w:pPr>
              <w:pStyle w:val="NoSpacing"/>
              <w:rPr>
                <w:rFonts w:cstheme="minorHAnsi"/>
                <w:sz w:val="20"/>
                <w:szCs w:val="20"/>
              </w:rPr>
            </w:pPr>
            <w:r w:rsidRPr="00B91FBE">
              <w:rPr>
                <w:rFonts w:cstheme="minorHAnsi"/>
                <w:sz w:val="20"/>
                <w:szCs w:val="20"/>
              </w:rPr>
              <w:t>0.83</w:t>
            </w:r>
          </w:p>
        </w:tc>
        <w:tc>
          <w:tcPr>
            <w:tcW w:w="0" w:type="auto"/>
          </w:tcPr>
          <w:p w14:paraId="677DD649" w14:textId="77777777" w:rsidR="006400BA" w:rsidRPr="00B91FBE" w:rsidRDefault="006400BA" w:rsidP="006400BA">
            <w:pPr>
              <w:pStyle w:val="NoSpacing"/>
              <w:rPr>
                <w:rFonts w:cstheme="minorHAnsi"/>
                <w:sz w:val="20"/>
                <w:szCs w:val="20"/>
              </w:rPr>
            </w:pPr>
            <w:r w:rsidRPr="00B91FBE">
              <w:rPr>
                <w:rFonts w:cstheme="minorHAnsi"/>
                <w:sz w:val="20"/>
                <w:szCs w:val="20"/>
              </w:rPr>
              <w:t>0.73</w:t>
            </w:r>
          </w:p>
        </w:tc>
        <w:tc>
          <w:tcPr>
            <w:tcW w:w="0" w:type="auto"/>
          </w:tcPr>
          <w:p w14:paraId="6192A7D4" w14:textId="77777777" w:rsidR="006400BA" w:rsidRPr="00B91FBE" w:rsidRDefault="006400BA" w:rsidP="006400BA">
            <w:pPr>
              <w:pStyle w:val="NoSpacing"/>
              <w:rPr>
                <w:rFonts w:cstheme="minorHAnsi"/>
                <w:sz w:val="20"/>
                <w:szCs w:val="20"/>
              </w:rPr>
            </w:pPr>
          </w:p>
        </w:tc>
        <w:tc>
          <w:tcPr>
            <w:tcW w:w="0" w:type="auto"/>
          </w:tcPr>
          <w:p w14:paraId="523D4CC7" w14:textId="77777777" w:rsidR="006400BA" w:rsidRPr="00B91FBE" w:rsidRDefault="006400BA" w:rsidP="006400BA">
            <w:pPr>
              <w:pStyle w:val="NoSpacing"/>
              <w:rPr>
                <w:rFonts w:cstheme="minorHAnsi"/>
                <w:sz w:val="20"/>
                <w:szCs w:val="20"/>
              </w:rPr>
            </w:pPr>
            <w:r w:rsidRPr="00B91FBE">
              <w:rPr>
                <w:rFonts w:cstheme="minorHAnsi"/>
                <w:sz w:val="20"/>
                <w:szCs w:val="20"/>
              </w:rPr>
              <w:t>0.0003</w:t>
            </w:r>
          </w:p>
        </w:tc>
        <w:tc>
          <w:tcPr>
            <w:tcW w:w="0" w:type="auto"/>
          </w:tcPr>
          <w:p w14:paraId="14B74331" w14:textId="77777777" w:rsidR="006400BA" w:rsidRPr="00B91FBE" w:rsidRDefault="006400BA" w:rsidP="006400BA">
            <w:pPr>
              <w:pStyle w:val="NoSpacing"/>
              <w:rPr>
                <w:rFonts w:cstheme="minorHAnsi"/>
                <w:sz w:val="20"/>
                <w:szCs w:val="20"/>
              </w:rPr>
            </w:pPr>
            <w:r w:rsidRPr="00B91FBE">
              <w:rPr>
                <w:rFonts w:cstheme="minorHAnsi"/>
                <w:sz w:val="20"/>
                <w:szCs w:val="20"/>
              </w:rPr>
              <w:t>36</w:t>
            </w:r>
          </w:p>
        </w:tc>
        <w:tc>
          <w:tcPr>
            <w:tcW w:w="0" w:type="auto"/>
          </w:tcPr>
          <w:p w14:paraId="55995A8F"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0.32</w:t>
            </w:r>
          </w:p>
        </w:tc>
        <w:tc>
          <w:tcPr>
            <w:tcW w:w="0" w:type="auto"/>
          </w:tcPr>
          <w:p w14:paraId="7733FCC8" w14:textId="77777777" w:rsidR="006400BA" w:rsidRPr="00B91FBE" w:rsidRDefault="006400BA" w:rsidP="006400BA">
            <w:pPr>
              <w:pStyle w:val="NoSpacing"/>
              <w:rPr>
                <w:rFonts w:cstheme="minorHAnsi"/>
                <w:sz w:val="20"/>
                <w:szCs w:val="20"/>
              </w:rPr>
            </w:pPr>
            <w:r w:rsidRPr="00B91FBE">
              <w:rPr>
                <w:rFonts w:cstheme="minorHAnsi"/>
                <w:sz w:val="20"/>
                <w:szCs w:val="20"/>
              </w:rPr>
              <w:t>0.99</w:t>
            </w:r>
          </w:p>
        </w:tc>
      </w:tr>
      <w:tr w:rsidR="00DC3326" w:rsidRPr="00B91FBE" w14:paraId="33C58099" w14:textId="77777777" w:rsidTr="00FD3E04">
        <w:trPr>
          <w:trHeight w:val="300"/>
        </w:trPr>
        <w:tc>
          <w:tcPr>
            <w:tcW w:w="0" w:type="auto"/>
          </w:tcPr>
          <w:p w14:paraId="57C45A40" w14:textId="77777777" w:rsidR="006400BA" w:rsidRPr="00B91FBE" w:rsidRDefault="006400BA" w:rsidP="006400BA">
            <w:pPr>
              <w:pStyle w:val="NoSpacing"/>
              <w:rPr>
                <w:rFonts w:cstheme="minorHAnsi"/>
                <w:w w:val="110"/>
                <w:sz w:val="20"/>
                <w:szCs w:val="20"/>
              </w:rPr>
            </w:pPr>
            <w:proofErr w:type="spellStart"/>
            <w:r w:rsidRPr="00B91FBE">
              <w:rPr>
                <w:rFonts w:cstheme="minorHAnsi"/>
                <w:w w:val="110"/>
                <w:sz w:val="20"/>
                <w:szCs w:val="20"/>
              </w:rPr>
              <w:t>Vf</w:t>
            </w:r>
            <w:proofErr w:type="spellEnd"/>
            <w:r w:rsidRPr="00B91FBE">
              <w:rPr>
                <w:rFonts w:cstheme="minorHAnsi"/>
                <w:w w:val="110"/>
                <w:sz w:val="20"/>
                <w:szCs w:val="20"/>
              </w:rPr>
              <w:t xml:space="preserve"> </w:t>
            </w:r>
            <w:r w:rsidRPr="00B91FBE">
              <w:rPr>
                <w:rFonts w:cstheme="minorHAnsi"/>
                <w:w w:val="190"/>
                <w:sz w:val="20"/>
                <w:szCs w:val="20"/>
              </w:rPr>
              <w:t xml:space="preserve">· </w:t>
            </w:r>
            <w:r w:rsidRPr="00B91FBE">
              <w:rPr>
                <w:rFonts w:cstheme="minorHAnsi"/>
                <w:w w:val="110"/>
                <w:sz w:val="20"/>
                <w:szCs w:val="20"/>
              </w:rPr>
              <w:t>site</w:t>
            </w:r>
          </w:p>
        </w:tc>
        <w:tc>
          <w:tcPr>
            <w:tcW w:w="0" w:type="auto"/>
          </w:tcPr>
          <w:p w14:paraId="22C73466" w14:textId="77777777" w:rsidR="006400BA" w:rsidRPr="00B91FBE" w:rsidRDefault="006400BA" w:rsidP="006400BA">
            <w:pPr>
              <w:pStyle w:val="NoSpacing"/>
              <w:rPr>
                <w:rFonts w:cstheme="minorHAnsi"/>
                <w:sz w:val="20"/>
                <w:szCs w:val="20"/>
              </w:rPr>
            </w:pPr>
            <w:r w:rsidRPr="00B91FBE">
              <w:rPr>
                <w:rFonts w:cstheme="minorHAnsi"/>
                <w:sz w:val="20"/>
                <w:szCs w:val="20"/>
              </w:rPr>
              <w:t>0.0003</w:t>
            </w:r>
          </w:p>
        </w:tc>
        <w:tc>
          <w:tcPr>
            <w:tcW w:w="0" w:type="auto"/>
          </w:tcPr>
          <w:p w14:paraId="4F31FD27" w14:textId="77777777" w:rsidR="006400BA" w:rsidRPr="00B91FBE" w:rsidRDefault="006400BA" w:rsidP="006400BA">
            <w:pPr>
              <w:pStyle w:val="NoSpacing"/>
              <w:rPr>
                <w:rFonts w:cstheme="minorHAnsi"/>
                <w:sz w:val="20"/>
                <w:szCs w:val="20"/>
              </w:rPr>
            </w:pPr>
            <w:r w:rsidRPr="00B91FBE">
              <w:rPr>
                <w:rFonts w:cstheme="minorHAnsi"/>
                <w:sz w:val="20"/>
                <w:szCs w:val="20"/>
              </w:rPr>
              <w:t>15</w:t>
            </w:r>
          </w:p>
        </w:tc>
        <w:tc>
          <w:tcPr>
            <w:tcW w:w="0" w:type="auto"/>
          </w:tcPr>
          <w:p w14:paraId="4BC9A1AD" w14:textId="77777777" w:rsidR="006400BA" w:rsidRPr="00B91FBE" w:rsidRDefault="006400BA" w:rsidP="006400BA">
            <w:pPr>
              <w:pStyle w:val="NoSpacing"/>
              <w:rPr>
                <w:rFonts w:cstheme="minorHAnsi"/>
                <w:sz w:val="20"/>
                <w:szCs w:val="20"/>
              </w:rPr>
            </w:pPr>
            <w:r w:rsidRPr="00B91FBE">
              <w:rPr>
                <w:rFonts w:cstheme="minorHAnsi"/>
                <w:sz w:val="20"/>
                <w:szCs w:val="20"/>
              </w:rPr>
              <w:t>0.87</w:t>
            </w:r>
          </w:p>
        </w:tc>
        <w:tc>
          <w:tcPr>
            <w:tcW w:w="0" w:type="auto"/>
          </w:tcPr>
          <w:p w14:paraId="114C41E4" w14:textId="77777777" w:rsidR="006400BA" w:rsidRPr="00B91FBE" w:rsidRDefault="006400BA" w:rsidP="006400BA">
            <w:pPr>
              <w:pStyle w:val="NoSpacing"/>
              <w:rPr>
                <w:rFonts w:cstheme="minorHAnsi"/>
                <w:sz w:val="20"/>
                <w:szCs w:val="20"/>
              </w:rPr>
            </w:pPr>
            <w:r w:rsidRPr="00B91FBE">
              <w:rPr>
                <w:rFonts w:cstheme="minorHAnsi"/>
                <w:sz w:val="20"/>
                <w:szCs w:val="20"/>
              </w:rPr>
              <w:t>0.60</w:t>
            </w:r>
          </w:p>
        </w:tc>
        <w:tc>
          <w:tcPr>
            <w:tcW w:w="0" w:type="auto"/>
          </w:tcPr>
          <w:p w14:paraId="35888BB7" w14:textId="77777777" w:rsidR="006400BA" w:rsidRPr="00B91FBE" w:rsidRDefault="006400BA" w:rsidP="006400BA">
            <w:pPr>
              <w:pStyle w:val="NoSpacing"/>
              <w:rPr>
                <w:rFonts w:cstheme="minorHAnsi"/>
                <w:sz w:val="20"/>
                <w:szCs w:val="20"/>
              </w:rPr>
            </w:pPr>
          </w:p>
        </w:tc>
        <w:tc>
          <w:tcPr>
            <w:tcW w:w="0" w:type="auto"/>
          </w:tcPr>
          <w:p w14:paraId="5264B4AF" w14:textId="77777777" w:rsidR="006400BA" w:rsidRPr="00B91FBE" w:rsidRDefault="006400BA" w:rsidP="006400BA">
            <w:pPr>
              <w:pStyle w:val="NoSpacing"/>
              <w:rPr>
                <w:rFonts w:cstheme="minorHAnsi"/>
                <w:sz w:val="20"/>
                <w:szCs w:val="20"/>
              </w:rPr>
            </w:pPr>
            <w:r w:rsidRPr="00B91FBE">
              <w:rPr>
                <w:rFonts w:cstheme="minorHAnsi"/>
                <w:sz w:val="20"/>
                <w:szCs w:val="20"/>
              </w:rPr>
              <w:t>0.0005</w:t>
            </w:r>
          </w:p>
        </w:tc>
        <w:tc>
          <w:tcPr>
            <w:tcW w:w="0" w:type="auto"/>
          </w:tcPr>
          <w:p w14:paraId="7C74892B" w14:textId="77777777" w:rsidR="006400BA" w:rsidRPr="00B91FBE" w:rsidRDefault="006400BA" w:rsidP="006400BA">
            <w:pPr>
              <w:pStyle w:val="NoSpacing"/>
              <w:rPr>
                <w:rFonts w:cstheme="minorHAnsi"/>
                <w:sz w:val="20"/>
                <w:szCs w:val="20"/>
              </w:rPr>
            </w:pPr>
            <w:r w:rsidRPr="00B91FBE">
              <w:rPr>
                <w:rFonts w:cstheme="minorHAnsi"/>
                <w:sz w:val="20"/>
                <w:szCs w:val="20"/>
              </w:rPr>
              <w:t>15</w:t>
            </w:r>
          </w:p>
        </w:tc>
        <w:tc>
          <w:tcPr>
            <w:tcW w:w="0" w:type="auto"/>
          </w:tcPr>
          <w:p w14:paraId="1DBF3088"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1.13</w:t>
            </w:r>
          </w:p>
        </w:tc>
        <w:tc>
          <w:tcPr>
            <w:tcW w:w="0" w:type="auto"/>
          </w:tcPr>
          <w:p w14:paraId="4AB59943" w14:textId="77777777" w:rsidR="006400BA" w:rsidRPr="00B91FBE" w:rsidRDefault="006400BA" w:rsidP="006400BA">
            <w:pPr>
              <w:pStyle w:val="NoSpacing"/>
              <w:rPr>
                <w:rFonts w:cstheme="minorHAnsi"/>
                <w:sz w:val="20"/>
                <w:szCs w:val="20"/>
              </w:rPr>
            </w:pPr>
            <w:r w:rsidRPr="00B91FBE">
              <w:rPr>
                <w:rFonts w:cstheme="minorHAnsi"/>
                <w:sz w:val="20"/>
                <w:szCs w:val="20"/>
              </w:rPr>
              <w:t>0.34</w:t>
            </w:r>
          </w:p>
        </w:tc>
      </w:tr>
      <w:tr w:rsidR="00DC3326" w:rsidRPr="00B91FBE" w14:paraId="09ABD6B4" w14:textId="77777777" w:rsidTr="00FD3E04">
        <w:trPr>
          <w:trHeight w:val="273"/>
        </w:trPr>
        <w:tc>
          <w:tcPr>
            <w:tcW w:w="0" w:type="auto"/>
          </w:tcPr>
          <w:p w14:paraId="3AE33E95" w14:textId="77777777" w:rsidR="006400BA" w:rsidRPr="00B91FBE" w:rsidRDefault="006400BA" w:rsidP="006400BA">
            <w:pPr>
              <w:pStyle w:val="NoSpacing"/>
              <w:rPr>
                <w:rFonts w:cstheme="minorHAnsi"/>
                <w:i/>
                <w:iCs/>
                <w:sz w:val="20"/>
                <w:szCs w:val="20"/>
              </w:rPr>
            </w:pPr>
            <w:r w:rsidRPr="00B91FBE">
              <w:rPr>
                <w:rFonts w:cstheme="minorHAnsi"/>
                <w:i/>
                <w:iCs/>
                <w:sz w:val="20"/>
                <w:szCs w:val="20"/>
              </w:rPr>
              <w:t>Species groups by life-history characteristics</w:t>
            </w:r>
          </w:p>
        </w:tc>
        <w:tc>
          <w:tcPr>
            <w:tcW w:w="0" w:type="auto"/>
          </w:tcPr>
          <w:p w14:paraId="3AE49B2B" w14:textId="77777777" w:rsidR="006400BA" w:rsidRPr="00B91FBE" w:rsidRDefault="006400BA" w:rsidP="006400BA">
            <w:pPr>
              <w:pStyle w:val="NoSpacing"/>
              <w:rPr>
                <w:rFonts w:cstheme="minorHAnsi"/>
                <w:sz w:val="20"/>
                <w:szCs w:val="20"/>
              </w:rPr>
            </w:pPr>
          </w:p>
        </w:tc>
        <w:tc>
          <w:tcPr>
            <w:tcW w:w="0" w:type="auto"/>
          </w:tcPr>
          <w:p w14:paraId="6F218D92" w14:textId="77777777" w:rsidR="006400BA" w:rsidRPr="00B91FBE" w:rsidRDefault="006400BA" w:rsidP="006400BA">
            <w:pPr>
              <w:pStyle w:val="NoSpacing"/>
              <w:rPr>
                <w:rFonts w:cstheme="minorHAnsi"/>
                <w:sz w:val="20"/>
                <w:szCs w:val="20"/>
              </w:rPr>
            </w:pPr>
          </w:p>
        </w:tc>
        <w:tc>
          <w:tcPr>
            <w:tcW w:w="0" w:type="auto"/>
          </w:tcPr>
          <w:p w14:paraId="754108C8" w14:textId="77777777" w:rsidR="006400BA" w:rsidRPr="00B91FBE" w:rsidRDefault="006400BA" w:rsidP="006400BA">
            <w:pPr>
              <w:pStyle w:val="NoSpacing"/>
              <w:rPr>
                <w:rFonts w:cstheme="minorHAnsi"/>
                <w:sz w:val="20"/>
                <w:szCs w:val="20"/>
              </w:rPr>
            </w:pPr>
          </w:p>
        </w:tc>
        <w:tc>
          <w:tcPr>
            <w:tcW w:w="0" w:type="auto"/>
          </w:tcPr>
          <w:p w14:paraId="5AFACC7A" w14:textId="77777777" w:rsidR="006400BA" w:rsidRPr="00B91FBE" w:rsidRDefault="006400BA" w:rsidP="006400BA">
            <w:pPr>
              <w:pStyle w:val="NoSpacing"/>
              <w:rPr>
                <w:rFonts w:cstheme="minorHAnsi"/>
                <w:sz w:val="20"/>
                <w:szCs w:val="20"/>
              </w:rPr>
            </w:pPr>
          </w:p>
        </w:tc>
        <w:tc>
          <w:tcPr>
            <w:tcW w:w="0" w:type="auto"/>
          </w:tcPr>
          <w:p w14:paraId="62834CD8" w14:textId="77777777" w:rsidR="006400BA" w:rsidRPr="00B91FBE" w:rsidRDefault="006400BA" w:rsidP="006400BA">
            <w:pPr>
              <w:pStyle w:val="NoSpacing"/>
              <w:rPr>
                <w:rFonts w:cstheme="minorHAnsi"/>
                <w:sz w:val="20"/>
                <w:szCs w:val="20"/>
              </w:rPr>
            </w:pPr>
          </w:p>
        </w:tc>
        <w:tc>
          <w:tcPr>
            <w:tcW w:w="0" w:type="auto"/>
          </w:tcPr>
          <w:p w14:paraId="6227E337" w14:textId="77777777" w:rsidR="006400BA" w:rsidRPr="00B91FBE" w:rsidRDefault="006400BA" w:rsidP="006400BA">
            <w:pPr>
              <w:pStyle w:val="NoSpacing"/>
              <w:rPr>
                <w:rFonts w:cstheme="minorHAnsi"/>
                <w:sz w:val="20"/>
                <w:szCs w:val="20"/>
              </w:rPr>
            </w:pPr>
          </w:p>
        </w:tc>
        <w:tc>
          <w:tcPr>
            <w:tcW w:w="0" w:type="auto"/>
          </w:tcPr>
          <w:p w14:paraId="2F44B2A3" w14:textId="77777777" w:rsidR="006400BA" w:rsidRPr="00B91FBE" w:rsidRDefault="006400BA" w:rsidP="006400BA">
            <w:pPr>
              <w:pStyle w:val="NoSpacing"/>
              <w:rPr>
                <w:rFonts w:cstheme="minorHAnsi"/>
                <w:sz w:val="20"/>
                <w:szCs w:val="20"/>
              </w:rPr>
            </w:pPr>
          </w:p>
        </w:tc>
        <w:tc>
          <w:tcPr>
            <w:tcW w:w="0" w:type="auto"/>
          </w:tcPr>
          <w:p w14:paraId="7985E224" w14:textId="77777777" w:rsidR="006400BA" w:rsidRPr="00B91FBE" w:rsidRDefault="006400BA" w:rsidP="006400BA">
            <w:pPr>
              <w:pStyle w:val="NoSpacing"/>
              <w:rPr>
                <w:rFonts w:cstheme="minorHAnsi"/>
                <w:sz w:val="20"/>
                <w:szCs w:val="20"/>
              </w:rPr>
            </w:pPr>
          </w:p>
        </w:tc>
        <w:tc>
          <w:tcPr>
            <w:tcW w:w="0" w:type="auto"/>
          </w:tcPr>
          <w:p w14:paraId="2041717F" w14:textId="77777777" w:rsidR="006400BA" w:rsidRPr="00B91FBE" w:rsidRDefault="006400BA" w:rsidP="006400BA">
            <w:pPr>
              <w:pStyle w:val="NoSpacing"/>
              <w:rPr>
                <w:rFonts w:cstheme="minorHAnsi"/>
                <w:sz w:val="20"/>
                <w:szCs w:val="20"/>
              </w:rPr>
            </w:pPr>
          </w:p>
        </w:tc>
      </w:tr>
      <w:tr w:rsidR="00DC3326" w:rsidRPr="00B91FBE" w14:paraId="268960B1" w14:textId="77777777" w:rsidTr="00FD3E04">
        <w:trPr>
          <w:trHeight w:val="217"/>
        </w:trPr>
        <w:tc>
          <w:tcPr>
            <w:tcW w:w="0" w:type="auto"/>
          </w:tcPr>
          <w:p w14:paraId="20586865" w14:textId="77777777" w:rsidR="006400BA" w:rsidRPr="00B91FBE" w:rsidRDefault="006400BA" w:rsidP="006400BA">
            <w:pPr>
              <w:pStyle w:val="NoSpacing"/>
              <w:rPr>
                <w:rFonts w:cstheme="minorHAnsi"/>
                <w:sz w:val="20"/>
                <w:szCs w:val="20"/>
              </w:rPr>
            </w:pPr>
            <w:r w:rsidRPr="00B91FBE">
              <w:rPr>
                <w:rFonts w:cstheme="minorHAnsi"/>
                <w:sz w:val="20"/>
                <w:szCs w:val="20"/>
              </w:rPr>
              <w:t xml:space="preserve">Visitation </w:t>
            </w:r>
            <w:proofErr w:type="spellStart"/>
            <w:r w:rsidRPr="00B91FBE">
              <w:rPr>
                <w:rFonts w:cstheme="minorHAnsi"/>
                <w:sz w:val="20"/>
                <w:szCs w:val="20"/>
              </w:rPr>
              <w:t>freq</w:t>
            </w:r>
            <w:proofErr w:type="spellEnd"/>
            <w:r w:rsidRPr="00B91FBE">
              <w:rPr>
                <w:rFonts w:cstheme="minorHAnsi"/>
                <w:sz w:val="20"/>
                <w:szCs w:val="20"/>
              </w:rPr>
              <w:t xml:space="preserve"> (Vf)</w:t>
            </w:r>
          </w:p>
        </w:tc>
        <w:tc>
          <w:tcPr>
            <w:tcW w:w="0" w:type="auto"/>
          </w:tcPr>
          <w:p w14:paraId="7AA9BC96" w14:textId="77777777" w:rsidR="006400BA" w:rsidRPr="00B91FBE" w:rsidRDefault="006400BA" w:rsidP="006400BA">
            <w:pPr>
              <w:pStyle w:val="NoSpacing"/>
              <w:rPr>
                <w:rFonts w:cstheme="minorHAnsi"/>
                <w:sz w:val="20"/>
                <w:szCs w:val="20"/>
              </w:rPr>
            </w:pPr>
            <w:r w:rsidRPr="00B91FBE">
              <w:rPr>
                <w:rFonts w:cstheme="minorHAnsi"/>
                <w:sz w:val="20"/>
                <w:szCs w:val="20"/>
              </w:rPr>
              <w:t>0.00007</w:t>
            </w:r>
          </w:p>
        </w:tc>
        <w:tc>
          <w:tcPr>
            <w:tcW w:w="0" w:type="auto"/>
          </w:tcPr>
          <w:p w14:paraId="5CB4B4C9"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1B886B3F" w14:textId="77777777" w:rsidR="006400BA" w:rsidRPr="00B91FBE" w:rsidRDefault="006400BA" w:rsidP="006400BA">
            <w:pPr>
              <w:pStyle w:val="NoSpacing"/>
              <w:rPr>
                <w:rFonts w:cstheme="minorHAnsi"/>
                <w:sz w:val="20"/>
                <w:szCs w:val="20"/>
              </w:rPr>
            </w:pPr>
            <w:r w:rsidRPr="00B91FBE">
              <w:rPr>
                <w:rFonts w:cstheme="minorHAnsi"/>
                <w:sz w:val="20"/>
                <w:szCs w:val="20"/>
              </w:rPr>
              <w:t>0.86</w:t>
            </w:r>
          </w:p>
        </w:tc>
        <w:tc>
          <w:tcPr>
            <w:tcW w:w="0" w:type="auto"/>
          </w:tcPr>
          <w:p w14:paraId="5B871CC3" w14:textId="77777777" w:rsidR="006400BA" w:rsidRPr="00B91FBE" w:rsidRDefault="006400BA" w:rsidP="006400BA">
            <w:pPr>
              <w:pStyle w:val="NoSpacing"/>
              <w:rPr>
                <w:rFonts w:cstheme="minorHAnsi"/>
                <w:sz w:val="20"/>
                <w:szCs w:val="20"/>
              </w:rPr>
            </w:pPr>
            <w:r w:rsidRPr="00B91FBE">
              <w:rPr>
                <w:rFonts w:cstheme="minorHAnsi"/>
                <w:sz w:val="20"/>
                <w:szCs w:val="20"/>
              </w:rPr>
              <w:t>0.46</w:t>
            </w:r>
          </w:p>
        </w:tc>
        <w:tc>
          <w:tcPr>
            <w:tcW w:w="0" w:type="auto"/>
          </w:tcPr>
          <w:p w14:paraId="69674C9D" w14:textId="77777777" w:rsidR="006400BA" w:rsidRPr="00B91FBE" w:rsidRDefault="006400BA" w:rsidP="006400BA">
            <w:pPr>
              <w:pStyle w:val="NoSpacing"/>
              <w:rPr>
                <w:rFonts w:cstheme="minorHAnsi"/>
                <w:sz w:val="20"/>
                <w:szCs w:val="20"/>
              </w:rPr>
            </w:pPr>
          </w:p>
        </w:tc>
        <w:tc>
          <w:tcPr>
            <w:tcW w:w="0" w:type="auto"/>
          </w:tcPr>
          <w:p w14:paraId="3AF312D4" w14:textId="77777777" w:rsidR="006400BA" w:rsidRPr="00B91FBE" w:rsidRDefault="006400BA" w:rsidP="006400BA">
            <w:pPr>
              <w:pStyle w:val="NoSpacing"/>
              <w:rPr>
                <w:rFonts w:cstheme="minorHAnsi"/>
                <w:sz w:val="20"/>
                <w:szCs w:val="20"/>
              </w:rPr>
            </w:pPr>
            <w:r w:rsidRPr="00B91FBE">
              <w:rPr>
                <w:rFonts w:cstheme="minorHAnsi"/>
                <w:sz w:val="20"/>
                <w:szCs w:val="20"/>
              </w:rPr>
              <w:t>0.00007</w:t>
            </w:r>
          </w:p>
        </w:tc>
        <w:tc>
          <w:tcPr>
            <w:tcW w:w="0" w:type="auto"/>
          </w:tcPr>
          <w:p w14:paraId="1A262928"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4505AAB7"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0.54</w:t>
            </w:r>
          </w:p>
        </w:tc>
        <w:tc>
          <w:tcPr>
            <w:tcW w:w="0" w:type="auto"/>
          </w:tcPr>
          <w:p w14:paraId="0572F764" w14:textId="77777777" w:rsidR="006400BA" w:rsidRPr="00B91FBE" w:rsidRDefault="006400BA" w:rsidP="006400BA">
            <w:pPr>
              <w:pStyle w:val="NoSpacing"/>
              <w:rPr>
                <w:rFonts w:cstheme="minorHAnsi"/>
                <w:sz w:val="20"/>
                <w:szCs w:val="20"/>
              </w:rPr>
            </w:pPr>
            <w:r w:rsidRPr="00B91FBE">
              <w:rPr>
                <w:rFonts w:cstheme="minorHAnsi"/>
                <w:sz w:val="20"/>
                <w:szCs w:val="20"/>
              </w:rPr>
              <w:t>0.65</w:t>
            </w:r>
          </w:p>
        </w:tc>
      </w:tr>
      <w:tr w:rsidR="00DC3326" w:rsidRPr="00B91FBE" w14:paraId="051C19CD" w14:textId="77777777" w:rsidTr="00FD3E04">
        <w:trPr>
          <w:trHeight w:val="218"/>
        </w:trPr>
        <w:tc>
          <w:tcPr>
            <w:tcW w:w="0" w:type="auto"/>
          </w:tcPr>
          <w:p w14:paraId="7F4F23F7" w14:textId="77777777" w:rsidR="006400BA" w:rsidRPr="00B91FBE" w:rsidRDefault="006400BA" w:rsidP="006400BA">
            <w:pPr>
              <w:pStyle w:val="NoSpacing"/>
              <w:rPr>
                <w:rFonts w:cstheme="minorHAnsi"/>
                <w:sz w:val="20"/>
                <w:szCs w:val="20"/>
              </w:rPr>
            </w:pPr>
            <w:r w:rsidRPr="00B91FBE">
              <w:rPr>
                <w:rFonts w:cstheme="minorHAnsi"/>
                <w:sz w:val="20"/>
                <w:szCs w:val="20"/>
              </w:rPr>
              <w:t>Life-history</w:t>
            </w:r>
          </w:p>
        </w:tc>
        <w:tc>
          <w:tcPr>
            <w:tcW w:w="0" w:type="auto"/>
          </w:tcPr>
          <w:p w14:paraId="1A23A761" w14:textId="77777777" w:rsidR="006400BA" w:rsidRPr="00B91FBE" w:rsidRDefault="006400BA" w:rsidP="006400BA">
            <w:pPr>
              <w:pStyle w:val="NoSpacing"/>
              <w:rPr>
                <w:rFonts w:cstheme="minorHAnsi"/>
                <w:sz w:val="20"/>
                <w:szCs w:val="20"/>
              </w:rPr>
            </w:pPr>
            <w:r w:rsidRPr="00B91FBE">
              <w:rPr>
                <w:rFonts w:cstheme="minorHAnsi"/>
                <w:sz w:val="20"/>
                <w:szCs w:val="20"/>
              </w:rPr>
              <w:t>0.0018</w:t>
            </w:r>
          </w:p>
        </w:tc>
        <w:tc>
          <w:tcPr>
            <w:tcW w:w="0" w:type="auto"/>
          </w:tcPr>
          <w:p w14:paraId="64D8F666"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1</w:t>
            </w:r>
          </w:p>
        </w:tc>
        <w:tc>
          <w:tcPr>
            <w:tcW w:w="0" w:type="auto"/>
          </w:tcPr>
          <w:p w14:paraId="72718FCD" w14:textId="77777777" w:rsidR="006400BA" w:rsidRPr="00B91FBE" w:rsidRDefault="006400BA" w:rsidP="006400BA">
            <w:pPr>
              <w:pStyle w:val="NoSpacing"/>
              <w:rPr>
                <w:rFonts w:cstheme="minorHAnsi"/>
                <w:sz w:val="20"/>
                <w:szCs w:val="20"/>
              </w:rPr>
            </w:pPr>
            <w:r w:rsidRPr="00B91FBE">
              <w:rPr>
                <w:rFonts w:cstheme="minorHAnsi"/>
                <w:sz w:val="20"/>
                <w:szCs w:val="20"/>
              </w:rPr>
              <w:t>60.12</w:t>
            </w:r>
          </w:p>
        </w:tc>
        <w:tc>
          <w:tcPr>
            <w:tcW w:w="0" w:type="auto"/>
          </w:tcPr>
          <w:p w14:paraId="09A6A922" w14:textId="77777777" w:rsidR="006400BA" w:rsidRPr="00B91FBE" w:rsidRDefault="006400BA" w:rsidP="006400BA">
            <w:pPr>
              <w:pStyle w:val="NoSpacing"/>
              <w:rPr>
                <w:rFonts w:cstheme="minorHAnsi"/>
                <w:w w:val="90"/>
                <w:sz w:val="20"/>
                <w:szCs w:val="20"/>
              </w:rPr>
            </w:pPr>
            <w:r w:rsidRPr="00B91FBE">
              <w:rPr>
                <w:rFonts w:cstheme="minorHAnsi"/>
                <w:w w:val="90"/>
                <w:sz w:val="20"/>
                <w:szCs w:val="20"/>
              </w:rPr>
              <w:t>&lt; 0.0001</w:t>
            </w:r>
          </w:p>
        </w:tc>
        <w:tc>
          <w:tcPr>
            <w:tcW w:w="0" w:type="auto"/>
          </w:tcPr>
          <w:p w14:paraId="59B321FE" w14:textId="77777777" w:rsidR="006400BA" w:rsidRPr="00B91FBE" w:rsidRDefault="006400BA" w:rsidP="006400BA">
            <w:pPr>
              <w:pStyle w:val="NoSpacing"/>
              <w:rPr>
                <w:rFonts w:cstheme="minorHAnsi"/>
                <w:sz w:val="20"/>
                <w:szCs w:val="20"/>
              </w:rPr>
            </w:pPr>
          </w:p>
        </w:tc>
        <w:tc>
          <w:tcPr>
            <w:tcW w:w="0" w:type="auto"/>
          </w:tcPr>
          <w:p w14:paraId="482BE04B" w14:textId="77777777" w:rsidR="006400BA" w:rsidRPr="00B91FBE" w:rsidRDefault="006400BA" w:rsidP="006400BA">
            <w:pPr>
              <w:pStyle w:val="NoSpacing"/>
              <w:rPr>
                <w:rFonts w:cstheme="minorHAnsi"/>
                <w:sz w:val="20"/>
                <w:szCs w:val="20"/>
              </w:rPr>
            </w:pPr>
            <w:r w:rsidRPr="00B91FBE">
              <w:rPr>
                <w:rFonts w:cstheme="minorHAnsi"/>
                <w:sz w:val="20"/>
                <w:szCs w:val="20"/>
              </w:rPr>
              <w:t>0.0009</w:t>
            </w:r>
          </w:p>
        </w:tc>
        <w:tc>
          <w:tcPr>
            <w:tcW w:w="0" w:type="auto"/>
          </w:tcPr>
          <w:p w14:paraId="564880FA"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1</w:t>
            </w:r>
          </w:p>
        </w:tc>
        <w:tc>
          <w:tcPr>
            <w:tcW w:w="0" w:type="auto"/>
          </w:tcPr>
          <w:p w14:paraId="3688C798"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20.91</w:t>
            </w:r>
          </w:p>
        </w:tc>
        <w:tc>
          <w:tcPr>
            <w:tcW w:w="0" w:type="auto"/>
          </w:tcPr>
          <w:p w14:paraId="385DE4B7" w14:textId="77777777" w:rsidR="006400BA" w:rsidRPr="00B91FBE" w:rsidRDefault="006400BA" w:rsidP="006400BA">
            <w:pPr>
              <w:pStyle w:val="NoSpacing"/>
              <w:rPr>
                <w:rFonts w:cstheme="minorHAnsi"/>
                <w:sz w:val="20"/>
                <w:szCs w:val="20"/>
              </w:rPr>
            </w:pPr>
            <w:r w:rsidRPr="00B91FBE">
              <w:rPr>
                <w:rFonts w:cstheme="minorHAnsi"/>
                <w:sz w:val="20"/>
                <w:szCs w:val="20"/>
              </w:rPr>
              <w:t>&lt; 0.0001</w:t>
            </w:r>
          </w:p>
        </w:tc>
      </w:tr>
      <w:tr w:rsidR="00DC3326" w:rsidRPr="00B91FBE" w14:paraId="0D104CB9" w14:textId="77777777" w:rsidTr="00FD3E04">
        <w:trPr>
          <w:trHeight w:val="194"/>
        </w:trPr>
        <w:tc>
          <w:tcPr>
            <w:tcW w:w="0" w:type="auto"/>
          </w:tcPr>
          <w:p w14:paraId="22166E5E" w14:textId="77777777" w:rsidR="006400BA" w:rsidRPr="00B91FBE" w:rsidRDefault="006400BA" w:rsidP="006400BA">
            <w:pPr>
              <w:pStyle w:val="NoSpacing"/>
              <w:rPr>
                <w:rFonts w:cstheme="minorHAnsi"/>
                <w:sz w:val="20"/>
                <w:szCs w:val="20"/>
              </w:rPr>
            </w:pPr>
            <w:r w:rsidRPr="00B91FBE">
              <w:rPr>
                <w:rFonts w:cstheme="minorHAnsi"/>
                <w:sz w:val="20"/>
                <w:szCs w:val="20"/>
              </w:rPr>
              <w:t>Site</w:t>
            </w:r>
          </w:p>
        </w:tc>
        <w:tc>
          <w:tcPr>
            <w:tcW w:w="0" w:type="auto"/>
          </w:tcPr>
          <w:p w14:paraId="5194DC05" w14:textId="77777777" w:rsidR="006400BA" w:rsidRPr="00B91FBE" w:rsidRDefault="006400BA" w:rsidP="006400BA">
            <w:pPr>
              <w:pStyle w:val="NoSpacing"/>
              <w:rPr>
                <w:rFonts w:cstheme="minorHAnsi"/>
                <w:sz w:val="20"/>
                <w:szCs w:val="20"/>
              </w:rPr>
            </w:pPr>
            <w:r w:rsidRPr="00B91FBE">
              <w:rPr>
                <w:rFonts w:cstheme="minorHAnsi"/>
                <w:sz w:val="20"/>
                <w:szCs w:val="20"/>
              </w:rPr>
              <w:t>0.00000</w:t>
            </w:r>
          </w:p>
        </w:tc>
        <w:tc>
          <w:tcPr>
            <w:tcW w:w="0" w:type="auto"/>
          </w:tcPr>
          <w:p w14:paraId="56C99DC8"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5</w:t>
            </w:r>
          </w:p>
        </w:tc>
        <w:tc>
          <w:tcPr>
            <w:tcW w:w="0" w:type="auto"/>
          </w:tcPr>
          <w:p w14:paraId="0FB6E610" w14:textId="77777777" w:rsidR="006400BA" w:rsidRPr="00B91FBE" w:rsidRDefault="006400BA" w:rsidP="006400BA">
            <w:pPr>
              <w:pStyle w:val="NoSpacing"/>
              <w:rPr>
                <w:rFonts w:cstheme="minorHAnsi"/>
                <w:sz w:val="20"/>
                <w:szCs w:val="20"/>
              </w:rPr>
            </w:pPr>
            <w:r w:rsidRPr="00B91FBE">
              <w:rPr>
                <w:rFonts w:cstheme="minorHAnsi"/>
                <w:sz w:val="20"/>
                <w:szCs w:val="20"/>
              </w:rPr>
              <w:t>0.0000</w:t>
            </w:r>
          </w:p>
        </w:tc>
        <w:tc>
          <w:tcPr>
            <w:tcW w:w="0" w:type="auto"/>
          </w:tcPr>
          <w:p w14:paraId="76A4B692" w14:textId="77777777" w:rsidR="006400BA" w:rsidRPr="00B91FBE" w:rsidRDefault="006400BA" w:rsidP="006400BA">
            <w:pPr>
              <w:pStyle w:val="NoSpacing"/>
              <w:rPr>
                <w:rFonts w:cstheme="minorHAnsi"/>
                <w:sz w:val="20"/>
                <w:szCs w:val="20"/>
              </w:rPr>
            </w:pPr>
            <w:r w:rsidRPr="00B91FBE">
              <w:rPr>
                <w:rFonts w:cstheme="minorHAnsi"/>
                <w:sz w:val="20"/>
                <w:szCs w:val="20"/>
              </w:rPr>
              <w:t>1.00</w:t>
            </w:r>
          </w:p>
        </w:tc>
        <w:tc>
          <w:tcPr>
            <w:tcW w:w="0" w:type="auto"/>
          </w:tcPr>
          <w:p w14:paraId="27FCF92D" w14:textId="77777777" w:rsidR="006400BA" w:rsidRPr="00B91FBE" w:rsidRDefault="006400BA" w:rsidP="006400BA">
            <w:pPr>
              <w:pStyle w:val="NoSpacing"/>
              <w:rPr>
                <w:rFonts w:cstheme="minorHAnsi"/>
                <w:sz w:val="20"/>
                <w:szCs w:val="20"/>
              </w:rPr>
            </w:pPr>
          </w:p>
        </w:tc>
        <w:tc>
          <w:tcPr>
            <w:tcW w:w="0" w:type="auto"/>
          </w:tcPr>
          <w:p w14:paraId="2EEFE9D2" w14:textId="77777777" w:rsidR="006400BA" w:rsidRPr="00B91FBE" w:rsidRDefault="006400BA" w:rsidP="006400BA">
            <w:pPr>
              <w:pStyle w:val="NoSpacing"/>
              <w:rPr>
                <w:rFonts w:cstheme="minorHAnsi"/>
                <w:sz w:val="20"/>
                <w:szCs w:val="20"/>
              </w:rPr>
            </w:pPr>
            <w:r w:rsidRPr="00B91FBE">
              <w:rPr>
                <w:rFonts w:cstheme="minorHAnsi"/>
                <w:sz w:val="20"/>
                <w:szCs w:val="20"/>
              </w:rPr>
              <w:t>0.0007</w:t>
            </w:r>
          </w:p>
        </w:tc>
        <w:tc>
          <w:tcPr>
            <w:tcW w:w="0" w:type="auto"/>
          </w:tcPr>
          <w:p w14:paraId="44E9F927"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5</w:t>
            </w:r>
          </w:p>
        </w:tc>
        <w:tc>
          <w:tcPr>
            <w:tcW w:w="0" w:type="auto"/>
          </w:tcPr>
          <w:p w14:paraId="5F081B2B"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3.40</w:t>
            </w:r>
          </w:p>
        </w:tc>
        <w:tc>
          <w:tcPr>
            <w:tcW w:w="0" w:type="auto"/>
          </w:tcPr>
          <w:p w14:paraId="55071DD5" w14:textId="77777777" w:rsidR="006400BA" w:rsidRPr="00B91FBE" w:rsidRDefault="006400BA" w:rsidP="006400BA">
            <w:pPr>
              <w:pStyle w:val="NoSpacing"/>
              <w:rPr>
                <w:rFonts w:cstheme="minorHAnsi"/>
                <w:sz w:val="20"/>
                <w:szCs w:val="20"/>
              </w:rPr>
            </w:pPr>
            <w:r w:rsidRPr="00B91FBE">
              <w:rPr>
                <w:rFonts w:cstheme="minorHAnsi"/>
                <w:sz w:val="20"/>
                <w:szCs w:val="20"/>
              </w:rPr>
              <w:t>&lt; 0.006</w:t>
            </w:r>
          </w:p>
        </w:tc>
      </w:tr>
      <w:tr w:rsidR="00DC3326" w:rsidRPr="00B91FBE" w14:paraId="162DF4FD" w14:textId="77777777" w:rsidTr="00FD3E04">
        <w:trPr>
          <w:trHeight w:val="219"/>
        </w:trPr>
        <w:tc>
          <w:tcPr>
            <w:tcW w:w="0" w:type="auto"/>
          </w:tcPr>
          <w:p w14:paraId="455C0E9A" w14:textId="77777777" w:rsidR="006400BA" w:rsidRPr="00B91FBE" w:rsidRDefault="006400BA" w:rsidP="006400BA">
            <w:pPr>
              <w:pStyle w:val="NoSpacing"/>
              <w:rPr>
                <w:rFonts w:cstheme="minorHAnsi"/>
                <w:w w:val="110"/>
                <w:sz w:val="20"/>
                <w:szCs w:val="20"/>
              </w:rPr>
            </w:pPr>
            <w:proofErr w:type="spellStart"/>
            <w:r w:rsidRPr="00B91FBE">
              <w:rPr>
                <w:rFonts w:cstheme="minorHAnsi"/>
                <w:w w:val="110"/>
                <w:sz w:val="20"/>
                <w:szCs w:val="20"/>
              </w:rPr>
              <w:t>Vf</w:t>
            </w:r>
            <w:proofErr w:type="spellEnd"/>
            <w:r w:rsidRPr="00B91FBE">
              <w:rPr>
                <w:rFonts w:cstheme="minorHAnsi"/>
                <w:w w:val="110"/>
                <w:sz w:val="20"/>
                <w:szCs w:val="20"/>
              </w:rPr>
              <w:t xml:space="preserve"> </w:t>
            </w:r>
            <w:r w:rsidRPr="00B91FBE">
              <w:rPr>
                <w:rFonts w:cstheme="minorHAnsi"/>
                <w:w w:val="190"/>
                <w:sz w:val="20"/>
                <w:szCs w:val="20"/>
              </w:rPr>
              <w:t xml:space="preserve">· </w:t>
            </w:r>
            <w:r w:rsidRPr="00B91FBE">
              <w:rPr>
                <w:rFonts w:cstheme="minorHAnsi"/>
                <w:w w:val="110"/>
                <w:sz w:val="20"/>
                <w:szCs w:val="20"/>
              </w:rPr>
              <w:t>life-history</w:t>
            </w:r>
          </w:p>
        </w:tc>
        <w:tc>
          <w:tcPr>
            <w:tcW w:w="0" w:type="auto"/>
          </w:tcPr>
          <w:p w14:paraId="77A90907" w14:textId="77777777" w:rsidR="006400BA" w:rsidRPr="00B91FBE" w:rsidRDefault="006400BA" w:rsidP="006400BA">
            <w:pPr>
              <w:pStyle w:val="NoSpacing"/>
              <w:rPr>
                <w:rFonts w:cstheme="minorHAnsi"/>
                <w:sz w:val="20"/>
                <w:szCs w:val="20"/>
              </w:rPr>
            </w:pPr>
            <w:r w:rsidRPr="00B91FBE">
              <w:rPr>
                <w:rFonts w:cstheme="minorHAnsi"/>
                <w:sz w:val="20"/>
                <w:szCs w:val="20"/>
              </w:rPr>
              <w:t>0.00000</w:t>
            </w:r>
          </w:p>
        </w:tc>
        <w:tc>
          <w:tcPr>
            <w:tcW w:w="0" w:type="auto"/>
          </w:tcPr>
          <w:p w14:paraId="2ACC3EA4"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788BDF09" w14:textId="77777777" w:rsidR="006400BA" w:rsidRPr="00B91FBE" w:rsidRDefault="006400BA" w:rsidP="006400BA">
            <w:pPr>
              <w:pStyle w:val="NoSpacing"/>
              <w:rPr>
                <w:rFonts w:cstheme="minorHAnsi"/>
                <w:sz w:val="20"/>
                <w:szCs w:val="20"/>
              </w:rPr>
            </w:pPr>
            <w:r w:rsidRPr="00B91FBE">
              <w:rPr>
                <w:rFonts w:cstheme="minorHAnsi"/>
                <w:sz w:val="20"/>
                <w:szCs w:val="20"/>
              </w:rPr>
              <w:t>0.09</w:t>
            </w:r>
          </w:p>
        </w:tc>
        <w:tc>
          <w:tcPr>
            <w:tcW w:w="0" w:type="auto"/>
          </w:tcPr>
          <w:p w14:paraId="28F844B9" w14:textId="77777777" w:rsidR="006400BA" w:rsidRPr="00B91FBE" w:rsidRDefault="006400BA" w:rsidP="006400BA">
            <w:pPr>
              <w:pStyle w:val="NoSpacing"/>
              <w:rPr>
                <w:rFonts w:cstheme="minorHAnsi"/>
                <w:sz w:val="20"/>
                <w:szCs w:val="20"/>
              </w:rPr>
            </w:pPr>
            <w:r w:rsidRPr="00B91FBE">
              <w:rPr>
                <w:rFonts w:cstheme="minorHAnsi"/>
                <w:sz w:val="20"/>
                <w:szCs w:val="20"/>
              </w:rPr>
              <w:t>0.97</w:t>
            </w:r>
          </w:p>
        </w:tc>
        <w:tc>
          <w:tcPr>
            <w:tcW w:w="0" w:type="auto"/>
          </w:tcPr>
          <w:p w14:paraId="577128C6" w14:textId="77777777" w:rsidR="006400BA" w:rsidRPr="00B91FBE" w:rsidRDefault="006400BA" w:rsidP="006400BA">
            <w:pPr>
              <w:pStyle w:val="NoSpacing"/>
              <w:rPr>
                <w:rFonts w:cstheme="minorHAnsi"/>
                <w:sz w:val="20"/>
                <w:szCs w:val="20"/>
              </w:rPr>
            </w:pPr>
          </w:p>
        </w:tc>
        <w:tc>
          <w:tcPr>
            <w:tcW w:w="0" w:type="auto"/>
          </w:tcPr>
          <w:p w14:paraId="2B361D48" w14:textId="77777777" w:rsidR="006400BA" w:rsidRPr="00B91FBE" w:rsidRDefault="006400BA" w:rsidP="006400BA">
            <w:pPr>
              <w:pStyle w:val="NoSpacing"/>
              <w:rPr>
                <w:rFonts w:cstheme="minorHAnsi"/>
                <w:sz w:val="20"/>
                <w:szCs w:val="20"/>
              </w:rPr>
            </w:pPr>
            <w:r w:rsidRPr="00B91FBE">
              <w:rPr>
                <w:rFonts w:cstheme="minorHAnsi"/>
                <w:sz w:val="20"/>
                <w:szCs w:val="20"/>
              </w:rPr>
              <w:t>0.00005</w:t>
            </w:r>
          </w:p>
        </w:tc>
        <w:tc>
          <w:tcPr>
            <w:tcW w:w="0" w:type="auto"/>
          </w:tcPr>
          <w:p w14:paraId="560E1577" w14:textId="77777777" w:rsidR="006400BA" w:rsidRPr="00B91FBE" w:rsidRDefault="006400BA" w:rsidP="006400BA">
            <w:pPr>
              <w:pStyle w:val="NoSpacing"/>
              <w:rPr>
                <w:rFonts w:cstheme="minorHAnsi"/>
                <w:w w:val="99"/>
                <w:sz w:val="20"/>
                <w:szCs w:val="20"/>
              </w:rPr>
            </w:pPr>
            <w:r w:rsidRPr="00B91FBE">
              <w:rPr>
                <w:rFonts w:cstheme="minorHAnsi"/>
                <w:w w:val="99"/>
                <w:sz w:val="20"/>
                <w:szCs w:val="20"/>
              </w:rPr>
              <w:t>3</w:t>
            </w:r>
          </w:p>
        </w:tc>
        <w:tc>
          <w:tcPr>
            <w:tcW w:w="0" w:type="auto"/>
          </w:tcPr>
          <w:p w14:paraId="755A6CEA"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0.42</w:t>
            </w:r>
          </w:p>
        </w:tc>
        <w:tc>
          <w:tcPr>
            <w:tcW w:w="0" w:type="auto"/>
          </w:tcPr>
          <w:p w14:paraId="2911426C" w14:textId="77777777" w:rsidR="006400BA" w:rsidRPr="00B91FBE" w:rsidRDefault="006400BA" w:rsidP="006400BA">
            <w:pPr>
              <w:pStyle w:val="NoSpacing"/>
              <w:rPr>
                <w:rFonts w:cstheme="minorHAnsi"/>
                <w:sz w:val="20"/>
                <w:szCs w:val="20"/>
              </w:rPr>
            </w:pPr>
            <w:r w:rsidRPr="00B91FBE">
              <w:rPr>
                <w:rFonts w:cstheme="minorHAnsi"/>
                <w:sz w:val="20"/>
                <w:szCs w:val="20"/>
              </w:rPr>
              <w:t>0.74</w:t>
            </w:r>
          </w:p>
        </w:tc>
      </w:tr>
      <w:tr w:rsidR="00DC3326" w:rsidRPr="00B91FBE" w14:paraId="59098C1E" w14:textId="77777777" w:rsidTr="00FD3E04">
        <w:trPr>
          <w:trHeight w:val="226"/>
        </w:trPr>
        <w:tc>
          <w:tcPr>
            <w:tcW w:w="0" w:type="auto"/>
          </w:tcPr>
          <w:p w14:paraId="7C1C59E2" w14:textId="77777777" w:rsidR="006400BA" w:rsidRPr="00B91FBE" w:rsidRDefault="006400BA" w:rsidP="006400BA">
            <w:pPr>
              <w:pStyle w:val="NoSpacing"/>
              <w:rPr>
                <w:rFonts w:cstheme="minorHAnsi"/>
                <w:w w:val="110"/>
                <w:sz w:val="20"/>
                <w:szCs w:val="20"/>
              </w:rPr>
            </w:pPr>
            <w:proofErr w:type="spellStart"/>
            <w:r w:rsidRPr="00B91FBE">
              <w:rPr>
                <w:rFonts w:cstheme="minorHAnsi"/>
                <w:w w:val="110"/>
                <w:sz w:val="20"/>
                <w:szCs w:val="20"/>
              </w:rPr>
              <w:t>Vf</w:t>
            </w:r>
            <w:proofErr w:type="spellEnd"/>
            <w:r w:rsidRPr="00B91FBE">
              <w:rPr>
                <w:rFonts w:cstheme="minorHAnsi"/>
                <w:w w:val="110"/>
                <w:sz w:val="20"/>
                <w:szCs w:val="20"/>
              </w:rPr>
              <w:t xml:space="preserve"> </w:t>
            </w:r>
            <w:r w:rsidRPr="00B91FBE">
              <w:rPr>
                <w:rFonts w:cstheme="minorHAnsi"/>
                <w:w w:val="190"/>
                <w:sz w:val="20"/>
                <w:szCs w:val="20"/>
              </w:rPr>
              <w:t xml:space="preserve">· </w:t>
            </w:r>
            <w:r w:rsidRPr="00B91FBE">
              <w:rPr>
                <w:rFonts w:cstheme="minorHAnsi"/>
                <w:w w:val="110"/>
                <w:sz w:val="20"/>
                <w:szCs w:val="20"/>
              </w:rPr>
              <w:t>site</w:t>
            </w:r>
          </w:p>
        </w:tc>
        <w:tc>
          <w:tcPr>
            <w:tcW w:w="0" w:type="auto"/>
          </w:tcPr>
          <w:p w14:paraId="66B13A58" w14:textId="77777777" w:rsidR="006400BA" w:rsidRPr="00B91FBE" w:rsidRDefault="006400BA" w:rsidP="006400BA">
            <w:pPr>
              <w:pStyle w:val="NoSpacing"/>
              <w:rPr>
                <w:rFonts w:cstheme="minorHAnsi"/>
                <w:sz w:val="20"/>
                <w:szCs w:val="20"/>
              </w:rPr>
            </w:pPr>
            <w:r w:rsidRPr="00B91FBE">
              <w:rPr>
                <w:rFonts w:cstheme="minorHAnsi"/>
                <w:sz w:val="20"/>
                <w:szCs w:val="20"/>
              </w:rPr>
              <w:t>0.0002</w:t>
            </w:r>
          </w:p>
        </w:tc>
        <w:tc>
          <w:tcPr>
            <w:tcW w:w="0" w:type="auto"/>
          </w:tcPr>
          <w:p w14:paraId="38183CED" w14:textId="77777777" w:rsidR="006400BA" w:rsidRPr="00B91FBE" w:rsidRDefault="006400BA" w:rsidP="006400BA">
            <w:pPr>
              <w:pStyle w:val="NoSpacing"/>
              <w:rPr>
                <w:rFonts w:cstheme="minorHAnsi"/>
                <w:sz w:val="20"/>
                <w:szCs w:val="20"/>
              </w:rPr>
            </w:pPr>
            <w:r w:rsidRPr="00B91FBE">
              <w:rPr>
                <w:rFonts w:cstheme="minorHAnsi"/>
                <w:sz w:val="20"/>
                <w:szCs w:val="20"/>
              </w:rPr>
              <w:t>15</w:t>
            </w:r>
          </w:p>
        </w:tc>
        <w:tc>
          <w:tcPr>
            <w:tcW w:w="0" w:type="auto"/>
          </w:tcPr>
          <w:p w14:paraId="14E62CB6" w14:textId="77777777" w:rsidR="006400BA" w:rsidRPr="00B91FBE" w:rsidRDefault="006400BA" w:rsidP="006400BA">
            <w:pPr>
              <w:pStyle w:val="NoSpacing"/>
              <w:rPr>
                <w:rFonts w:cstheme="minorHAnsi"/>
                <w:sz w:val="20"/>
                <w:szCs w:val="20"/>
              </w:rPr>
            </w:pPr>
            <w:r w:rsidRPr="00B91FBE">
              <w:rPr>
                <w:rFonts w:cstheme="minorHAnsi"/>
                <w:sz w:val="20"/>
                <w:szCs w:val="20"/>
              </w:rPr>
              <w:t>0.38</w:t>
            </w:r>
          </w:p>
        </w:tc>
        <w:tc>
          <w:tcPr>
            <w:tcW w:w="0" w:type="auto"/>
          </w:tcPr>
          <w:p w14:paraId="5D4E0913" w14:textId="77777777" w:rsidR="006400BA" w:rsidRPr="00B91FBE" w:rsidRDefault="006400BA" w:rsidP="006400BA">
            <w:pPr>
              <w:pStyle w:val="NoSpacing"/>
              <w:rPr>
                <w:rFonts w:cstheme="minorHAnsi"/>
                <w:sz w:val="20"/>
                <w:szCs w:val="20"/>
              </w:rPr>
            </w:pPr>
            <w:r w:rsidRPr="00B91FBE">
              <w:rPr>
                <w:rFonts w:cstheme="minorHAnsi"/>
                <w:sz w:val="20"/>
                <w:szCs w:val="20"/>
              </w:rPr>
              <w:t>0.98</w:t>
            </w:r>
          </w:p>
        </w:tc>
        <w:tc>
          <w:tcPr>
            <w:tcW w:w="0" w:type="auto"/>
          </w:tcPr>
          <w:p w14:paraId="15BEF845" w14:textId="77777777" w:rsidR="006400BA" w:rsidRPr="00B91FBE" w:rsidRDefault="006400BA" w:rsidP="006400BA">
            <w:pPr>
              <w:pStyle w:val="NoSpacing"/>
              <w:rPr>
                <w:rFonts w:cstheme="minorHAnsi"/>
                <w:sz w:val="20"/>
                <w:szCs w:val="20"/>
              </w:rPr>
            </w:pPr>
          </w:p>
        </w:tc>
        <w:tc>
          <w:tcPr>
            <w:tcW w:w="0" w:type="auto"/>
          </w:tcPr>
          <w:p w14:paraId="5A4724CA" w14:textId="77777777" w:rsidR="006400BA" w:rsidRPr="00B91FBE" w:rsidRDefault="006400BA" w:rsidP="006400BA">
            <w:pPr>
              <w:pStyle w:val="NoSpacing"/>
              <w:rPr>
                <w:rFonts w:cstheme="minorHAnsi"/>
                <w:sz w:val="20"/>
                <w:szCs w:val="20"/>
              </w:rPr>
            </w:pPr>
            <w:r w:rsidRPr="00B91FBE">
              <w:rPr>
                <w:rFonts w:cstheme="minorHAnsi"/>
                <w:sz w:val="20"/>
                <w:szCs w:val="20"/>
              </w:rPr>
              <w:t>0.0005</w:t>
            </w:r>
          </w:p>
        </w:tc>
        <w:tc>
          <w:tcPr>
            <w:tcW w:w="0" w:type="auto"/>
          </w:tcPr>
          <w:p w14:paraId="765B3C49" w14:textId="77777777" w:rsidR="006400BA" w:rsidRPr="00B91FBE" w:rsidRDefault="006400BA" w:rsidP="006400BA">
            <w:pPr>
              <w:pStyle w:val="NoSpacing"/>
              <w:rPr>
                <w:rFonts w:cstheme="minorHAnsi"/>
                <w:sz w:val="20"/>
                <w:szCs w:val="20"/>
              </w:rPr>
            </w:pPr>
            <w:r w:rsidRPr="00B91FBE">
              <w:rPr>
                <w:rFonts w:cstheme="minorHAnsi"/>
                <w:sz w:val="20"/>
                <w:szCs w:val="20"/>
              </w:rPr>
              <w:t>15</w:t>
            </w:r>
          </w:p>
        </w:tc>
        <w:tc>
          <w:tcPr>
            <w:tcW w:w="0" w:type="auto"/>
          </w:tcPr>
          <w:p w14:paraId="2524B3BB" w14:textId="77777777" w:rsidR="006400BA" w:rsidRPr="00B91FBE" w:rsidRDefault="006400BA" w:rsidP="006400BA">
            <w:pPr>
              <w:pStyle w:val="NoSpacing"/>
              <w:rPr>
                <w:rFonts w:cstheme="minorHAnsi"/>
                <w:w w:val="95"/>
                <w:sz w:val="20"/>
                <w:szCs w:val="20"/>
              </w:rPr>
            </w:pPr>
            <w:r w:rsidRPr="00B91FBE">
              <w:rPr>
                <w:rFonts w:cstheme="minorHAnsi"/>
                <w:w w:val="95"/>
                <w:sz w:val="20"/>
                <w:szCs w:val="20"/>
              </w:rPr>
              <w:t>0.71</w:t>
            </w:r>
          </w:p>
        </w:tc>
        <w:tc>
          <w:tcPr>
            <w:tcW w:w="0" w:type="auto"/>
          </w:tcPr>
          <w:p w14:paraId="0C0FE67A" w14:textId="77777777" w:rsidR="006400BA" w:rsidRPr="00B91FBE" w:rsidRDefault="006400BA" w:rsidP="006400BA">
            <w:pPr>
              <w:pStyle w:val="NoSpacing"/>
              <w:rPr>
                <w:rFonts w:cstheme="minorHAnsi"/>
                <w:sz w:val="20"/>
                <w:szCs w:val="20"/>
              </w:rPr>
            </w:pPr>
            <w:r w:rsidRPr="00B91FBE">
              <w:rPr>
                <w:rFonts w:cstheme="minorHAnsi"/>
                <w:sz w:val="20"/>
                <w:szCs w:val="20"/>
              </w:rPr>
              <w:t>0.77</w:t>
            </w:r>
          </w:p>
        </w:tc>
      </w:tr>
    </w:tbl>
    <w:p w14:paraId="69490313" w14:textId="77777777" w:rsidR="00ED6CEC" w:rsidRPr="00B91FBE" w:rsidRDefault="00ED6CEC" w:rsidP="0064212C">
      <w:pPr>
        <w:rPr>
          <w:rFonts w:cstheme="minorHAnsi"/>
        </w:rPr>
      </w:pPr>
    </w:p>
    <w:p w14:paraId="571828E4" w14:textId="77777777" w:rsidR="0064212C" w:rsidRPr="00B91FBE" w:rsidRDefault="0064212C" w:rsidP="001C29A7">
      <w:pPr>
        <w:pStyle w:val="Heading2"/>
        <w:rPr>
          <w:rFonts w:asciiTheme="minorHAnsi" w:hAnsiTheme="minorHAnsi" w:cstheme="minorHAnsi"/>
        </w:rPr>
      </w:pPr>
      <w:r w:rsidRPr="00B91FBE">
        <w:rPr>
          <w:rFonts w:asciiTheme="minorHAnsi" w:hAnsiTheme="minorHAnsi" w:cstheme="minorHAnsi"/>
        </w:rPr>
        <w:t>Pathogen damage</w:t>
      </w:r>
    </w:p>
    <w:p w14:paraId="54E5A744" w14:textId="77777777" w:rsidR="0064212C" w:rsidRPr="00B91FBE" w:rsidRDefault="0064212C" w:rsidP="001C29A7">
      <w:pPr>
        <w:rPr>
          <w:rFonts w:cstheme="minorHAnsi"/>
        </w:rPr>
      </w:pPr>
      <w:r w:rsidRPr="00B91FBE">
        <w:rPr>
          <w:rFonts w:cstheme="minorHAnsi"/>
        </w:rPr>
        <w:t>Similar to patterns of herbivore damage, researcher visitation did not significantly alter mean pathogen damage in any of the species (</w:t>
      </w:r>
      <w:hyperlink r:id="rId55" w:anchor="f1"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1b</w:t>
        </w:r>
      </w:hyperlink>
      <w:r w:rsidRPr="00B91FBE">
        <w:rPr>
          <w:rFonts w:cstheme="minorHAnsi"/>
        </w:rPr>
        <w:t>). Specifically, there were no significant differences among the four visitation frequencies, nor were there significant visitation frequency by species or site interactions (</w:t>
      </w:r>
      <w:hyperlink r:id="rId56"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However, there was a significant tendency for higher pathogen damage in the high visitation treatments compared with the control treatments (</w:t>
      </w:r>
      <w:hyperlink r:id="rId57" w:anchor="f1" w:history="1">
        <w:r w:rsidRPr="00B91FBE">
          <w:rPr>
            <w:rStyle w:val="Hyperlink"/>
            <w:rFonts w:eastAsiaTheme="majorEastAsia" w:cstheme="minorHAnsi"/>
            <w:b/>
            <w:bCs/>
            <w:i/>
            <w:iCs/>
            <w:color w:val="005274"/>
          </w:rPr>
          <w:t>P</w:t>
        </w:r>
        <w:r w:rsidRPr="00B91FBE">
          <w:rPr>
            <w:rStyle w:val="Hyperlink"/>
            <w:rFonts w:eastAsiaTheme="majorEastAsia" w:cstheme="minorHAnsi"/>
            <w:b/>
            <w:bCs/>
            <w:color w:val="005274"/>
          </w:rPr>
          <w:t>=0.04, Fisher's exact test; 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1b</w:t>
        </w:r>
      </w:hyperlink>
      <w:r w:rsidRPr="00B91FBE">
        <w:rPr>
          <w:rFonts w:cstheme="minorHAnsi"/>
        </w:rPr>
        <w:t>). Specifically, 10 of the 13 species had more pathogen damage in the high visitation treatment than in the control, while only two species had less pathogen damage (one species had the same amount). The average absolute difference in pathogen damage between the high and control treatments, however, was very low at the end of the growing season (1.2%) and, with the exception of </w:t>
      </w:r>
      <w:r w:rsidRPr="00B91FBE">
        <w:rPr>
          <w:rFonts w:cstheme="minorHAnsi"/>
          <w:i/>
          <w:iCs/>
        </w:rPr>
        <w:t>P. tremuloides</w:t>
      </w:r>
      <w:r w:rsidRPr="00B91FBE">
        <w:rPr>
          <w:rFonts w:cstheme="minorHAnsi"/>
        </w:rPr>
        <w:t>, none of the species had more than a 1.8% difference between the high and control treatments. It remains unknown whether this slight increase in pathogen damage could have resulted in a detectable biological effect on the plant. There was no effect of visitation frequency on pathogen damage when we analysed the species grouped according to life‐history strategy (</w:t>
      </w:r>
      <w:hyperlink r:id="rId58"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As with the amount of herbivore damage, however, pathogen damage was significantly greater in the woody than herbaceous species (5.1</w:t>
      </w:r>
      <w:r w:rsidRPr="00B91FBE">
        <w:rPr>
          <w:rFonts w:cstheme="minorHAnsi"/>
        </w:rPr>
        <w:t> </w:t>
      </w:r>
      <w:r w:rsidRPr="00B91FBE">
        <w:rPr>
          <w:rFonts w:cstheme="minorHAnsi"/>
        </w:rPr>
        <w:t>±</w:t>
      </w:r>
      <w:r w:rsidRPr="00B91FBE">
        <w:rPr>
          <w:rFonts w:cstheme="minorHAnsi"/>
        </w:rPr>
        <w:t> </w:t>
      </w:r>
      <w:r w:rsidRPr="00B91FBE">
        <w:rPr>
          <w:rFonts w:cstheme="minorHAnsi"/>
        </w:rPr>
        <w:t>0.3 vs. 2.6</w:t>
      </w:r>
      <w:r w:rsidRPr="00B91FBE">
        <w:rPr>
          <w:rFonts w:cstheme="minorHAnsi"/>
        </w:rPr>
        <w:t> </w:t>
      </w:r>
      <w:r w:rsidRPr="00B91FBE">
        <w:rPr>
          <w:rFonts w:cstheme="minorHAnsi"/>
        </w:rPr>
        <w:t>±</w:t>
      </w:r>
      <w:r w:rsidRPr="00B91FBE">
        <w:rPr>
          <w:rFonts w:cstheme="minorHAnsi"/>
        </w:rPr>
        <w:t> </w:t>
      </w:r>
      <w:r w:rsidRPr="00B91FBE">
        <w:rPr>
          <w:rFonts w:cstheme="minorHAnsi"/>
        </w:rPr>
        <w:t>0.2, respectively). Nevertheless, researcher visitation did not cause a significant change in mean pathogen damage in either the woody or herbaceous species.</w:t>
      </w:r>
    </w:p>
    <w:p w14:paraId="094EBFE3" w14:textId="77777777" w:rsidR="0064212C" w:rsidRPr="00B91FBE" w:rsidRDefault="0064212C" w:rsidP="001C29A7">
      <w:pPr>
        <w:pStyle w:val="Heading2"/>
        <w:rPr>
          <w:rFonts w:asciiTheme="minorHAnsi" w:hAnsiTheme="minorHAnsi" w:cstheme="minorHAnsi"/>
        </w:rPr>
      </w:pPr>
      <w:r w:rsidRPr="00B91FBE">
        <w:rPr>
          <w:rFonts w:asciiTheme="minorHAnsi" w:hAnsiTheme="minorHAnsi" w:cstheme="minorHAnsi"/>
        </w:rPr>
        <w:t>Plant survival</w:t>
      </w:r>
    </w:p>
    <w:p w14:paraId="2D241553" w14:textId="77777777" w:rsidR="0064212C" w:rsidRPr="00B91FBE" w:rsidRDefault="0064212C" w:rsidP="001C29A7">
      <w:pPr>
        <w:rPr>
          <w:rFonts w:cstheme="minorHAnsi"/>
        </w:rPr>
      </w:pPr>
      <w:r w:rsidRPr="00B91FBE">
        <w:rPr>
          <w:rFonts w:cstheme="minorHAnsi"/>
        </w:rPr>
        <w:t>Plant survival was high for all species and did not vary among the three visitation frequencies (</w:t>
      </w:r>
      <w:hyperlink r:id="rId59" w:anchor="f2"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Indeed, the mean survival rates among the treatments were remarkably similar. Combined across all species, 93.5%, 93.3% and 93.1% survived throughout the study period in the low, medium and high visitation frequencies, respectively. Mean survival was more than 90% for all species, except for </w:t>
      </w:r>
      <w:r w:rsidRPr="00B91FBE">
        <w:rPr>
          <w:rFonts w:cstheme="minorHAnsi"/>
          <w:i/>
          <w:iCs/>
        </w:rPr>
        <w:t>Rubus allegheniensis</w:t>
      </w:r>
      <w:r w:rsidRPr="00B91FBE">
        <w:rPr>
          <w:rFonts w:cstheme="minorHAnsi"/>
        </w:rPr>
        <w:t>, in which survival rate was approximately 75% (</w:t>
      </w:r>
      <w:hyperlink r:id="rId60" w:anchor="f2"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It is possible that we underestimated survival for </w:t>
      </w:r>
      <w:r w:rsidRPr="00B91FBE">
        <w:rPr>
          <w:rFonts w:cstheme="minorHAnsi"/>
          <w:i/>
          <w:iCs/>
        </w:rPr>
        <w:t>R. allegheniensis</w:t>
      </w:r>
      <w:r w:rsidRPr="00B91FBE">
        <w:rPr>
          <w:rFonts w:cstheme="minorHAnsi"/>
        </w:rPr>
        <w:t>, because it was difficult to distinguish whole plant (genet) mortality from the death of the single tagged stem (ramet mortality). We considered a plant to be dead when it was not obvious that any new stems belonged to the old stem's root stock; thus, we were conservative in our survivorship estimates. Nevertheless, all of the species had very high survival rates and were not significantly affected by researcher visitation and measurement.</w:t>
      </w:r>
    </w:p>
    <w:p w14:paraId="5C52CAEC" w14:textId="5A4A569B" w:rsidR="0064212C" w:rsidRPr="00B91FBE" w:rsidRDefault="0064212C" w:rsidP="0064212C">
      <w:pPr>
        <w:rPr>
          <w:rFonts w:cstheme="minorHAnsi"/>
        </w:rPr>
      </w:pPr>
      <w:r w:rsidRPr="00B91FBE">
        <w:rPr>
          <w:rFonts w:cstheme="minorHAnsi"/>
          <w:noProof/>
          <w:color w:val="005274"/>
        </w:rPr>
        <w:drawing>
          <wp:inline distT="0" distB="0" distL="0" distR="0" wp14:anchorId="49CEBC4F" wp14:editId="24D950DF">
            <wp:extent cx="3657600" cy="2231136"/>
            <wp:effectExtent l="0" t="0" r="0" b="0"/>
            <wp:docPr id="1" name="Pictur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57600" cy="2231136"/>
                    </a:xfrm>
                    <a:prstGeom prst="rect">
                      <a:avLst/>
                    </a:prstGeom>
                    <a:noFill/>
                    <a:ln>
                      <a:noFill/>
                    </a:ln>
                  </pic:spPr>
                </pic:pic>
              </a:graphicData>
            </a:graphic>
          </wp:inline>
        </w:drawing>
      </w:r>
    </w:p>
    <w:p w14:paraId="7F262BD9" w14:textId="200D1EBC" w:rsidR="0064212C" w:rsidRPr="00B91FBE" w:rsidRDefault="0064212C" w:rsidP="001C29A7">
      <w:pPr>
        <w:rPr>
          <w:rFonts w:cstheme="minorHAnsi"/>
        </w:rPr>
      </w:pPr>
      <w:r w:rsidRPr="00B91FBE">
        <w:rPr>
          <w:rStyle w:val="Strong"/>
          <w:rFonts w:cstheme="minorHAnsi"/>
          <w:color w:val="212121"/>
        </w:rPr>
        <w:t>Figure 2</w:t>
      </w:r>
      <w:r w:rsidR="00B91FBE" w:rsidRPr="00B91FBE">
        <w:rPr>
          <w:rStyle w:val="Strong"/>
          <w:rFonts w:cstheme="minorHAnsi"/>
          <w:color w:val="212121"/>
        </w:rPr>
        <w:t xml:space="preserve"> </w:t>
      </w:r>
      <w:r w:rsidRPr="00B91FBE">
        <w:rPr>
          <w:rFonts w:cstheme="minorHAnsi"/>
        </w:rPr>
        <w:t>The mean survival rate during the 10‐week study period for all 13 species over three visitation frequencies: low visitation (one visit per month), medium visitation (two visits per month) and high visitation (four visits per month). There were no significant differences among the three visitation frequencies for any of the species. A small proportion of the individuals could not be identified at the end of the study because they had died. The number of unidentified individuals, however, was consistent among the treatments; 3.9% (±</w:t>
      </w:r>
      <w:r w:rsidRPr="00B91FBE">
        <w:rPr>
          <w:rFonts w:cstheme="minorHAnsi"/>
        </w:rPr>
        <w:t> </w:t>
      </w:r>
      <w:r w:rsidRPr="00B91FBE">
        <w:rPr>
          <w:rFonts w:cstheme="minorHAnsi"/>
        </w:rPr>
        <w:t>1.3 SE), 3.3% (±</w:t>
      </w:r>
      <w:r w:rsidRPr="00B91FBE">
        <w:rPr>
          <w:rFonts w:cstheme="minorHAnsi"/>
        </w:rPr>
        <w:t> </w:t>
      </w:r>
      <w:r w:rsidRPr="00B91FBE">
        <w:rPr>
          <w:rFonts w:cstheme="minorHAnsi"/>
        </w:rPr>
        <w:t>0.9 SE) and 2.8% (±</w:t>
      </w:r>
      <w:r w:rsidRPr="00B91FBE">
        <w:rPr>
          <w:rFonts w:cstheme="minorHAnsi"/>
        </w:rPr>
        <w:t> </w:t>
      </w:r>
      <w:r w:rsidRPr="00B91FBE">
        <w:rPr>
          <w:rFonts w:cstheme="minorHAnsi"/>
        </w:rPr>
        <w:t>1.0 SE) in the one per month, two per month and four per month treatments, respectively. Error bars represent standard errors.</w:t>
      </w:r>
    </w:p>
    <w:p w14:paraId="766D2814" w14:textId="77777777" w:rsidR="0064212C" w:rsidRPr="00B91FBE" w:rsidRDefault="0064212C" w:rsidP="001C29A7">
      <w:pPr>
        <w:pStyle w:val="Heading1"/>
        <w:rPr>
          <w:rFonts w:asciiTheme="minorHAnsi" w:hAnsiTheme="minorHAnsi" w:cstheme="minorHAnsi"/>
        </w:rPr>
      </w:pPr>
      <w:r w:rsidRPr="00B91FBE">
        <w:rPr>
          <w:rFonts w:asciiTheme="minorHAnsi" w:hAnsiTheme="minorHAnsi" w:cstheme="minorHAnsi"/>
        </w:rPr>
        <w:t>DISCUSSION</w:t>
      </w:r>
    </w:p>
    <w:p w14:paraId="54A77808" w14:textId="77777777" w:rsidR="0064212C" w:rsidRPr="00B91FBE" w:rsidRDefault="0064212C" w:rsidP="001C29A7">
      <w:pPr>
        <w:pStyle w:val="Heading2"/>
        <w:rPr>
          <w:rFonts w:asciiTheme="minorHAnsi" w:hAnsiTheme="minorHAnsi" w:cstheme="minorHAnsi"/>
        </w:rPr>
      </w:pPr>
      <w:r w:rsidRPr="00B91FBE">
        <w:rPr>
          <w:rFonts w:asciiTheme="minorHAnsi" w:hAnsiTheme="minorHAnsi" w:cstheme="minorHAnsi"/>
        </w:rPr>
        <w:t>Testing the herbivore uncertainty principle</w:t>
      </w:r>
    </w:p>
    <w:p w14:paraId="37B4B2FC" w14:textId="77777777" w:rsidR="0064212C" w:rsidRPr="00B91FBE" w:rsidRDefault="0064212C" w:rsidP="001C29A7">
      <w:pPr>
        <w:rPr>
          <w:rFonts w:cstheme="minorHAnsi"/>
        </w:rPr>
      </w:pPr>
      <w:r w:rsidRPr="00B91FBE">
        <w:rPr>
          <w:rFonts w:cstheme="minorHAnsi"/>
        </w:rPr>
        <w:t>We should have been able to detect the herbivore uncertainty principle if it was present at Cedar Creek, given the power of our experimental design and the large contrast between the high visitation and control treatments. Overall, however, our data did not support the HUP and cast doubt on the generality of this phenomenon. Researcher visitation and measurement did not significantly alter mean plant herbivore damage, pathogen damage or survival (</w:t>
      </w:r>
      <w:hyperlink r:id="rId62" w:anchor="f1" w:history="1">
        <w:r w:rsidRPr="00B91FBE">
          <w:rPr>
            <w:rStyle w:val="Hyperlink"/>
            <w:rFonts w:eastAsiaTheme="majorEastAsia" w:cstheme="minorHAnsi"/>
            <w:b/>
            <w:bCs/>
            <w:color w:val="005274"/>
          </w:rPr>
          <w:t>[link]</w:t>
        </w:r>
      </w:hyperlink>
      <w:hyperlink r:id="rId63" w:anchor="f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 Figs</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 and 2</w:t>
        </w:r>
      </w:hyperlink>
      <w:r w:rsidRPr="00B91FBE">
        <w:rPr>
          <w:rFonts w:cstheme="minorHAnsi"/>
        </w:rPr>
        <w:t>). These results remained the same for all analyses, including when we grouped the species as woody and herbaceous.</w:t>
      </w:r>
    </w:p>
    <w:p w14:paraId="2A432C7D" w14:textId="77777777" w:rsidR="0064212C" w:rsidRPr="00B91FBE" w:rsidRDefault="0064212C" w:rsidP="001C29A7">
      <w:pPr>
        <w:rPr>
          <w:rFonts w:cstheme="minorHAnsi"/>
        </w:rPr>
      </w:pPr>
      <w:r w:rsidRPr="00B91FBE">
        <w:rPr>
          <w:rFonts w:cstheme="minorHAnsi"/>
        </w:rPr>
        <w:t>Our results may have differed from those of </w:t>
      </w:r>
      <w:hyperlink r:id="rId64" w:anchor="b4" w:history="1">
        <w:r w:rsidRPr="00B91FBE">
          <w:rPr>
            <w:rStyle w:val="Hyperlink"/>
            <w:rFonts w:eastAsiaTheme="majorEastAsia" w:cstheme="minorHAnsi"/>
            <w:b/>
            <w:bCs/>
            <w:color w:val="000000"/>
          </w:rPr>
          <w:t>4</w:t>
        </w:r>
      </w:hyperlink>
      <w:r w:rsidRPr="00B91FBE">
        <w:rPr>
          <w:rFonts w:cstheme="minorHAnsi"/>
        </w:rPr>
        <w:t>) for a variety of reasons. Herbivory was apparently higher in Pennsylvania than at Cedar Creek. Mean herbivore damage ranged from 6 to 25% in Pennsylvania (</w:t>
      </w:r>
      <w:hyperlink r:id="rId65" w:anchor="b4" w:history="1">
        <w:r w:rsidRPr="00B91FBE">
          <w:rPr>
            <w:rStyle w:val="Hyperlink"/>
            <w:rFonts w:eastAsiaTheme="majorEastAsia" w:cstheme="minorHAnsi"/>
            <w:b/>
            <w:bCs/>
            <w:color w:val="000000"/>
          </w:rPr>
          <w:t>4</w:t>
        </w:r>
      </w:hyperlink>
      <w:r w:rsidRPr="00B91FBE">
        <w:rPr>
          <w:rFonts w:cstheme="minorHAnsi"/>
        </w:rPr>
        <w:t>). In contrast, herbivore damage was low at Cedar Creek, averaging less than 3.5% over all species and treatments (</w:t>
      </w:r>
      <w:hyperlink r:id="rId66" w:anchor="f1"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1a</w:t>
        </w:r>
      </w:hyperlink>
      <w:r w:rsidRPr="00B91FBE">
        <w:rPr>
          <w:rFonts w:cstheme="minorHAnsi"/>
        </w:rPr>
        <w:t>). Even for the most heavily damaged species, </w:t>
      </w:r>
      <w:r w:rsidRPr="00B91FBE">
        <w:rPr>
          <w:rFonts w:cstheme="minorHAnsi"/>
          <w:i/>
          <w:iCs/>
        </w:rPr>
        <w:t>Quercus ellipsoidalis</w:t>
      </w:r>
      <w:r w:rsidRPr="00B91FBE">
        <w:rPr>
          <w:rFonts w:cstheme="minorHAnsi"/>
        </w:rPr>
        <w:t>, mean herbivore damage was never more than 10% in any of the visitation treatments. Direct comparisons of herbivore damage between our results and those of </w:t>
      </w:r>
      <w:hyperlink r:id="rId67" w:anchor="b4" w:history="1">
        <w:r w:rsidRPr="00B91FBE">
          <w:rPr>
            <w:rStyle w:val="Hyperlink"/>
            <w:rFonts w:eastAsiaTheme="majorEastAsia" w:cstheme="minorHAnsi"/>
            <w:b/>
            <w:bCs/>
            <w:color w:val="000000"/>
          </w:rPr>
          <w:t>4</w:t>
        </w:r>
      </w:hyperlink>
      <w:r w:rsidRPr="00B91FBE">
        <w:rPr>
          <w:rFonts w:cstheme="minorHAnsi"/>
        </w:rPr>
        <w:t>), however, are difficult because they lumped herbivore damage into only four discrete categories:</w:t>
      </w:r>
      <w:r w:rsidRPr="00B91FBE">
        <w:rPr>
          <w:rFonts w:cstheme="minorHAnsi"/>
        </w:rPr>
        <w:t> </w:t>
      </w:r>
      <w:r w:rsidRPr="00B91FBE">
        <w:rPr>
          <w:rFonts w:cstheme="minorHAnsi"/>
        </w:rPr>
        <w:t>&lt;</w:t>
      </w:r>
      <w:r w:rsidRPr="00B91FBE">
        <w:rPr>
          <w:rFonts w:cstheme="minorHAnsi"/>
        </w:rPr>
        <w:t> </w:t>
      </w:r>
      <w:r w:rsidRPr="00B91FBE">
        <w:rPr>
          <w:rFonts w:cstheme="minorHAnsi"/>
        </w:rPr>
        <w:t>5%, 6–25%, 26–75% and &gt;</w:t>
      </w:r>
      <w:r w:rsidRPr="00B91FBE">
        <w:rPr>
          <w:rFonts w:cstheme="minorHAnsi"/>
        </w:rPr>
        <w:t> </w:t>
      </w:r>
      <w:r w:rsidRPr="00B91FBE">
        <w:rPr>
          <w:rFonts w:cstheme="minorHAnsi"/>
        </w:rPr>
        <w:t>76%, whereas we used 25 damage categories. Their method could have introduced a number of problems, the most serious of which is that with only four categories, their precision is low and the smallest possible estimation error would result in a very large error in the herbivore damage data (</w:t>
      </w:r>
      <w:hyperlink r:id="rId68" w:anchor="b23" w:history="1">
        <w:r w:rsidRPr="00B91FBE">
          <w:rPr>
            <w:rStyle w:val="Hyperlink"/>
            <w:rFonts w:eastAsiaTheme="majorEastAsia" w:cstheme="minorHAnsi"/>
            <w:b/>
            <w:bCs/>
            <w:color w:val="000000"/>
          </w:rPr>
          <w:t>23</w:t>
        </w:r>
      </w:hyperlink>
      <w:r w:rsidRPr="00B91FBE">
        <w:rPr>
          <w:rFonts w:cstheme="minorHAnsi"/>
        </w:rPr>
        <w:t>). Why we would have been less likely to detect the HUP where damage levels were lower, given our greater level of replication, is also not clear. It is possible that the HUP is detectable only above a certain threshold of herbivore damage, but we cannot substantiate this hypothesis with our data. Regardless, we could not detect the HUP at Cedar Creek, which casts doubt that this phenomenon is a `principle' in plant ecology. Furthermore, evidence is still lacking whether the HUP plays a strong role in plant communities compared with the strength of plant–insect interactions (e.g. </w:t>
      </w:r>
      <w:hyperlink r:id="rId69" w:anchor="b12" w:history="1">
        <w:r w:rsidRPr="00B91FBE">
          <w:rPr>
            <w:rStyle w:val="Hyperlink"/>
            <w:rFonts w:eastAsiaTheme="majorEastAsia" w:cstheme="minorHAnsi"/>
            <w:b/>
            <w:bCs/>
            <w:color w:val="000000"/>
          </w:rPr>
          <w:t>12</w:t>
        </w:r>
      </w:hyperlink>
      <w:r w:rsidRPr="00B91FBE">
        <w:rPr>
          <w:rFonts w:cstheme="minorHAnsi"/>
        </w:rPr>
        <w:t>; </w:t>
      </w:r>
      <w:hyperlink r:id="rId70" w:anchor="b6" w:history="1">
        <w:r w:rsidRPr="00B91FBE">
          <w:rPr>
            <w:rStyle w:val="Hyperlink"/>
            <w:rFonts w:eastAsiaTheme="majorEastAsia" w:cstheme="minorHAnsi"/>
            <w:b/>
            <w:bCs/>
            <w:color w:val="000000"/>
          </w:rPr>
          <w:t>6</w:t>
        </w:r>
      </w:hyperlink>
      <w:r w:rsidRPr="00B91FBE">
        <w:rPr>
          <w:rFonts w:cstheme="minorHAnsi"/>
        </w:rPr>
        <w:t>; </w:t>
      </w:r>
      <w:hyperlink r:id="rId71" w:anchor="b2" w:history="1">
        <w:r w:rsidRPr="00B91FBE">
          <w:rPr>
            <w:rStyle w:val="Hyperlink"/>
            <w:rFonts w:eastAsiaTheme="majorEastAsia" w:cstheme="minorHAnsi"/>
            <w:b/>
            <w:bCs/>
            <w:color w:val="000000"/>
          </w:rPr>
          <w:t>2</w:t>
        </w:r>
      </w:hyperlink>
      <w:r w:rsidRPr="00B91FBE">
        <w:rPr>
          <w:rFonts w:cstheme="minorHAnsi"/>
        </w:rPr>
        <w:t>).</w:t>
      </w:r>
    </w:p>
    <w:p w14:paraId="6E0E8110" w14:textId="77777777" w:rsidR="0064212C" w:rsidRPr="00B91FBE" w:rsidRDefault="0064212C" w:rsidP="001C29A7">
      <w:pPr>
        <w:pStyle w:val="Heading2"/>
        <w:rPr>
          <w:rFonts w:asciiTheme="minorHAnsi" w:hAnsiTheme="minorHAnsi" w:cstheme="minorHAnsi"/>
        </w:rPr>
      </w:pPr>
      <w:r w:rsidRPr="00B91FBE">
        <w:rPr>
          <w:rFonts w:asciiTheme="minorHAnsi" w:hAnsiTheme="minorHAnsi" w:cstheme="minorHAnsi"/>
        </w:rPr>
        <w:t>Determining when the herbivore uncertainty principle could be important</w:t>
      </w:r>
    </w:p>
    <w:p w14:paraId="3D7A31DB" w14:textId="77777777" w:rsidR="0064212C" w:rsidRPr="00B91FBE" w:rsidRDefault="0064212C" w:rsidP="001C29A7">
      <w:pPr>
        <w:pStyle w:val="Heading3"/>
        <w:rPr>
          <w:rFonts w:asciiTheme="minorHAnsi" w:hAnsiTheme="minorHAnsi" w:cstheme="minorHAnsi"/>
          <w:b/>
          <w:bCs/>
        </w:rPr>
      </w:pPr>
      <w:r w:rsidRPr="00B91FBE">
        <w:rPr>
          <w:rFonts w:asciiTheme="minorHAnsi" w:hAnsiTheme="minorHAnsi" w:cstheme="minorHAnsi"/>
        </w:rPr>
        <w:t>When researcher visitation alters herbivore behaviour</w:t>
      </w:r>
    </w:p>
    <w:p w14:paraId="13D77FE5" w14:textId="77777777" w:rsidR="0064212C" w:rsidRPr="00B91FBE" w:rsidRDefault="0064212C" w:rsidP="001C29A7">
      <w:pPr>
        <w:rPr>
          <w:rFonts w:cstheme="minorHAnsi"/>
        </w:rPr>
      </w:pPr>
      <w:r w:rsidRPr="00B91FBE">
        <w:rPr>
          <w:rFonts w:cstheme="minorHAnsi"/>
        </w:rPr>
        <w:t>Although our results did not support the HUP, we suggest that the HUP could potentially operate when researcher visitation and measurement alters herbivore behaviour, plant quality, or both. In order to determine whether the HUP will operate in a substantive fashion, researchers will almost certainly require knowledge of the identity and life‐history of the dominant or most damaging herbivore species (cf. </w:t>
      </w:r>
      <w:hyperlink r:id="rId72" w:anchor="b4" w:history="1">
        <w:r w:rsidRPr="00B91FBE">
          <w:rPr>
            <w:rStyle w:val="Hyperlink"/>
            <w:rFonts w:eastAsiaTheme="majorEastAsia" w:cstheme="minorHAnsi"/>
            <w:b/>
            <w:bCs/>
            <w:color w:val="000000"/>
          </w:rPr>
          <w:t>4</w:t>
        </w:r>
      </w:hyperlink>
      <w:r w:rsidRPr="00B91FBE">
        <w:rPr>
          <w:rFonts w:cstheme="minorHAnsi"/>
        </w:rPr>
        <w:t>). For example, in an extensive study, </w:t>
      </w:r>
      <w:hyperlink r:id="rId73" w:anchor="b21" w:history="1">
        <w:r w:rsidRPr="00B91FBE">
          <w:rPr>
            <w:rStyle w:val="Hyperlink"/>
            <w:rFonts w:eastAsiaTheme="majorEastAsia" w:cstheme="minorHAnsi"/>
            <w:b/>
            <w:bCs/>
            <w:color w:val="000000"/>
          </w:rPr>
          <w:t>21</w:t>
        </w:r>
      </w:hyperlink>
      <w:r w:rsidRPr="00B91FBE">
        <w:rPr>
          <w:rFonts w:cstheme="minorHAnsi"/>
        </w:rPr>
        <w:t>) surveyed the insects that attack goldenrods (</w:t>
      </w:r>
      <w:r w:rsidRPr="00B91FBE">
        <w:rPr>
          <w:rFonts w:cstheme="minorHAnsi"/>
          <w:i/>
          <w:iCs/>
        </w:rPr>
        <w:t>Solidago altissima</w:t>
      </w:r>
      <w:r w:rsidRPr="00B91FBE">
        <w:rPr>
          <w:rFonts w:cstheme="minorHAnsi"/>
        </w:rPr>
        <w:t>) through six consecutive growing seasons in 16 old field sites in central New York State. Of the more than 60 insect species that fed on goldenrod, very few species were abundant enough to cause substantial plant damage (see also </w:t>
      </w:r>
      <w:hyperlink r:id="rId74" w:anchor="b5" w:history="1">
        <w:r w:rsidRPr="00B91FBE">
          <w:rPr>
            <w:rStyle w:val="Hyperlink"/>
            <w:rFonts w:eastAsiaTheme="majorEastAsia" w:cstheme="minorHAnsi"/>
            <w:b/>
            <w:bCs/>
            <w:color w:val="000000"/>
          </w:rPr>
          <w:t>5</w:t>
        </w:r>
      </w:hyperlink>
      <w:r w:rsidRPr="00B91FBE">
        <w:rPr>
          <w:rFonts w:cstheme="minorHAnsi"/>
        </w:rPr>
        <w:t>, </w:t>
      </w:r>
      <w:hyperlink r:id="rId75" w:anchor="b6" w:history="1">
        <w:r w:rsidRPr="00B91FBE">
          <w:rPr>
            <w:rStyle w:val="Hyperlink"/>
            <w:rFonts w:eastAsiaTheme="majorEastAsia" w:cstheme="minorHAnsi"/>
            <w:b/>
            <w:bCs/>
            <w:color w:val="000000"/>
          </w:rPr>
          <w:t>6</w:t>
        </w:r>
      </w:hyperlink>
      <w:r w:rsidRPr="00B91FBE">
        <w:rPr>
          <w:rFonts w:cstheme="minorHAnsi"/>
        </w:rPr>
        <w:t>). These species included a sedentary leaf chewing beetle (the chrysomelid </w:t>
      </w:r>
      <w:r w:rsidRPr="00B91FBE">
        <w:rPr>
          <w:rFonts w:cstheme="minorHAnsi"/>
          <w:i/>
          <w:iCs/>
        </w:rPr>
        <w:t>Trirhabda virgata</w:t>
      </w:r>
      <w:r w:rsidRPr="00B91FBE">
        <w:rPr>
          <w:rFonts w:cstheme="minorHAnsi"/>
        </w:rPr>
        <w:t>), an internally feeding leaf miner (the chrysomelid </w:t>
      </w:r>
      <w:r w:rsidRPr="00B91FBE">
        <w:rPr>
          <w:rFonts w:cstheme="minorHAnsi"/>
          <w:i/>
          <w:iCs/>
        </w:rPr>
        <w:t>Microrhopala vittata</w:t>
      </w:r>
      <w:r w:rsidRPr="00B91FBE">
        <w:rPr>
          <w:rFonts w:cstheme="minorHAnsi"/>
        </w:rPr>
        <w:t>), a sedentary spittle bug (</w:t>
      </w:r>
      <w:r w:rsidRPr="00B91FBE">
        <w:rPr>
          <w:rFonts w:cstheme="minorHAnsi"/>
          <w:i/>
          <w:iCs/>
        </w:rPr>
        <w:t>Philaenus spumarius</w:t>
      </w:r>
      <w:r w:rsidRPr="00B91FBE">
        <w:rPr>
          <w:rFonts w:cstheme="minorHAnsi"/>
        </w:rPr>
        <w:t>) and a stem galler (</w:t>
      </w:r>
      <w:r w:rsidRPr="00B91FBE">
        <w:rPr>
          <w:rFonts w:cstheme="minorHAnsi"/>
          <w:i/>
          <w:iCs/>
        </w:rPr>
        <w:t>Eurosta solidaginis</w:t>
      </w:r>
      <w:r w:rsidRPr="00B91FBE">
        <w:rPr>
          <w:rFonts w:cstheme="minorHAnsi"/>
        </w:rPr>
        <w:t>). None of these species, however, are typically disturbed by careful and moderate sampling of goldenrod stems and, for the miners and stem gallers, even intensive and indiscriminate handling would not disturb these well‐protected insects (</w:t>
      </w:r>
      <w:hyperlink r:id="rId76" w:anchor="b21" w:history="1">
        <w:r w:rsidRPr="00B91FBE">
          <w:rPr>
            <w:rStyle w:val="Hyperlink"/>
            <w:rFonts w:eastAsiaTheme="majorEastAsia" w:cstheme="minorHAnsi"/>
            <w:b/>
            <w:bCs/>
            <w:color w:val="000000"/>
          </w:rPr>
          <w:t>21</w:t>
        </w:r>
      </w:hyperlink>
      <w:r w:rsidRPr="00B91FBE">
        <w:rPr>
          <w:rFonts w:cstheme="minorHAnsi"/>
        </w:rPr>
        <w:t>). Similarly, it seems unlikely that periodic plant measurements would substantially alter the foraging behaviour of highly volant and generalist insects such as grasshoppers; these species can quickly return to favoured hosts. The same is probably true for vertebrate herbivores such as deer and rabbits, which can easily return and forage after researchers have departed. We argue that the herbivores that will be most sensitive to visitation are species that discontinue feeding when disturbed and cannot immediately resume feeding. This cessation in feeding will occur, for example, whenever insects escape from predators by dropping off the disturbed host plant, thereby finding refuge in the litter layer beneath the host plant. In this case, the interval required for the herbivore to resume feeding will determine the magnitude of the decrease in herbivory resulting from researcher visitation and measurement.</w:t>
      </w:r>
    </w:p>
    <w:p w14:paraId="4D5225CB" w14:textId="77777777" w:rsidR="0064212C" w:rsidRPr="00B91FBE" w:rsidRDefault="0064212C" w:rsidP="001C29A7">
      <w:pPr>
        <w:rPr>
          <w:rFonts w:cstheme="minorHAnsi"/>
        </w:rPr>
      </w:pPr>
      <w:r w:rsidRPr="00B91FBE">
        <w:rPr>
          <w:rFonts w:cstheme="minorHAnsi"/>
        </w:rPr>
        <w:t>Alternatively, herbivore damage may increase if herbivores respond positively to researcher visitation and measurement (</w:t>
      </w:r>
      <w:hyperlink r:id="rId77" w:anchor="b4" w:history="1">
        <w:r w:rsidRPr="00B91FBE">
          <w:rPr>
            <w:rStyle w:val="Hyperlink"/>
            <w:rFonts w:eastAsiaTheme="majorEastAsia" w:cstheme="minorHAnsi"/>
            <w:b/>
            <w:bCs/>
            <w:color w:val="000000"/>
          </w:rPr>
          <w:t>4</w:t>
        </w:r>
      </w:hyperlink>
      <w:r w:rsidRPr="00B91FBE">
        <w:rPr>
          <w:rFonts w:cstheme="minorHAnsi"/>
        </w:rPr>
        <w:t>). Although unlikely, it is possible that some insect herbivores could spread passively among host plants by clinging to researchers' hands or clothing. Vertebrate herbivores could follow the trails made by researchers that lead them to tagged and tasty plant species. Both vertebrate and invertebrate herbivores may be attracted or repelled by the scents or salts of researchers left behind on the host plants.</w:t>
      </w:r>
    </w:p>
    <w:p w14:paraId="6380C006" w14:textId="77777777" w:rsidR="0064212C" w:rsidRPr="00B91FBE" w:rsidRDefault="0064212C" w:rsidP="001C29A7">
      <w:pPr>
        <w:pStyle w:val="Heading3"/>
        <w:rPr>
          <w:rFonts w:asciiTheme="minorHAnsi" w:hAnsiTheme="minorHAnsi" w:cstheme="minorHAnsi"/>
        </w:rPr>
      </w:pPr>
      <w:r w:rsidRPr="00B91FBE">
        <w:rPr>
          <w:rFonts w:asciiTheme="minorHAnsi" w:hAnsiTheme="minorHAnsi" w:cstheme="minorHAnsi"/>
        </w:rPr>
        <w:t>When visitation alters host plant quality</w:t>
      </w:r>
    </w:p>
    <w:p w14:paraId="5D5399DE" w14:textId="77777777" w:rsidR="0064212C" w:rsidRPr="00B91FBE" w:rsidRDefault="00C73D44" w:rsidP="001C29A7">
      <w:pPr>
        <w:rPr>
          <w:rFonts w:cstheme="minorHAnsi"/>
        </w:rPr>
      </w:pPr>
      <w:hyperlink r:id="rId78" w:anchor="b4" w:history="1">
        <w:r w:rsidR="0064212C" w:rsidRPr="00B91FBE">
          <w:rPr>
            <w:rStyle w:val="Hyperlink"/>
            <w:rFonts w:eastAsiaTheme="majorEastAsia" w:cstheme="minorHAnsi"/>
            <w:b/>
            <w:bCs/>
            <w:color w:val="000000"/>
          </w:rPr>
          <w:t>4</w:t>
        </w:r>
      </w:hyperlink>
      <w:r w:rsidR="0064212C" w:rsidRPr="00B91FBE">
        <w:rPr>
          <w:rFonts w:cstheme="minorHAnsi"/>
        </w:rPr>
        <w:t>) suggested that the primary mechanism underlying the HUP was direct or indirect effects of visitation on the host plant. These effects ranged from `touch activated plant responses' to the trampling of neighbouring competitors; disturbances that in some way modified host plant susceptibility to herbivores. We consider these above‐mentioned mechanisms unlikely given the extent of the disturbance required to elicit a response, even under highly controlled growth chamber conditions (e.g. </w:t>
      </w:r>
      <w:hyperlink r:id="rId79" w:anchor="b25" w:history="1">
        <w:r w:rsidR="0064212C" w:rsidRPr="00B91FBE">
          <w:rPr>
            <w:rStyle w:val="Hyperlink"/>
            <w:rFonts w:eastAsiaTheme="majorEastAsia" w:cstheme="minorHAnsi"/>
            <w:b/>
            <w:bCs/>
            <w:color w:val="000000"/>
          </w:rPr>
          <w:t>25</w:t>
        </w:r>
      </w:hyperlink>
      <w:r w:rsidR="0064212C" w:rsidRPr="00B91FBE">
        <w:rPr>
          <w:rFonts w:cstheme="minorHAnsi"/>
        </w:rPr>
        <w:t>; </w:t>
      </w:r>
      <w:hyperlink r:id="rId80" w:anchor="b7" w:history="1">
        <w:r w:rsidR="0064212C" w:rsidRPr="00B91FBE">
          <w:rPr>
            <w:rStyle w:val="Hyperlink"/>
            <w:rFonts w:eastAsiaTheme="majorEastAsia" w:cstheme="minorHAnsi"/>
            <w:b/>
            <w:bCs/>
            <w:color w:val="000000"/>
          </w:rPr>
          <w:t>7</w:t>
        </w:r>
      </w:hyperlink>
      <w:r w:rsidR="0064212C" w:rsidRPr="00B91FBE">
        <w:rPr>
          <w:rFonts w:cstheme="minorHAnsi"/>
        </w:rPr>
        <w:t>), although such responses cannot be ruled out. Furthermore, plants in many systems experience a substantial amount of background mechanical stress from abiotic factors such as wind, which could swamp the effects of researcher visitation.</w:t>
      </w:r>
    </w:p>
    <w:p w14:paraId="6B42C4DE" w14:textId="77777777" w:rsidR="0064212C" w:rsidRPr="00B91FBE" w:rsidRDefault="0064212C" w:rsidP="001C29A7">
      <w:pPr>
        <w:rPr>
          <w:rFonts w:cstheme="minorHAnsi"/>
        </w:rPr>
      </w:pPr>
      <w:r w:rsidRPr="00B91FBE">
        <w:rPr>
          <w:rFonts w:cstheme="minorHAnsi"/>
        </w:rPr>
        <w:t>We suggest that the HUP will skew our interpretation of plant–herbivore interactions only under a narrow set of circumstances. These circumstances may occur when: (1) herbivores either abandon or avoid disturbed plants or become strongly attracted to them; (2) herbivores respond to visitation differently from each other and thus plant species are differentially affected; and (3) the herbivores involved cause significant plant damage, which results in a change in plant competitive ability (photosynthetic ability, biomass allocation, reproduction, etc.). These conditions may occur only rarely and may explain why we found no evidence for the HUP. Nevertheless, any sampling protocol should seek to minimize trampling, minimize host plant handling, and maximize the interval between measurements.</w:t>
      </w:r>
    </w:p>
    <w:p w14:paraId="7B877613" w14:textId="77777777" w:rsidR="0064212C" w:rsidRPr="00B91FBE" w:rsidRDefault="0064212C" w:rsidP="001C29A7">
      <w:pPr>
        <w:pStyle w:val="Heading2"/>
        <w:rPr>
          <w:rFonts w:asciiTheme="minorHAnsi" w:hAnsiTheme="minorHAnsi" w:cstheme="minorHAnsi"/>
        </w:rPr>
      </w:pPr>
      <w:r w:rsidRPr="00B91FBE">
        <w:rPr>
          <w:rFonts w:asciiTheme="minorHAnsi" w:hAnsiTheme="minorHAnsi" w:cstheme="minorHAnsi"/>
        </w:rPr>
        <w:t>The pathogen uncertainty principle</w:t>
      </w:r>
    </w:p>
    <w:p w14:paraId="16C9B9CE" w14:textId="77777777" w:rsidR="0064212C" w:rsidRPr="00B91FBE" w:rsidRDefault="0064212C" w:rsidP="001C29A7">
      <w:pPr>
        <w:rPr>
          <w:rFonts w:cstheme="minorHAnsi"/>
        </w:rPr>
      </w:pPr>
      <w:r w:rsidRPr="00B91FBE">
        <w:rPr>
          <w:rFonts w:cstheme="minorHAnsi"/>
        </w:rPr>
        <w:t>Foliar pathogen damage provided an equally meaningful test of the hypothesis that researcher visitation can alter rates of damage in plants. At the onset of this study, we suspected that some pathogens might be spread from plant to plant via researcher's hands or clothing. Consequently, we hypothesized that frequent visitation would increase pathogen damage on our target plants more than it would herbivore damage. Indeed, 10 of the 13 species had greater pathogen damage (albeit only slightly) in the high visitation than the control treatment (</w:t>
      </w:r>
      <w:hyperlink r:id="rId81" w:anchor="f1" w:history="1">
        <w:r w:rsidRPr="00B91FBE">
          <w:rPr>
            <w:rStyle w:val="Hyperlink"/>
            <w:rFonts w:eastAsiaTheme="majorEastAsia" w:cstheme="minorHAnsi"/>
            <w:b/>
            <w:bCs/>
            <w:i/>
            <w:iCs/>
            <w:color w:val="005274"/>
          </w:rPr>
          <w:t>P</w:t>
        </w:r>
        <w:r w:rsidRPr="00B91FBE">
          <w:rPr>
            <w:rStyle w:val="Hyperlink"/>
            <w:rFonts w:eastAsiaTheme="majorEastAsia" w:cstheme="minorHAnsi"/>
            <w:b/>
            <w:bCs/>
            <w:color w:val="005274"/>
          </w:rPr>
          <w:t>=0.04, Fisher's exact test; 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1b</w:t>
        </w:r>
      </w:hyperlink>
      <w:r w:rsidRPr="00B91FBE">
        <w:rPr>
          <w:rFonts w:cstheme="minorHAnsi"/>
        </w:rPr>
        <w:t>), suggesting that researchers may spread pathogens by frequently visiting and handling plants. This finding, however, was not supported by the </w:t>
      </w:r>
      <w:r w:rsidRPr="00B91FBE">
        <w:rPr>
          <w:rStyle w:val="smallcaps"/>
          <w:rFonts w:eastAsiaTheme="majorEastAsia" w:cstheme="minorHAnsi"/>
          <w:smallCaps/>
        </w:rPr>
        <w:t>ANOVA</w:t>
      </w:r>
      <w:r w:rsidRPr="00B91FBE">
        <w:rPr>
          <w:rFonts w:cstheme="minorHAnsi"/>
        </w:rPr>
        <w:t>, which revealed no significant change in pathogen infection with visitation rate for any of the species (</w:t>
      </w:r>
      <w:hyperlink r:id="rId82" w:anchor="t2" w:history="1">
        <w:r w:rsidRPr="00B91FBE">
          <w:rPr>
            <w:rStyle w:val="Hyperlink"/>
            <w:rFonts w:eastAsiaTheme="majorEastAsia" w:cstheme="minorHAnsi"/>
            <w:b/>
            <w:bCs/>
            <w:color w:val="005274"/>
          </w:rPr>
          <w:t>Table</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2</w:t>
        </w:r>
      </w:hyperlink>
      <w:r w:rsidRPr="00B91FBE">
        <w:rPr>
          <w:rFonts w:cstheme="minorHAnsi"/>
        </w:rPr>
        <w:t>). Furthermore, the mean difference in pathogen damage between the high visitation and control treatments was very small (1.2%) at the end of the growing season (</w:t>
      </w:r>
      <w:hyperlink r:id="rId83" w:anchor="f1"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1b</w:t>
        </w:r>
      </w:hyperlink>
      <w:r w:rsidRPr="00B91FBE">
        <w:rPr>
          <w:rFonts w:cstheme="minorHAnsi"/>
        </w:rPr>
        <w:t>). Overall, these results suggest that a high frequency of visitation and measurement may possibly transfer pathogens from plant to plant, but that the amount of resulting pathogen damage may be insignificant.</w:t>
      </w:r>
    </w:p>
    <w:p w14:paraId="53E9D3E6" w14:textId="77777777" w:rsidR="0064212C" w:rsidRPr="00B91FBE" w:rsidRDefault="0064212C" w:rsidP="001C29A7">
      <w:pPr>
        <w:rPr>
          <w:rFonts w:cstheme="minorHAnsi"/>
        </w:rPr>
      </w:pPr>
      <w:r w:rsidRPr="00B91FBE">
        <w:rPr>
          <w:rFonts w:cstheme="minorHAnsi"/>
        </w:rPr>
        <w:t>There are many types of plant pathogens and the likelihood of their transmission by researchers may depend on their mode of dispersal. Fungal pathogens, for example, are typically transmitted passively by spores and many species can be easily transmitted on the hands, clothing or measurement instruments of researchers. Most of the </w:t>
      </w:r>
      <w:r w:rsidRPr="00B91FBE">
        <w:rPr>
          <w:rFonts w:cstheme="minorHAnsi"/>
          <w:i/>
          <w:iCs/>
        </w:rPr>
        <w:t>c</w:t>
      </w:r>
      <w:r w:rsidRPr="00B91FBE">
        <w:rPr>
          <w:rFonts w:cstheme="minorHAnsi"/>
        </w:rPr>
        <w:t>. 100 species of bacteria that are pathogenic to plants live on the plant surface and thus can be easily spread by researcher contact (</w:t>
      </w:r>
      <w:hyperlink r:id="rId84" w:anchor="b1" w:history="1">
        <w:r w:rsidRPr="00B91FBE">
          <w:rPr>
            <w:rStyle w:val="Hyperlink"/>
            <w:rFonts w:eastAsiaTheme="majorEastAsia" w:cstheme="minorHAnsi"/>
            <w:b/>
            <w:bCs/>
            <w:color w:val="000000"/>
          </w:rPr>
          <w:t>1</w:t>
        </w:r>
      </w:hyperlink>
      <w:r w:rsidRPr="00B91FBE">
        <w:rPr>
          <w:rFonts w:cstheme="minorHAnsi"/>
        </w:rPr>
        <w:t>). There are hundreds of viruses known to infect plants (</w:t>
      </w:r>
      <w:hyperlink r:id="rId85" w:anchor="b1" w:history="1">
        <w:r w:rsidRPr="00B91FBE">
          <w:rPr>
            <w:rStyle w:val="Hyperlink"/>
            <w:rFonts w:eastAsiaTheme="majorEastAsia" w:cstheme="minorHAnsi"/>
            <w:b/>
            <w:bCs/>
            <w:color w:val="000000"/>
          </w:rPr>
          <w:t>1</w:t>
        </w:r>
      </w:hyperlink>
      <w:r w:rsidRPr="00B91FBE">
        <w:rPr>
          <w:rFonts w:cstheme="minorHAnsi"/>
        </w:rPr>
        <w:t>), many of which could be easily transmitted from plant to plant on calipers or other measurement instruments. For example, the viruses in the genus </w:t>
      </w:r>
      <w:r w:rsidRPr="00B91FBE">
        <w:rPr>
          <w:rFonts w:cstheme="minorHAnsi"/>
          <w:i/>
          <w:iCs/>
        </w:rPr>
        <w:t>Tobamovirus</w:t>
      </w:r>
      <w:r w:rsidRPr="00B91FBE">
        <w:rPr>
          <w:rFonts w:cstheme="minorHAnsi"/>
        </w:rPr>
        <w:t>, which includes the tobacco mosaic virus, are readily transmitted by mechanical contact (</w:t>
      </w:r>
      <w:hyperlink r:id="rId86" w:anchor="b1" w:history="1">
        <w:r w:rsidRPr="00B91FBE">
          <w:rPr>
            <w:rStyle w:val="Hyperlink"/>
            <w:rFonts w:eastAsiaTheme="majorEastAsia" w:cstheme="minorHAnsi"/>
            <w:b/>
            <w:bCs/>
            <w:color w:val="000000"/>
          </w:rPr>
          <w:t>1</w:t>
        </w:r>
      </w:hyperlink>
      <w:r w:rsidRPr="00B91FBE">
        <w:rPr>
          <w:rFonts w:cstheme="minorHAnsi"/>
        </w:rPr>
        <w:t>). Although we found only a small effect of researcher visitation on the spread of plant pathogens, in systems where pathogens are abundant it may be important to protect against their inadvertent spread. Swabbing instruments after each measurement may reduce the amount of pathogen transmission between plants. This may be particularly important if the plants are conspecifics because many pathogens are species‐specific (</w:t>
      </w:r>
      <w:hyperlink r:id="rId87" w:anchor="b1" w:history="1">
        <w:r w:rsidRPr="00B91FBE">
          <w:rPr>
            <w:rStyle w:val="Hyperlink"/>
            <w:rFonts w:eastAsiaTheme="majorEastAsia" w:cstheme="minorHAnsi"/>
            <w:b/>
            <w:bCs/>
            <w:color w:val="000000"/>
          </w:rPr>
          <w:t>1</w:t>
        </w:r>
      </w:hyperlink>
      <w:r w:rsidRPr="00B91FBE">
        <w:rPr>
          <w:rFonts w:cstheme="minorHAnsi"/>
        </w:rPr>
        <w:t>).</w:t>
      </w:r>
    </w:p>
    <w:p w14:paraId="4C730402" w14:textId="77777777" w:rsidR="0064212C" w:rsidRPr="00B91FBE" w:rsidRDefault="0064212C" w:rsidP="001C29A7">
      <w:pPr>
        <w:rPr>
          <w:rFonts w:cstheme="minorHAnsi"/>
        </w:rPr>
      </w:pPr>
      <w:r w:rsidRPr="00B91FBE">
        <w:rPr>
          <w:rFonts w:cstheme="minorHAnsi"/>
        </w:rPr>
        <w:t>At Cedar Creek, mean foliar pathogen damage was low; 3.2% for all individuals at the end of the growing season (</w:t>
      </w:r>
      <w:hyperlink r:id="rId88" w:anchor="f1" w:history="1">
        <w:r w:rsidRPr="00B91FBE">
          <w:rPr>
            <w:rStyle w:val="Hyperlink"/>
            <w:rFonts w:eastAsiaTheme="majorEastAsia" w:cstheme="minorHAnsi"/>
            <w:b/>
            <w:bCs/>
            <w:color w:val="005274"/>
          </w:rPr>
          <w:t>Fig.</w:t>
        </w:r>
        <w:r w:rsidRPr="00B91FBE">
          <w:rPr>
            <w:rStyle w:val="Hyperlink"/>
            <w:rFonts w:eastAsiaTheme="majorEastAsia" w:cstheme="minorHAnsi"/>
            <w:b/>
            <w:bCs/>
            <w:color w:val="005274"/>
          </w:rPr>
          <w:t> </w:t>
        </w:r>
        <w:r w:rsidRPr="00B91FBE">
          <w:rPr>
            <w:rStyle w:val="Hyperlink"/>
            <w:rFonts w:eastAsiaTheme="majorEastAsia" w:cstheme="minorHAnsi"/>
            <w:b/>
            <w:bCs/>
            <w:color w:val="005274"/>
          </w:rPr>
          <w:t>1b</w:t>
        </w:r>
      </w:hyperlink>
      <w:r w:rsidRPr="00B91FBE">
        <w:rPr>
          <w:rFonts w:cstheme="minorHAnsi"/>
        </w:rPr>
        <w:t>). Actual foliar pathogen damage may have been even lower because we assumed that all lesions were pathogenic. Nevertheless, our estimate of pathogen damage was similar to other published studies. For example, in a study at Cedar Creek, </w:t>
      </w:r>
      <w:hyperlink r:id="rId89" w:anchor="b19" w:history="1">
        <w:r w:rsidRPr="00B91FBE">
          <w:rPr>
            <w:rStyle w:val="Hyperlink"/>
            <w:rFonts w:eastAsiaTheme="majorEastAsia" w:cstheme="minorHAnsi"/>
            <w:b/>
            <w:bCs/>
            <w:color w:val="000000"/>
          </w:rPr>
          <w:t>19</w:t>
        </w:r>
      </w:hyperlink>
      <w:r w:rsidRPr="00B91FBE">
        <w:rPr>
          <w:rFonts w:cstheme="minorHAnsi"/>
        </w:rPr>
        <w:t>) reported that mean pathogen damage was approximately 4.3% in 3</w:t>
      </w:r>
      <w:r w:rsidRPr="00B91FBE">
        <w:rPr>
          <w:rFonts w:cstheme="minorHAnsi"/>
        </w:rPr>
        <w:t> </w:t>
      </w:r>
      <w:r w:rsidRPr="00B91FBE">
        <w:rPr>
          <w:rFonts w:cstheme="minorHAnsi"/>
        </w:rPr>
        <w:t>×</w:t>
      </w:r>
      <w:r w:rsidRPr="00B91FBE">
        <w:rPr>
          <w:rFonts w:cstheme="minorHAnsi"/>
        </w:rPr>
        <w:t> </w:t>
      </w:r>
      <w:r w:rsidRPr="00B91FBE">
        <w:rPr>
          <w:rFonts w:cstheme="minorHAnsi"/>
        </w:rPr>
        <w:t>3 m experimental plots that resembled nearby natural grasslands. Plants with somewhat higher levels of pathogen damage (</w:t>
      </w:r>
      <w:r w:rsidRPr="00B91FBE">
        <w:rPr>
          <w:rFonts w:cstheme="minorHAnsi"/>
          <w:i/>
          <w:iCs/>
        </w:rPr>
        <w:t>c</w:t>
      </w:r>
      <w:r w:rsidRPr="00B91FBE">
        <w:rPr>
          <w:rFonts w:cstheme="minorHAnsi"/>
        </w:rPr>
        <w:t>. 9% of the leaf area) experienced a significant reduction in total plant biomass and change in root to shoot allocation patterns (</w:t>
      </w:r>
      <w:hyperlink r:id="rId90" w:anchor="b18" w:history="1">
        <w:r w:rsidRPr="00B91FBE">
          <w:rPr>
            <w:rStyle w:val="Hyperlink"/>
            <w:rFonts w:eastAsiaTheme="majorEastAsia" w:cstheme="minorHAnsi"/>
            <w:b/>
            <w:bCs/>
            <w:color w:val="000000"/>
          </w:rPr>
          <w:t>18</w:t>
        </w:r>
      </w:hyperlink>
      <w:r w:rsidRPr="00B91FBE">
        <w:rPr>
          <w:rFonts w:cstheme="minorHAnsi"/>
        </w:rPr>
        <w:t>). Furthermore, the actual impact of pathogens on a plant may be much higher than the proportion of leaf area that they physically occupy. For example, </w:t>
      </w:r>
      <w:hyperlink r:id="rId91" w:anchor="b18" w:history="1">
        <w:r w:rsidRPr="00B91FBE">
          <w:rPr>
            <w:rStyle w:val="Hyperlink"/>
            <w:rFonts w:eastAsiaTheme="majorEastAsia" w:cstheme="minorHAnsi"/>
            <w:b/>
            <w:bCs/>
            <w:color w:val="000000"/>
          </w:rPr>
          <w:t>18</w:t>
        </w:r>
      </w:hyperlink>
      <w:r w:rsidRPr="00B91FBE">
        <w:rPr>
          <w:rFonts w:cstheme="minorHAnsi"/>
        </w:rPr>
        <w:t>) reported that net photosynthetic capacity decreased by </w:t>
      </w:r>
      <w:r w:rsidRPr="00B91FBE">
        <w:rPr>
          <w:rFonts w:cstheme="minorHAnsi"/>
          <w:i/>
          <w:iCs/>
        </w:rPr>
        <w:t>c</w:t>
      </w:r>
      <w:r w:rsidRPr="00B91FBE">
        <w:rPr>
          <w:rFonts w:cstheme="minorHAnsi"/>
        </w:rPr>
        <w:t>. 26% when pathogens infected merely </w:t>
      </w:r>
      <w:r w:rsidRPr="00B91FBE">
        <w:rPr>
          <w:rFonts w:cstheme="minorHAnsi"/>
          <w:i/>
          <w:iCs/>
        </w:rPr>
        <w:t>c</w:t>
      </w:r>
      <w:r w:rsidRPr="00B91FBE">
        <w:rPr>
          <w:rFonts w:cstheme="minorHAnsi"/>
        </w:rPr>
        <w:t>. 8% of the leaf area. It is difficult, however, for us to assess the impact on a plant from losing the function of 3.2% of its leaf area to pathogen damage over the course of the growing season and even more difficult to imagine the biological significance of losing merely 1.2% more leaf area than a conspecific neighbour that was never visited.</w:t>
      </w:r>
    </w:p>
    <w:p w14:paraId="736D9851" w14:textId="77777777" w:rsidR="0064212C" w:rsidRPr="00B91FBE" w:rsidRDefault="0064212C" w:rsidP="001C29A7">
      <w:pPr>
        <w:rPr>
          <w:rFonts w:cstheme="minorHAnsi"/>
        </w:rPr>
      </w:pPr>
      <w:r w:rsidRPr="00B91FBE">
        <w:rPr>
          <w:rFonts w:cstheme="minorHAnsi"/>
        </w:rPr>
        <w:t>The pathogen uncertainty principle remains a sticky problem. Our results suggest that high visitation and measurement may spread pathogens among plants. However, because none of the species showed a significant increase in the amount of pathogen damage with visitation rate, the transmission of pathogens by researchers may be relatively low and, without much stronger empirical support, does not warrant the label as a `principle' in plant ecology. Further studies are necessary to test whether the pathogen uncertainty principle is a significant issue and whether it goes beyond the small changes that we observed. Our results on the herbivore uncertainty principle, however, were clear. We found very little evidence to support the herbivore uncertainty principle and therefore we question its importance under common experimental conditions.</w:t>
      </w:r>
    </w:p>
    <w:p w14:paraId="4E79423A" w14:textId="77777777" w:rsidR="0064212C" w:rsidRPr="00B91FBE" w:rsidRDefault="0064212C" w:rsidP="001C29A7">
      <w:pPr>
        <w:pStyle w:val="Heading1"/>
        <w:rPr>
          <w:rFonts w:asciiTheme="minorHAnsi" w:hAnsiTheme="minorHAnsi" w:cstheme="minorHAnsi"/>
        </w:rPr>
      </w:pPr>
      <w:r w:rsidRPr="00B91FBE">
        <w:rPr>
          <w:rFonts w:asciiTheme="minorHAnsi" w:hAnsiTheme="minorHAnsi" w:cstheme="minorHAnsi"/>
        </w:rPr>
        <w:t>ACKNOWLEDGEMENTS</w:t>
      </w:r>
    </w:p>
    <w:p w14:paraId="1CEE8D01" w14:textId="77777777" w:rsidR="0064212C" w:rsidRPr="00B91FBE" w:rsidRDefault="0064212C" w:rsidP="001C29A7">
      <w:pPr>
        <w:rPr>
          <w:rFonts w:cstheme="minorHAnsi"/>
        </w:rPr>
      </w:pPr>
      <w:r w:rsidRPr="00B91FBE">
        <w:rPr>
          <w:rFonts w:cstheme="minorHAnsi"/>
        </w:rPr>
        <w:t>We thank S. Rutishauser and T. Heinzen for helping with the field work. We are grateful for the suggestions and comments provided by A. Agrawal, B. Bouma, D. Bunker, J. Cahill, G. Gilbert, J. Haarsted, G. Meyer, C. Mitchell, A. Rodewald, M. Tobin, W. Searcy and three anonymous reviewers. Funding was provided, in part, by grants from the National Science Foundation (NSF DEB 961518 and NSF DEB 0080382).</w:t>
      </w:r>
    </w:p>
    <w:p w14:paraId="5C9FA21D" w14:textId="1268E271" w:rsidR="00617C12" w:rsidRPr="00B91FBE" w:rsidRDefault="00617C12" w:rsidP="000A7622">
      <w:pPr>
        <w:rPr>
          <w:rFonts w:cstheme="minorHAnsi"/>
        </w:rPr>
      </w:pPr>
    </w:p>
    <w:p w14:paraId="5CC3CE35" w14:textId="4960B087" w:rsidR="00E53E81" w:rsidRPr="00B91FBE" w:rsidRDefault="00E53E81" w:rsidP="00AC5907">
      <w:pPr>
        <w:pStyle w:val="Heading1"/>
        <w:rPr>
          <w:rFonts w:asciiTheme="minorHAnsi" w:hAnsiTheme="minorHAnsi" w:cstheme="minorHAnsi"/>
        </w:rPr>
      </w:pPr>
      <w:r w:rsidRPr="00B91FBE">
        <w:rPr>
          <w:rFonts w:asciiTheme="minorHAnsi" w:hAnsiTheme="minorHAnsi" w:cstheme="minorHAnsi"/>
        </w:rPr>
        <w:t>References</w:t>
      </w:r>
    </w:p>
    <w:p w14:paraId="6A383EAA" w14:textId="6F3248FE" w:rsidR="00AC5907" w:rsidRPr="00B91FBE" w:rsidRDefault="00AC5907" w:rsidP="00B91FBE">
      <w:pPr>
        <w:pStyle w:val="NoSpacing"/>
        <w:ind w:left="810" w:hanging="810"/>
      </w:pPr>
      <w:r w:rsidRPr="00B91FBE">
        <w:t>1 Agrios, G.N. (1997). </w:t>
      </w:r>
      <w:r w:rsidRPr="00B91FBE">
        <w:rPr>
          <w:i/>
          <w:iCs/>
        </w:rPr>
        <w:t>Plant Pathology</w:t>
      </w:r>
      <w:r w:rsidRPr="00B91FBE">
        <w:t>, 3rd edn. Academic Press, San Diego.</w:t>
      </w:r>
    </w:p>
    <w:p w14:paraId="1D863602" w14:textId="2D09C0DA" w:rsidR="00E53E81" w:rsidRPr="00B91FBE" w:rsidRDefault="00E53E81" w:rsidP="00B91FBE">
      <w:pPr>
        <w:pStyle w:val="NoSpacing"/>
        <w:ind w:left="810" w:hanging="810"/>
      </w:pPr>
      <w:r w:rsidRPr="00B91FBE">
        <w:t>2 Bach, C. (2001). Long‐term effects of insect herbivory and sand accretion on plant succession on sand dunes. </w:t>
      </w:r>
      <w:r w:rsidRPr="00B91FBE">
        <w:rPr>
          <w:i/>
          <w:iCs/>
        </w:rPr>
        <w:t>Ecology</w:t>
      </w:r>
      <w:r w:rsidRPr="00B91FBE">
        <w:t>, </w:t>
      </w:r>
      <w:r w:rsidRPr="00B91FBE">
        <w:rPr>
          <w:b/>
          <w:bCs/>
        </w:rPr>
        <w:t>82</w:t>
      </w:r>
      <w:r w:rsidRPr="00B91FBE">
        <w:t>, 1401– 1416.</w:t>
      </w:r>
    </w:p>
    <w:p w14:paraId="6F2DD2F8" w14:textId="77777777" w:rsidR="00E53E81" w:rsidRPr="00B91FBE" w:rsidRDefault="00E53E81" w:rsidP="00B91FBE">
      <w:pPr>
        <w:pStyle w:val="NoSpacing"/>
        <w:ind w:left="810" w:hanging="810"/>
      </w:pPr>
      <w:r w:rsidRPr="00B91FBE">
        <w:t>3 Burley, N., Krantzberg, G. &amp; Radman, P. (1982). Influence of colour‐banding on the conspecific preferences of zebra finches. </w:t>
      </w:r>
      <w:r w:rsidRPr="00B91FBE">
        <w:rPr>
          <w:i/>
          <w:iCs/>
        </w:rPr>
        <w:t>Anim Behav</w:t>
      </w:r>
      <w:r w:rsidRPr="00B91FBE">
        <w:t>, </w:t>
      </w:r>
      <w:r w:rsidRPr="00B91FBE">
        <w:rPr>
          <w:b/>
          <w:bCs/>
        </w:rPr>
        <w:t>30</w:t>
      </w:r>
      <w:r w:rsidRPr="00B91FBE">
        <w:t>, 444– 455.</w:t>
      </w:r>
    </w:p>
    <w:p w14:paraId="38723D4F" w14:textId="77777777" w:rsidR="00E53E81" w:rsidRPr="00B91FBE" w:rsidRDefault="00E53E81" w:rsidP="00B91FBE">
      <w:pPr>
        <w:pStyle w:val="NoSpacing"/>
        <w:ind w:left="810" w:hanging="810"/>
      </w:pPr>
      <w:r w:rsidRPr="00B91FBE">
        <w:t>4 Cahill, J.F., Castelli, J.P. &amp; Casper, B.B. (2001). The herbivore uncertainty principle: visiting plants can alter herbivory. </w:t>
      </w:r>
      <w:r w:rsidRPr="00B91FBE">
        <w:rPr>
          <w:i/>
          <w:iCs/>
        </w:rPr>
        <w:t>Ecology</w:t>
      </w:r>
      <w:r w:rsidRPr="00B91FBE">
        <w:t>, </w:t>
      </w:r>
      <w:r w:rsidRPr="00B91FBE">
        <w:rPr>
          <w:b/>
          <w:bCs/>
        </w:rPr>
        <w:t>82</w:t>
      </w:r>
      <w:r w:rsidRPr="00B91FBE">
        <w:t>, 307– 312.</w:t>
      </w:r>
    </w:p>
    <w:p w14:paraId="4925329B" w14:textId="77777777" w:rsidR="00E53E81" w:rsidRPr="00B91FBE" w:rsidRDefault="00E53E81" w:rsidP="00B91FBE">
      <w:pPr>
        <w:pStyle w:val="NoSpacing"/>
        <w:ind w:left="810" w:hanging="810"/>
      </w:pPr>
      <w:r w:rsidRPr="00B91FBE">
        <w:t>5 Carson, W.P. &amp; Root, R.B. (1999). Top‐down effects of insect herbivores during early succession: influence on biomass and plant dominance. </w:t>
      </w:r>
      <w:r w:rsidRPr="00B91FBE">
        <w:rPr>
          <w:i/>
          <w:iCs/>
        </w:rPr>
        <w:t>Oecologia</w:t>
      </w:r>
      <w:r w:rsidRPr="00B91FBE">
        <w:t>, </w:t>
      </w:r>
      <w:r w:rsidRPr="00B91FBE">
        <w:rPr>
          <w:b/>
          <w:bCs/>
        </w:rPr>
        <w:t>121</w:t>
      </w:r>
      <w:r w:rsidRPr="00B91FBE">
        <w:t>, 260– 272.DOI: </w:t>
      </w:r>
      <w:hyperlink r:id="rId92" w:tgtFrame="_blank" w:tooltip="Link to external resource: 10.1007/s004420050928" w:history="1">
        <w:r w:rsidRPr="00B91FBE">
          <w:rPr>
            <w:color w:val="005274"/>
          </w:rPr>
          <w:t>10.1007/s004420050928</w:t>
        </w:r>
      </w:hyperlink>
    </w:p>
    <w:p w14:paraId="05329EBF" w14:textId="77777777" w:rsidR="00E53E81" w:rsidRPr="00B91FBE" w:rsidRDefault="00E53E81" w:rsidP="00B91FBE">
      <w:pPr>
        <w:pStyle w:val="NoSpacing"/>
        <w:ind w:left="810" w:hanging="810"/>
      </w:pPr>
      <w:r w:rsidRPr="00B91FBE">
        <w:t>6 Carson, W.P. &amp; Root, R.B. (2000). Herbivory and plant species coexistence: community regulation by an outbreaking phytophagous insect. </w:t>
      </w:r>
      <w:r w:rsidRPr="00B91FBE">
        <w:rPr>
          <w:i/>
          <w:iCs/>
        </w:rPr>
        <w:t>Ecol. Monographs</w:t>
      </w:r>
      <w:r w:rsidRPr="00B91FBE">
        <w:t>, </w:t>
      </w:r>
      <w:r w:rsidRPr="00B91FBE">
        <w:rPr>
          <w:b/>
          <w:bCs/>
        </w:rPr>
        <w:t>70</w:t>
      </w:r>
      <w:r w:rsidRPr="00B91FBE">
        <w:t>, 73– 99.</w:t>
      </w:r>
    </w:p>
    <w:p w14:paraId="712B232B" w14:textId="77777777" w:rsidR="00E53E81" w:rsidRPr="00B91FBE" w:rsidRDefault="00E53E81" w:rsidP="00B91FBE">
      <w:pPr>
        <w:pStyle w:val="NoSpacing"/>
        <w:ind w:left="810" w:hanging="810"/>
      </w:pPr>
      <w:r w:rsidRPr="00B91FBE">
        <w:t>7 Cipollini, D.F. (1977). Wind‐induced mechanical stimulation increases pest resistance in common bean. </w:t>
      </w:r>
      <w:r w:rsidRPr="00B91FBE">
        <w:rPr>
          <w:i/>
          <w:iCs/>
        </w:rPr>
        <w:t>Oecologia</w:t>
      </w:r>
      <w:r w:rsidRPr="00B91FBE">
        <w:t>, </w:t>
      </w:r>
      <w:r w:rsidRPr="00B91FBE">
        <w:rPr>
          <w:b/>
          <w:bCs/>
        </w:rPr>
        <w:t>111</w:t>
      </w:r>
      <w:r w:rsidRPr="00B91FBE">
        <w:t>, 84– 90.DOI: </w:t>
      </w:r>
      <w:hyperlink r:id="rId93" w:tgtFrame="_blank" w:tooltip="Link to external resource: 10.1007/s004420050211" w:history="1">
        <w:r w:rsidRPr="00B91FBE">
          <w:rPr>
            <w:color w:val="005274"/>
          </w:rPr>
          <w:t>10.1007/s004420050211</w:t>
        </w:r>
      </w:hyperlink>
    </w:p>
    <w:p w14:paraId="24CC2E80" w14:textId="77777777" w:rsidR="00E53E81" w:rsidRPr="00B91FBE" w:rsidRDefault="00E53E81" w:rsidP="00B91FBE">
      <w:pPr>
        <w:pStyle w:val="NoSpacing"/>
        <w:ind w:left="810" w:hanging="810"/>
      </w:pPr>
      <w:r w:rsidRPr="00B91FBE">
        <w:t>8 El‐Hamalawi, Z.A. &amp; Menge, J.A. (1996). The role of snails and ants in transmitting the avocado stem canker pathogen, </w:t>
      </w:r>
      <w:r w:rsidRPr="00B91FBE">
        <w:rPr>
          <w:i/>
          <w:iCs/>
        </w:rPr>
        <w:t>Phytophthora citricola</w:t>
      </w:r>
      <w:r w:rsidRPr="00B91FBE">
        <w:t>. </w:t>
      </w:r>
      <w:r w:rsidRPr="00B91FBE">
        <w:rPr>
          <w:i/>
          <w:iCs/>
        </w:rPr>
        <w:t>J. Am. Soc. for Hort. Sci.</w:t>
      </w:r>
      <w:r w:rsidRPr="00B91FBE">
        <w:t>, </w:t>
      </w:r>
      <w:r w:rsidRPr="00B91FBE">
        <w:rPr>
          <w:b/>
          <w:bCs/>
        </w:rPr>
        <w:t>121</w:t>
      </w:r>
      <w:r w:rsidRPr="00B91FBE">
        <w:t>, 973– 977.</w:t>
      </w:r>
    </w:p>
    <w:p w14:paraId="267E7777" w14:textId="77777777" w:rsidR="00E53E81" w:rsidRPr="00B91FBE" w:rsidRDefault="00E53E81" w:rsidP="00B91FBE">
      <w:pPr>
        <w:pStyle w:val="NoSpacing"/>
        <w:ind w:left="810" w:hanging="810"/>
      </w:pPr>
      <w:r w:rsidRPr="00B91FBE">
        <w:t>9 Heisenberg, W. (1927). Uber den anschaulichen inhalt der quantentheoretischen kinematik und mechanik. </w:t>
      </w:r>
      <w:r w:rsidRPr="00B91FBE">
        <w:rPr>
          <w:i/>
          <w:iCs/>
        </w:rPr>
        <w:t>Zeitscrift Fuer Physik</w:t>
      </w:r>
      <w:r w:rsidRPr="00B91FBE">
        <w:t>, </w:t>
      </w:r>
      <w:r w:rsidRPr="00B91FBE">
        <w:rPr>
          <w:b/>
          <w:bCs/>
        </w:rPr>
        <w:t>43</w:t>
      </w:r>
      <w:r w:rsidRPr="00B91FBE">
        <w:t>, 172– 198.</w:t>
      </w:r>
    </w:p>
    <w:p w14:paraId="6352A657" w14:textId="77777777" w:rsidR="00E53E81" w:rsidRPr="00B91FBE" w:rsidRDefault="00E53E81" w:rsidP="00B91FBE">
      <w:pPr>
        <w:pStyle w:val="NoSpacing"/>
        <w:ind w:left="810" w:hanging="810"/>
      </w:pPr>
      <w:r w:rsidRPr="00B91FBE">
        <w:t>10 Hoover, K., Wood, D.L., Storer, A.J., Fox, J.W. &amp; Bros, W.E. (1996). Transmission of the pitch canker fungus, </w:t>
      </w:r>
      <w:r w:rsidRPr="00B91FBE">
        <w:rPr>
          <w:i/>
          <w:iCs/>
        </w:rPr>
        <w:t>Fusarium subglutinans</w:t>
      </w:r>
      <w:r w:rsidRPr="00B91FBE">
        <w:t> F. sp. pini, to Monterey pine, </w:t>
      </w:r>
      <w:r w:rsidRPr="00B91FBE">
        <w:rPr>
          <w:i/>
          <w:iCs/>
        </w:rPr>
        <w:t>Pinus radiata</w:t>
      </w:r>
      <w:r w:rsidRPr="00B91FBE">
        <w:t>, by cone‐and twig‐infesting beetles. </w:t>
      </w:r>
      <w:r w:rsidRPr="00B91FBE">
        <w:rPr>
          <w:i/>
          <w:iCs/>
        </w:rPr>
        <w:t>Can. Entomologist</w:t>
      </w:r>
      <w:r w:rsidRPr="00B91FBE">
        <w:t>, </w:t>
      </w:r>
      <w:r w:rsidRPr="00B91FBE">
        <w:rPr>
          <w:b/>
          <w:bCs/>
        </w:rPr>
        <w:t>128</w:t>
      </w:r>
      <w:r w:rsidRPr="00B91FBE">
        <w:t>, 981– 994.</w:t>
      </w:r>
    </w:p>
    <w:p w14:paraId="26368DC0" w14:textId="77777777" w:rsidR="00E53E81" w:rsidRPr="00B91FBE" w:rsidRDefault="00E53E81" w:rsidP="00B91FBE">
      <w:pPr>
        <w:pStyle w:val="NoSpacing"/>
        <w:ind w:left="810" w:hanging="810"/>
      </w:pPr>
      <w:r w:rsidRPr="00B91FBE">
        <w:t>11 Inouye, R.S., Huntly, N.J., Tilman, D., Tester, J.R., Stillwell, M. &amp; Zinnel, K.C. (1987). Old‐field succession on a Minnesota sand plain. </w:t>
      </w:r>
      <w:r w:rsidRPr="00B91FBE">
        <w:rPr>
          <w:i/>
          <w:iCs/>
        </w:rPr>
        <w:t>Ecology</w:t>
      </w:r>
      <w:r w:rsidRPr="00B91FBE">
        <w:t>, </w:t>
      </w:r>
      <w:r w:rsidRPr="00B91FBE">
        <w:rPr>
          <w:b/>
          <w:bCs/>
        </w:rPr>
        <w:t>68</w:t>
      </w:r>
      <w:r w:rsidRPr="00B91FBE">
        <w:t>, 12– 26.</w:t>
      </w:r>
    </w:p>
    <w:p w14:paraId="1F377CA3" w14:textId="77777777" w:rsidR="00E53E81" w:rsidRPr="00B91FBE" w:rsidRDefault="00E53E81" w:rsidP="00B91FBE">
      <w:pPr>
        <w:pStyle w:val="NoSpacing"/>
        <w:ind w:left="810" w:hanging="810"/>
      </w:pPr>
      <w:r w:rsidRPr="00B91FBE">
        <w:t>12 Louda, S.M. (1982). Distribution ecology: variation in plant recruitment in relation to insect seed predation. </w:t>
      </w:r>
      <w:r w:rsidRPr="00B91FBE">
        <w:rPr>
          <w:i/>
          <w:iCs/>
        </w:rPr>
        <w:t>Ecol. Monographs</w:t>
      </w:r>
      <w:r w:rsidRPr="00B91FBE">
        <w:t>, </w:t>
      </w:r>
      <w:r w:rsidRPr="00B91FBE">
        <w:rPr>
          <w:b/>
          <w:bCs/>
        </w:rPr>
        <w:t>52</w:t>
      </w:r>
      <w:r w:rsidRPr="00B91FBE">
        <w:t>, 25– 41.</w:t>
      </w:r>
    </w:p>
    <w:p w14:paraId="77A89229" w14:textId="77777777" w:rsidR="00E53E81" w:rsidRPr="00B91FBE" w:rsidRDefault="00E53E81" w:rsidP="00B91FBE">
      <w:pPr>
        <w:pStyle w:val="NoSpacing"/>
        <w:ind w:left="810" w:hanging="810"/>
      </w:pPr>
      <w:r w:rsidRPr="00B91FBE">
        <w:t>13 MacIvor, L.H., Melvin, S.M. &amp; Griffin, C.R. (1990). Effects of research activity on piping plover nest predation. </w:t>
      </w:r>
      <w:r w:rsidRPr="00B91FBE">
        <w:rPr>
          <w:i/>
          <w:iCs/>
        </w:rPr>
        <w:t>J. Wildlife Manage.</w:t>
      </w:r>
      <w:r w:rsidRPr="00B91FBE">
        <w:t>, </w:t>
      </w:r>
      <w:r w:rsidRPr="00B91FBE">
        <w:rPr>
          <w:b/>
          <w:bCs/>
        </w:rPr>
        <w:t>54</w:t>
      </w:r>
      <w:r w:rsidRPr="00B91FBE">
        <w:t>, 443– 447.</w:t>
      </w:r>
    </w:p>
    <w:p w14:paraId="1AB0C5F9" w14:textId="77777777" w:rsidR="00E53E81" w:rsidRPr="00B91FBE" w:rsidRDefault="00E53E81" w:rsidP="00B91FBE">
      <w:pPr>
        <w:pStyle w:val="NoSpacing"/>
        <w:ind w:left="810" w:hanging="810"/>
      </w:pPr>
      <w:r w:rsidRPr="00B91FBE">
        <w:t>14 Mayer‐Gross, H., Crick, H.O.P. &amp; Greenwood, J.J.D. (1997). The effect of observers visiting the nests of passerines: an experimental study. </w:t>
      </w:r>
      <w:r w:rsidRPr="00B91FBE">
        <w:rPr>
          <w:i/>
          <w:iCs/>
        </w:rPr>
        <w:t>Bird Study</w:t>
      </w:r>
      <w:r w:rsidRPr="00B91FBE">
        <w:t>, </w:t>
      </w:r>
      <w:r w:rsidRPr="00B91FBE">
        <w:rPr>
          <w:b/>
          <w:bCs/>
        </w:rPr>
        <w:t>44</w:t>
      </w:r>
      <w:r w:rsidRPr="00B91FBE">
        <w:t>, 53– 65.</w:t>
      </w:r>
    </w:p>
    <w:p w14:paraId="5D146373" w14:textId="77777777" w:rsidR="00E53E81" w:rsidRPr="00B91FBE" w:rsidRDefault="00E53E81" w:rsidP="00B91FBE">
      <w:pPr>
        <w:pStyle w:val="NoSpacing"/>
        <w:ind w:left="810" w:hanging="810"/>
      </w:pPr>
      <w:r w:rsidRPr="00B91FBE">
        <w:t>15 McEvoy, P.B., Cox, C. &amp; Coombs, E. (1991). Successful biological control of ragwort, Senecio jacabaea, by introduced insects in Oregon. </w:t>
      </w:r>
      <w:r w:rsidRPr="00B91FBE">
        <w:rPr>
          <w:i/>
          <w:iCs/>
        </w:rPr>
        <w:t>Ecol. Applications</w:t>
      </w:r>
      <w:r w:rsidRPr="00B91FBE">
        <w:t>, </w:t>
      </w:r>
      <w:r w:rsidRPr="00B91FBE">
        <w:rPr>
          <w:b/>
          <w:bCs/>
        </w:rPr>
        <w:t>1</w:t>
      </w:r>
      <w:r w:rsidRPr="00B91FBE">
        <w:t>, 430– 442.</w:t>
      </w:r>
    </w:p>
    <w:p w14:paraId="6A93C337" w14:textId="77777777" w:rsidR="00E53E81" w:rsidRPr="00B91FBE" w:rsidRDefault="00E53E81" w:rsidP="00B91FBE">
      <w:pPr>
        <w:pStyle w:val="NoSpacing"/>
        <w:ind w:left="810" w:hanging="810"/>
      </w:pPr>
      <w:r w:rsidRPr="00B91FBE">
        <w:t>16 McEvoy, P.B., Rudd, N.T., Cox, C. &amp; Huso, M. (1993). Disturbance, competition, and herbivory effects on ragwort Senecio jacabaea populations. </w:t>
      </w:r>
      <w:r w:rsidRPr="00B91FBE">
        <w:rPr>
          <w:i/>
          <w:iCs/>
        </w:rPr>
        <w:t>Ecol. Monographs</w:t>
      </w:r>
      <w:r w:rsidRPr="00B91FBE">
        <w:t>, </w:t>
      </w:r>
      <w:r w:rsidRPr="00B91FBE">
        <w:rPr>
          <w:b/>
          <w:bCs/>
        </w:rPr>
        <w:t>63</w:t>
      </w:r>
      <w:r w:rsidRPr="00B91FBE">
        <w:t>, 55– 75.</w:t>
      </w:r>
    </w:p>
    <w:p w14:paraId="59960DC8" w14:textId="77777777" w:rsidR="00E53E81" w:rsidRPr="00B91FBE" w:rsidRDefault="00E53E81" w:rsidP="00B91FBE">
      <w:pPr>
        <w:pStyle w:val="NoSpacing"/>
        <w:ind w:left="810" w:hanging="810"/>
      </w:pPr>
      <w:r w:rsidRPr="00B91FBE">
        <w:t>17 Metz, K.J. &amp; Weatherhead, P.J. (1991). Color bands function as secondary sexual traits in male red‐winged blackbirds. </w:t>
      </w:r>
      <w:r w:rsidRPr="00B91FBE">
        <w:rPr>
          <w:i/>
          <w:iCs/>
        </w:rPr>
        <w:t>Behav. Ecol. Sociobiol.</w:t>
      </w:r>
      <w:r w:rsidRPr="00B91FBE">
        <w:t>, </w:t>
      </w:r>
      <w:r w:rsidRPr="00B91FBE">
        <w:rPr>
          <w:b/>
          <w:bCs/>
        </w:rPr>
        <w:t>28</w:t>
      </w:r>
      <w:r w:rsidRPr="00B91FBE">
        <w:t>, 23– 27.</w:t>
      </w:r>
    </w:p>
    <w:p w14:paraId="28098460" w14:textId="77777777" w:rsidR="00E53E81" w:rsidRPr="00B91FBE" w:rsidRDefault="00E53E81" w:rsidP="00B91FBE">
      <w:pPr>
        <w:pStyle w:val="NoSpacing"/>
        <w:ind w:left="810" w:hanging="810"/>
      </w:pPr>
      <w:r w:rsidRPr="00B91FBE">
        <w:t>18 Mitchell, C.E. (2001). Global environmental change and foliar fungal plant disease: testing the potential for interactive effects in a grassland ecosystem. PhD thesis, University of Minnesota, St Paul, Minnesota.</w:t>
      </w:r>
    </w:p>
    <w:p w14:paraId="70F8AD1D" w14:textId="77777777" w:rsidR="00E53E81" w:rsidRPr="00B91FBE" w:rsidRDefault="00E53E81" w:rsidP="00B91FBE">
      <w:pPr>
        <w:pStyle w:val="NoSpacing"/>
        <w:ind w:left="810" w:hanging="810"/>
      </w:pPr>
      <w:r w:rsidRPr="00B91FBE">
        <w:t>19 Mitchell, C.E., Tilman, D. &amp; Goth, J.V. (2002). Effects of grassland plant species diversity, abundance, and composition on foliar fungal disease. </w:t>
      </w:r>
      <w:r w:rsidRPr="00B91FBE">
        <w:rPr>
          <w:i/>
          <w:iCs/>
        </w:rPr>
        <w:t>Ecology</w:t>
      </w:r>
      <w:r w:rsidRPr="00B91FBE">
        <w:t>, </w:t>
      </w:r>
      <w:r w:rsidRPr="00B91FBE">
        <w:rPr>
          <w:b/>
          <w:bCs/>
        </w:rPr>
        <w:t>83</w:t>
      </w:r>
      <w:r w:rsidRPr="00B91FBE">
        <w:t>, 1713– 1726.</w:t>
      </w:r>
    </w:p>
    <w:p w14:paraId="623CA8DF" w14:textId="77777777" w:rsidR="00E53E81" w:rsidRPr="00B91FBE" w:rsidRDefault="00E53E81" w:rsidP="00B91FBE">
      <w:pPr>
        <w:pStyle w:val="NoSpacing"/>
        <w:ind w:left="810" w:hanging="810"/>
      </w:pPr>
      <w:r w:rsidRPr="00B91FBE">
        <w:t>20 Moore, J. (1973). </w:t>
      </w:r>
      <w:r w:rsidRPr="00B91FBE">
        <w:rPr>
          <w:i/>
          <w:iCs/>
        </w:rPr>
        <w:t>A Catalogue of the Flora of Cedar Creek Natural History Area, Anoka and Isanti Counties, Minnesota</w:t>
      </w:r>
      <w:r w:rsidRPr="00B91FBE">
        <w:t>. Bell Museum of Natural History, Minneapolis, Minnesota.</w:t>
      </w:r>
    </w:p>
    <w:p w14:paraId="1B31F391" w14:textId="77777777" w:rsidR="00E53E81" w:rsidRPr="00B91FBE" w:rsidRDefault="00E53E81" w:rsidP="00B91FBE">
      <w:pPr>
        <w:pStyle w:val="NoSpacing"/>
        <w:ind w:left="810" w:hanging="810"/>
      </w:pPr>
      <w:r w:rsidRPr="00B91FBE">
        <w:t>21 Root, R.B. &amp; Cappuccino, N. (1992). Patterns in population change and the organization of the insect community associated with goldenrod, </w:t>
      </w:r>
      <w:r w:rsidRPr="00B91FBE">
        <w:rPr>
          <w:i/>
          <w:iCs/>
        </w:rPr>
        <w:t>Solidago altissima</w:t>
      </w:r>
      <w:r w:rsidRPr="00B91FBE">
        <w:t>. </w:t>
      </w:r>
      <w:r w:rsidRPr="00B91FBE">
        <w:rPr>
          <w:i/>
          <w:iCs/>
        </w:rPr>
        <w:t>Ecol. Monographs</w:t>
      </w:r>
      <w:r w:rsidRPr="00B91FBE">
        <w:t>, </w:t>
      </w:r>
      <w:r w:rsidRPr="00B91FBE">
        <w:rPr>
          <w:b/>
          <w:bCs/>
        </w:rPr>
        <w:t>62</w:t>
      </w:r>
      <w:r w:rsidRPr="00B91FBE">
        <w:t>, 393– 420.</w:t>
      </w:r>
    </w:p>
    <w:p w14:paraId="1DE2E42C" w14:textId="77777777" w:rsidR="00E53E81" w:rsidRPr="00B91FBE" w:rsidRDefault="00E53E81" w:rsidP="00B91FBE">
      <w:pPr>
        <w:pStyle w:val="NoSpacing"/>
        <w:ind w:left="810" w:hanging="810"/>
      </w:pPr>
      <w:r w:rsidRPr="00B91FBE">
        <w:t>22 SAS Institute (2000). </w:t>
      </w:r>
      <w:r w:rsidRPr="00B91FBE">
        <w:rPr>
          <w:i/>
          <w:iCs/>
        </w:rPr>
        <w:t>JMP Statistics and Graphics Guide</w:t>
      </w:r>
      <w:r w:rsidRPr="00B91FBE">
        <w:t>, Version 4. SAS Institute Inc, Cary, North Carolina.</w:t>
      </w:r>
    </w:p>
    <w:p w14:paraId="68BAE9FD" w14:textId="77777777" w:rsidR="00E53E81" w:rsidRPr="00B91FBE" w:rsidRDefault="00E53E81" w:rsidP="00B91FBE">
      <w:pPr>
        <w:pStyle w:val="NoSpacing"/>
        <w:ind w:left="810" w:hanging="810"/>
      </w:pPr>
      <w:r w:rsidRPr="00B91FBE">
        <w:t>23 Sokal, R.R. &amp; Rohlf, F.J. (1995). </w:t>
      </w:r>
      <w:r w:rsidRPr="00B91FBE">
        <w:rPr>
          <w:i/>
          <w:iCs/>
        </w:rPr>
        <w:t>Biometry</w:t>
      </w:r>
      <w:r w:rsidRPr="00B91FBE">
        <w:t>. W.H. Freeman, New York.</w:t>
      </w:r>
    </w:p>
    <w:p w14:paraId="16637324" w14:textId="77777777" w:rsidR="00E53E81" w:rsidRPr="00B91FBE" w:rsidRDefault="00E53E81" w:rsidP="00B91FBE">
      <w:pPr>
        <w:pStyle w:val="NoSpacing"/>
        <w:ind w:left="810" w:hanging="810"/>
      </w:pPr>
      <w:r w:rsidRPr="00B91FBE">
        <w:t>24 Tilman, D. (1984). Plant dominance along an experimental nutrient gradient. </w:t>
      </w:r>
      <w:r w:rsidRPr="00B91FBE">
        <w:rPr>
          <w:i/>
          <w:iCs/>
        </w:rPr>
        <w:t>Ecology</w:t>
      </w:r>
      <w:r w:rsidRPr="00B91FBE">
        <w:t>, </w:t>
      </w:r>
      <w:r w:rsidRPr="00B91FBE">
        <w:rPr>
          <w:b/>
          <w:bCs/>
        </w:rPr>
        <w:t>65</w:t>
      </w:r>
      <w:r w:rsidRPr="00B91FBE">
        <w:t>, 1445– 1453.</w:t>
      </w:r>
    </w:p>
    <w:p w14:paraId="6C020A9C" w14:textId="77777777" w:rsidR="00E53E81" w:rsidRPr="00B91FBE" w:rsidRDefault="00E53E81" w:rsidP="00B91FBE">
      <w:pPr>
        <w:pStyle w:val="NoSpacing"/>
        <w:ind w:left="810" w:hanging="810"/>
      </w:pPr>
      <w:r w:rsidRPr="00B91FBE">
        <w:t>25 Van Emden, V.K., Macklin, R.J. &amp; Staunton‐Lambert, S. (1990). Stroking plants to reduce aphid populations. </w:t>
      </w:r>
      <w:r w:rsidRPr="00B91FBE">
        <w:rPr>
          <w:i/>
          <w:iCs/>
        </w:rPr>
        <w:t>Entomologist</w:t>
      </w:r>
      <w:r w:rsidRPr="00B91FBE">
        <w:t>, </w:t>
      </w:r>
      <w:r w:rsidRPr="00B91FBE">
        <w:rPr>
          <w:b/>
          <w:bCs/>
        </w:rPr>
        <w:t>109</w:t>
      </w:r>
      <w:r w:rsidRPr="00B91FBE">
        <w:t>, 184– 188.</w:t>
      </w:r>
    </w:p>
    <w:p w14:paraId="221FD141" w14:textId="77777777" w:rsidR="00E53E81" w:rsidRPr="00B91FBE" w:rsidRDefault="00E53E81" w:rsidP="00B91FBE">
      <w:pPr>
        <w:pStyle w:val="NoSpacing"/>
        <w:ind w:left="810" w:hanging="810"/>
      </w:pPr>
      <w:r w:rsidRPr="00B91FBE">
        <w:t>26 Weir, B.S. (1996). </w:t>
      </w:r>
      <w:r w:rsidRPr="00B91FBE">
        <w:rPr>
          <w:i/>
          <w:iCs/>
        </w:rPr>
        <w:t>Genetic Data Analysis II</w:t>
      </w:r>
      <w:r w:rsidRPr="00B91FBE">
        <w:t>. Sinauer Associates, Sunderland, Massachusetts.</w:t>
      </w:r>
    </w:p>
    <w:p w14:paraId="02479BDD" w14:textId="77777777" w:rsidR="00E53E81" w:rsidRPr="00B91FBE" w:rsidRDefault="00E53E81" w:rsidP="00B91FBE">
      <w:pPr>
        <w:pStyle w:val="NoSpacing"/>
        <w:ind w:left="810" w:hanging="810"/>
      </w:pPr>
      <w:r w:rsidRPr="00B91FBE">
        <w:t>27 Westmoreland, D. &amp; Best, L.B. (1985). The effect of disturbance on mourning dove nesting success. </w:t>
      </w:r>
      <w:r w:rsidRPr="00B91FBE">
        <w:rPr>
          <w:i/>
          <w:iCs/>
        </w:rPr>
        <w:t>Auk</w:t>
      </w:r>
      <w:r w:rsidRPr="00B91FBE">
        <w:t>, </w:t>
      </w:r>
      <w:r w:rsidRPr="00B91FBE">
        <w:rPr>
          <w:b/>
          <w:bCs/>
        </w:rPr>
        <w:t>102</w:t>
      </w:r>
      <w:r w:rsidRPr="00B91FBE">
        <w:t>, 774– 780.</w:t>
      </w:r>
    </w:p>
    <w:p w14:paraId="27C9FB55" w14:textId="77777777" w:rsidR="00E53E81" w:rsidRPr="00B91FBE" w:rsidRDefault="00E53E81" w:rsidP="00FA780F">
      <w:pPr>
        <w:rPr>
          <w:rFonts w:cstheme="minorHAnsi"/>
        </w:rPr>
      </w:pPr>
    </w:p>
    <w:sectPr w:rsidR="00E53E81" w:rsidRPr="00B91FB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3C2C78"/>
    <w:multiLevelType w:val="multilevel"/>
    <w:tmpl w:val="4FB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AE13B8"/>
    <w:multiLevelType w:val="multilevel"/>
    <w:tmpl w:val="78302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XD7c9epEEuoeM+hTGwY8R+mJSt13P1bD/sEPUcXxAk2VyfCF9GhPYvtIhjeCerU6q52XLgQTO2ZJGOA14GSMFw==" w:salt="mCzLVGAPQDm0tItaf+yb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A3D"/>
    <w:rsid w:val="00117F89"/>
    <w:rsid w:val="00120313"/>
    <w:rsid w:val="001233A5"/>
    <w:rsid w:val="001238E4"/>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07A1"/>
    <w:rsid w:val="00173556"/>
    <w:rsid w:val="0018114F"/>
    <w:rsid w:val="00181ADF"/>
    <w:rsid w:val="00183A38"/>
    <w:rsid w:val="001854EA"/>
    <w:rsid w:val="00185C26"/>
    <w:rsid w:val="00196C7C"/>
    <w:rsid w:val="001A1C71"/>
    <w:rsid w:val="001A1DF4"/>
    <w:rsid w:val="001A34C4"/>
    <w:rsid w:val="001B6E76"/>
    <w:rsid w:val="001C29A7"/>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5C4D"/>
    <w:rsid w:val="00261403"/>
    <w:rsid w:val="00261F59"/>
    <w:rsid w:val="00272AF4"/>
    <w:rsid w:val="00276C06"/>
    <w:rsid w:val="00280198"/>
    <w:rsid w:val="00282094"/>
    <w:rsid w:val="002843BC"/>
    <w:rsid w:val="00284A84"/>
    <w:rsid w:val="0029129F"/>
    <w:rsid w:val="00295B44"/>
    <w:rsid w:val="00296B90"/>
    <w:rsid w:val="00297296"/>
    <w:rsid w:val="002A0668"/>
    <w:rsid w:val="002A69A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FCA"/>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0EB"/>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ABA"/>
    <w:rsid w:val="00474CB3"/>
    <w:rsid w:val="00474ECD"/>
    <w:rsid w:val="004757B5"/>
    <w:rsid w:val="004816ED"/>
    <w:rsid w:val="004834F0"/>
    <w:rsid w:val="00487185"/>
    <w:rsid w:val="004873AE"/>
    <w:rsid w:val="00487718"/>
    <w:rsid w:val="00490ABE"/>
    <w:rsid w:val="004932A8"/>
    <w:rsid w:val="00496805"/>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0BA"/>
    <w:rsid w:val="0064051B"/>
    <w:rsid w:val="0064212C"/>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79C"/>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A7C"/>
    <w:rsid w:val="006F24E3"/>
    <w:rsid w:val="007065D3"/>
    <w:rsid w:val="007071B1"/>
    <w:rsid w:val="00707EC1"/>
    <w:rsid w:val="00710582"/>
    <w:rsid w:val="00714EE9"/>
    <w:rsid w:val="00715F99"/>
    <w:rsid w:val="007246B0"/>
    <w:rsid w:val="007258CB"/>
    <w:rsid w:val="00730E29"/>
    <w:rsid w:val="00732FF6"/>
    <w:rsid w:val="00735393"/>
    <w:rsid w:val="00745E32"/>
    <w:rsid w:val="007466F7"/>
    <w:rsid w:val="00757D89"/>
    <w:rsid w:val="0076194B"/>
    <w:rsid w:val="00763676"/>
    <w:rsid w:val="00772776"/>
    <w:rsid w:val="00776E56"/>
    <w:rsid w:val="00781619"/>
    <w:rsid w:val="007818B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DFC"/>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5624"/>
    <w:rsid w:val="008F6AFD"/>
    <w:rsid w:val="008F7645"/>
    <w:rsid w:val="0090248F"/>
    <w:rsid w:val="00902F25"/>
    <w:rsid w:val="0090407E"/>
    <w:rsid w:val="00905334"/>
    <w:rsid w:val="00907ABB"/>
    <w:rsid w:val="00911307"/>
    <w:rsid w:val="00915110"/>
    <w:rsid w:val="009151B5"/>
    <w:rsid w:val="00916ADA"/>
    <w:rsid w:val="00916C64"/>
    <w:rsid w:val="009209B0"/>
    <w:rsid w:val="00925107"/>
    <w:rsid w:val="00925421"/>
    <w:rsid w:val="009267EE"/>
    <w:rsid w:val="00927998"/>
    <w:rsid w:val="00932185"/>
    <w:rsid w:val="009346E4"/>
    <w:rsid w:val="00934C5B"/>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763"/>
    <w:rsid w:val="009650D5"/>
    <w:rsid w:val="0096535F"/>
    <w:rsid w:val="00965F35"/>
    <w:rsid w:val="00966500"/>
    <w:rsid w:val="009729A3"/>
    <w:rsid w:val="009732A9"/>
    <w:rsid w:val="00977F1D"/>
    <w:rsid w:val="00982217"/>
    <w:rsid w:val="00984B39"/>
    <w:rsid w:val="00986A83"/>
    <w:rsid w:val="00990645"/>
    <w:rsid w:val="009948E3"/>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4C8"/>
    <w:rsid w:val="00A32FCB"/>
    <w:rsid w:val="00A333DE"/>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78E7"/>
    <w:rsid w:val="00A81E28"/>
    <w:rsid w:val="00A82932"/>
    <w:rsid w:val="00A82D07"/>
    <w:rsid w:val="00A868FB"/>
    <w:rsid w:val="00A915ED"/>
    <w:rsid w:val="00A91CF2"/>
    <w:rsid w:val="00A93BA4"/>
    <w:rsid w:val="00A9416E"/>
    <w:rsid w:val="00AA493D"/>
    <w:rsid w:val="00AB4807"/>
    <w:rsid w:val="00AB4813"/>
    <w:rsid w:val="00AC0052"/>
    <w:rsid w:val="00AC04D6"/>
    <w:rsid w:val="00AC590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D73"/>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634"/>
    <w:rsid w:val="00B910CB"/>
    <w:rsid w:val="00B91743"/>
    <w:rsid w:val="00B91D38"/>
    <w:rsid w:val="00B91FBE"/>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F0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D44"/>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D5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3326"/>
    <w:rsid w:val="00DC4F7C"/>
    <w:rsid w:val="00DC7134"/>
    <w:rsid w:val="00DC7C2C"/>
    <w:rsid w:val="00DD2256"/>
    <w:rsid w:val="00DD4B55"/>
    <w:rsid w:val="00DD5871"/>
    <w:rsid w:val="00DE2F66"/>
    <w:rsid w:val="00DE4173"/>
    <w:rsid w:val="00DE4592"/>
    <w:rsid w:val="00DF6125"/>
    <w:rsid w:val="00E053F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E81"/>
    <w:rsid w:val="00E6120D"/>
    <w:rsid w:val="00E61D06"/>
    <w:rsid w:val="00E7043E"/>
    <w:rsid w:val="00E747D9"/>
    <w:rsid w:val="00E75D5D"/>
    <w:rsid w:val="00E766CA"/>
    <w:rsid w:val="00E80FF4"/>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CEC"/>
    <w:rsid w:val="00ED7492"/>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80F"/>
    <w:rsid w:val="00FA7BFA"/>
    <w:rsid w:val="00FB00F5"/>
    <w:rsid w:val="00FB0527"/>
    <w:rsid w:val="00FB3A37"/>
    <w:rsid w:val="00FB635D"/>
    <w:rsid w:val="00FB6BC1"/>
    <w:rsid w:val="00FC0EED"/>
    <w:rsid w:val="00FC11D2"/>
    <w:rsid w:val="00FC1405"/>
    <w:rsid w:val="00FD0FFF"/>
    <w:rsid w:val="00FD3E04"/>
    <w:rsid w:val="00FE2208"/>
    <w:rsid w:val="00FE2769"/>
    <w:rsid w:val="00FE2ED0"/>
    <w:rsid w:val="00FE3C8C"/>
    <w:rsid w:val="00FE430B"/>
    <w:rsid w:val="00FE46AF"/>
    <w:rsid w:val="00FE73C3"/>
    <w:rsid w:val="00FF0E49"/>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table-captionlabel">
    <w:name w:val="table-caption__label"/>
    <w:basedOn w:val="DefaultParagraphFont"/>
    <w:rsid w:val="0064212C"/>
  </w:style>
  <w:style w:type="character" w:customStyle="1" w:styleId="smallcaps">
    <w:name w:val="smallcaps"/>
    <w:basedOn w:val="DefaultParagraphFont"/>
    <w:rsid w:val="0064212C"/>
  </w:style>
  <w:style w:type="paragraph" w:customStyle="1" w:styleId="msonormal0">
    <w:name w:val="msonormal"/>
    <w:basedOn w:val="Normal"/>
    <w:rsid w:val="006421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__title"/>
    <w:basedOn w:val="DefaultParagraphFont"/>
    <w:rsid w:val="0064212C"/>
  </w:style>
  <w:style w:type="character" w:customStyle="1" w:styleId="bullet">
    <w:name w:val="bullet"/>
    <w:basedOn w:val="DefaultParagraphFont"/>
    <w:rsid w:val="0064212C"/>
  </w:style>
  <w:style w:type="character" w:customStyle="1" w:styleId="author">
    <w:name w:val="author"/>
    <w:basedOn w:val="DefaultParagraphFont"/>
    <w:rsid w:val="0064212C"/>
  </w:style>
  <w:style w:type="character" w:customStyle="1" w:styleId="pubyear">
    <w:name w:val="pubyear"/>
    <w:basedOn w:val="DefaultParagraphFont"/>
    <w:rsid w:val="0064212C"/>
  </w:style>
  <w:style w:type="character" w:styleId="FollowedHyperlink">
    <w:name w:val="FollowedHyperlink"/>
    <w:basedOn w:val="DefaultParagraphFont"/>
    <w:uiPriority w:val="99"/>
    <w:semiHidden/>
    <w:unhideWhenUsed/>
    <w:rsid w:val="0064212C"/>
    <w:rPr>
      <w:color w:val="800080"/>
      <w:u w:val="single"/>
    </w:rPr>
  </w:style>
  <w:style w:type="character" w:customStyle="1" w:styleId="openurl">
    <w:name w:val="openurl"/>
    <w:basedOn w:val="DefaultParagraphFont"/>
    <w:rsid w:val="0064212C"/>
  </w:style>
  <w:style w:type="character" w:customStyle="1" w:styleId="articletitle">
    <w:name w:val="articletitle"/>
    <w:basedOn w:val="DefaultParagraphFont"/>
    <w:rsid w:val="0064212C"/>
  </w:style>
  <w:style w:type="character" w:customStyle="1" w:styleId="vol">
    <w:name w:val="vol"/>
    <w:basedOn w:val="DefaultParagraphFont"/>
    <w:rsid w:val="0064212C"/>
  </w:style>
  <w:style w:type="character" w:customStyle="1" w:styleId="pagefirst">
    <w:name w:val="pagefirst"/>
    <w:basedOn w:val="DefaultParagraphFont"/>
    <w:rsid w:val="0064212C"/>
  </w:style>
  <w:style w:type="character" w:customStyle="1" w:styleId="pagelast">
    <w:name w:val="pagelast"/>
    <w:basedOn w:val="DefaultParagraphFont"/>
    <w:rsid w:val="0064212C"/>
  </w:style>
  <w:style w:type="character" w:customStyle="1" w:styleId="othertitle">
    <w:name w:val="othertitle"/>
    <w:basedOn w:val="DefaultParagraphFont"/>
    <w:rsid w:val="0064212C"/>
  </w:style>
  <w:style w:type="character" w:customStyle="1" w:styleId="groupname">
    <w:name w:val="groupname"/>
    <w:basedOn w:val="DefaultParagraphFont"/>
    <w:rsid w:val="00642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98074">
      <w:bodyDiv w:val="1"/>
      <w:marLeft w:val="0"/>
      <w:marRight w:val="0"/>
      <w:marTop w:val="0"/>
      <w:marBottom w:val="0"/>
      <w:divBdr>
        <w:top w:val="none" w:sz="0" w:space="0" w:color="auto"/>
        <w:left w:val="none" w:sz="0" w:space="0" w:color="auto"/>
        <w:bottom w:val="none" w:sz="0" w:space="0" w:color="auto"/>
        <w:right w:val="none" w:sz="0" w:space="0" w:color="auto"/>
      </w:divBdr>
      <w:divsChild>
        <w:div w:id="1368917740">
          <w:marLeft w:val="0"/>
          <w:marRight w:val="0"/>
          <w:marTop w:val="0"/>
          <w:marBottom w:val="0"/>
          <w:divBdr>
            <w:top w:val="none" w:sz="0" w:space="0" w:color="auto"/>
            <w:left w:val="none" w:sz="0" w:space="0" w:color="auto"/>
            <w:bottom w:val="none" w:sz="0" w:space="0" w:color="auto"/>
            <w:right w:val="none" w:sz="0" w:space="0" w:color="auto"/>
          </w:divBdr>
        </w:div>
        <w:div w:id="422648282">
          <w:marLeft w:val="0"/>
          <w:marRight w:val="0"/>
          <w:marTop w:val="0"/>
          <w:marBottom w:val="0"/>
          <w:divBdr>
            <w:top w:val="none" w:sz="0" w:space="0" w:color="auto"/>
            <w:left w:val="none" w:sz="0" w:space="0" w:color="auto"/>
            <w:bottom w:val="none" w:sz="0" w:space="0" w:color="auto"/>
            <w:right w:val="none" w:sz="0" w:space="0" w:color="auto"/>
          </w:divBdr>
        </w:div>
        <w:div w:id="1139349310">
          <w:marLeft w:val="0"/>
          <w:marRight w:val="0"/>
          <w:marTop w:val="0"/>
          <w:marBottom w:val="0"/>
          <w:divBdr>
            <w:top w:val="none" w:sz="0" w:space="0" w:color="auto"/>
            <w:left w:val="none" w:sz="0" w:space="0" w:color="auto"/>
            <w:bottom w:val="none" w:sz="0" w:space="0" w:color="auto"/>
            <w:right w:val="none" w:sz="0" w:space="0" w:color="auto"/>
          </w:divBdr>
        </w:div>
        <w:div w:id="1051005910">
          <w:marLeft w:val="0"/>
          <w:marRight w:val="0"/>
          <w:marTop w:val="0"/>
          <w:marBottom w:val="0"/>
          <w:divBdr>
            <w:top w:val="none" w:sz="0" w:space="0" w:color="auto"/>
            <w:left w:val="none" w:sz="0" w:space="0" w:color="auto"/>
            <w:bottom w:val="none" w:sz="0" w:space="0" w:color="auto"/>
            <w:right w:val="none" w:sz="0" w:space="0" w:color="auto"/>
          </w:divBdr>
        </w:div>
        <w:div w:id="2043246079">
          <w:marLeft w:val="0"/>
          <w:marRight w:val="0"/>
          <w:marTop w:val="0"/>
          <w:marBottom w:val="0"/>
          <w:divBdr>
            <w:top w:val="none" w:sz="0" w:space="0" w:color="auto"/>
            <w:left w:val="none" w:sz="0" w:space="0" w:color="auto"/>
            <w:bottom w:val="none" w:sz="0" w:space="0" w:color="auto"/>
            <w:right w:val="none" w:sz="0" w:space="0" w:color="auto"/>
          </w:divBdr>
        </w:div>
        <w:div w:id="1692028904">
          <w:marLeft w:val="0"/>
          <w:marRight w:val="0"/>
          <w:marTop w:val="0"/>
          <w:marBottom w:val="0"/>
          <w:divBdr>
            <w:top w:val="none" w:sz="0" w:space="0" w:color="auto"/>
            <w:left w:val="none" w:sz="0" w:space="0" w:color="auto"/>
            <w:bottom w:val="none" w:sz="0" w:space="0" w:color="auto"/>
            <w:right w:val="none" w:sz="0" w:space="0" w:color="auto"/>
          </w:divBdr>
        </w:div>
        <w:div w:id="513957235">
          <w:marLeft w:val="0"/>
          <w:marRight w:val="0"/>
          <w:marTop w:val="0"/>
          <w:marBottom w:val="0"/>
          <w:divBdr>
            <w:top w:val="none" w:sz="0" w:space="0" w:color="auto"/>
            <w:left w:val="none" w:sz="0" w:space="0" w:color="auto"/>
            <w:bottom w:val="none" w:sz="0" w:space="0" w:color="auto"/>
            <w:right w:val="none" w:sz="0" w:space="0" w:color="auto"/>
          </w:divBdr>
        </w:div>
        <w:div w:id="925965493">
          <w:marLeft w:val="0"/>
          <w:marRight w:val="0"/>
          <w:marTop w:val="0"/>
          <w:marBottom w:val="0"/>
          <w:divBdr>
            <w:top w:val="none" w:sz="0" w:space="0" w:color="auto"/>
            <w:left w:val="none" w:sz="0" w:space="0" w:color="auto"/>
            <w:bottom w:val="none" w:sz="0" w:space="0" w:color="auto"/>
            <w:right w:val="none" w:sz="0" w:space="0" w:color="auto"/>
          </w:divBdr>
        </w:div>
        <w:div w:id="1854605830">
          <w:marLeft w:val="0"/>
          <w:marRight w:val="0"/>
          <w:marTop w:val="0"/>
          <w:marBottom w:val="0"/>
          <w:divBdr>
            <w:top w:val="none" w:sz="0" w:space="0" w:color="auto"/>
            <w:left w:val="none" w:sz="0" w:space="0" w:color="auto"/>
            <w:bottom w:val="none" w:sz="0" w:space="0" w:color="auto"/>
            <w:right w:val="none" w:sz="0" w:space="0" w:color="auto"/>
          </w:divBdr>
        </w:div>
        <w:div w:id="204955001">
          <w:marLeft w:val="0"/>
          <w:marRight w:val="0"/>
          <w:marTop w:val="0"/>
          <w:marBottom w:val="0"/>
          <w:divBdr>
            <w:top w:val="none" w:sz="0" w:space="0" w:color="auto"/>
            <w:left w:val="none" w:sz="0" w:space="0" w:color="auto"/>
            <w:bottom w:val="none" w:sz="0" w:space="0" w:color="auto"/>
            <w:right w:val="none" w:sz="0" w:space="0" w:color="auto"/>
          </w:divBdr>
        </w:div>
        <w:div w:id="491877856">
          <w:marLeft w:val="0"/>
          <w:marRight w:val="0"/>
          <w:marTop w:val="0"/>
          <w:marBottom w:val="0"/>
          <w:divBdr>
            <w:top w:val="none" w:sz="0" w:space="0" w:color="auto"/>
            <w:left w:val="none" w:sz="0" w:space="0" w:color="auto"/>
            <w:bottom w:val="none" w:sz="0" w:space="0" w:color="auto"/>
            <w:right w:val="none" w:sz="0" w:space="0" w:color="auto"/>
          </w:divBdr>
        </w:div>
        <w:div w:id="1091122953">
          <w:marLeft w:val="0"/>
          <w:marRight w:val="0"/>
          <w:marTop w:val="0"/>
          <w:marBottom w:val="0"/>
          <w:divBdr>
            <w:top w:val="none" w:sz="0" w:space="0" w:color="auto"/>
            <w:left w:val="none" w:sz="0" w:space="0" w:color="auto"/>
            <w:bottom w:val="none" w:sz="0" w:space="0" w:color="auto"/>
            <w:right w:val="none" w:sz="0" w:space="0" w:color="auto"/>
          </w:divBdr>
        </w:div>
        <w:div w:id="1976905997">
          <w:marLeft w:val="0"/>
          <w:marRight w:val="0"/>
          <w:marTop w:val="0"/>
          <w:marBottom w:val="0"/>
          <w:divBdr>
            <w:top w:val="none" w:sz="0" w:space="0" w:color="auto"/>
            <w:left w:val="none" w:sz="0" w:space="0" w:color="auto"/>
            <w:bottom w:val="none" w:sz="0" w:space="0" w:color="auto"/>
            <w:right w:val="none" w:sz="0" w:space="0" w:color="auto"/>
          </w:divBdr>
        </w:div>
        <w:div w:id="1768115870">
          <w:marLeft w:val="0"/>
          <w:marRight w:val="0"/>
          <w:marTop w:val="0"/>
          <w:marBottom w:val="0"/>
          <w:divBdr>
            <w:top w:val="none" w:sz="0" w:space="0" w:color="auto"/>
            <w:left w:val="none" w:sz="0" w:space="0" w:color="auto"/>
            <w:bottom w:val="none" w:sz="0" w:space="0" w:color="auto"/>
            <w:right w:val="none" w:sz="0" w:space="0" w:color="auto"/>
          </w:divBdr>
        </w:div>
        <w:div w:id="264924993">
          <w:marLeft w:val="0"/>
          <w:marRight w:val="0"/>
          <w:marTop w:val="0"/>
          <w:marBottom w:val="0"/>
          <w:divBdr>
            <w:top w:val="none" w:sz="0" w:space="0" w:color="auto"/>
            <w:left w:val="none" w:sz="0" w:space="0" w:color="auto"/>
            <w:bottom w:val="none" w:sz="0" w:space="0" w:color="auto"/>
            <w:right w:val="none" w:sz="0" w:space="0" w:color="auto"/>
          </w:divBdr>
        </w:div>
        <w:div w:id="907374876">
          <w:marLeft w:val="0"/>
          <w:marRight w:val="0"/>
          <w:marTop w:val="0"/>
          <w:marBottom w:val="0"/>
          <w:divBdr>
            <w:top w:val="none" w:sz="0" w:space="0" w:color="auto"/>
            <w:left w:val="none" w:sz="0" w:space="0" w:color="auto"/>
            <w:bottom w:val="none" w:sz="0" w:space="0" w:color="auto"/>
            <w:right w:val="none" w:sz="0" w:space="0" w:color="auto"/>
          </w:divBdr>
        </w:div>
        <w:div w:id="1870482528">
          <w:marLeft w:val="0"/>
          <w:marRight w:val="0"/>
          <w:marTop w:val="0"/>
          <w:marBottom w:val="0"/>
          <w:divBdr>
            <w:top w:val="none" w:sz="0" w:space="0" w:color="auto"/>
            <w:left w:val="none" w:sz="0" w:space="0" w:color="auto"/>
            <w:bottom w:val="none" w:sz="0" w:space="0" w:color="auto"/>
            <w:right w:val="none" w:sz="0" w:space="0" w:color="auto"/>
          </w:divBdr>
        </w:div>
        <w:div w:id="337854807">
          <w:marLeft w:val="0"/>
          <w:marRight w:val="0"/>
          <w:marTop w:val="0"/>
          <w:marBottom w:val="0"/>
          <w:divBdr>
            <w:top w:val="none" w:sz="0" w:space="0" w:color="auto"/>
            <w:left w:val="none" w:sz="0" w:space="0" w:color="auto"/>
            <w:bottom w:val="none" w:sz="0" w:space="0" w:color="auto"/>
            <w:right w:val="none" w:sz="0" w:space="0" w:color="auto"/>
          </w:divBdr>
        </w:div>
        <w:div w:id="1382945935">
          <w:marLeft w:val="0"/>
          <w:marRight w:val="0"/>
          <w:marTop w:val="0"/>
          <w:marBottom w:val="0"/>
          <w:divBdr>
            <w:top w:val="none" w:sz="0" w:space="0" w:color="auto"/>
            <w:left w:val="none" w:sz="0" w:space="0" w:color="auto"/>
            <w:bottom w:val="none" w:sz="0" w:space="0" w:color="auto"/>
            <w:right w:val="none" w:sz="0" w:space="0" w:color="auto"/>
          </w:divBdr>
        </w:div>
        <w:div w:id="1368946542">
          <w:marLeft w:val="0"/>
          <w:marRight w:val="0"/>
          <w:marTop w:val="0"/>
          <w:marBottom w:val="0"/>
          <w:divBdr>
            <w:top w:val="none" w:sz="0" w:space="0" w:color="auto"/>
            <w:left w:val="none" w:sz="0" w:space="0" w:color="auto"/>
            <w:bottom w:val="none" w:sz="0" w:space="0" w:color="auto"/>
            <w:right w:val="none" w:sz="0" w:space="0" w:color="auto"/>
          </w:divBdr>
        </w:div>
        <w:div w:id="1398746449">
          <w:marLeft w:val="0"/>
          <w:marRight w:val="0"/>
          <w:marTop w:val="0"/>
          <w:marBottom w:val="0"/>
          <w:divBdr>
            <w:top w:val="none" w:sz="0" w:space="0" w:color="auto"/>
            <w:left w:val="none" w:sz="0" w:space="0" w:color="auto"/>
            <w:bottom w:val="none" w:sz="0" w:space="0" w:color="auto"/>
            <w:right w:val="none" w:sz="0" w:space="0" w:color="auto"/>
          </w:divBdr>
        </w:div>
        <w:div w:id="145047688">
          <w:marLeft w:val="0"/>
          <w:marRight w:val="0"/>
          <w:marTop w:val="0"/>
          <w:marBottom w:val="0"/>
          <w:divBdr>
            <w:top w:val="none" w:sz="0" w:space="0" w:color="auto"/>
            <w:left w:val="none" w:sz="0" w:space="0" w:color="auto"/>
            <w:bottom w:val="none" w:sz="0" w:space="0" w:color="auto"/>
            <w:right w:val="none" w:sz="0" w:space="0" w:color="auto"/>
          </w:divBdr>
        </w:div>
        <w:div w:id="971058501">
          <w:marLeft w:val="0"/>
          <w:marRight w:val="0"/>
          <w:marTop w:val="0"/>
          <w:marBottom w:val="0"/>
          <w:divBdr>
            <w:top w:val="none" w:sz="0" w:space="0" w:color="auto"/>
            <w:left w:val="none" w:sz="0" w:space="0" w:color="auto"/>
            <w:bottom w:val="none" w:sz="0" w:space="0" w:color="auto"/>
            <w:right w:val="none" w:sz="0" w:space="0" w:color="auto"/>
          </w:divBdr>
        </w:div>
        <w:div w:id="1072657143">
          <w:marLeft w:val="0"/>
          <w:marRight w:val="0"/>
          <w:marTop w:val="0"/>
          <w:marBottom w:val="0"/>
          <w:divBdr>
            <w:top w:val="none" w:sz="0" w:space="0" w:color="auto"/>
            <w:left w:val="none" w:sz="0" w:space="0" w:color="auto"/>
            <w:bottom w:val="none" w:sz="0" w:space="0" w:color="auto"/>
            <w:right w:val="none" w:sz="0" w:space="0" w:color="auto"/>
          </w:divBdr>
        </w:div>
        <w:div w:id="719211577">
          <w:marLeft w:val="0"/>
          <w:marRight w:val="0"/>
          <w:marTop w:val="0"/>
          <w:marBottom w:val="0"/>
          <w:divBdr>
            <w:top w:val="none" w:sz="0" w:space="0" w:color="auto"/>
            <w:left w:val="none" w:sz="0" w:space="0" w:color="auto"/>
            <w:bottom w:val="none" w:sz="0" w:space="0" w:color="auto"/>
            <w:right w:val="none" w:sz="0" w:space="0" w:color="auto"/>
          </w:divBdr>
        </w:div>
        <w:div w:id="968166941">
          <w:marLeft w:val="0"/>
          <w:marRight w:val="0"/>
          <w:marTop w:val="0"/>
          <w:marBottom w:val="0"/>
          <w:divBdr>
            <w:top w:val="none" w:sz="0" w:space="0" w:color="auto"/>
            <w:left w:val="none" w:sz="0" w:space="0" w:color="auto"/>
            <w:bottom w:val="none" w:sz="0" w:space="0" w:color="auto"/>
            <w:right w:val="none" w:sz="0" w:space="0" w:color="auto"/>
          </w:divBdr>
        </w:div>
        <w:div w:id="1761674828">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09292905">
      <w:bodyDiv w:val="1"/>
      <w:marLeft w:val="0"/>
      <w:marRight w:val="0"/>
      <w:marTop w:val="0"/>
      <w:marBottom w:val="0"/>
      <w:divBdr>
        <w:top w:val="none" w:sz="0" w:space="0" w:color="auto"/>
        <w:left w:val="none" w:sz="0" w:space="0" w:color="auto"/>
        <w:bottom w:val="none" w:sz="0" w:space="0" w:color="auto"/>
        <w:right w:val="none" w:sz="0" w:space="0" w:color="auto"/>
      </w:divBdr>
    </w:div>
    <w:div w:id="1222139028">
      <w:bodyDiv w:val="1"/>
      <w:marLeft w:val="0"/>
      <w:marRight w:val="0"/>
      <w:marTop w:val="0"/>
      <w:marBottom w:val="0"/>
      <w:divBdr>
        <w:top w:val="none" w:sz="0" w:space="0" w:color="auto"/>
        <w:left w:val="none" w:sz="0" w:space="0" w:color="auto"/>
        <w:bottom w:val="none" w:sz="0" w:space="0" w:color="auto"/>
        <w:right w:val="none" w:sz="0" w:space="0" w:color="auto"/>
      </w:divBdr>
      <w:divsChild>
        <w:div w:id="1585530422">
          <w:marLeft w:val="0"/>
          <w:marRight w:val="0"/>
          <w:marTop w:val="0"/>
          <w:marBottom w:val="0"/>
          <w:divBdr>
            <w:top w:val="none" w:sz="0" w:space="0" w:color="auto"/>
            <w:left w:val="none" w:sz="0" w:space="0" w:color="auto"/>
            <w:bottom w:val="none" w:sz="0" w:space="0" w:color="auto"/>
            <w:right w:val="none" w:sz="0" w:space="0" w:color="auto"/>
          </w:divBdr>
          <w:divsChild>
            <w:div w:id="200479247">
              <w:marLeft w:val="0"/>
              <w:marRight w:val="0"/>
              <w:marTop w:val="0"/>
              <w:marBottom w:val="0"/>
              <w:divBdr>
                <w:top w:val="none" w:sz="0" w:space="0" w:color="auto"/>
                <w:left w:val="none" w:sz="0" w:space="0" w:color="auto"/>
                <w:bottom w:val="none" w:sz="0" w:space="0" w:color="auto"/>
                <w:right w:val="none" w:sz="0" w:space="0" w:color="auto"/>
              </w:divBdr>
            </w:div>
          </w:divsChild>
        </w:div>
        <w:div w:id="366417522">
          <w:marLeft w:val="0"/>
          <w:marRight w:val="0"/>
          <w:marTop w:val="0"/>
          <w:marBottom w:val="0"/>
          <w:divBdr>
            <w:top w:val="none" w:sz="0" w:space="0" w:color="auto"/>
            <w:left w:val="none" w:sz="0" w:space="0" w:color="auto"/>
            <w:bottom w:val="none" w:sz="0" w:space="0" w:color="auto"/>
            <w:right w:val="none" w:sz="0" w:space="0" w:color="auto"/>
          </w:divBdr>
        </w:div>
        <w:div w:id="739207898">
          <w:marLeft w:val="0"/>
          <w:marRight w:val="0"/>
          <w:marTop w:val="0"/>
          <w:marBottom w:val="0"/>
          <w:divBdr>
            <w:top w:val="none" w:sz="0" w:space="0" w:color="auto"/>
            <w:left w:val="none" w:sz="0" w:space="0" w:color="auto"/>
            <w:bottom w:val="none" w:sz="0" w:space="0" w:color="auto"/>
            <w:right w:val="none" w:sz="0" w:space="0" w:color="auto"/>
          </w:divBdr>
          <w:divsChild>
            <w:div w:id="878711854">
              <w:marLeft w:val="0"/>
              <w:marRight w:val="0"/>
              <w:marTop w:val="150"/>
              <w:marBottom w:val="270"/>
              <w:divBdr>
                <w:top w:val="none" w:sz="0" w:space="0" w:color="auto"/>
                <w:left w:val="none" w:sz="0" w:space="0" w:color="auto"/>
                <w:bottom w:val="none" w:sz="0" w:space="0" w:color="auto"/>
                <w:right w:val="none" w:sz="0" w:space="0" w:color="auto"/>
              </w:divBdr>
            </w:div>
            <w:div w:id="683820236">
              <w:marLeft w:val="0"/>
              <w:marRight w:val="0"/>
              <w:marTop w:val="150"/>
              <w:marBottom w:val="270"/>
              <w:divBdr>
                <w:top w:val="none" w:sz="0" w:space="0" w:color="auto"/>
                <w:left w:val="none" w:sz="0" w:space="0" w:color="auto"/>
                <w:bottom w:val="none" w:sz="0" w:space="0" w:color="auto"/>
                <w:right w:val="none" w:sz="0" w:space="0" w:color="auto"/>
              </w:divBdr>
            </w:div>
            <w:div w:id="195777282">
              <w:marLeft w:val="0"/>
              <w:marRight w:val="0"/>
              <w:marTop w:val="150"/>
              <w:marBottom w:val="270"/>
              <w:divBdr>
                <w:top w:val="none" w:sz="0" w:space="0" w:color="auto"/>
                <w:left w:val="none" w:sz="0" w:space="0" w:color="auto"/>
                <w:bottom w:val="none" w:sz="0" w:space="0" w:color="auto"/>
                <w:right w:val="none" w:sz="0" w:space="0" w:color="auto"/>
              </w:divBdr>
              <w:divsChild>
                <w:div w:id="1537695374">
                  <w:marLeft w:val="0"/>
                  <w:marRight w:val="0"/>
                  <w:marTop w:val="0"/>
                  <w:marBottom w:val="450"/>
                  <w:divBdr>
                    <w:top w:val="none" w:sz="0" w:space="0" w:color="auto"/>
                    <w:left w:val="none" w:sz="0" w:space="0" w:color="auto"/>
                    <w:bottom w:val="none" w:sz="0" w:space="0" w:color="auto"/>
                    <w:right w:val="none" w:sz="0" w:space="0" w:color="auto"/>
                  </w:divBdr>
                </w:div>
              </w:divsChild>
            </w:div>
            <w:div w:id="85813210">
              <w:marLeft w:val="0"/>
              <w:marRight w:val="0"/>
              <w:marTop w:val="150"/>
              <w:marBottom w:val="270"/>
              <w:divBdr>
                <w:top w:val="none" w:sz="0" w:space="0" w:color="auto"/>
                <w:left w:val="none" w:sz="0" w:space="0" w:color="auto"/>
                <w:bottom w:val="none" w:sz="0" w:space="0" w:color="auto"/>
                <w:right w:val="none" w:sz="0" w:space="0" w:color="auto"/>
              </w:divBdr>
            </w:div>
            <w:div w:id="1156724494">
              <w:marLeft w:val="0"/>
              <w:marRight w:val="0"/>
              <w:marTop w:val="150"/>
              <w:marBottom w:val="270"/>
              <w:divBdr>
                <w:top w:val="none" w:sz="0" w:space="0" w:color="auto"/>
                <w:left w:val="none" w:sz="0" w:space="0" w:color="auto"/>
                <w:bottom w:val="none" w:sz="0" w:space="0" w:color="auto"/>
                <w:right w:val="none" w:sz="0" w:space="0" w:color="auto"/>
              </w:divBdr>
            </w:div>
          </w:divsChild>
        </w:div>
        <w:div w:id="429664418">
          <w:marLeft w:val="0"/>
          <w:marRight w:val="0"/>
          <w:marTop w:val="0"/>
          <w:marBottom w:val="0"/>
          <w:divBdr>
            <w:top w:val="none" w:sz="0" w:space="0" w:color="auto"/>
            <w:left w:val="none" w:sz="0" w:space="0" w:color="auto"/>
            <w:bottom w:val="none" w:sz="0" w:space="0" w:color="auto"/>
            <w:right w:val="none" w:sz="0" w:space="0" w:color="auto"/>
          </w:divBdr>
          <w:divsChild>
            <w:div w:id="1558784639">
              <w:marLeft w:val="0"/>
              <w:marRight w:val="0"/>
              <w:marTop w:val="150"/>
              <w:marBottom w:val="270"/>
              <w:divBdr>
                <w:top w:val="none" w:sz="0" w:space="0" w:color="auto"/>
                <w:left w:val="none" w:sz="0" w:space="0" w:color="auto"/>
                <w:bottom w:val="none" w:sz="0" w:space="0" w:color="auto"/>
                <w:right w:val="none" w:sz="0" w:space="0" w:color="auto"/>
              </w:divBdr>
              <w:divsChild>
                <w:div w:id="897861001">
                  <w:marLeft w:val="0"/>
                  <w:marRight w:val="0"/>
                  <w:marTop w:val="0"/>
                  <w:marBottom w:val="0"/>
                  <w:divBdr>
                    <w:top w:val="none" w:sz="0" w:space="0" w:color="auto"/>
                    <w:left w:val="none" w:sz="0" w:space="0" w:color="auto"/>
                    <w:bottom w:val="none" w:sz="0" w:space="0" w:color="auto"/>
                    <w:right w:val="none" w:sz="0" w:space="0" w:color="auto"/>
                  </w:divBdr>
                  <w:divsChild>
                    <w:div w:id="1634555318">
                      <w:marLeft w:val="0"/>
                      <w:marRight w:val="0"/>
                      <w:marTop w:val="0"/>
                      <w:marBottom w:val="0"/>
                      <w:divBdr>
                        <w:top w:val="none" w:sz="0" w:space="0" w:color="auto"/>
                        <w:left w:val="none" w:sz="0" w:space="0" w:color="auto"/>
                        <w:bottom w:val="none" w:sz="0" w:space="0" w:color="auto"/>
                        <w:right w:val="none" w:sz="0" w:space="0" w:color="auto"/>
                      </w:divBdr>
                    </w:div>
                  </w:divsChild>
                </w:div>
                <w:div w:id="694422343">
                  <w:marLeft w:val="0"/>
                  <w:marRight w:val="0"/>
                  <w:marTop w:val="0"/>
                  <w:marBottom w:val="0"/>
                  <w:divBdr>
                    <w:top w:val="none" w:sz="0" w:space="0" w:color="auto"/>
                    <w:left w:val="none" w:sz="0" w:space="0" w:color="auto"/>
                    <w:bottom w:val="none" w:sz="0" w:space="0" w:color="auto"/>
                    <w:right w:val="none" w:sz="0" w:space="0" w:color="auto"/>
                  </w:divBdr>
                </w:div>
                <w:div w:id="538861687">
                  <w:marLeft w:val="0"/>
                  <w:marRight w:val="0"/>
                  <w:marTop w:val="0"/>
                  <w:marBottom w:val="450"/>
                  <w:divBdr>
                    <w:top w:val="none" w:sz="0" w:space="0" w:color="auto"/>
                    <w:left w:val="none" w:sz="0" w:space="0" w:color="auto"/>
                    <w:bottom w:val="none" w:sz="0" w:space="0" w:color="auto"/>
                    <w:right w:val="none" w:sz="0" w:space="0" w:color="auto"/>
                  </w:divBdr>
                </w:div>
              </w:divsChild>
            </w:div>
            <w:div w:id="1883899149">
              <w:marLeft w:val="0"/>
              <w:marRight w:val="0"/>
              <w:marTop w:val="150"/>
              <w:marBottom w:val="270"/>
              <w:divBdr>
                <w:top w:val="none" w:sz="0" w:space="0" w:color="auto"/>
                <w:left w:val="none" w:sz="0" w:space="0" w:color="auto"/>
                <w:bottom w:val="none" w:sz="0" w:space="0" w:color="auto"/>
                <w:right w:val="none" w:sz="0" w:space="0" w:color="auto"/>
              </w:divBdr>
            </w:div>
            <w:div w:id="861164901">
              <w:marLeft w:val="0"/>
              <w:marRight w:val="0"/>
              <w:marTop w:val="150"/>
              <w:marBottom w:val="270"/>
              <w:divBdr>
                <w:top w:val="none" w:sz="0" w:space="0" w:color="auto"/>
                <w:left w:val="none" w:sz="0" w:space="0" w:color="auto"/>
                <w:bottom w:val="none" w:sz="0" w:space="0" w:color="auto"/>
                <w:right w:val="none" w:sz="0" w:space="0" w:color="auto"/>
              </w:divBdr>
              <w:divsChild>
                <w:div w:id="648022600">
                  <w:marLeft w:val="0"/>
                  <w:marRight w:val="0"/>
                  <w:marTop w:val="0"/>
                  <w:marBottom w:val="0"/>
                  <w:divBdr>
                    <w:top w:val="none" w:sz="0" w:space="0" w:color="auto"/>
                    <w:left w:val="none" w:sz="0" w:space="0" w:color="auto"/>
                    <w:bottom w:val="none" w:sz="0" w:space="0" w:color="auto"/>
                    <w:right w:val="none" w:sz="0" w:space="0" w:color="auto"/>
                  </w:divBdr>
                  <w:divsChild>
                    <w:div w:id="1512259703">
                      <w:marLeft w:val="0"/>
                      <w:marRight w:val="0"/>
                      <w:marTop w:val="0"/>
                      <w:marBottom w:val="0"/>
                      <w:divBdr>
                        <w:top w:val="none" w:sz="0" w:space="0" w:color="auto"/>
                        <w:left w:val="none" w:sz="0" w:space="0" w:color="auto"/>
                        <w:bottom w:val="none" w:sz="0" w:space="0" w:color="auto"/>
                        <w:right w:val="none" w:sz="0" w:space="0" w:color="auto"/>
                      </w:divBdr>
                    </w:div>
                  </w:divsChild>
                </w:div>
                <w:div w:id="12983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3822">
          <w:marLeft w:val="0"/>
          <w:marRight w:val="0"/>
          <w:marTop w:val="0"/>
          <w:marBottom w:val="0"/>
          <w:divBdr>
            <w:top w:val="none" w:sz="0" w:space="0" w:color="auto"/>
            <w:left w:val="none" w:sz="0" w:space="0" w:color="auto"/>
            <w:bottom w:val="none" w:sz="0" w:space="0" w:color="auto"/>
            <w:right w:val="none" w:sz="0" w:space="0" w:color="auto"/>
          </w:divBdr>
          <w:divsChild>
            <w:div w:id="1934320217">
              <w:marLeft w:val="0"/>
              <w:marRight w:val="0"/>
              <w:marTop w:val="150"/>
              <w:marBottom w:val="270"/>
              <w:divBdr>
                <w:top w:val="none" w:sz="0" w:space="0" w:color="auto"/>
                <w:left w:val="none" w:sz="0" w:space="0" w:color="auto"/>
                <w:bottom w:val="none" w:sz="0" w:space="0" w:color="auto"/>
                <w:right w:val="none" w:sz="0" w:space="0" w:color="auto"/>
              </w:divBdr>
            </w:div>
            <w:div w:id="775909262">
              <w:marLeft w:val="0"/>
              <w:marRight w:val="0"/>
              <w:marTop w:val="150"/>
              <w:marBottom w:val="270"/>
              <w:divBdr>
                <w:top w:val="none" w:sz="0" w:space="0" w:color="auto"/>
                <w:left w:val="none" w:sz="0" w:space="0" w:color="auto"/>
                <w:bottom w:val="none" w:sz="0" w:space="0" w:color="auto"/>
                <w:right w:val="none" w:sz="0" w:space="0" w:color="auto"/>
              </w:divBdr>
              <w:divsChild>
                <w:div w:id="64495267">
                  <w:marLeft w:val="0"/>
                  <w:marRight w:val="0"/>
                  <w:marTop w:val="150"/>
                  <w:marBottom w:val="270"/>
                  <w:divBdr>
                    <w:top w:val="none" w:sz="0" w:space="0" w:color="auto"/>
                    <w:left w:val="none" w:sz="0" w:space="0" w:color="auto"/>
                    <w:bottom w:val="none" w:sz="0" w:space="0" w:color="auto"/>
                    <w:right w:val="none" w:sz="0" w:space="0" w:color="auto"/>
                  </w:divBdr>
                </w:div>
                <w:div w:id="1945572641">
                  <w:marLeft w:val="0"/>
                  <w:marRight w:val="0"/>
                  <w:marTop w:val="150"/>
                  <w:marBottom w:val="270"/>
                  <w:divBdr>
                    <w:top w:val="none" w:sz="0" w:space="0" w:color="auto"/>
                    <w:left w:val="none" w:sz="0" w:space="0" w:color="auto"/>
                    <w:bottom w:val="none" w:sz="0" w:space="0" w:color="auto"/>
                    <w:right w:val="none" w:sz="0" w:space="0" w:color="auto"/>
                  </w:divBdr>
                </w:div>
              </w:divsChild>
            </w:div>
            <w:div w:id="1274829159">
              <w:marLeft w:val="0"/>
              <w:marRight w:val="0"/>
              <w:marTop w:val="150"/>
              <w:marBottom w:val="270"/>
              <w:divBdr>
                <w:top w:val="none" w:sz="0" w:space="0" w:color="auto"/>
                <w:left w:val="none" w:sz="0" w:space="0" w:color="auto"/>
                <w:bottom w:val="none" w:sz="0" w:space="0" w:color="auto"/>
                <w:right w:val="none" w:sz="0" w:space="0" w:color="auto"/>
              </w:divBdr>
            </w:div>
          </w:divsChild>
        </w:div>
        <w:div w:id="1949118466">
          <w:marLeft w:val="0"/>
          <w:marRight w:val="0"/>
          <w:marTop w:val="0"/>
          <w:marBottom w:val="0"/>
          <w:divBdr>
            <w:top w:val="none" w:sz="0" w:space="0" w:color="auto"/>
            <w:left w:val="none" w:sz="0" w:space="0" w:color="auto"/>
            <w:bottom w:val="none" w:sz="0" w:space="0" w:color="auto"/>
            <w:right w:val="none" w:sz="0" w:space="0" w:color="auto"/>
          </w:divBdr>
        </w:div>
      </w:divsChild>
    </w:div>
    <w:div w:id="2116363025">
      <w:bodyDiv w:val="1"/>
      <w:marLeft w:val="0"/>
      <w:marRight w:val="0"/>
      <w:marTop w:val="0"/>
      <w:marBottom w:val="0"/>
      <w:divBdr>
        <w:top w:val="none" w:sz="0" w:space="0" w:color="auto"/>
        <w:left w:val="none" w:sz="0" w:space="0" w:color="auto"/>
        <w:bottom w:val="none" w:sz="0" w:space="0" w:color="auto"/>
        <w:right w:val="none" w:sz="0" w:space="0" w:color="auto"/>
      </w:divBdr>
      <w:divsChild>
        <w:div w:id="1699818912">
          <w:marLeft w:val="0"/>
          <w:marRight w:val="0"/>
          <w:marTop w:val="0"/>
          <w:marBottom w:val="0"/>
          <w:divBdr>
            <w:top w:val="none" w:sz="0" w:space="0" w:color="auto"/>
            <w:left w:val="none" w:sz="0" w:space="0" w:color="auto"/>
            <w:bottom w:val="none" w:sz="0" w:space="0" w:color="auto"/>
            <w:right w:val="none" w:sz="0" w:space="0" w:color="auto"/>
          </w:divBdr>
        </w:div>
        <w:div w:id="2119136201">
          <w:marLeft w:val="0"/>
          <w:marRight w:val="0"/>
          <w:marTop w:val="0"/>
          <w:marBottom w:val="0"/>
          <w:divBdr>
            <w:top w:val="single" w:sz="6" w:space="18" w:color="005274"/>
            <w:left w:val="single" w:sz="6" w:space="18" w:color="005274"/>
            <w:bottom w:val="single" w:sz="6" w:space="18" w:color="005274"/>
            <w:right w:val="single" w:sz="6" w:space="18" w:color="005274"/>
          </w:divBdr>
          <w:divsChild>
            <w:div w:id="1534732897">
              <w:marLeft w:val="0"/>
              <w:marRight w:val="0"/>
              <w:marTop w:val="0"/>
              <w:marBottom w:val="0"/>
              <w:divBdr>
                <w:top w:val="none" w:sz="0" w:space="0" w:color="auto"/>
                <w:left w:val="none" w:sz="0" w:space="0" w:color="auto"/>
                <w:bottom w:val="none" w:sz="0" w:space="0" w:color="auto"/>
                <w:right w:val="none" w:sz="0" w:space="0" w:color="auto"/>
              </w:divBdr>
            </w:div>
            <w:div w:id="1843741094">
              <w:marLeft w:val="0"/>
              <w:marRight w:val="0"/>
              <w:marTop w:val="0"/>
              <w:marBottom w:val="0"/>
              <w:divBdr>
                <w:top w:val="none" w:sz="0" w:space="0" w:color="auto"/>
                <w:left w:val="none" w:sz="0" w:space="0" w:color="auto"/>
                <w:bottom w:val="none" w:sz="0" w:space="0" w:color="auto"/>
                <w:right w:val="none" w:sz="0" w:space="0" w:color="auto"/>
              </w:divBdr>
            </w:div>
            <w:div w:id="493690569">
              <w:marLeft w:val="0"/>
              <w:marRight w:val="0"/>
              <w:marTop w:val="0"/>
              <w:marBottom w:val="0"/>
              <w:divBdr>
                <w:top w:val="none" w:sz="0" w:space="0" w:color="auto"/>
                <w:left w:val="none" w:sz="0" w:space="0" w:color="auto"/>
                <w:bottom w:val="none" w:sz="0" w:space="0" w:color="auto"/>
                <w:right w:val="none" w:sz="0" w:space="0" w:color="auto"/>
              </w:divBdr>
            </w:div>
            <w:div w:id="602493167">
              <w:marLeft w:val="0"/>
              <w:marRight w:val="0"/>
              <w:marTop w:val="0"/>
              <w:marBottom w:val="0"/>
              <w:divBdr>
                <w:top w:val="none" w:sz="0" w:space="0" w:color="auto"/>
                <w:left w:val="none" w:sz="0" w:space="0" w:color="auto"/>
                <w:bottom w:val="none" w:sz="0" w:space="0" w:color="auto"/>
                <w:right w:val="none" w:sz="0" w:space="0" w:color="auto"/>
              </w:divBdr>
            </w:div>
            <w:div w:id="123160141">
              <w:marLeft w:val="0"/>
              <w:marRight w:val="0"/>
              <w:marTop w:val="0"/>
              <w:marBottom w:val="0"/>
              <w:divBdr>
                <w:top w:val="none" w:sz="0" w:space="0" w:color="auto"/>
                <w:left w:val="none" w:sz="0" w:space="0" w:color="auto"/>
                <w:bottom w:val="none" w:sz="0" w:space="0" w:color="auto"/>
                <w:right w:val="none" w:sz="0" w:space="0" w:color="auto"/>
              </w:divBdr>
            </w:div>
            <w:div w:id="189034702">
              <w:marLeft w:val="0"/>
              <w:marRight w:val="0"/>
              <w:marTop w:val="0"/>
              <w:marBottom w:val="0"/>
              <w:divBdr>
                <w:top w:val="none" w:sz="0" w:space="0" w:color="auto"/>
                <w:left w:val="none" w:sz="0" w:space="0" w:color="auto"/>
                <w:bottom w:val="none" w:sz="0" w:space="0" w:color="auto"/>
                <w:right w:val="none" w:sz="0" w:space="0" w:color="auto"/>
              </w:divBdr>
            </w:div>
            <w:div w:id="1010065827">
              <w:marLeft w:val="0"/>
              <w:marRight w:val="0"/>
              <w:marTop w:val="0"/>
              <w:marBottom w:val="0"/>
              <w:divBdr>
                <w:top w:val="none" w:sz="0" w:space="0" w:color="auto"/>
                <w:left w:val="none" w:sz="0" w:space="0" w:color="auto"/>
                <w:bottom w:val="none" w:sz="0" w:space="0" w:color="auto"/>
                <w:right w:val="none" w:sz="0" w:space="0" w:color="auto"/>
              </w:divBdr>
            </w:div>
            <w:div w:id="1017460718">
              <w:marLeft w:val="0"/>
              <w:marRight w:val="0"/>
              <w:marTop w:val="0"/>
              <w:marBottom w:val="0"/>
              <w:divBdr>
                <w:top w:val="none" w:sz="0" w:space="0" w:color="auto"/>
                <w:left w:val="none" w:sz="0" w:space="0" w:color="auto"/>
                <w:bottom w:val="none" w:sz="0" w:space="0" w:color="auto"/>
                <w:right w:val="none" w:sz="0" w:space="0" w:color="auto"/>
              </w:divBdr>
            </w:div>
            <w:div w:id="746078578">
              <w:marLeft w:val="0"/>
              <w:marRight w:val="0"/>
              <w:marTop w:val="0"/>
              <w:marBottom w:val="0"/>
              <w:divBdr>
                <w:top w:val="none" w:sz="0" w:space="0" w:color="auto"/>
                <w:left w:val="none" w:sz="0" w:space="0" w:color="auto"/>
                <w:bottom w:val="none" w:sz="0" w:space="0" w:color="auto"/>
                <w:right w:val="none" w:sz="0" w:space="0" w:color="auto"/>
              </w:divBdr>
            </w:div>
            <w:div w:id="1276596407">
              <w:marLeft w:val="0"/>
              <w:marRight w:val="0"/>
              <w:marTop w:val="0"/>
              <w:marBottom w:val="0"/>
              <w:divBdr>
                <w:top w:val="none" w:sz="0" w:space="0" w:color="auto"/>
                <w:left w:val="none" w:sz="0" w:space="0" w:color="auto"/>
                <w:bottom w:val="none" w:sz="0" w:space="0" w:color="auto"/>
                <w:right w:val="none" w:sz="0" w:space="0" w:color="auto"/>
              </w:divBdr>
            </w:div>
            <w:div w:id="729160151">
              <w:marLeft w:val="0"/>
              <w:marRight w:val="0"/>
              <w:marTop w:val="0"/>
              <w:marBottom w:val="0"/>
              <w:divBdr>
                <w:top w:val="none" w:sz="0" w:space="0" w:color="auto"/>
                <w:left w:val="none" w:sz="0" w:space="0" w:color="auto"/>
                <w:bottom w:val="none" w:sz="0" w:space="0" w:color="auto"/>
                <w:right w:val="none" w:sz="0" w:space="0" w:color="auto"/>
              </w:divBdr>
            </w:div>
            <w:div w:id="1270359927">
              <w:marLeft w:val="0"/>
              <w:marRight w:val="0"/>
              <w:marTop w:val="0"/>
              <w:marBottom w:val="0"/>
              <w:divBdr>
                <w:top w:val="none" w:sz="0" w:space="0" w:color="auto"/>
                <w:left w:val="none" w:sz="0" w:space="0" w:color="auto"/>
                <w:bottom w:val="none" w:sz="0" w:space="0" w:color="auto"/>
                <w:right w:val="none" w:sz="0" w:space="0" w:color="auto"/>
              </w:divBdr>
            </w:div>
            <w:div w:id="360253005">
              <w:marLeft w:val="0"/>
              <w:marRight w:val="0"/>
              <w:marTop w:val="0"/>
              <w:marBottom w:val="0"/>
              <w:divBdr>
                <w:top w:val="none" w:sz="0" w:space="0" w:color="auto"/>
                <w:left w:val="none" w:sz="0" w:space="0" w:color="auto"/>
                <w:bottom w:val="none" w:sz="0" w:space="0" w:color="auto"/>
                <w:right w:val="none" w:sz="0" w:space="0" w:color="auto"/>
              </w:divBdr>
            </w:div>
            <w:div w:id="1219168030">
              <w:marLeft w:val="0"/>
              <w:marRight w:val="0"/>
              <w:marTop w:val="0"/>
              <w:marBottom w:val="0"/>
              <w:divBdr>
                <w:top w:val="none" w:sz="0" w:space="0" w:color="auto"/>
                <w:left w:val="none" w:sz="0" w:space="0" w:color="auto"/>
                <w:bottom w:val="none" w:sz="0" w:space="0" w:color="auto"/>
                <w:right w:val="none" w:sz="0" w:space="0" w:color="auto"/>
              </w:divBdr>
            </w:div>
            <w:div w:id="448861312">
              <w:marLeft w:val="0"/>
              <w:marRight w:val="0"/>
              <w:marTop w:val="0"/>
              <w:marBottom w:val="0"/>
              <w:divBdr>
                <w:top w:val="none" w:sz="0" w:space="0" w:color="auto"/>
                <w:left w:val="none" w:sz="0" w:space="0" w:color="auto"/>
                <w:bottom w:val="none" w:sz="0" w:space="0" w:color="auto"/>
                <w:right w:val="none" w:sz="0" w:space="0" w:color="auto"/>
              </w:divBdr>
            </w:div>
            <w:div w:id="295380343">
              <w:marLeft w:val="0"/>
              <w:marRight w:val="0"/>
              <w:marTop w:val="0"/>
              <w:marBottom w:val="0"/>
              <w:divBdr>
                <w:top w:val="none" w:sz="0" w:space="0" w:color="auto"/>
                <w:left w:val="none" w:sz="0" w:space="0" w:color="auto"/>
                <w:bottom w:val="none" w:sz="0" w:space="0" w:color="auto"/>
                <w:right w:val="none" w:sz="0" w:space="0" w:color="auto"/>
              </w:divBdr>
            </w:div>
            <w:div w:id="1680505862">
              <w:marLeft w:val="0"/>
              <w:marRight w:val="0"/>
              <w:marTop w:val="0"/>
              <w:marBottom w:val="0"/>
              <w:divBdr>
                <w:top w:val="none" w:sz="0" w:space="0" w:color="auto"/>
                <w:left w:val="none" w:sz="0" w:space="0" w:color="auto"/>
                <w:bottom w:val="none" w:sz="0" w:space="0" w:color="auto"/>
                <w:right w:val="none" w:sz="0" w:space="0" w:color="auto"/>
              </w:divBdr>
            </w:div>
            <w:div w:id="380784637">
              <w:marLeft w:val="0"/>
              <w:marRight w:val="0"/>
              <w:marTop w:val="0"/>
              <w:marBottom w:val="0"/>
              <w:divBdr>
                <w:top w:val="none" w:sz="0" w:space="0" w:color="auto"/>
                <w:left w:val="none" w:sz="0" w:space="0" w:color="auto"/>
                <w:bottom w:val="none" w:sz="0" w:space="0" w:color="auto"/>
                <w:right w:val="none" w:sz="0" w:space="0" w:color="auto"/>
              </w:divBdr>
            </w:div>
            <w:div w:id="1060862131">
              <w:marLeft w:val="0"/>
              <w:marRight w:val="0"/>
              <w:marTop w:val="0"/>
              <w:marBottom w:val="0"/>
              <w:divBdr>
                <w:top w:val="none" w:sz="0" w:space="0" w:color="auto"/>
                <w:left w:val="none" w:sz="0" w:space="0" w:color="auto"/>
                <w:bottom w:val="none" w:sz="0" w:space="0" w:color="auto"/>
                <w:right w:val="none" w:sz="0" w:space="0" w:color="auto"/>
              </w:divBdr>
            </w:div>
            <w:div w:id="472793020">
              <w:marLeft w:val="0"/>
              <w:marRight w:val="0"/>
              <w:marTop w:val="0"/>
              <w:marBottom w:val="0"/>
              <w:divBdr>
                <w:top w:val="none" w:sz="0" w:space="0" w:color="auto"/>
                <w:left w:val="none" w:sz="0" w:space="0" w:color="auto"/>
                <w:bottom w:val="none" w:sz="0" w:space="0" w:color="auto"/>
                <w:right w:val="none" w:sz="0" w:space="0" w:color="auto"/>
              </w:divBdr>
            </w:div>
            <w:div w:id="972835102">
              <w:marLeft w:val="0"/>
              <w:marRight w:val="0"/>
              <w:marTop w:val="0"/>
              <w:marBottom w:val="0"/>
              <w:divBdr>
                <w:top w:val="none" w:sz="0" w:space="0" w:color="auto"/>
                <w:left w:val="none" w:sz="0" w:space="0" w:color="auto"/>
                <w:bottom w:val="none" w:sz="0" w:space="0" w:color="auto"/>
                <w:right w:val="none" w:sz="0" w:space="0" w:color="auto"/>
              </w:divBdr>
            </w:div>
            <w:div w:id="629092170">
              <w:marLeft w:val="0"/>
              <w:marRight w:val="0"/>
              <w:marTop w:val="0"/>
              <w:marBottom w:val="0"/>
              <w:divBdr>
                <w:top w:val="none" w:sz="0" w:space="0" w:color="auto"/>
                <w:left w:val="none" w:sz="0" w:space="0" w:color="auto"/>
                <w:bottom w:val="none" w:sz="0" w:space="0" w:color="auto"/>
                <w:right w:val="none" w:sz="0" w:space="0" w:color="auto"/>
              </w:divBdr>
            </w:div>
            <w:div w:id="834994573">
              <w:marLeft w:val="0"/>
              <w:marRight w:val="0"/>
              <w:marTop w:val="0"/>
              <w:marBottom w:val="0"/>
              <w:divBdr>
                <w:top w:val="none" w:sz="0" w:space="0" w:color="auto"/>
                <w:left w:val="none" w:sz="0" w:space="0" w:color="auto"/>
                <w:bottom w:val="none" w:sz="0" w:space="0" w:color="auto"/>
                <w:right w:val="none" w:sz="0" w:space="0" w:color="auto"/>
              </w:divBdr>
            </w:div>
            <w:div w:id="1975596660">
              <w:marLeft w:val="0"/>
              <w:marRight w:val="0"/>
              <w:marTop w:val="0"/>
              <w:marBottom w:val="0"/>
              <w:divBdr>
                <w:top w:val="none" w:sz="0" w:space="0" w:color="auto"/>
                <w:left w:val="none" w:sz="0" w:space="0" w:color="auto"/>
                <w:bottom w:val="none" w:sz="0" w:space="0" w:color="auto"/>
                <w:right w:val="none" w:sz="0" w:space="0" w:color="auto"/>
              </w:divBdr>
            </w:div>
            <w:div w:id="701201745">
              <w:marLeft w:val="0"/>
              <w:marRight w:val="0"/>
              <w:marTop w:val="0"/>
              <w:marBottom w:val="0"/>
              <w:divBdr>
                <w:top w:val="none" w:sz="0" w:space="0" w:color="auto"/>
                <w:left w:val="none" w:sz="0" w:space="0" w:color="auto"/>
                <w:bottom w:val="none" w:sz="0" w:space="0" w:color="auto"/>
                <w:right w:val="none" w:sz="0" w:space="0" w:color="auto"/>
              </w:divBdr>
            </w:div>
            <w:div w:id="1179739762">
              <w:marLeft w:val="0"/>
              <w:marRight w:val="0"/>
              <w:marTop w:val="0"/>
              <w:marBottom w:val="0"/>
              <w:divBdr>
                <w:top w:val="none" w:sz="0" w:space="0" w:color="auto"/>
                <w:left w:val="none" w:sz="0" w:space="0" w:color="auto"/>
                <w:bottom w:val="none" w:sz="0" w:space="0" w:color="auto"/>
                <w:right w:val="none" w:sz="0" w:space="0" w:color="auto"/>
              </w:divBdr>
            </w:div>
            <w:div w:id="1544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46/j.1461-0248.2002.00357.x" TargetMode="External"/><Relationship Id="rId21" Type="http://schemas.openxmlformats.org/officeDocument/2006/relationships/hyperlink" Target="https://onlinelibrary.wiley.com/doi/full/10.1046/j.1461-0248.2002.00357.x" TargetMode="External"/><Relationship Id="rId42" Type="http://schemas.openxmlformats.org/officeDocument/2006/relationships/hyperlink" Target="https://onlinelibrary.wiley.com/doi/full/10.1046/j.1461-0248.2002.00357.x" TargetMode="External"/><Relationship Id="rId47" Type="http://schemas.openxmlformats.org/officeDocument/2006/relationships/hyperlink" Target="https://onlinelibrary.wiley.com/doi/full/10.1046/j.1461-0248.2002.00357.x" TargetMode="External"/><Relationship Id="rId63" Type="http://schemas.openxmlformats.org/officeDocument/2006/relationships/hyperlink" Target="https://onlinelibrary.wiley.com/doi/full/10.1046/j.1461-0248.2002.00357.x" TargetMode="External"/><Relationship Id="rId68" Type="http://schemas.openxmlformats.org/officeDocument/2006/relationships/hyperlink" Target="https://onlinelibrary.wiley.com/doi/full/10.1046/j.1461-0248.2002.00357.x" TargetMode="External"/><Relationship Id="rId84" Type="http://schemas.openxmlformats.org/officeDocument/2006/relationships/hyperlink" Target="https://onlinelibrary.wiley.com/doi/full/10.1046/j.1461-0248.2002.00357.x" TargetMode="External"/><Relationship Id="rId89" Type="http://schemas.openxmlformats.org/officeDocument/2006/relationships/hyperlink" Target="https://onlinelibrary.wiley.com/doi/full/10.1046/j.1461-0248.2002.00357.x" TargetMode="External"/><Relationship Id="rId16" Type="http://schemas.openxmlformats.org/officeDocument/2006/relationships/hyperlink" Target="https://onlinelibrary.wiley.com/doi/full/10.1046/j.1461-0248.2002.00357.x" TargetMode="External"/><Relationship Id="rId11" Type="http://schemas.openxmlformats.org/officeDocument/2006/relationships/hyperlink" Target="https://onlinelibrary.wiley.com/doi/full/10.1046/j.1461-0248.2002.00357.x" TargetMode="External"/><Relationship Id="rId32" Type="http://schemas.openxmlformats.org/officeDocument/2006/relationships/hyperlink" Target="https://onlinelibrary.wiley.com/doi/full/10.1046/j.1461-0248.2002.00357.x" TargetMode="External"/><Relationship Id="rId37" Type="http://schemas.openxmlformats.org/officeDocument/2006/relationships/image" Target="media/image1.gif"/><Relationship Id="rId53" Type="http://schemas.openxmlformats.org/officeDocument/2006/relationships/image" Target="media/image3.gif"/><Relationship Id="rId58" Type="http://schemas.openxmlformats.org/officeDocument/2006/relationships/hyperlink" Target="https://onlinelibrary.wiley.com/doi/full/10.1046/j.1461-0248.2002.00357.x" TargetMode="External"/><Relationship Id="rId74" Type="http://schemas.openxmlformats.org/officeDocument/2006/relationships/hyperlink" Target="https://onlinelibrary.wiley.com/doi/full/10.1046/j.1461-0248.2002.00357.x" TargetMode="External"/><Relationship Id="rId79" Type="http://schemas.openxmlformats.org/officeDocument/2006/relationships/hyperlink" Target="https://onlinelibrary.wiley.com/doi/full/10.1046/j.1461-0248.2002.00357.x" TargetMode="External"/><Relationship Id="rId5" Type="http://schemas.openxmlformats.org/officeDocument/2006/relationships/styles" Target="styles.xml"/><Relationship Id="rId90" Type="http://schemas.openxmlformats.org/officeDocument/2006/relationships/hyperlink" Target="https://onlinelibrary.wiley.com/doi/full/10.1046/j.1461-0248.2002.00357.x" TargetMode="External"/><Relationship Id="rId95" Type="http://schemas.openxmlformats.org/officeDocument/2006/relationships/theme" Target="theme/theme1.xml"/><Relationship Id="rId22" Type="http://schemas.openxmlformats.org/officeDocument/2006/relationships/hyperlink" Target="https://onlinelibrary.wiley.com/doi/full/10.1046/j.1461-0248.2002.00357.x" TargetMode="External"/><Relationship Id="rId27" Type="http://schemas.openxmlformats.org/officeDocument/2006/relationships/hyperlink" Target="https://onlinelibrary.wiley.com/doi/full/10.1046/j.1461-0248.2002.00357.x" TargetMode="External"/><Relationship Id="rId43" Type="http://schemas.openxmlformats.org/officeDocument/2006/relationships/hyperlink" Target="https://onlinelibrary.wiley.com/doi/full/10.1046/j.1461-0248.2002.00357.x" TargetMode="External"/><Relationship Id="rId48" Type="http://schemas.openxmlformats.org/officeDocument/2006/relationships/hyperlink" Target="https://wol-prod-cdn.literatumonline.com/cms/attachment/bda0ee51-5d4a-465b-844c-900d3aad1584/ele_357_f1.gif" TargetMode="External"/><Relationship Id="rId64" Type="http://schemas.openxmlformats.org/officeDocument/2006/relationships/hyperlink" Target="https://onlinelibrary.wiley.com/doi/full/10.1046/j.1461-0248.2002.00357.x" TargetMode="External"/><Relationship Id="rId69" Type="http://schemas.openxmlformats.org/officeDocument/2006/relationships/hyperlink" Target="https://onlinelibrary.wiley.com/doi/full/10.1046/j.1461-0248.2002.00357.x" TargetMode="External"/><Relationship Id="rId8" Type="http://schemas.openxmlformats.org/officeDocument/2006/relationships/hyperlink" Target="https://onlinelibrary.wiley.com/doi/full/10.1046/j.1461-0248.2002.00357.x" TargetMode="External"/><Relationship Id="rId51" Type="http://schemas.openxmlformats.org/officeDocument/2006/relationships/hyperlink" Target="https://onlinelibrary.wiley.com/doi/full/10.1046/j.1461-0248.2002.00357.x" TargetMode="External"/><Relationship Id="rId72" Type="http://schemas.openxmlformats.org/officeDocument/2006/relationships/hyperlink" Target="https://onlinelibrary.wiley.com/doi/full/10.1046/j.1461-0248.2002.00357.x" TargetMode="External"/><Relationship Id="rId80" Type="http://schemas.openxmlformats.org/officeDocument/2006/relationships/hyperlink" Target="https://onlinelibrary.wiley.com/doi/full/10.1046/j.1461-0248.2002.00357.x" TargetMode="External"/><Relationship Id="rId85" Type="http://schemas.openxmlformats.org/officeDocument/2006/relationships/hyperlink" Target="https://onlinelibrary.wiley.com/doi/full/10.1046/j.1461-0248.2002.00357.x" TargetMode="External"/><Relationship Id="rId93" Type="http://schemas.openxmlformats.org/officeDocument/2006/relationships/hyperlink" Target="https://doi.org/10.1007/s004420050211" TargetMode="External"/><Relationship Id="rId3" Type="http://schemas.openxmlformats.org/officeDocument/2006/relationships/customXml" Target="../customXml/item3.xml"/><Relationship Id="rId12" Type="http://schemas.openxmlformats.org/officeDocument/2006/relationships/hyperlink" Target="https://onlinelibrary.wiley.com/doi/full/10.1046/j.1461-0248.2002.00357.x" TargetMode="External"/><Relationship Id="rId17" Type="http://schemas.openxmlformats.org/officeDocument/2006/relationships/hyperlink" Target="https://onlinelibrary.wiley.com/doi/full/10.1046/j.1461-0248.2002.00357.x" TargetMode="External"/><Relationship Id="rId25" Type="http://schemas.openxmlformats.org/officeDocument/2006/relationships/hyperlink" Target="https://onlinelibrary.wiley.com/doi/full/10.1046/j.1461-0248.2002.00357.x" TargetMode="External"/><Relationship Id="rId33" Type="http://schemas.openxmlformats.org/officeDocument/2006/relationships/hyperlink" Target="https://onlinelibrary.wiley.com/doi/full/10.1046/j.1461-0248.2002.00357.x" TargetMode="External"/><Relationship Id="rId38" Type="http://schemas.openxmlformats.org/officeDocument/2006/relationships/hyperlink" Target="https://onlinelibrary.wiley.com/doi/full/10.1046/j.1461-0248.2002.00357.x" TargetMode="External"/><Relationship Id="rId46" Type="http://schemas.openxmlformats.org/officeDocument/2006/relationships/hyperlink" Target="https://onlinelibrary.wiley.com/doi/full/10.1046/j.1461-0248.2002.00357.x" TargetMode="External"/><Relationship Id="rId59" Type="http://schemas.openxmlformats.org/officeDocument/2006/relationships/hyperlink" Target="https://onlinelibrary.wiley.com/doi/full/10.1046/j.1461-0248.2002.00357.x" TargetMode="External"/><Relationship Id="rId67" Type="http://schemas.openxmlformats.org/officeDocument/2006/relationships/hyperlink" Target="https://onlinelibrary.wiley.com/doi/full/10.1046/j.1461-0248.2002.00357.x" TargetMode="External"/><Relationship Id="rId20" Type="http://schemas.openxmlformats.org/officeDocument/2006/relationships/hyperlink" Target="https://onlinelibrary.wiley.com/doi/full/10.1046/j.1461-0248.2002.00357.x" TargetMode="External"/><Relationship Id="rId41" Type="http://schemas.openxmlformats.org/officeDocument/2006/relationships/hyperlink" Target="https://onlinelibrary.wiley.com/doi/full/10.1046/j.1461-0248.2002.00357.x" TargetMode="External"/><Relationship Id="rId54" Type="http://schemas.openxmlformats.org/officeDocument/2006/relationships/hyperlink" Target="https://onlinelibrary.wiley.com/doi/full/10.1046/j.1461-0248.2002.00357.x" TargetMode="External"/><Relationship Id="rId62" Type="http://schemas.openxmlformats.org/officeDocument/2006/relationships/hyperlink" Target="https://onlinelibrary.wiley.com/doi/full/10.1046/j.1461-0248.2002.00357.x" TargetMode="External"/><Relationship Id="rId70" Type="http://schemas.openxmlformats.org/officeDocument/2006/relationships/hyperlink" Target="https://onlinelibrary.wiley.com/doi/full/10.1046/j.1461-0248.2002.00357.x" TargetMode="External"/><Relationship Id="rId75" Type="http://schemas.openxmlformats.org/officeDocument/2006/relationships/hyperlink" Target="https://onlinelibrary.wiley.com/doi/full/10.1046/j.1461-0248.2002.00357.x" TargetMode="External"/><Relationship Id="rId83" Type="http://schemas.openxmlformats.org/officeDocument/2006/relationships/hyperlink" Target="https://onlinelibrary.wiley.com/doi/full/10.1046/j.1461-0248.2002.00357.x" TargetMode="External"/><Relationship Id="rId88" Type="http://schemas.openxmlformats.org/officeDocument/2006/relationships/hyperlink" Target="https://onlinelibrary.wiley.com/doi/full/10.1046/j.1461-0248.2002.00357.x" TargetMode="External"/><Relationship Id="rId91" Type="http://schemas.openxmlformats.org/officeDocument/2006/relationships/hyperlink" Target="https://onlinelibrary.wiley.com/doi/full/10.1046/j.1461-0248.2002.00357.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46/j.1461-0248.2002.00357.x" TargetMode="External"/><Relationship Id="rId23" Type="http://schemas.openxmlformats.org/officeDocument/2006/relationships/hyperlink" Target="https://onlinelibrary.wiley.com/doi/full/10.1046/j.1461-0248.2002.00357.x" TargetMode="External"/><Relationship Id="rId28" Type="http://schemas.openxmlformats.org/officeDocument/2006/relationships/hyperlink" Target="https://onlinelibrary.wiley.com/doi/full/10.1046/j.1461-0248.2002.00357.x" TargetMode="External"/><Relationship Id="rId36" Type="http://schemas.openxmlformats.org/officeDocument/2006/relationships/hyperlink" Target="https://wol-prod-cdn.literatumonline.com/cms/attachment/57bc8806-90c9-4c13-a21c-0b26412e2c58/ele_357_t1.gif" TargetMode="External"/><Relationship Id="rId49" Type="http://schemas.openxmlformats.org/officeDocument/2006/relationships/image" Target="media/image2.gif"/><Relationship Id="rId57" Type="http://schemas.openxmlformats.org/officeDocument/2006/relationships/hyperlink" Target="https://onlinelibrary.wiley.com/doi/full/10.1046/j.1461-0248.2002.00357.x" TargetMode="External"/><Relationship Id="rId10" Type="http://schemas.openxmlformats.org/officeDocument/2006/relationships/hyperlink" Target="https://onlinelibrary.wiley.com/doi/full/10.1046/j.1461-0248.2002.00357.x" TargetMode="External"/><Relationship Id="rId31" Type="http://schemas.openxmlformats.org/officeDocument/2006/relationships/hyperlink" Target="https://onlinelibrary.wiley.com/doi/full/10.1046/j.1461-0248.2002.00357.x" TargetMode="External"/><Relationship Id="rId44" Type="http://schemas.openxmlformats.org/officeDocument/2006/relationships/hyperlink" Target="https://onlinelibrary.wiley.com/doi/full/10.1046/j.1461-0248.2002.00357.x" TargetMode="External"/><Relationship Id="rId52" Type="http://schemas.openxmlformats.org/officeDocument/2006/relationships/hyperlink" Target="https://wol-prod-cdn.literatumonline.com/cms/attachment/7bb5d74d-6efb-4bf2-8849-bbedb89b5e09/ele_357_t2.gif" TargetMode="External"/><Relationship Id="rId60" Type="http://schemas.openxmlformats.org/officeDocument/2006/relationships/hyperlink" Target="https://onlinelibrary.wiley.com/doi/full/10.1046/j.1461-0248.2002.00357.x" TargetMode="External"/><Relationship Id="rId65" Type="http://schemas.openxmlformats.org/officeDocument/2006/relationships/hyperlink" Target="https://onlinelibrary.wiley.com/doi/full/10.1046/j.1461-0248.2002.00357.x" TargetMode="External"/><Relationship Id="rId73" Type="http://schemas.openxmlformats.org/officeDocument/2006/relationships/hyperlink" Target="https://onlinelibrary.wiley.com/doi/full/10.1046/j.1461-0248.2002.00357.x" TargetMode="External"/><Relationship Id="rId78" Type="http://schemas.openxmlformats.org/officeDocument/2006/relationships/hyperlink" Target="https://onlinelibrary.wiley.com/doi/full/10.1046/j.1461-0248.2002.00357.x" TargetMode="External"/><Relationship Id="rId81" Type="http://schemas.openxmlformats.org/officeDocument/2006/relationships/hyperlink" Target="https://onlinelibrary.wiley.com/doi/full/10.1046/j.1461-0248.2002.00357.x" TargetMode="External"/><Relationship Id="rId86" Type="http://schemas.openxmlformats.org/officeDocument/2006/relationships/hyperlink" Target="https://onlinelibrary.wiley.com/doi/full/10.1046/j.1461-0248.2002.00357.x" TargetMode="External"/><Relationship Id="rId9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046/j.1461-0248.2002.00357.x" TargetMode="External"/><Relationship Id="rId18" Type="http://schemas.openxmlformats.org/officeDocument/2006/relationships/hyperlink" Target="https://onlinelibrary.wiley.com/doi/full/10.1046/j.1461-0248.2002.00357.x" TargetMode="External"/><Relationship Id="rId39" Type="http://schemas.openxmlformats.org/officeDocument/2006/relationships/hyperlink" Target="https://onlinelibrary.wiley.com/doi/full/10.1046/j.1461-0248.2002.00357.x" TargetMode="External"/><Relationship Id="rId34" Type="http://schemas.openxmlformats.org/officeDocument/2006/relationships/hyperlink" Target="https://onlinelibrary.wiley.com/doi/full/10.1046/j.1461-0248.2002.00357.x" TargetMode="External"/><Relationship Id="rId50" Type="http://schemas.openxmlformats.org/officeDocument/2006/relationships/hyperlink" Target="https://onlinelibrary.wiley.com/doi/full/10.1046/j.1461-0248.2002.00357.x" TargetMode="External"/><Relationship Id="rId55" Type="http://schemas.openxmlformats.org/officeDocument/2006/relationships/hyperlink" Target="https://onlinelibrary.wiley.com/doi/full/10.1046/j.1461-0248.2002.00357.x" TargetMode="External"/><Relationship Id="rId76" Type="http://schemas.openxmlformats.org/officeDocument/2006/relationships/hyperlink" Target="https://onlinelibrary.wiley.com/doi/full/10.1046/j.1461-0248.2002.00357.x" TargetMode="External"/><Relationship Id="rId7" Type="http://schemas.openxmlformats.org/officeDocument/2006/relationships/webSettings" Target="webSettings.xml"/><Relationship Id="rId71" Type="http://schemas.openxmlformats.org/officeDocument/2006/relationships/hyperlink" Target="https://onlinelibrary.wiley.com/doi/full/10.1046/j.1461-0248.2002.00357.x" TargetMode="External"/><Relationship Id="rId92" Type="http://schemas.openxmlformats.org/officeDocument/2006/relationships/hyperlink" Target="https://doi.org/10.1007/s004420050928" TargetMode="External"/><Relationship Id="rId2" Type="http://schemas.openxmlformats.org/officeDocument/2006/relationships/customXml" Target="../customXml/item2.xml"/><Relationship Id="rId29" Type="http://schemas.openxmlformats.org/officeDocument/2006/relationships/hyperlink" Target="https://onlinelibrary.wiley.com/doi/full/10.1046/j.1461-0248.2002.00357.x" TargetMode="External"/><Relationship Id="rId24" Type="http://schemas.openxmlformats.org/officeDocument/2006/relationships/hyperlink" Target="https://onlinelibrary.wiley.com/doi/full/10.1046/j.1461-0248.2002.00357.x" TargetMode="External"/><Relationship Id="rId40" Type="http://schemas.openxmlformats.org/officeDocument/2006/relationships/hyperlink" Target="https://onlinelibrary.wiley.com/doi/full/10.1046/j.1461-0248.2002.00357.x" TargetMode="External"/><Relationship Id="rId45" Type="http://schemas.openxmlformats.org/officeDocument/2006/relationships/hyperlink" Target="https://onlinelibrary.wiley.com/doi/full/10.1046/j.1461-0248.2002.00357.x" TargetMode="External"/><Relationship Id="rId66" Type="http://schemas.openxmlformats.org/officeDocument/2006/relationships/hyperlink" Target="https://onlinelibrary.wiley.com/doi/full/10.1046/j.1461-0248.2002.00357.x" TargetMode="External"/><Relationship Id="rId87" Type="http://schemas.openxmlformats.org/officeDocument/2006/relationships/hyperlink" Target="https://onlinelibrary.wiley.com/doi/full/10.1046/j.1461-0248.2002.00357.x" TargetMode="External"/><Relationship Id="rId61" Type="http://schemas.openxmlformats.org/officeDocument/2006/relationships/image" Target="media/image4.gif"/><Relationship Id="rId82" Type="http://schemas.openxmlformats.org/officeDocument/2006/relationships/hyperlink" Target="https://onlinelibrary.wiley.com/doi/full/10.1046/j.1461-0248.2002.00357.x" TargetMode="External"/><Relationship Id="rId19" Type="http://schemas.openxmlformats.org/officeDocument/2006/relationships/hyperlink" Target="https://onlinelibrary.wiley.com/doi/full/10.1046/j.1461-0248.2002.00357.x" TargetMode="External"/><Relationship Id="rId14" Type="http://schemas.openxmlformats.org/officeDocument/2006/relationships/hyperlink" Target="https://onlinelibrary.wiley.com/doi/full/10.1046/j.1461-0248.2002.00357.x" TargetMode="External"/><Relationship Id="rId30" Type="http://schemas.openxmlformats.org/officeDocument/2006/relationships/hyperlink" Target="https://onlinelibrary.wiley.com/doi/full/10.1046/j.1461-0248.2002.00357.x" TargetMode="External"/><Relationship Id="rId35" Type="http://schemas.openxmlformats.org/officeDocument/2006/relationships/hyperlink" Target="https://onlinelibrary.wiley.com/doi/full/10.1046/j.1461-0248.2002.00357.x" TargetMode="External"/><Relationship Id="rId56" Type="http://schemas.openxmlformats.org/officeDocument/2006/relationships/hyperlink" Target="https://onlinelibrary.wiley.com/doi/full/10.1046/j.1461-0248.2002.00357.x" TargetMode="External"/><Relationship Id="rId77" Type="http://schemas.openxmlformats.org/officeDocument/2006/relationships/hyperlink" Target="https://onlinelibrary.wiley.com/doi/full/10.1046/j.1461-0248.2002.00357.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DEDA5-911D-4124-B910-4A169D1936AB}">
  <ds:schemaRefs>
    <ds:schemaRef ds:uri="http://schemas.microsoft.com/sharepoint/v3/contenttype/forms"/>
  </ds:schemaRefs>
</ds:datastoreItem>
</file>

<file path=customXml/itemProps2.xml><?xml version="1.0" encoding="utf-8"?>
<ds:datastoreItem xmlns:ds="http://schemas.openxmlformats.org/officeDocument/2006/customXml" ds:itemID="{D9ED0971-D279-47CA-823D-3C03FCE1B0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6F6E01-0B04-4B40-A4AB-F36896DC1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6984</Words>
  <Characters>39045</Characters>
  <Application>Microsoft Office Word</Application>
  <DocSecurity>8</DocSecurity>
  <Lines>750</Lines>
  <Paragraphs>356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2019-10-30T17:20:00Z</dcterms:created>
  <dcterms:modified xsi:type="dcterms:W3CDTF">2019-11-19T21:38:00Z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