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D2617" w:rsidRDefault="000A7622" w:rsidP="000A7622">
      <w:pPr>
        <w:pStyle w:val="Default"/>
        <w:rPr>
          <w:rFonts w:asciiTheme="minorHAnsi" w:hAnsiTheme="minorHAnsi" w:cstheme="minorHAnsi"/>
          <w:sz w:val="22"/>
          <w:szCs w:val="22"/>
        </w:rPr>
      </w:pPr>
    </w:p>
    <w:p w14:paraId="2538F7F5" w14:textId="77777777" w:rsidR="000A7622" w:rsidRPr="006D261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D2617">
        <w:rPr>
          <w:rFonts w:cstheme="minorHAnsi"/>
          <w:b/>
          <w:bCs/>
          <w:color w:val="316192"/>
          <w:sz w:val="28"/>
          <w:szCs w:val="26"/>
        </w:rPr>
        <w:t>Marquette University</w:t>
      </w:r>
    </w:p>
    <w:p w14:paraId="158D4B9F" w14:textId="77777777" w:rsidR="000A7622" w:rsidRPr="006D2617" w:rsidRDefault="000A7622" w:rsidP="00D14423">
      <w:pPr>
        <w:autoSpaceDE w:val="0"/>
        <w:autoSpaceDN w:val="0"/>
        <w:adjustRightInd w:val="0"/>
        <w:rPr>
          <w:rFonts w:cstheme="minorHAnsi"/>
          <w:b/>
          <w:bCs/>
          <w:color w:val="316192"/>
          <w:sz w:val="40"/>
          <w:szCs w:val="36"/>
        </w:rPr>
      </w:pPr>
      <w:r w:rsidRPr="006D2617">
        <w:rPr>
          <w:rFonts w:cstheme="minorHAnsi"/>
          <w:b/>
          <w:bCs/>
          <w:color w:val="316192"/>
          <w:sz w:val="40"/>
          <w:szCs w:val="36"/>
        </w:rPr>
        <w:t>e-Publications@Marquette</w:t>
      </w:r>
    </w:p>
    <w:p w14:paraId="689ACF87" w14:textId="77777777" w:rsidR="000A7622" w:rsidRPr="006D2617" w:rsidRDefault="000A7622" w:rsidP="00D14423">
      <w:pPr>
        <w:autoSpaceDE w:val="0"/>
        <w:autoSpaceDN w:val="0"/>
        <w:adjustRightInd w:val="0"/>
        <w:rPr>
          <w:rFonts w:cstheme="minorHAnsi"/>
          <w:b/>
          <w:bCs/>
          <w:i/>
          <w:iCs/>
        </w:rPr>
      </w:pPr>
    </w:p>
    <w:p w14:paraId="161853CC" w14:textId="2A42CB53" w:rsidR="000A7622" w:rsidRPr="006D2617" w:rsidRDefault="006D2617" w:rsidP="00D14423">
      <w:pPr>
        <w:autoSpaceDE w:val="0"/>
        <w:autoSpaceDN w:val="0"/>
        <w:adjustRightInd w:val="0"/>
        <w:rPr>
          <w:rFonts w:cstheme="minorHAnsi"/>
          <w:b/>
          <w:bCs/>
          <w:i/>
          <w:iCs/>
          <w:sz w:val="32"/>
          <w:szCs w:val="32"/>
        </w:rPr>
      </w:pPr>
      <w:r w:rsidRPr="006D2617">
        <w:rPr>
          <w:rFonts w:cstheme="minorHAnsi"/>
          <w:b/>
          <w:bCs/>
          <w:i/>
          <w:iCs/>
          <w:sz w:val="32"/>
          <w:szCs w:val="32"/>
        </w:rPr>
        <w:t>Biological Sciences</w:t>
      </w:r>
      <w:r w:rsidR="00F21D11" w:rsidRPr="006D2617">
        <w:rPr>
          <w:rFonts w:cstheme="minorHAnsi"/>
          <w:b/>
          <w:bCs/>
          <w:i/>
          <w:iCs/>
          <w:sz w:val="32"/>
          <w:szCs w:val="32"/>
        </w:rPr>
        <w:t xml:space="preserve"> </w:t>
      </w:r>
      <w:r w:rsidR="000A7622" w:rsidRPr="006D2617">
        <w:rPr>
          <w:rFonts w:cstheme="minorHAnsi"/>
          <w:b/>
          <w:bCs/>
          <w:i/>
          <w:iCs/>
          <w:sz w:val="32"/>
          <w:szCs w:val="32"/>
        </w:rPr>
        <w:t>Faculty Research and Publications/</w:t>
      </w:r>
      <w:r w:rsidR="009732A9" w:rsidRPr="006D2617">
        <w:rPr>
          <w:rFonts w:cstheme="minorHAnsi"/>
          <w:b/>
          <w:bCs/>
          <w:i/>
          <w:iCs/>
          <w:sz w:val="32"/>
          <w:szCs w:val="32"/>
        </w:rPr>
        <w:t xml:space="preserve">College of </w:t>
      </w:r>
      <w:r w:rsidR="00F21D11" w:rsidRPr="006D2617">
        <w:rPr>
          <w:rFonts w:cstheme="minorHAnsi"/>
          <w:b/>
          <w:bCs/>
          <w:i/>
          <w:iCs/>
          <w:sz w:val="32"/>
          <w:szCs w:val="32"/>
        </w:rPr>
        <w:t>Arts and Sciences</w:t>
      </w:r>
    </w:p>
    <w:bookmarkEnd w:id="0"/>
    <w:p w14:paraId="3E538636" w14:textId="77777777" w:rsidR="000A7622" w:rsidRPr="006D2617" w:rsidRDefault="000A7622" w:rsidP="00D14423">
      <w:pPr>
        <w:jc w:val="center"/>
        <w:rPr>
          <w:rFonts w:cstheme="minorHAnsi"/>
          <w:b/>
          <w:bCs/>
          <w:i/>
          <w:iCs/>
        </w:rPr>
      </w:pPr>
    </w:p>
    <w:p w14:paraId="25509BF0" w14:textId="64C82E57" w:rsidR="000A7622" w:rsidRPr="006D2617" w:rsidRDefault="000A7622" w:rsidP="00D14423">
      <w:pPr>
        <w:jc w:val="center"/>
        <w:rPr>
          <w:rFonts w:cstheme="minorHAnsi"/>
          <w:sz w:val="24"/>
          <w:szCs w:val="24"/>
        </w:rPr>
      </w:pPr>
      <w:r w:rsidRPr="006D2617">
        <w:rPr>
          <w:rFonts w:cstheme="minorHAnsi"/>
          <w:b/>
          <w:bCs/>
          <w:i/>
          <w:iCs/>
          <w:sz w:val="24"/>
          <w:szCs w:val="24"/>
        </w:rPr>
        <w:t xml:space="preserve">This paper is NOT THE PUBLISHED VERSION; </w:t>
      </w:r>
      <w:r w:rsidRPr="006D2617">
        <w:rPr>
          <w:rFonts w:cstheme="minorHAnsi"/>
          <w:b/>
          <w:bCs/>
          <w:sz w:val="24"/>
          <w:szCs w:val="24"/>
        </w:rPr>
        <w:t xml:space="preserve">but the author’s final, peer-reviewed manuscript. </w:t>
      </w:r>
      <w:r w:rsidRPr="006D2617">
        <w:rPr>
          <w:rFonts w:cstheme="minorHAnsi"/>
          <w:sz w:val="24"/>
          <w:szCs w:val="24"/>
        </w:rPr>
        <w:t>The published version may be accessed by following the link in th</w:t>
      </w:r>
      <w:r w:rsidR="008645D9" w:rsidRPr="006D2617">
        <w:rPr>
          <w:rFonts w:cstheme="minorHAnsi"/>
          <w:sz w:val="24"/>
          <w:szCs w:val="24"/>
        </w:rPr>
        <w:t>e</w:t>
      </w:r>
      <w:r w:rsidRPr="006D2617">
        <w:rPr>
          <w:rFonts w:cstheme="minorHAnsi"/>
          <w:sz w:val="24"/>
          <w:szCs w:val="24"/>
        </w:rPr>
        <w:t xml:space="preserve"> citation below.</w:t>
      </w:r>
    </w:p>
    <w:p w14:paraId="207B0342" w14:textId="77777777" w:rsidR="000A7622" w:rsidRPr="006D2617" w:rsidRDefault="000A7622" w:rsidP="00D14423">
      <w:pPr>
        <w:jc w:val="center"/>
        <w:rPr>
          <w:rFonts w:cstheme="minorHAnsi"/>
          <w:sz w:val="24"/>
          <w:szCs w:val="24"/>
        </w:rPr>
      </w:pPr>
    </w:p>
    <w:p w14:paraId="6CF7C889" w14:textId="77777777" w:rsidR="000F1E34" w:rsidRPr="006D2617" w:rsidRDefault="008645D9" w:rsidP="00D14423">
      <w:pPr>
        <w:rPr>
          <w:rFonts w:cstheme="minorHAnsi"/>
          <w:sz w:val="24"/>
          <w:szCs w:val="24"/>
        </w:rPr>
      </w:pPr>
      <w:r w:rsidRPr="006D2617">
        <w:rPr>
          <w:rFonts w:cstheme="minorHAnsi"/>
          <w:i/>
          <w:sz w:val="24"/>
          <w:szCs w:val="24"/>
          <w:lang w:val="fr-FR"/>
        </w:rPr>
        <w:t>Journal of Ecology</w:t>
      </w:r>
      <w:r w:rsidR="000A7622" w:rsidRPr="006D2617">
        <w:rPr>
          <w:rFonts w:cstheme="minorHAnsi"/>
          <w:sz w:val="24"/>
          <w:szCs w:val="24"/>
          <w:lang w:val="fr-FR"/>
        </w:rPr>
        <w:t xml:space="preserve">, Vol. </w:t>
      </w:r>
      <w:r w:rsidRPr="006D2617">
        <w:rPr>
          <w:rFonts w:cstheme="minorHAnsi"/>
          <w:sz w:val="24"/>
          <w:szCs w:val="24"/>
          <w:lang w:val="fr-FR"/>
        </w:rPr>
        <w:t>93</w:t>
      </w:r>
      <w:r w:rsidR="000A7622" w:rsidRPr="006D2617">
        <w:rPr>
          <w:rFonts w:cstheme="minorHAnsi"/>
          <w:sz w:val="24"/>
          <w:szCs w:val="24"/>
          <w:lang w:val="fr-FR"/>
        </w:rPr>
        <w:t xml:space="preserve">, No. </w:t>
      </w:r>
      <w:r w:rsidRPr="006D2617">
        <w:rPr>
          <w:rFonts w:cstheme="minorHAnsi"/>
          <w:sz w:val="24"/>
          <w:szCs w:val="24"/>
          <w:lang w:val="fr-FR"/>
        </w:rPr>
        <w:t>6</w:t>
      </w:r>
      <w:r w:rsidR="000A7622" w:rsidRPr="006D2617">
        <w:rPr>
          <w:rFonts w:cstheme="minorHAnsi"/>
          <w:sz w:val="24"/>
          <w:szCs w:val="24"/>
          <w:lang w:val="fr-FR"/>
        </w:rPr>
        <w:t xml:space="preserve"> (</w:t>
      </w:r>
      <w:r w:rsidRPr="006D2617">
        <w:rPr>
          <w:rFonts w:cstheme="minorHAnsi"/>
          <w:sz w:val="24"/>
          <w:szCs w:val="24"/>
          <w:lang w:val="fr-FR"/>
        </w:rPr>
        <w:t>2005</w:t>
      </w:r>
      <w:r w:rsidR="000A7622" w:rsidRPr="006D2617">
        <w:rPr>
          <w:rFonts w:cstheme="minorHAnsi"/>
          <w:sz w:val="24"/>
          <w:szCs w:val="24"/>
          <w:lang w:val="fr-FR"/>
        </w:rPr>
        <w:t xml:space="preserve">): </w:t>
      </w:r>
      <w:r w:rsidRPr="006D2617">
        <w:rPr>
          <w:rFonts w:cstheme="minorHAnsi"/>
          <w:sz w:val="24"/>
          <w:szCs w:val="24"/>
          <w:lang w:val="fr-FR"/>
        </w:rPr>
        <w:t>1115-1125</w:t>
      </w:r>
      <w:r w:rsidR="000A7622" w:rsidRPr="006D2617">
        <w:rPr>
          <w:rFonts w:cstheme="minorHAnsi"/>
          <w:sz w:val="24"/>
          <w:szCs w:val="24"/>
          <w:lang w:val="fr-FR"/>
        </w:rPr>
        <w:t xml:space="preserve">. </w:t>
      </w:r>
      <w:hyperlink r:id="rId8" w:history="1">
        <w:r w:rsidR="000A7622" w:rsidRPr="006D2617">
          <w:rPr>
            <w:rFonts w:cstheme="minorHAnsi"/>
            <w:color w:val="0563C1" w:themeColor="hyperlink"/>
            <w:sz w:val="24"/>
            <w:szCs w:val="24"/>
            <w:u w:val="single"/>
            <w:lang w:val="fr-FR"/>
          </w:rPr>
          <w:t>DOI</w:t>
        </w:r>
      </w:hyperlink>
      <w:r w:rsidR="000A7622" w:rsidRPr="006D2617">
        <w:rPr>
          <w:rFonts w:cstheme="minorHAnsi"/>
          <w:sz w:val="24"/>
          <w:szCs w:val="24"/>
          <w:lang w:val="fr-FR"/>
        </w:rPr>
        <w:t xml:space="preserve">. </w:t>
      </w:r>
      <w:r w:rsidR="000A7622" w:rsidRPr="006D2617">
        <w:rPr>
          <w:rFonts w:cstheme="minorHAnsi"/>
          <w:sz w:val="24"/>
          <w:szCs w:val="24"/>
        </w:rPr>
        <w:t xml:space="preserve">This article is © </w:t>
      </w:r>
      <w:r w:rsidR="000F1E34" w:rsidRPr="006D2617">
        <w:rPr>
          <w:rFonts w:cstheme="minorHAnsi"/>
          <w:sz w:val="24"/>
          <w:szCs w:val="24"/>
        </w:rPr>
        <w:t>Wiley</w:t>
      </w:r>
      <w:r w:rsidR="000A7622" w:rsidRPr="006D2617">
        <w:rPr>
          <w:rFonts w:cstheme="minorHAnsi"/>
          <w:sz w:val="24"/>
          <w:szCs w:val="24"/>
        </w:rPr>
        <w:t xml:space="preserve"> and permission has been granted for this version to appear in </w:t>
      </w:r>
      <w:hyperlink r:id="rId9" w:history="1">
        <w:r w:rsidR="000A7622" w:rsidRPr="006D2617">
          <w:rPr>
            <w:rFonts w:cstheme="minorHAnsi"/>
            <w:color w:val="0563C1" w:themeColor="hyperlink"/>
            <w:sz w:val="24"/>
            <w:szCs w:val="24"/>
            <w:u w:val="single"/>
          </w:rPr>
          <w:t>e-Publications@Marquette</w:t>
        </w:r>
      </w:hyperlink>
      <w:r w:rsidR="000A7622" w:rsidRPr="006D2617">
        <w:rPr>
          <w:rFonts w:cstheme="minorHAnsi"/>
          <w:sz w:val="24"/>
          <w:szCs w:val="24"/>
        </w:rPr>
        <w:t xml:space="preserve">. </w:t>
      </w:r>
      <w:r w:rsidR="000F1E34" w:rsidRPr="006D2617">
        <w:rPr>
          <w:rFonts w:cstheme="minorHAnsi"/>
          <w:sz w:val="24"/>
          <w:szCs w:val="24"/>
        </w:rPr>
        <w:t>Wiley</w:t>
      </w:r>
      <w:r w:rsidR="000A7622" w:rsidRPr="006D2617">
        <w:rPr>
          <w:rFonts w:cstheme="minorHAnsi"/>
          <w:sz w:val="24"/>
          <w:szCs w:val="24"/>
        </w:rPr>
        <w:t xml:space="preserve"> does not grant permission for this article to be further copied/distributed or hosted elsewhere without the express permission from </w:t>
      </w:r>
      <w:r w:rsidR="000F1E34" w:rsidRPr="006D2617">
        <w:rPr>
          <w:rFonts w:cstheme="minorHAnsi"/>
          <w:sz w:val="24"/>
          <w:szCs w:val="24"/>
        </w:rPr>
        <w:t>Wiley.</w:t>
      </w:r>
      <w:r w:rsidR="000F1E34" w:rsidRPr="006D2617">
        <w:rPr>
          <w:rFonts w:cstheme="minorHAnsi"/>
          <w:sz w:val="24"/>
          <w:szCs w:val="24"/>
        </w:rPr>
        <w:br/>
      </w:r>
    </w:p>
    <w:p w14:paraId="1F7EC61E" w14:textId="66B5F557" w:rsidR="000F1E34" w:rsidRPr="006D2617" w:rsidRDefault="000F1E34" w:rsidP="005F21A1">
      <w:pPr>
        <w:pStyle w:val="Title"/>
        <w:rPr>
          <w:rFonts w:asciiTheme="minorHAnsi" w:hAnsiTheme="minorHAnsi" w:cstheme="minorHAnsi"/>
        </w:rPr>
      </w:pPr>
      <w:r w:rsidRPr="006D2617">
        <w:rPr>
          <w:rFonts w:asciiTheme="minorHAnsi" w:hAnsiTheme="minorHAnsi" w:cstheme="minorHAnsi"/>
        </w:rPr>
        <w:t xml:space="preserve">Disentangling </w:t>
      </w:r>
      <w:r w:rsidR="00347898" w:rsidRPr="006D2617">
        <w:rPr>
          <w:rFonts w:asciiTheme="minorHAnsi" w:hAnsiTheme="minorHAnsi" w:cstheme="minorHAnsi"/>
        </w:rPr>
        <w:t>Above‐ And Below‐Ground Competition Between Lianas and Trees in a Tropical Forest</w:t>
      </w:r>
    </w:p>
    <w:p w14:paraId="2A38AFE1" w14:textId="347625D6" w:rsidR="000A7622" w:rsidRPr="006D2617" w:rsidRDefault="000A7622" w:rsidP="00D14423">
      <w:pPr>
        <w:rPr>
          <w:rFonts w:cstheme="minorHAnsi"/>
          <w:sz w:val="24"/>
          <w:szCs w:val="24"/>
        </w:rPr>
      </w:pPr>
    </w:p>
    <w:p w14:paraId="6114B84F" w14:textId="194A7583" w:rsidR="00EB2D73" w:rsidRPr="006D2617" w:rsidRDefault="00381F93" w:rsidP="00381F93">
      <w:pPr>
        <w:pStyle w:val="NoSpacing"/>
        <w:rPr>
          <w:rFonts w:cstheme="minorHAnsi"/>
          <w:sz w:val="32"/>
          <w:szCs w:val="32"/>
        </w:rPr>
      </w:pPr>
      <w:r w:rsidRPr="006D2617">
        <w:rPr>
          <w:rFonts w:cstheme="minorHAnsi"/>
          <w:sz w:val="32"/>
          <w:szCs w:val="32"/>
        </w:rPr>
        <w:t>Stefan A. Schnitzer</w:t>
      </w:r>
    </w:p>
    <w:p w14:paraId="4BFED60B" w14:textId="77777777" w:rsidR="003E740E" w:rsidRPr="006D2617" w:rsidRDefault="003E740E" w:rsidP="00381F93">
      <w:pPr>
        <w:pStyle w:val="NoSpacing"/>
        <w:rPr>
          <w:rFonts w:cstheme="minorHAnsi"/>
          <w:sz w:val="24"/>
          <w:szCs w:val="24"/>
        </w:rPr>
      </w:pPr>
      <w:r w:rsidRPr="006D2617">
        <w:rPr>
          <w:rFonts w:cstheme="minorHAnsi"/>
          <w:sz w:val="24"/>
          <w:szCs w:val="24"/>
        </w:rPr>
        <w:t xml:space="preserve">Department of Biological Sciences, University of Wisconsin‐Milwaukee, PO Box 413, Milwaukee, Wisconsin </w:t>
      </w:r>
    </w:p>
    <w:p w14:paraId="2303DEB4" w14:textId="0A663BBE" w:rsidR="003E740E" w:rsidRPr="006D2617" w:rsidRDefault="003E740E" w:rsidP="00381F93">
      <w:pPr>
        <w:pStyle w:val="NoSpacing"/>
        <w:rPr>
          <w:rFonts w:cstheme="minorHAnsi"/>
          <w:sz w:val="24"/>
          <w:szCs w:val="24"/>
        </w:rPr>
      </w:pPr>
      <w:r w:rsidRPr="006D2617">
        <w:rPr>
          <w:rFonts w:cstheme="minorHAnsi"/>
          <w:sz w:val="24"/>
          <w:szCs w:val="24"/>
        </w:rPr>
        <w:t>Wageningen University, Forest Ecology and Forest Management Group, Centre for Ecosystem Studies, Wageningen, the Netherlands</w:t>
      </w:r>
    </w:p>
    <w:p w14:paraId="688DB4B3" w14:textId="6DC354C0" w:rsidR="00EB2D73" w:rsidRPr="006D2617" w:rsidRDefault="00381F93" w:rsidP="00381F93">
      <w:pPr>
        <w:pStyle w:val="NoSpacing"/>
        <w:rPr>
          <w:rFonts w:cstheme="minorHAnsi"/>
          <w:sz w:val="32"/>
          <w:szCs w:val="32"/>
        </w:rPr>
      </w:pPr>
      <w:proofErr w:type="spellStart"/>
      <w:r w:rsidRPr="006D2617">
        <w:rPr>
          <w:rFonts w:cstheme="minorHAnsi"/>
          <w:sz w:val="32"/>
          <w:szCs w:val="32"/>
        </w:rPr>
        <w:t>Mirjam</w:t>
      </w:r>
      <w:proofErr w:type="spellEnd"/>
      <w:r w:rsidRPr="006D2617">
        <w:rPr>
          <w:rFonts w:cstheme="minorHAnsi"/>
          <w:sz w:val="32"/>
          <w:szCs w:val="32"/>
        </w:rPr>
        <w:t xml:space="preserve"> E. </w:t>
      </w:r>
      <w:proofErr w:type="spellStart"/>
      <w:r w:rsidRPr="006D2617">
        <w:rPr>
          <w:rFonts w:cstheme="minorHAnsi"/>
          <w:sz w:val="32"/>
          <w:szCs w:val="32"/>
        </w:rPr>
        <w:t>Kuzee</w:t>
      </w:r>
      <w:proofErr w:type="spellEnd"/>
      <w:r w:rsidRPr="006D2617">
        <w:rPr>
          <w:rFonts w:cstheme="minorHAnsi"/>
          <w:sz w:val="32"/>
          <w:szCs w:val="32"/>
        </w:rPr>
        <w:t xml:space="preserve"> </w:t>
      </w:r>
    </w:p>
    <w:p w14:paraId="1C3D8A7A" w14:textId="77777777" w:rsidR="002555C6" w:rsidRPr="006D2617" w:rsidRDefault="0004614D" w:rsidP="00381F93">
      <w:pPr>
        <w:pStyle w:val="NoSpacing"/>
        <w:rPr>
          <w:rFonts w:cstheme="minorHAnsi"/>
          <w:sz w:val="24"/>
          <w:szCs w:val="24"/>
        </w:rPr>
      </w:pPr>
      <w:r w:rsidRPr="006D2617">
        <w:rPr>
          <w:rFonts w:cstheme="minorHAnsi"/>
          <w:sz w:val="24"/>
          <w:szCs w:val="24"/>
        </w:rPr>
        <w:t xml:space="preserve">Department of Biological Sciences, University of Wisconsin‐Milwaukee, PO Box 413, Milwaukee, Wisconsin </w:t>
      </w:r>
    </w:p>
    <w:p w14:paraId="3CB882F6" w14:textId="7FF620CA" w:rsidR="003E740E" w:rsidRPr="006D2617" w:rsidRDefault="0004614D" w:rsidP="00381F93">
      <w:pPr>
        <w:pStyle w:val="NoSpacing"/>
        <w:rPr>
          <w:rFonts w:cstheme="minorHAnsi"/>
          <w:sz w:val="24"/>
          <w:szCs w:val="24"/>
        </w:rPr>
      </w:pPr>
      <w:r w:rsidRPr="006D2617">
        <w:rPr>
          <w:rFonts w:cstheme="minorHAnsi"/>
          <w:sz w:val="24"/>
          <w:szCs w:val="24"/>
        </w:rPr>
        <w:t>Wageningen University, Forest Ecology and Forest Management Group, Centre for Ecosystem Studies, Wageningen, the Netherlands</w:t>
      </w:r>
    </w:p>
    <w:p w14:paraId="5DB8E125" w14:textId="39AFA1FA" w:rsidR="00EB2D73" w:rsidRPr="006D2617" w:rsidRDefault="00381F93" w:rsidP="00381F93">
      <w:pPr>
        <w:pStyle w:val="NoSpacing"/>
        <w:rPr>
          <w:rFonts w:cstheme="minorHAnsi"/>
          <w:sz w:val="32"/>
          <w:szCs w:val="32"/>
        </w:rPr>
      </w:pPr>
      <w:r w:rsidRPr="006D2617">
        <w:rPr>
          <w:rFonts w:cstheme="minorHAnsi"/>
          <w:sz w:val="32"/>
          <w:szCs w:val="32"/>
        </w:rPr>
        <w:t xml:space="preserve">Frans </w:t>
      </w:r>
      <w:proofErr w:type="spellStart"/>
      <w:r w:rsidRPr="006D2617">
        <w:rPr>
          <w:rFonts w:cstheme="minorHAnsi"/>
          <w:sz w:val="32"/>
          <w:szCs w:val="32"/>
        </w:rPr>
        <w:t>Bongers</w:t>
      </w:r>
      <w:proofErr w:type="spellEnd"/>
    </w:p>
    <w:p w14:paraId="1D5D8D9E" w14:textId="77777777" w:rsidR="00381F93" w:rsidRPr="006D2617" w:rsidRDefault="00381F93" w:rsidP="00381F93">
      <w:pPr>
        <w:pStyle w:val="NoSpacing"/>
        <w:rPr>
          <w:rFonts w:cstheme="minorHAnsi"/>
          <w:sz w:val="24"/>
          <w:szCs w:val="24"/>
        </w:rPr>
      </w:pPr>
      <w:r w:rsidRPr="006D2617">
        <w:rPr>
          <w:rFonts w:cstheme="minorHAnsi"/>
          <w:sz w:val="24"/>
          <w:szCs w:val="24"/>
        </w:rPr>
        <w:t xml:space="preserve">Department of Biological Sciences, University of Wisconsin‐Milwaukee, PO Box 413, Milwaukee, Wisconsin </w:t>
      </w:r>
    </w:p>
    <w:p w14:paraId="744619D2" w14:textId="340ECB8F" w:rsidR="002555C6" w:rsidRPr="006D2617" w:rsidRDefault="00381F93" w:rsidP="00381F93">
      <w:pPr>
        <w:pStyle w:val="NoSpacing"/>
        <w:rPr>
          <w:rFonts w:cstheme="minorHAnsi"/>
          <w:sz w:val="24"/>
          <w:szCs w:val="24"/>
        </w:rPr>
      </w:pPr>
      <w:r w:rsidRPr="006D2617">
        <w:rPr>
          <w:rFonts w:cstheme="minorHAnsi"/>
          <w:sz w:val="24"/>
          <w:szCs w:val="24"/>
        </w:rPr>
        <w:lastRenderedPageBreak/>
        <w:t>Wageningen University, Forest Ecology and Forest Management Group, Centre for Ecosystem Studies, Wageningen, the Netherlands</w:t>
      </w:r>
    </w:p>
    <w:p w14:paraId="36A40823" w14:textId="77777777" w:rsidR="00381F93" w:rsidRPr="006D2617" w:rsidRDefault="00381F93" w:rsidP="00D14423">
      <w:pPr>
        <w:rPr>
          <w:rFonts w:cstheme="minorHAnsi"/>
          <w:sz w:val="28"/>
          <w:szCs w:val="28"/>
        </w:rPr>
      </w:pPr>
    </w:p>
    <w:p w14:paraId="7F6DA46D" w14:textId="77777777" w:rsidR="00DE7EBB" w:rsidRPr="006D2617" w:rsidRDefault="00DE7EBB" w:rsidP="005F21A1">
      <w:pPr>
        <w:pStyle w:val="Heading1"/>
        <w:rPr>
          <w:rFonts w:asciiTheme="minorHAnsi" w:hAnsiTheme="minorHAnsi" w:cstheme="minorHAnsi"/>
        </w:rPr>
      </w:pPr>
      <w:r w:rsidRPr="006D2617">
        <w:rPr>
          <w:rFonts w:asciiTheme="minorHAnsi" w:hAnsiTheme="minorHAnsi" w:cstheme="minorHAnsi"/>
        </w:rPr>
        <w:t>Summary</w:t>
      </w:r>
    </w:p>
    <w:p w14:paraId="6F5498E2" w14:textId="1B8527BA" w:rsidR="00DE7EBB" w:rsidRPr="006D2617" w:rsidRDefault="00DE7EBB" w:rsidP="005F21A1">
      <w:pPr>
        <w:pStyle w:val="ListParagraph"/>
        <w:numPr>
          <w:ilvl w:val="0"/>
          <w:numId w:val="3"/>
        </w:numPr>
        <w:rPr>
          <w:rFonts w:cstheme="minorHAnsi"/>
          <w:sz w:val="24"/>
          <w:szCs w:val="24"/>
        </w:rPr>
      </w:pPr>
      <w:bookmarkStart w:id="2" w:name="_GoBack"/>
      <w:r w:rsidRPr="006D2617">
        <w:rPr>
          <w:rFonts w:cstheme="minorHAnsi"/>
          <w:sz w:val="24"/>
          <w:szCs w:val="24"/>
        </w:rPr>
        <w:t>Light is thought to be the most limiting resource in tropical forests, and thus above‐ground competition is commonly accepted as the mechanism that structures these communities. In many tropical forests, trees compete not only with other trees, but also with lianas, which compete aggressively for below‐ground resources and thus may limit tree growth and regeneration.</w:t>
      </w:r>
    </w:p>
    <w:p w14:paraId="34634F58" w14:textId="1695511F" w:rsidR="00DE7EBB" w:rsidRPr="006D2617" w:rsidRDefault="00DE7EBB" w:rsidP="005F21A1">
      <w:pPr>
        <w:pStyle w:val="ListParagraph"/>
        <w:numPr>
          <w:ilvl w:val="0"/>
          <w:numId w:val="3"/>
        </w:numPr>
        <w:rPr>
          <w:rFonts w:cstheme="minorHAnsi"/>
          <w:sz w:val="24"/>
          <w:szCs w:val="24"/>
        </w:rPr>
      </w:pPr>
      <w:r w:rsidRPr="006D2617">
        <w:rPr>
          <w:rFonts w:cstheme="minorHAnsi"/>
          <w:sz w:val="24"/>
          <w:szCs w:val="24"/>
        </w:rPr>
        <w:t>Using a replicated experiment, we tested the relative strengths of above‐ and below‐ground competition from lianas on tree saplings in a disturbed forest in Côte d’Ivoire with a heterogeneous canopy and relatively high light penetration. We planted seedlings of three tree species and subjected them to below‐ground competition with lianas (BGC), above‐ and below‐ground competition with lianas (ABGC), or a liana‐free control treatment. After 2 years, we harvested the saplings and compared the amount of above‐ground biomass and its relative allocation among the three experimental treatments and different tree species.</w:t>
      </w:r>
    </w:p>
    <w:p w14:paraId="34600D17" w14:textId="63711E5A" w:rsidR="00DE7EBB" w:rsidRPr="006D2617" w:rsidRDefault="00DE7EBB" w:rsidP="005F21A1">
      <w:pPr>
        <w:pStyle w:val="ListParagraph"/>
        <w:numPr>
          <w:ilvl w:val="0"/>
          <w:numId w:val="3"/>
        </w:numPr>
        <w:rPr>
          <w:rFonts w:cstheme="minorHAnsi"/>
          <w:sz w:val="24"/>
          <w:szCs w:val="24"/>
        </w:rPr>
      </w:pPr>
      <w:r w:rsidRPr="006D2617">
        <w:rPr>
          <w:rFonts w:cstheme="minorHAnsi"/>
          <w:sz w:val="24"/>
          <w:szCs w:val="24"/>
        </w:rPr>
        <w:t>Lianas competed intensely with saplings in this tropical forest, substantially limiting sapling growth. Saplings grown in the ABGC and BGC treatments had only 18.5% and 16.8% of the above‐ground dry biomass of those grown in the liana‐free control treatment.</w:t>
      </w:r>
    </w:p>
    <w:p w14:paraId="1445E3A1" w14:textId="6E340750" w:rsidR="00DE7EBB" w:rsidRPr="006D2617" w:rsidRDefault="00DE7EBB" w:rsidP="005F21A1">
      <w:pPr>
        <w:pStyle w:val="ListParagraph"/>
        <w:numPr>
          <w:ilvl w:val="0"/>
          <w:numId w:val="3"/>
        </w:numPr>
        <w:rPr>
          <w:rFonts w:cstheme="minorHAnsi"/>
          <w:sz w:val="24"/>
          <w:szCs w:val="24"/>
        </w:rPr>
      </w:pPr>
      <w:r w:rsidRPr="006D2617">
        <w:rPr>
          <w:rFonts w:cstheme="minorHAnsi"/>
          <w:sz w:val="24"/>
          <w:szCs w:val="24"/>
        </w:rPr>
        <w:t>Sapling biomass did not differ significantly among the ABGC and BGC treatments, suggesting that below‐ground competition was the driving force behind liana vs. tree competition in this forest. Above‐ground competition with lianas, however, did affect the allocation of biomass in saplings, resulting in shorter, thicker stems and a poorly developed crown.</w:t>
      </w:r>
    </w:p>
    <w:p w14:paraId="4EB11F08" w14:textId="6571665E" w:rsidR="00DE7EBB" w:rsidRPr="006D2617" w:rsidRDefault="00DE7EBB" w:rsidP="005F21A1">
      <w:pPr>
        <w:pStyle w:val="ListParagraph"/>
        <w:numPr>
          <w:ilvl w:val="0"/>
          <w:numId w:val="3"/>
        </w:numPr>
        <w:rPr>
          <w:rFonts w:cstheme="minorHAnsi"/>
          <w:sz w:val="24"/>
          <w:szCs w:val="24"/>
        </w:rPr>
      </w:pPr>
      <w:r w:rsidRPr="006D2617">
        <w:rPr>
          <w:rFonts w:cstheme="minorHAnsi"/>
          <w:sz w:val="24"/>
          <w:szCs w:val="24"/>
        </w:rPr>
        <w:t>Collectively, our findings suggest that below‐ground competition with lianas plays a substantial role in limiting the growth of saplings in disturbed and secondary tropical forests, and above‐ground effects may be due to a combination of above‐ground competition and mechanical stress.</w:t>
      </w:r>
    </w:p>
    <w:p w14:paraId="7C005C41" w14:textId="77777777" w:rsidR="00DE7EBB" w:rsidRPr="006D2617" w:rsidRDefault="00DE7EBB" w:rsidP="005F21A1">
      <w:pPr>
        <w:pStyle w:val="ListParagraph"/>
        <w:numPr>
          <w:ilvl w:val="0"/>
          <w:numId w:val="3"/>
        </w:numPr>
        <w:rPr>
          <w:rFonts w:cstheme="minorHAnsi"/>
          <w:sz w:val="24"/>
          <w:szCs w:val="24"/>
        </w:rPr>
      </w:pPr>
      <w:r w:rsidRPr="006D2617">
        <w:rPr>
          <w:rFonts w:cstheme="minorHAnsi"/>
          <w:sz w:val="24"/>
          <w:szCs w:val="24"/>
        </w:rPr>
        <w:t>Disentangling above‐ and below‐ground competition between lianas and trees is critical for a comprehensive understanding of the dynamics of naturally regenerating tropical forests, as well as formulating successful management plans for sustainable timber harvest.</w:t>
      </w:r>
    </w:p>
    <w:bookmarkEnd w:id="2"/>
    <w:p w14:paraId="34E02E76" w14:textId="1B5FEB37" w:rsidR="00DE7EBB" w:rsidRPr="006D2617" w:rsidRDefault="00DE7EBB" w:rsidP="005F21A1">
      <w:pPr>
        <w:pStyle w:val="Heading1"/>
        <w:rPr>
          <w:rFonts w:asciiTheme="minorHAnsi" w:hAnsiTheme="minorHAnsi" w:cstheme="minorHAnsi"/>
        </w:rPr>
      </w:pPr>
      <w:r w:rsidRPr="006D2617">
        <w:rPr>
          <w:rFonts w:asciiTheme="minorHAnsi" w:hAnsiTheme="minorHAnsi" w:cstheme="minorHAnsi"/>
        </w:rPr>
        <w:t>Introduction</w:t>
      </w:r>
    </w:p>
    <w:p w14:paraId="176340A8" w14:textId="77777777" w:rsidR="00DE7EBB" w:rsidRPr="006D2617" w:rsidRDefault="00DE7EBB" w:rsidP="00DE7EBB">
      <w:pPr>
        <w:rPr>
          <w:rFonts w:cstheme="minorHAnsi"/>
        </w:rPr>
      </w:pPr>
      <w:r w:rsidRPr="006D2617">
        <w:rPr>
          <w:rFonts w:cstheme="minorHAnsi"/>
        </w:rPr>
        <w:t xml:space="preserve">Competition for shared resources is one of the main processes that structures plant and animal communities and maintains species diversity (e.g. </w:t>
      </w:r>
      <w:hyperlink r:id="rId10" w:anchor="b1" w:history="1">
        <w:r w:rsidRPr="006D2617">
          <w:rPr>
            <w:rStyle w:val="Hyperlink"/>
            <w:rFonts w:cstheme="minorHAnsi"/>
          </w:rPr>
          <w:t>Connell 1961</w:t>
        </w:r>
      </w:hyperlink>
      <w:r w:rsidRPr="006D2617">
        <w:rPr>
          <w:rFonts w:cstheme="minorHAnsi"/>
        </w:rPr>
        <w:t xml:space="preserve">; </w:t>
      </w:r>
      <w:hyperlink r:id="rId11" w:anchor="b2" w:history="1">
        <w:r w:rsidRPr="006D2617">
          <w:rPr>
            <w:rStyle w:val="Hyperlink"/>
            <w:rFonts w:cstheme="minorHAnsi"/>
          </w:rPr>
          <w:t>Tilman 1982</w:t>
        </w:r>
      </w:hyperlink>
      <w:r w:rsidRPr="006D2617">
        <w:rPr>
          <w:rFonts w:cstheme="minorHAnsi"/>
        </w:rPr>
        <w:t xml:space="preserve">; </w:t>
      </w:r>
      <w:hyperlink r:id="rId12" w:anchor="b3" w:history="1">
        <w:r w:rsidRPr="006D2617">
          <w:rPr>
            <w:rStyle w:val="Hyperlink"/>
            <w:rFonts w:cstheme="minorHAnsi"/>
          </w:rPr>
          <w:t>Weiner 1986</w:t>
        </w:r>
      </w:hyperlink>
      <w:r w:rsidRPr="006D2617">
        <w:rPr>
          <w:rFonts w:cstheme="minorHAnsi"/>
        </w:rPr>
        <w:t xml:space="preserve">; </w:t>
      </w:r>
      <w:hyperlink r:id="rId13" w:anchor="b4" w:history="1">
        <w:r w:rsidRPr="006D2617">
          <w:rPr>
            <w:rStyle w:val="Hyperlink"/>
            <w:rFonts w:cstheme="minorHAnsi"/>
          </w:rPr>
          <w:t>Grace &amp; Tilman 1990</w:t>
        </w:r>
      </w:hyperlink>
      <w:r w:rsidRPr="006D2617">
        <w:rPr>
          <w:rFonts w:cstheme="minorHAnsi"/>
        </w:rPr>
        <w:t xml:space="preserve">). In closed‐canopy plant communities, such as forests, competition is thought to be primarily for light, with species differing in their capacity for shade tolerance (e.g. </w:t>
      </w:r>
      <w:hyperlink r:id="rId14" w:anchor="b5" w:history="1">
        <w:r w:rsidRPr="006D2617">
          <w:rPr>
            <w:rStyle w:val="Hyperlink"/>
            <w:rFonts w:cstheme="minorHAnsi"/>
          </w:rPr>
          <w:t>Kitajima 1994</w:t>
        </w:r>
      </w:hyperlink>
      <w:r w:rsidRPr="006D2617">
        <w:rPr>
          <w:rFonts w:cstheme="minorHAnsi"/>
        </w:rPr>
        <w:t xml:space="preserve">; </w:t>
      </w:r>
      <w:hyperlink r:id="rId15" w:anchor="b6" w:history="1">
        <w:r w:rsidRPr="006D2617">
          <w:rPr>
            <w:rStyle w:val="Hyperlink"/>
            <w:rFonts w:cstheme="minorHAnsi"/>
          </w:rPr>
          <w:t>Bongers &amp; Sterck 1998</w:t>
        </w:r>
      </w:hyperlink>
      <w:r w:rsidRPr="006D2617">
        <w:rPr>
          <w:rFonts w:cstheme="minorHAnsi"/>
        </w:rPr>
        <w:t xml:space="preserve">; </w:t>
      </w:r>
      <w:hyperlink r:id="rId16" w:anchor="b7" w:history="1">
        <w:r w:rsidRPr="006D2617">
          <w:rPr>
            <w:rStyle w:val="Hyperlink"/>
            <w:rFonts w:cstheme="minorHAnsi"/>
          </w:rPr>
          <w:t>Bloor &amp; Grubb 2003</w:t>
        </w:r>
      </w:hyperlink>
      <w:r w:rsidRPr="006D2617">
        <w:rPr>
          <w:rFonts w:cstheme="minorHAnsi"/>
        </w:rPr>
        <w:t xml:space="preserve">; </w:t>
      </w:r>
      <w:hyperlink r:id="rId17" w:anchor="b8" w:history="1">
        <w:r w:rsidRPr="006D2617">
          <w:rPr>
            <w:rStyle w:val="Hyperlink"/>
            <w:rFonts w:cstheme="minorHAnsi"/>
          </w:rPr>
          <w:t xml:space="preserve">Poorter </w:t>
        </w:r>
        <w:r w:rsidRPr="006D2617">
          <w:rPr>
            <w:rStyle w:val="Hyperlink"/>
            <w:rFonts w:cstheme="minorHAnsi"/>
            <w:i/>
            <w:iCs/>
          </w:rPr>
          <w:t>et al</w:t>
        </w:r>
        <w:r w:rsidRPr="006D2617">
          <w:rPr>
            <w:rStyle w:val="Hyperlink"/>
            <w:rFonts w:cstheme="minorHAnsi"/>
          </w:rPr>
          <w:t>. 2004a</w:t>
        </w:r>
      </w:hyperlink>
      <w:r w:rsidRPr="006D2617">
        <w:rPr>
          <w:rFonts w:cstheme="minorHAnsi"/>
        </w:rPr>
        <w:t xml:space="preserve">; but see </w:t>
      </w:r>
      <w:hyperlink r:id="rId18" w:anchor="b9" w:history="1">
        <w:r w:rsidRPr="006D2617">
          <w:rPr>
            <w:rStyle w:val="Hyperlink"/>
            <w:rFonts w:cstheme="minorHAnsi"/>
          </w:rPr>
          <w:t>Pearson 1929</w:t>
        </w:r>
      </w:hyperlink>
      <w:r w:rsidRPr="006D2617">
        <w:rPr>
          <w:rFonts w:cstheme="minorHAnsi"/>
        </w:rPr>
        <w:t xml:space="preserve">; </w:t>
      </w:r>
      <w:hyperlink r:id="rId19" w:anchor="b10" w:history="1">
        <w:r w:rsidRPr="006D2617">
          <w:rPr>
            <w:rStyle w:val="Hyperlink"/>
            <w:rFonts w:cstheme="minorHAnsi"/>
          </w:rPr>
          <w:t>Toumey 1929</w:t>
        </w:r>
      </w:hyperlink>
      <w:r w:rsidRPr="006D2617">
        <w:rPr>
          <w:rFonts w:cstheme="minorHAnsi"/>
        </w:rPr>
        <w:t xml:space="preserve">; </w:t>
      </w:r>
      <w:hyperlink r:id="rId20" w:anchor="b11" w:history="1">
        <w:r w:rsidRPr="006D2617">
          <w:rPr>
            <w:rStyle w:val="Hyperlink"/>
            <w:rFonts w:cstheme="minorHAnsi"/>
          </w:rPr>
          <w:t>Casper &amp; Jackson 1997</w:t>
        </w:r>
      </w:hyperlink>
      <w:r w:rsidRPr="006D2617">
        <w:rPr>
          <w:rFonts w:cstheme="minorHAnsi"/>
        </w:rPr>
        <w:t xml:space="preserve">; </w:t>
      </w:r>
      <w:hyperlink r:id="rId21" w:anchor="b12" w:history="1">
        <w:r w:rsidRPr="006D2617">
          <w:rPr>
            <w:rStyle w:val="Hyperlink"/>
            <w:rFonts w:cstheme="minorHAnsi"/>
          </w:rPr>
          <w:t>Ostertag 1998</w:t>
        </w:r>
      </w:hyperlink>
      <w:r w:rsidRPr="006D2617">
        <w:rPr>
          <w:rFonts w:cstheme="minorHAnsi"/>
        </w:rPr>
        <w:t xml:space="preserve">; </w:t>
      </w:r>
      <w:hyperlink r:id="rId22" w:anchor="b13" w:history="1">
        <w:r w:rsidRPr="006D2617">
          <w:rPr>
            <w:rStyle w:val="Hyperlink"/>
            <w:rFonts w:cstheme="minorHAnsi"/>
          </w:rPr>
          <w:t>Coomes &amp; Grubb 2000</w:t>
        </w:r>
      </w:hyperlink>
      <w:r w:rsidRPr="006D2617">
        <w:rPr>
          <w:rFonts w:cstheme="minorHAnsi"/>
        </w:rPr>
        <w:t xml:space="preserve">; </w:t>
      </w:r>
      <w:hyperlink r:id="rId23" w:anchor="b14" w:history="1">
        <w:r w:rsidRPr="006D2617">
          <w:rPr>
            <w:rStyle w:val="Hyperlink"/>
            <w:rFonts w:cstheme="minorHAnsi"/>
          </w:rPr>
          <w:t>Lewis &amp; Tanner 2000</w:t>
        </w:r>
      </w:hyperlink>
      <w:r w:rsidRPr="006D2617">
        <w:rPr>
          <w:rFonts w:cstheme="minorHAnsi"/>
        </w:rPr>
        <w:t xml:space="preserve">; </w:t>
      </w:r>
      <w:hyperlink r:id="rId24" w:anchor="b15" w:history="1">
        <w:r w:rsidRPr="006D2617">
          <w:rPr>
            <w:rStyle w:val="Hyperlink"/>
            <w:rFonts w:cstheme="minorHAnsi"/>
          </w:rPr>
          <w:t>Barberis &amp; Tanner 2005</w:t>
        </w:r>
      </w:hyperlink>
      <w:r w:rsidRPr="006D2617">
        <w:rPr>
          <w:rFonts w:cstheme="minorHAnsi"/>
        </w:rPr>
        <w:t xml:space="preserve">). Indeed, the emphasis on canopy gaps as one of the phenomena that structure and maintain species diversity in forests is a result of this viewpoint (e.g. </w:t>
      </w:r>
      <w:hyperlink r:id="rId25" w:anchor="b16" w:history="1">
        <w:r w:rsidRPr="006D2617">
          <w:rPr>
            <w:rStyle w:val="Hyperlink"/>
            <w:rFonts w:cstheme="minorHAnsi"/>
          </w:rPr>
          <w:t>Denslow 1987</w:t>
        </w:r>
      </w:hyperlink>
      <w:r w:rsidRPr="006D2617">
        <w:rPr>
          <w:rFonts w:cstheme="minorHAnsi"/>
        </w:rPr>
        <w:t xml:space="preserve">; </w:t>
      </w:r>
      <w:hyperlink r:id="rId26" w:anchor="b17" w:history="1">
        <w:r w:rsidRPr="006D2617">
          <w:rPr>
            <w:rStyle w:val="Hyperlink"/>
            <w:rFonts w:cstheme="minorHAnsi"/>
          </w:rPr>
          <w:t xml:space="preserve">Hubbell </w:t>
        </w:r>
        <w:r w:rsidRPr="006D2617">
          <w:rPr>
            <w:rStyle w:val="Hyperlink"/>
            <w:rFonts w:cstheme="minorHAnsi"/>
            <w:i/>
            <w:iCs/>
          </w:rPr>
          <w:t>et al</w:t>
        </w:r>
        <w:r w:rsidRPr="006D2617">
          <w:rPr>
            <w:rStyle w:val="Hyperlink"/>
            <w:rFonts w:cstheme="minorHAnsi"/>
          </w:rPr>
          <w:t>. 1999</w:t>
        </w:r>
      </w:hyperlink>
      <w:r w:rsidRPr="006D2617">
        <w:rPr>
          <w:rFonts w:cstheme="minorHAnsi"/>
        </w:rPr>
        <w:t xml:space="preserve">; </w:t>
      </w:r>
      <w:hyperlink r:id="rId27" w:anchor="b18" w:history="1">
        <w:r w:rsidRPr="006D2617">
          <w:rPr>
            <w:rStyle w:val="Hyperlink"/>
            <w:rFonts w:cstheme="minorHAnsi"/>
          </w:rPr>
          <w:t>Brokaw &amp; Busing 2000</w:t>
        </w:r>
      </w:hyperlink>
      <w:r w:rsidRPr="006D2617">
        <w:rPr>
          <w:rFonts w:cstheme="minorHAnsi"/>
        </w:rPr>
        <w:t xml:space="preserve">; </w:t>
      </w:r>
      <w:hyperlink r:id="rId28" w:anchor="b19 #b20" w:history="1">
        <w:r w:rsidRPr="006D2617">
          <w:rPr>
            <w:rStyle w:val="Hyperlink"/>
            <w:rFonts w:cstheme="minorHAnsi"/>
          </w:rPr>
          <w:t>Schnitzer &amp; Carson 2000, 2001</w:t>
        </w:r>
      </w:hyperlink>
      <w:r w:rsidRPr="006D2617">
        <w:rPr>
          <w:rFonts w:cstheme="minorHAnsi"/>
        </w:rPr>
        <w:t>). Canopy gaps are acknowledged as sites of intense plant recruitment and regeneration and as being responsible for the maintenance of some plant diversity (</w:t>
      </w:r>
      <w:hyperlink r:id="rId29" w:anchor="b21" w:history="1">
        <w:r w:rsidRPr="006D2617">
          <w:rPr>
            <w:rStyle w:val="Hyperlink"/>
            <w:rFonts w:cstheme="minorHAnsi"/>
          </w:rPr>
          <w:t>Popma &amp; Bongers 1988</w:t>
        </w:r>
      </w:hyperlink>
      <w:r w:rsidRPr="006D2617">
        <w:rPr>
          <w:rFonts w:cstheme="minorHAnsi"/>
        </w:rPr>
        <w:t xml:space="preserve">; </w:t>
      </w:r>
      <w:hyperlink r:id="rId30" w:anchor="b22" w:history="1">
        <w:r w:rsidRPr="006D2617">
          <w:rPr>
            <w:rStyle w:val="Hyperlink"/>
            <w:rFonts w:cstheme="minorHAnsi"/>
          </w:rPr>
          <w:t>Denslow 1995</w:t>
        </w:r>
      </w:hyperlink>
      <w:r w:rsidRPr="006D2617">
        <w:rPr>
          <w:rFonts w:cstheme="minorHAnsi"/>
        </w:rPr>
        <w:t xml:space="preserve">; </w:t>
      </w:r>
      <w:hyperlink r:id="rId31" w:anchor="b23 #b24"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 2004</w:t>
        </w:r>
      </w:hyperlink>
      <w:r w:rsidRPr="006D2617">
        <w:rPr>
          <w:rFonts w:cstheme="minorHAnsi"/>
        </w:rPr>
        <w:t xml:space="preserve">), even </w:t>
      </w:r>
      <w:r w:rsidRPr="006D2617">
        <w:rPr>
          <w:rFonts w:cstheme="minorHAnsi"/>
        </w:rPr>
        <w:lastRenderedPageBreak/>
        <w:t xml:space="preserve">though gaps alone have failed to explain the diversity of shade‐tolerant tree species (e.g. </w:t>
      </w:r>
      <w:hyperlink r:id="rId32" w:anchor="b17" w:history="1">
        <w:r w:rsidRPr="006D2617">
          <w:rPr>
            <w:rStyle w:val="Hyperlink"/>
            <w:rFonts w:cstheme="minorHAnsi"/>
          </w:rPr>
          <w:t xml:space="preserve">Hubbell </w:t>
        </w:r>
        <w:r w:rsidRPr="006D2617">
          <w:rPr>
            <w:rStyle w:val="Hyperlink"/>
            <w:rFonts w:cstheme="minorHAnsi"/>
            <w:i/>
            <w:iCs/>
          </w:rPr>
          <w:t>et al</w:t>
        </w:r>
        <w:r w:rsidRPr="006D2617">
          <w:rPr>
            <w:rStyle w:val="Hyperlink"/>
            <w:rFonts w:cstheme="minorHAnsi"/>
          </w:rPr>
          <w:t>. 1999</w:t>
        </w:r>
      </w:hyperlink>
      <w:r w:rsidRPr="006D2617">
        <w:rPr>
          <w:rFonts w:cstheme="minorHAnsi"/>
        </w:rPr>
        <w:t xml:space="preserve">; </w:t>
      </w:r>
      <w:hyperlink r:id="rId33" w:anchor="b19 #b20" w:history="1">
        <w:r w:rsidRPr="006D2617">
          <w:rPr>
            <w:rStyle w:val="Hyperlink"/>
            <w:rFonts w:cstheme="minorHAnsi"/>
          </w:rPr>
          <w:t>Schnitzer &amp; Carson 2000, 2001</w:t>
        </w:r>
      </w:hyperlink>
      <w:r w:rsidRPr="006D2617">
        <w:rPr>
          <w:rFonts w:cstheme="minorHAnsi"/>
        </w:rPr>
        <w:t xml:space="preserve">). </w:t>
      </w:r>
    </w:p>
    <w:p w14:paraId="55B43410" w14:textId="77777777" w:rsidR="00DE7EBB" w:rsidRPr="006D2617" w:rsidRDefault="00DE7EBB" w:rsidP="00DE7EBB">
      <w:pPr>
        <w:rPr>
          <w:rFonts w:cstheme="minorHAnsi"/>
        </w:rPr>
      </w:pPr>
      <w:r w:rsidRPr="006D2617">
        <w:rPr>
          <w:rFonts w:cstheme="minorHAnsi"/>
        </w:rPr>
        <w:t xml:space="preserve">Although the importance of below‐ground competition has a long history (e.g. </w:t>
      </w:r>
      <w:hyperlink r:id="rId34" w:anchor="b9" w:history="1">
        <w:r w:rsidRPr="006D2617">
          <w:rPr>
            <w:rStyle w:val="Hyperlink"/>
            <w:rFonts w:cstheme="minorHAnsi"/>
          </w:rPr>
          <w:t>Pearson 1929</w:t>
        </w:r>
      </w:hyperlink>
      <w:r w:rsidRPr="006D2617">
        <w:rPr>
          <w:rFonts w:cstheme="minorHAnsi"/>
        </w:rPr>
        <w:t xml:space="preserve">; </w:t>
      </w:r>
      <w:hyperlink r:id="rId35" w:anchor="b10" w:history="1">
        <w:r w:rsidRPr="006D2617">
          <w:rPr>
            <w:rStyle w:val="Hyperlink"/>
            <w:rFonts w:cstheme="minorHAnsi"/>
          </w:rPr>
          <w:t>Toumey 1929</w:t>
        </w:r>
      </w:hyperlink>
      <w:r w:rsidRPr="006D2617">
        <w:rPr>
          <w:rFonts w:cstheme="minorHAnsi"/>
        </w:rPr>
        <w:t xml:space="preserve">), most contemporary studies have implicitly assumed that the vigorous plant growth in such high‐light areas as canopy gaps and regenerating secondary forests is the result of competition for light, with very little attention having been paid by researchers to below‐ground resources (e.g. </w:t>
      </w:r>
      <w:hyperlink r:id="rId36" w:anchor="b16" w:history="1">
        <w:r w:rsidRPr="006D2617">
          <w:rPr>
            <w:rStyle w:val="Hyperlink"/>
            <w:rFonts w:cstheme="minorHAnsi"/>
          </w:rPr>
          <w:t>Denslow 1987</w:t>
        </w:r>
      </w:hyperlink>
      <w:r w:rsidRPr="006D2617">
        <w:rPr>
          <w:rFonts w:cstheme="minorHAnsi"/>
        </w:rPr>
        <w:t xml:space="preserve">; </w:t>
      </w:r>
      <w:hyperlink r:id="rId37" w:anchor="b17" w:history="1">
        <w:r w:rsidRPr="006D2617">
          <w:rPr>
            <w:rStyle w:val="Hyperlink"/>
            <w:rFonts w:cstheme="minorHAnsi"/>
          </w:rPr>
          <w:t xml:space="preserve">Hubbell </w:t>
        </w:r>
        <w:r w:rsidRPr="006D2617">
          <w:rPr>
            <w:rStyle w:val="Hyperlink"/>
            <w:rFonts w:cstheme="minorHAnsi"/>
            <w:i/>
            <w:iCs/>
          </w:rPr>
          <w:t>et al</w:t>
        </w:r>
        <w:r w:rsidRPr="006D2617">
          <w:rPr>
            <w:rStyle w:val="Hyperlink"/>
            <w:rFonts w:cstheme="minorHAnsi"/>
          </w:rPr>
          <w:t>. 1999</w:t>
        </w:r>
      </w:hyperlink>
      <w:r w:rsidRPr="006D2617">
        <w:rPr>
          <w:rFonts w:cstheme="minorHAnsi"/>
        </w:rPr>
        <w:t xml:space="preserve">; </w:t>
      </w:r>
      <w:hyperlink r:id="rId38"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but see </w:t>
      </w:r>
      <w:hyperlink r:id="rId39" w:anchor="b12" w:history="1">
        <w:r w:rsidRPr="006D2617">
          <w:rPr>
            <w:rStyle w:val="Hyperlink"/>
            <w:rFonts w:cstheme="minorHAnsi"/>
          </w:rPr>
          <w:t>Ostertag 1998</w:t>
        </w:r>
      </w:hyperlink>
      <w:r w:rsidRPr="006D2617">
        <w:rPr>
          <w:rFonts w:cstheme="minorHAnsi"/>
        </w:rPr>
        <w:t xml:space="preserve">; </w:t>
      </w:r>
      <w:hyperlink r:id="rId40" w:anchor="b15" w:history="1">
        <w:r w:rsidRPr="006D2617">
          <w:rPr>
            <w:rStyle w:val="Hyperlink"/>
            <w:rFonts w:cstheme="minorHAnsi"/>
          </w:rPr>
          <w:t>Barberis &amp; Tanner 2005</w:t>
        </w:r>
      </w:hyperlink>
      <w:r w:rsidRPr="006D2617">
        <w:rPr>
          <w:rFonts w:cstheme="minorHAnsi"/>
        </w:rPr>
        <w:t>). Competition for below‐ground resources in canopy gaps and secondary forests, however, may be intense and experiments have revealed that below‐ground competition in high‐light conditions may limit the recruitment and growth of plants, particularly in tropical forests that are nutrient poor or have seasonal droughts (</w:t>
      </w:r>
      <w:hyperlink r:id="rId41" w:anchor="b25" w:history="1">
        <w:r w:rsidRPr="006D2617">
          <w:rPr>
            <w:rStyle w:val="Hyperlink"/>
            <w:rFonts w:cstheme="minorHAnsi"/>
          </w:rPr>
          <w:t xml:space="preserve">Becker </w:t>
        </w:r>
        <w:r w:rsidRPr="006D2617">
          <w:rPr>
            <w:rStyle w:val="Hyperlink"/>
            <w:rFonts w:cstheme="minorHAnsi"/>
            <w:i/>
            <w:iCs/>
          </w:rPr>
          <w:t>et al</w:t>
        </w:r>
        <w:r w:rsidRPr="006D2617">
          <w:rPr>
            <w:rStyle w:val="Hyperlink"/>
            <w:rFonts w:cstheme="minorHAnsi"/>
          </w:rPr>
          <w:t>. 1988</w:t>
        </w:r>
      </w:hyperlink>
      <w:r w:rsidRPr="006D2617">
        <w:rPr>
          <w:rFonts w:cstheme="minorHAnsi"/>
        </w:rPr>
        <w:t xml:space="preserve">; </w:t>
      </w:r>
      <w:hyperlink r:id="rId42" w:anchor="b26 #b27" w:history="1">
        <w:r w:rsidRPr="006D2617">
          <w:rPr>
            <w:rStyle w:val="Hyperlink"/>
            <w:rFonts w:cstheme="minorHAnsi"/>
          </w:rPr>
          <w:t>Sanford 1989, 1990</w:t>
        </w:r>
      </w:hyperlink>
      <w:r w:rsidRPr="006D2617">
        <w:rPr>
          <w:rFonts w:cstheme="minorHAnsi"/>
        </w:rPr>
        <w:t xml:space="preserve">; </w:t>
      </w:r>
      <w:hyperlink r:id="rId43" w:anchor="b28" w:history="1">
        <w:r w:rsidRPr="006D2617">
          <w:rPr>
            <w:rStyle w:val="Hyperlink"/>
            <w:rFonts w:cstheme="minorHAnsi"/>
          </w:rPr>
          <w:t>Gerhardt 1996</w:t>
        </w:r>
      </w:hyperlink>
      <w:r w:rsidRPr="006D2617">
        <w:rPr>
          <w:rFonts w:cstheme="minorHAnsi"/>
        </w:rPr>
        <w:t xml:space="preserve">; </w:t>
      </w:r>
      <w:hyperlink r:id="rId44" w:anchor="b12" w:history="1">
        <w:r w:rsidRPr="006D2617">
          <w:rPr>
            <w:rStyle w:val="Hyperlink"/>
            <w:rFonts w:cstheme="minorHAnsi"/>
          </w:rPr>
          <w:t>Ostertag 1998</w:t>
        </w:r>
      </w:hyperlink>
      <w:r w:rsidRPr="006D2617">
        <w:rPr>
          <w:rFonts w:cstheme="minorHAnsi"/>
        </w:rPr>
        <w:t xml:space="preserve">; </w:t>
      </w:r>
      <w:hyperlink r:id="rId45" w:anchor="b13" w:history="1">
        <w:r w:rsidRPr="006D2617">
          <w:rPr>
            <w:rStyle w:val="Hyperlink"/>
            <w:rFonts w:cstheme="minorHAnsi"/>
          </w:rPr>
          <w:t>Coomes &amp; Grubb 2000</w:t>
        </w:r>
      </w:hyperlink>
      <w:r w:rsidRPr="006D2617">
        <w:rPr>
          <w:rFonts w:cstheme="minorHAnsi"/>
        </w:rPr>
        <w:t xml:space="preserve">; </w:t>
      </w:r>
      <w:hyperlink r:id="rId46" w:anchor="b14" w:history="1">
        <w:r w:rsidRPr="006D2617">
          <w:rPr>
            <w:rStyle w:val="Hyperlink"/>
            <w:rFonts w:cstheme="minorHAnsi"/>
          </w:rPr>
          <w:t>Lewis &amp; Tanner 2000</w:t>
        </w:r>
      </w:hyperlink>
      <w:r w:rsidRPr="006D2617">
        <w:rPr>
          <w:rFonts w:cstheme="minorHAnsi"/>
        </w:rPr>
        <w:t xml:space="preserve">; </w:t>
      </w:r>
      <w:hyperlink r:id="rId47" w:anchor="b15" w:history="1">
        <w:r w:rsidRPr="006D2617">
          <w:rPr>
            <w:rStyle w:val="Hyperlink"/>
            <w:rFonts w:cstheme="minorHAnsi"/>
          </w:rPr>
          <w:t>Barberis &amp; Tanner 2005</w:t>
        </w:r>
      </w:hyperlink>
      <w:r w:rsidRPr="006D2617">
        <w:rPr>
          <w:rFonts w:cstheme="minorHAnsi"/>
        </w:rPr>
        <w:t xml:space="preserve">). For example, in the seasonal forest on Barro Colorado Island, Panama, </w:t>
      </w:r>
      <w:hyperlink r:id="rId48" w:anchor="b15" w:history="1">
        <w:r w:rsidRPr="006D2617">
          <w:rPr>
            <w:rStyle w:val="Hyperlink"/>
            <w:rFonts w:cstheme="minorHAnsi"/>
          </w:rPr>
          <w:t>Barberis &amp; Tanner (2005</w:t>
        </w:r>
      </w:hyperlink>
      <w:r w:rsidRPr="006D2617">
        <w:rPr>
          <w:rFonts w:cstheme="minorHAnsi"/>
        </w:rPr>
        <w:t xml:space="preserve">) reported that trenching increased seedling growth in gaps, possibly because of increased nutrient availability during the wet season and increased soil water availability during the dry season (see also </w:t>
      </w:r>
      <w:hyperlink r:id="rId49" w:anchor="b28" w:history="1">
        <w:r w:rsidRPr="006D2617">
          <w:rPr>
            <w:rStyle w:val="Hyperlink"/>
            <w:rFonts w:cstheme="minorHAnsi"/>
          </w:rPr>
          <w:t>Gerhardt 1996</w:t>
        </w:r>
      </w:hyperlink>
      <w:r w:rsidRPr="006D2617">
        <w:rPr>
          <w:rFonts w:cstheme="minorHAnsi"/>
        </w:rPr>
        <w:t xml:space="preserve">; </w:t>
      </w:r>
      <w:hyperlink r:id="rId50" w:anchor="b14" w:history="1">
        <w:r w:rsidRPr="006D2617">
          <w:rPr>
            <w:rStyle w:val="Hyperlink"/>
            <w:rFonts w:cstheme="minorHAnsi"/>
          </w:rPr>
          <w:t>Lewis &amp; Tanner 2000</w:t>
        </w:r>
      </w:hyperlink>
      <w:r w:rsidRPr="006D2617">
        <w:rPr>
          <w:rFonts w:cstheme="minorHAnsi"/>
        </w:rPr>
        <w:t xml:space="preserve">). In contrast, in the wet forest at La Selva Biological Station, Costa Rica, </w:t>
      </w:r>
      <w:hyperlink r:id="rId51" w:anchor="b12" w:history="1">
        <w:r w:rsidRPr="006D2617">
          <w:rPr>
            <w:rStyle w:val="Hyperlink"/>
            <w:rFonts w:cstheme="minorHAnsi"/>
          </w:rPr>
          <w:t>Ostertag (1998</w:t>
        </w:r>
      </w:hyperlink>
      <w:r w:rsidRPr="006D2617">
        <w:rPr>
          <w:rFonts w:cstheme="minorHAnsi"/>
        </w:rPr>
        <w:t xml:space="preserve">) found that below‐ground competition in gaps played a relatively small role in seedling competition, possibly because of the year‐round rainfall and relatively fertile soils (see also </w:t>
      </w:r>
      <w:hyperlink r:id="rId52" w:anchor="b29" w:history="1">
        <w:r w:rsidRPr="006D2617">
          <w:rPr>
            <w:rStyle w:val="Hyperlink"/>
            <w:rFonts w:cstheme="minorHAnsi"/>
          </w:rPr>
          <w:t xml:space="preserve">Denslow </w:t>
        </w:r>
        <w:r w:rsidRPr="006D2617">
          <w:rPr>
            <w:rStyle w:val="Hyperlink"/>
            <w:rFonts w:cstheme="minorHAnsi"/>
            <w:i/>
            <w:iCs/>
          </w:rPr>
          <w:t>et al</w:t>
        </w:r>
        <w:r w:rsidRPr="006D2617">
          <w:rPr>
            <w:rStyle w:val="Hyperlink"/>
            <w:rFonts w:cstheme="minorHAnsi"/>
          </w:rPr>
          <w:t>. 1998</w:t>
        </w:r>
      </w:hyperlink>
      <w:r w:rsidRPr="006D2617">
        <w:rPr>
          <w:rFonts w:cstheme="minorHAnsi"/>
        </w:rPr>
        <w:t xml:space="preserve">). </w:t>
      </w:r>
    </w:p>
    <w:p w14:paraId="7D3E2B24" w14:textId="77777777" w:rsidR="00DE7EBB" w:rsidRPr="006D2617" w:rsidRDefault="00DE7EBB" w:rsidP="00DE7EBB">
      <w:pPr>
        <w:rPr>
          <w:rFonts w:cstheme="minorHAnsi"/>
        </w:rPr>
      </w:pPr>
      <w:r w:rsidRPr="006D2617">
        <w:rPr>
          <w:rFonts w:cstheme="minorHAnsi"/>
        </w:rPr>
        <w:t>Lianas (woody climbers), an abundant and taxonomically diverse growth form in tropical forests, may compete particularly intensely with trees, especially in canopy gaps and secondary forests (</w:t>
      </w:r>
      <w:hyperlink r:id="rId53" w:anchor="b30" w:history="1">
        <w:r w:rsidRPr="006D2617">
          <w:rPr>
            <w:rStyle w:val="Hyperlink"/>
            <w:rFonts w:cstheme="minorHAnsi"/>
          </w:rPr>
          <w:t>Gentry 1991</w:t>
        </w:r>
      </w:hyperlink>
      <w:r w:rsidRPr="006D2617">
        <w:rPr>
          <w:rFonts w:cstheme="minorHAnsi"/>
        </w:rPr>
        <w:t xml:space="preserve">; </w:t>
      </w:r>
      <w:hyperlink r:id="rId54" w:anchor="b31" w:history="1">
        <w:r w:rsidRPr="006D2617">
          <w:rPr>
            <w:rStyle w:val="Hyperlink"/>
            <w:rFonts w:cstheme="minorHAnsi"/>
          </w:rPr>
          <w:t>Schnitzer &amp; Bongers 2002</w:t>
        </w:r>
      </w:hyperlink>
      <w:r w:rsidRPr="006D2617">
        <w:rPr>
          <w:rFonts w:cstheme="minorHAnsi"/>
        </w:rPr>
        <w:t xml:space="preserve">; </w:t>
      </w:r>
      <w:hyperlink r:id="rId55" w:anchor="b32" w:history="1">
        <w:r w:rsidRPr="006D2617">
          <w:rPr>
            <w:rStyle w:val="Hyperlink"/>
            <w:rFonts w:cstheme="minorHAnsi"/>
          </w:rPr>
          <w:t>Schnitzer 2005</w:t>
        </w:r>
      </w:hyperlink>
      <w:r w:rsidRPr="006D2617">
        <w:rPr>
          <w:rFonts w:cstheme="minorHAnsi"/>
        </w:rPr>
        <w:t>). Many canopy gaps become colonized by lianas very soon after gap formation (</w:t>
      </w:r>
      <w:hyperlink r:id="rId56" w:anchor="b33" w:history="1">
        <w:r w:rsidRPr="006D2617">
          <w:rPr>
            <w:rStyle w:val="Hyperlink"/>
            <w:rFonts w:cstheme="minorHAnsi"/>
          </w:rPr>
          <w:t>Putz 1984</w:t>
        </w:r>
      </w:hyperlink>
      <w:r w:rsidRPr="006D2617">
        <w:rPr>
          <w:rFonts w:cstheme="minorHAnsi"/>
        </w:rPr>
        <w:t xml:space="preserve">; </w:t>
      </w:r>
      <w:hyperlink r:id="rId57" w:anchor="b20" w:history="1">
        <w:r w:rsidRPr="006D2617">
          <w:rPr>
            <w:rStyle w:val="Hyperlink"/>
            <w:rFonts w:cstheme="minorHAnsi"/>
          </w:rPr>
          <w:t>Schnitzer &amp; Carson 2001</w:t>
        </w:r>
      </w:hyperlink>
      <w:r w:rsidRPr="006D2617">
        <w:rPr>
          <w:rFonts w:cstheme="minorHAnsi"/>
        </w:rPr>
        <w:t xml:space="preserve">; </w:t>
      </w:r>
      <w:hyperlink r:id="rId58" w:anchor="b24"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2004</w:t>
        </w:r>
      </w:hyperlink>
      <w:r w:rsidRPr="006D2617">
        <w:rPr>
          <w:rFonts w:cstheme="minorHAnsi"/>
        </w:rPr>
        <w:t>), resulting in severely reduced tree growth rates, sometimes to the point where the gap becomes stalled at a low canopy height for many years (</w:t>
      </w:r>
      <w:hyperlink r:id="rId59"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Lianas, which are significantly more abundant in young secondary forests (≤ 40 years‐old) than in older forests (≥ 100 years‐old; </w:t>
      </w:r>
      <w:hyperlink r:id="rId60" w:anchor="b34" w:history="1">
        <w:r w:rsidRPr="006D2617">
          <w:rPr>
            <w:rStyle w:val="Hyperlink"/>
            <w:rFonts w:cstheme="minorHAnsi"/>
          </w:rPr>
          <w:t xml:space="preserve">Dewalt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w:t>
      </w:r>
      <w:hyperlink r:id="rId61" w:anchor="b35" w:history="1">
        <w:r w:rsidRPr="006D2617">
          <w:rPr>
            <w:rStyle w:val="Hyperlink"/>
            <w:rFonts w:cstheme="minorHAnsi"/>
          </w:rPr>
          <w:t>Kuzee &amp; Bongers 2005</w:t>
        </w:r>
      </w:hyperlink>
      <w:r w:rsidRPr="006D2617">
        <w:rPr>
          <w:rFonts w:cstheme="minorHAnsi"/>
        </w:rPr>
        <w:t>) may reduce tree recruitment, growth rates, fecundity and survival, as well as alter the successional trajectories of gap‐phase regeneration (</w:t>
      </w:r>
      <w:hyperlink r:id="rId62" w:anchor="b36" w:history="1">
        <w:r w:rsidRPr="006D2617">
          <w:rPr>
            <w:rStyle w:val="Hyperlink"/>
            <w:rFonts w:cstheme="minorHAnsi"/>
          </w:rPr>
          <w:t>Stevens 1987</w:t>
        </w:r>
      </w:hyperlink>
      <w:r w:rsidRPr="006D2617">
        <w:rPr>
          <w:rFonts w:cstheme="minorHAnsi"/>
        </w:rPr>
        <w:t xml:space="preserve">; </w:t>
      </w:r>
      <w:hyperlink r:id="rId63" w:anchor="b37" w:history="1">
        <w:r w:rsidRPr="006D2617">
          <w:rPr>
            <w:rStyle w:val="Hyperlink"/>
            <w:rFonts w:cstheme="minorHAnsi"/>
          </w:rPr>
          <w:t>Clark &amp; Clark 1990</w:t>
        </w:r>
      </w:hyperlink>
      <w:r w:rsidRPr="006D2617">
        <w:rPr>
          <w:rFonts w:cstheme="minorHAnsi"/>
        </w:rPr>
        <w:t xml:space="preserve">; </w:t>
      </w:r>
      <w:hyperlink r:id="rId64" w:anchor="b38" w:history="1">
        <w:r w:rsidRPr="006D2617">
          <w:rPr>
            <w:rStyle w:val="Hyperlink"/>
            <w:rFonts w:cstheme="minorHAnsi"/>
          </w:rPr>
          <w:t>Pérez‐Salicrup &amp; Barker 2000</w:t>
        </w:r>
      </w:hyperlink>
      <w:r w:rsidRPr="006D2617">
        <w:rPr>
          <w:rFonts w:cstheme="minorHAnsi"/>
        </w:rPr>
        <w:t xml:space="preserve">; </w:t>
      </w:r>
      <w:hyperlink r:id="rId65"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w:t>
      </w:r>
    </w:p>
    <w:p w14:paraId="550A0268" w14:textId="77777777" w:rsidR="00DE7EBB" w:rsidRPr="006D2617" w:rsidRDefault="00DE7EBB" w:rsidP="00DE7EBB">
      <w:pPr>
        <w:rPr>
          <w:rFonts w:cstheme="minorHAnsi"/>
        </w:rPr>
      </w:pPr>
      <w:r w:rsidRPr="006D2617">
        <w:rPr>
          <w:rFonts w:cstheme="minorHAnsi"/>
        </w:rPr>
        <w:t>Lianas have well‐developed root and vascular systems and thus may compete effectively with trees for below‐ground resources when light is abundant (</w:t>
      </w:r>
      <w:hyperlink r:id="rId66" w:anchor="b32" w:history="1">
        <w:r w:rsidRPr="006D2617">
          <w:rPr>
            <w:rStyle w:val="Hyperlink"/>
            <w:rFonts w:cstheme="minorHAnsi"/>
          </w:rPr>
          <w:t>Schnitzer 2005</w:t>
        </w:r>
      </w:hyperlink>
      <w:r w:rsidRPr="006D2617">
        <w:rPr>
          <w:rFonts w:cstheme="minorHAnsi"/>
        </w:rPr>
        <w:t xml:space="preserve">). For example, in a seasonal tropical forest in Bolivia, </w:t>
      </w:r>
      <w:hyperlink r:id="rId67" w:anchor="b38" w:history="1">
        <w:r w:rsidRPr="006D2617">
          <w:rPr>
            <w:rStyle w:val="Hyperlink"/>
            <w:rFonts w:cstheme="minorHAnsi"/>
          </w:rPr>
          <w:t>Pérez‐Salicrup &amp; Barker (2000</w:t>
        </w:r>
      </w:hyperlink>
      <w:r w:rsidRPr="006D2617">
        <w:rPr>
          <w:rFonts w:cstheme="minorHAnsi"/>
        </w:rPr>
        <w:t xml:space="preserve">) reported that the pre‐dawn water potential of the host tree </w:t>
      </w:r>
      <w:r w:rsidRPr="006D2617">
        <w:rPr>
          <w:rFonts w:cstheme="minorHAnsi"/>
          <w:i/>
          <w:iCs/>
        </w:rPr>
        <w:t>Senna multijuga</w:t>
      </w:r>
      <w:r w:rsidRPr="006D2617">
        <w:rPr>
          <w:rFonts w:cstheme="minorHAnsi"/>
        </w:rPr>
        <w:t xml:space="preserve"> became significantly less negative within 1 day of cutting lianas from around the tree, suggesting strong root competition for water between lianas and this tree species (but see </w:t>
      </w:r>
      <w:hyperlink r:id="rId68" w:anchor="b39" w:history="1">
        <w:r w:rsidRPr="006D2617">
          <w:rPr>
            <w:rStyle w:val="Hyperlink"/>
            <w:rFonts w:cstheme="minorHAnsi"/>
          </w:rPr>
          <w:t>Barker &amp; Pérez‐Salicrup 2000</w:t>
        </w:r>
      </w:hyperlink>
      <w:r w:rsidRPr="006D2617">
        <w:rPr>
          <w:rFonts w:cstheme="minorHAnsi"/>
        </w:rPr>
        <w:t>). In a competition experiment between sweetgum trees (</w:t>
      </w:r>
      <w:r w:rsidRPr="006D2617">
        <w:rPr>
          <w:rFonts w:cstheme="minorHAnsi"/>
          <w:i/>
          <w:iCs/>
        </w:rPr>
        <w:t>Liquidambar styraciflua</w:t>
      </w:r>
      <w:r w:rsidRPr="006D2617">
        <w:rPr>
          <w:rFonts w:cstheme="minorHAnsi"/>
        </w:rPr>
        <w:t xml:space="preserve">) and two species of temperate lianas in an experimental garden in North America, </w:t>
      </w:r>
      <w:hyperlink r:id="rId69" w:anchor="b40 #b41 #b42" w:history="1">
        <w:r w:rsidRPr="006D2617">
          <w:rPr>
            <w:rStyle w:val="Hyperlink"/>
            <w:rFonts w:cstheme="minorHAnsi"/>
          </w:rPr>
          <w:t xml:space="preserve">Dillenburg </w:t>
        </w:r>
        <w:r w:rsidRPr="006D2617">
          <w:rPr>
            <w:rStyle w:val="Hyperlink"/>
            <w:rFonts w:cstheme="minorHAnsi"/>
            <w:i/>
            <w:iCs/>
          </w:rPr>
          <w:t>et al</w:t>
        </w:r>
        <w:r w:rsidRPr="006D2617">
          <w:rPr>
            <w:rStyle w:val="Hyperlink"/>
            <w:rFonts w:cstheme="minorHAnsi"/>
          </w:rPr>
          <w:t>. (1993a, 1993b, 1995</w:t>
        </w:r>
      </w:hyperlink>
      <w:r w:rsidRPr="006D2617">
        <w:rPr>
          <w:rFonts w:cstheme="minorHAnsi"/>
        </w:rPr>
        <w:t>) demonstrated that below‐ground competition from lianas reduced rates of tree growth, whereas above‐ground competition was not a significant factor. However, under natural conditions in tropical forests, direct tests of the relative effects of above‐ and below‐ground competition from lianas on tree growth are lacking. Furthermore, because liana abundance appears to be increasing in neotropical forests (</w:t>
      </w:r>
      <w:hyperlink r:id="rId70" w:anchor="b43" w:history="1">
        <w:r w:rsidRPr="006D2617">
          <w:rPr>
            <w:rStyle w:val="Hyperlink"/>
            <w:rFonts w:cstheme="minorHAnsi"/>
          </w:rPr>
          <w:t xml:space="preserve">Phillips </w:t>
        </w:r>
        <w:r w:rsidRPr="006D2617">
          <w:rPr>
            <w:rStyle w:val="Hyperlink"/>
            <w:rFonts w:cstheme="minorHAnsi"/>
            <w:i/>
            <w:iCs/>
          </w:rPr>
          <w:t>et al</w:t>
        </w:r>
        <w:r w:rsidRPr="006D2617">
          <w:rPr>
            <w:rStyle w:val="Hyperlink"/>
            <w:rFonts w:cstheme="minorHAnsi"/>
          </w:rPr>
          <w:t>. 2002</w:t>
        </w:r>
      </w:hyperlink>
      <w:r w:rsidRPr="006D2617">
        <w:rPr>
          <w:rFonts w:cstheme="minorHAnsi"/>
        </w:rPr>
        <w:t xml:space="preserve">; </w:t>
      </w:r>
      <w:hyperlink r:id="rId71" w:anchor="b44" w:history="1">
        <w:r w:rsidRPr="006D2617">
          <w:rPr>
            <w:rStyle w:val="Hyperlink"/>
            <w:rFonts w:cstheme="minorHAnsi"/>
          </w:rPr>
          <w:t xml:space="preserve">Wright </w:t>
        </w:r>
        <w:r w:rsidRPr="006D2617">
          <w:rPr>
            <w:rStyle w:val="Hyperlink"/>
            <w:rFonts w:cstheme="minorHAnsi"/>
            <w:i/>
            <w:iCs/>
          </w:rPr>
          <w:t>et al</w:t>
        </w:r>
        <w:r w:rsidRPr="006D2617">
          <w:rPr>
            <w:rStyle w:val="Hyperlink"/>
            <w:rFonts w:cstheme="minorHAnsi"/>
          </w:rPr>
          <w:t>. 2004</w:t>
        </w:r>
      </w:hyperlink>
      <w:r w:rsidRPr="006D2617">
        <w:rPr>
          <w:rFonts w:cstheme="minorHAnsi"/>
        </w:rPr>
        <w:t>) and the rate of disturbance is also increasing (</w:t>
      </w:r>
      <w:hyperlink r:id="rId72" w:anchor="b45" w:history="1">
        <w:r w:rsidRPr="006D2617">
          <w:rPr>
            <w:rStyle w:val="Hyperlink"/>
            <w:rFonts w:cstheme="minorHAnsi"/>
          </w:rPr>
          <w:t>Phillips &amp; Gentry 1994</w:t>
        </w:r>
      </w:hyperlink>
      <w:r w:rsidRPr="006D2617">
        <w:rPr>
          <w:rFonts w:cstheme="minorHAnsi"/>
        </w:rPr>
        <w:t xml:space="preserve">; </w:t>
      </w:r>
      <w:hyperlink r:id="rId73" w:anchor="b46" w:history="1">
        <w:r w:rsidRPr="006D2617">
          <w:rPr>
            <w:rStyle w:val="Hyperlink"/>
            <w:rFonts w:cstheme="minorHAnsi"/>
          </w:rPr>
          <w:t xml:space="preserve">Laurance </w:t>
        </w:r>
        <w:r w:rsidRPr="006D2617">
          <w:rPr>
            <w:rStyle w:val="Hyperlink"/>
            <w:rFonts w:cstheme="minorHAnsi"/>
            <w:i/>
            <w:iCs/>
          </w:rPr>
          <w:t>et al</w:t>
        </w:r>
        <w:r w:rsidRPr="006D2617">
          <w:rPr>
            <w:rStyle w:val="Hyperlink"/>
            <w:rFonts w:cstheme="minorHAnsi"/>
          </w:rPr>
          <w:t>. 2004</w:t>
        </w:r>
      </w:hyperlink>
      <w:r w:rsidRPr="006D2617">
        <w:rPr>
          <w:rFonts w:cstheme="minorHAnsi"/>
        </w:rPr>
        <w:t xml:space="preserve">), establishing the mechanisms by which lianas compete with regenerating trees following disturbance is particularly important. </w:t>
      </w:r>
    </w:p>
    <w:p w14:paraId="7C0B3335" w14:textId="77777777" w:rsidR="00DE7EBB" w:rsidRPr="006D2617" w:rsidRDefault="00DE7EBB" w:rsidP="00DE7EBB">
      <w:pPr>
        <w:rPr>
          <w:rFonts w:cstheme="minorHAnsi"/>
        </w:rPr>
      </w:pPr>
      <w:r w:rsidRPr="006D2617">
        <w:rPr>
          <w:rFonts w:cstheme="minorHAnsi"/>
        </w:rPr>
        <w:t xml:space="preserve">We tested the relative strengths of above‐ and below‐ground competition from lianas on three tree species in a disturbed tropical forest in Côte d’Ivoire. We hypothesized that below‐ground, rather than above‐ground, competition with lianas limits tree sapling growth in this relatively high‐light but heterogeneous environment. In a total of 30 randomly selected sites, we planted saplings of three tree species with either below‐ground competition with lianas (BGC), both above‐ and below‐ground competition with lianas (ABGC), or no </w:t>
      </w:r>
      <w:r w:rsidRPr="006D2617">
        <w:rPr>
          <w:rFonts w:cstheme="minorHAnsi"/>
        </w:rPr>
        <w:lastRenderedPageBreak/>
        <w:t>competition (control). We quantified the biomass and related morphometric measurements of the saplings after 2 years.</w:t>
      </w:r>
    </w:p>
    <w:p w14:paraId="54B879E1" w14:textId="77777777" w:rsidR="00DE7EBB" w:rsidRPr="006D2617" w:rsidRDefault="00DE7EBB" w:rsidP="00DE7EBB">
      <w:pPr>
        <w:rPr>
          <w:rFonts w:cstheme="minorHAnsi"/>
        </w:rPr>
      </w:pPr>
      <w:r w:rsidRPr="006D2617">
        <w:rPr>
          <w:rFonts w:cstheme="minorHAnsi"/>
        </w:rPr>
        <w:t>This design allowed us to predict that if competition by lianas under heterogeneous, high‐light conditions is solely for above‐ground resources, then sapling biomass will be significantly lower in the ABGC treatment than in the other two treatments, which will not differ significantly. Conversely, if competition is solely for below‐ground resources, then sapling biomass will not differ significantly between BGC and ABGC, but both will have significantly less biomass than the control. If above‐ and below‐ground resources are both independently limiting, then the treatments should differ in an additive or multiplicative fashion, with sapling size ranked: control &gt; BGC &gt; ABGC. Finally, if neither above‐ nor below‐ground resources were limiting, then we would expect to see no significant difference among any of the three treatments.</w:t>
      </w:r>
    </w:p>
    <w:p w14:paraId="44288FDE" w14:textId="77777777" w:rsidR="00DE7EBB" w:rsidRPr="006D2617" w:rsidRDefault="00DE7EBB" w:rsidP="005F21A1">
      <w:pPr>
        <w:pStyle w:val="Heading1"/>
        <w:rPr>
          <w:rFonts w:asciiTheme="minorHAnsi" w:hAnsiTheme="minorHAnsi" w:cstheme="minorHAnsi"/>
        </w:rPr>
      </w:pPr>
      <w:r w:rsidRPr="006D2617">
        <w:rPr>
          <w:rFonts w:asciiTheme="minorHAnsi" w:hAnsiTheme="minorHAnsi" w:cstheme="minorHAnsi"/>
        </w:rPr>
        <w:t>Methods</w:t>
      </w:r>
    </w:p>
    <w:p w14:paraId="63241D66" w14:textId="77777777" w:rsidR="00DE7EBB" w:rsidRPr="006D2617" w:rsidRDefault="00DE7EBB" w:rsidP="005F21A1">
      <w:pPr>
        <w:pStyle w:val="Heading2"/>
        <w:rPr>
          <w:rFonts w:asciiTheme="minorHAnsi" w:hAnsiTheme="minorHAnsi" w:cstheme="minorHAnsi"/>
        </w:rPr>
      </w:pPr>
      <w:r w:rsidRPr="006D2617">
        <w:rPr>
          <w:rFonts w:asciiTheme="minorHAnsi" w:hAnsiTheme="minorHAnsi" w:cstheme="minorHAnsi"/>
        </w:rPr>
        <w:t>study site</w:t>
      </w:r>
    </w:p>
    <w:p w14:paraId="7B88C584" w14:textId="77777777" w:rsidR="00DE7EBB" w:rsidRPr="006D2617" w:rsidRDefault="00DE7EBB" w:rsidP="00DE7EBB">
      <w:pPr>
        <w:rPr>
          <w:rFonts w:cstheme="minorHAnsi"/>
        </w:rPr>
      </w:pPr>
      <w:r w:rsidRPr="006D2617">
        <w:rPr>
          <w:rFonts w:cstheme="minorHAnsi"/>
        </w:rPr>
        <w:t xml:space="preserve">We conducted this experiment in a </w:t>
      </w:r>
      <w:proofErr w:type="gramStart"/>
      <w:r w:rsidRPr="006D2617">
        <w:rPr>
          <w:rFonts w:cstheme="minorHAnsi"/>
        </w:rPr>
        <w:t>39 000 ha</w:t>
      </w:r>
      <w:proofErr w:type="gramEnd"/>
      <w:r w:rsidRPr="006D2617">
        <w:rPr>
          <w:rFonts w:cstheme="minorHAnsi"/>
        </w:rPr>
        <w:t xml:space="preserve"> tract of lowland tropical forest in the south‐west region of Côte d’Ivoire (&lt; 50 m a.s.l.; 4°50′ N, 6°25′ W). The forest was established as a reserve in 1973 and consists of a matrix of mature and secondary forests as well as plantations (</w:t>
      </w:r>
      <w:hyperlink r:id="rId74" w:anchor="b47" w:history="1">
        <w:r w:rsidRPr="006D2617">
          <w:rPr>
            <w:rStyle w:val="Hyperlink"/>
            <w:rFonts w:cstheme="minorHAnsi"/>
          </w:rPr>
          <w:t>SODEFOR 1995</w:t>
        </w:r>
      </w:hyperlink>
      <w:r w:rsidRPr="006D2617">
        <w:rPr>
          <w:rFonts w:cstheme="minorHAnsi"/>
        </w:rPr>
        <w:t>). Mean annual rainfall in this region ranges from 1800 to 2000 mm, with a dry season from December to April and a less pronounced dry spell in October and November. However, the forest receives some rain in most months and remains mostly evergreen throughout the year (</w:t>
      </w:r>
      <w:hyperlink r:id="rId75" w:anchor="b48" w:history="1">
        <w:r w:rsidRPr="006D2617">
          <w:rPr>
            <w:rStyle w:val="Hyperlink"/>
            <w:rFonts w:cstheme="minorHAnsi"/>
          </w:rPr>
          <w:t xml:space="preserve">Chatelain </w:t>
        </w:r>
        <w:r w:rsidRPr="006D2617">
          <w:rPr>
            <w:rStyle w:val="Hyperlink"/>
            <w:rFonts w:cstheme="minorHAnsi"/>
            <w:i/>
            <w:iCs/>
          </w:rPr>
          <w:t>et al</w:t>
        </w:r>
        <w:r w:rsidRPr="006D2617">
          <w:rPr>
            <w:rStyle w:val="Hyperlink"/>
            <w:rFonts w:cstheme="minorHAnsi"/>
          </w:rPr>
          <w:t>. 2004</w:t>
        </w:r>
      </w:hyperlink>
      <w:r w:rsidRPr="006D2617">
        <w:rPr>
          <w:rFonts w:cstheme="minorHAnsi"/>
        </w:rPr>
        <w:t>). The soils in this region are ferralsols derived from migmatite and are moderately well drained and poorly to moderately fertile (</w:t>
      </w:r>
      <w:hyperlink r:id="rId76" w:anchor="b49" w:history="1">
        <w:r w:rsidRPr="006D2617">
          <w:rPr>
            <w:rStyle w:val="Hyperlink"/>
            <w:rFonts w:cstheme="minorHAnsi"/>
          </w:rPr>
          <w:t>Papon 1973</w:t>
        </w:r>
      </w:hyperlink>
      <w:r w:rsidRPr="006D2617">
        <w:rPr>
          <w:rFonts w:cstheme="minorHAnsi"/>
        </w:rPr>
        <w:t xml:space="preserve">). </w:t>
      </w:r>
    </w:p>
    <w:p w14:paraId="490E55A2"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study species</w:t>
      </w:r>
    </w:p>
    <w:p w14:paraId="45F80B48" w14:textId="77777777" w:rsidR="00DE7EBB" w:rsidRPr="006D2617" w:rsidRDefault="00DE7EBB" w:rsidP="00DE7EBB">
      <w:pPr>
        <w:rPr>
          <w:rFonts w:cstheme="minorHAnsi"/>
        </w:rPr>
      </w:pPr>
      <w:r w:rsidRPr="006D2617">
        <w:rPr>
          <w:rFonts w:cstheme="minorHAnsi"/>
        </w:rPr>
        <w:t>We selected three target tree species, each of which was relatively common in the forest reserve but differed in shade tolerance (</w:t>
      </w:r>
      <w:hyperlink r:id="rId77" w:anchor="b50" w:history="1">
        <w:r w:rsidRPr="006D2617">
          <w:rPr>
            <w:rStyle w:val="Hyperlink"/>
            <w:rFonts w:cstheme="minorHAnsi"/>
          </w:rPr>
          <w:t xml:space="preserve">Poorter </w:t>
        </w:r>
        <w:r w:rsidRPr="006D2617">
          <w:rPr>
            <w:rStyle w:val="Hyperlink"/>
            <w:rFonts w:cstheme="minorHAnsi"/>
            <w:i/>
            <w:iCs/>
          </w:rPr>
          <w:t>et al</w:t>
        </w:r>
        <w:r w:rsidRPr="006D2617">
          <w:rPr>
            <w:rStyle w:val="Hyperlink"/>
            <w:rFonts w:cstheme="minorHAnsi"/>
          </w:rPr>
          <w:t>. 2004b</w:t>
        </w:r>
      </w:hyperlink>
      <w:r w:rsidRPr="006D2617">
        <w:rPr>
          <w:rFonts w:cstheme="minorHAnsi"/>
        </w:rPr>
        <w:t xml:space="preserve">). </w:t>
      </w:r>
      <w:r w:rsidRPr="006D2617">
        <w:rPr>
          <w:rFonts w:cstheme="minorHAnsi"/>
          <w:i/>
          <w:iCs/>
        </w:rPr>
        <w:t>Khaya anthotheca</w:t>
      </w:r>
      <w:r w:rsidRPr="006D2617">
        <w:rPr>
          <w:rFonts w:cstheme="minorHAnsi"/>
        </w:rPr>
        <w:t xml:space="preserve"> is a slow growing canopy species and is the most shade tolerant of the three species, whereas </w:t>
      </w:r>
      <w:r w:rsidRPr="006D2617">
        <w:rPr>
          <w:rFonts w:cstheme="minorHAnsi"/>
          <w:i/>
          <w:iCs/>
        </w:rPr>
        <w:t>Terminalia superba</w:t>
      </w:r>
      <w:r w:rsidRPr="006D2617">
        <w:rPr>
          <w:rFonts w:cstheme="minorHAnsi"/>
        </w:rPr>
        <w:t xml:space="preserve"> is an intermediate shade‐tolerant canopy species that is found in both the intact forest and in canopy gaps and </w:t>
      </w:r>
      <w:r w:rsidRPr="006D2617">
        <w:rPr>
          <w:rFonts w:cstheme="minorHAnsi"/>
          <w:i/>
          <w:iCs/>
        </w:rPr>
        <w:t>Ceiba pentandra</w:t>
      </w:r>
      <w:r w:rsidRPr="006D2617">
        <w:rPr>
          <w:rFonts w:cstheme="minorHAnsi"/>
        </w:rPr>
        <w:t xml:space="preserve"> is a fast growing, relatively high‐light demanding emergent species, typically found in open high‐light areas. Seedlings were initially grown in plant‐bags in a large shade‐house, and we transplanted all species into the field with a small amount of nursery soil (to avoid damaging the fine roots) within a 2‐day period, when seedlings of </w:t>
      </w:r>
      <w:r w:rsidRPr="006D2617">
        <w:rPr>
          <w:rFonts w:cstheme="minorHAnsi"/>
          <w:i/>
          <w:iCs/>
        </w:rPr>
        <w:t>K. anthotheca</w:t>
      </w:r>
      <w:r w:rsidRPr="006D2617">
        <w:rPr>
          <w:rFonts w:cstheme="minorHAnsi"/>
        </w:rPr>
        <w:t xml:space="preserve"> and </w:t>
      </w:r>
      <w:r w:rsidRPr="006D2617">
        <w:rPr>
          <w:rFonts w:cstheme="minorHAnsi"/>
          <w:i/>
          <w:iCs/>
        </w:rPr>
        <w:t>C. pentandra</w:t>
      </w:r>
      <w:r w:rsidRPr="006D2617">
        <w:rPr>
          <w:rFonts w:cstheme="minorHAnsi"/>
        </w:rPr>
        <w:t xml:space="preserve"> were both 5 months old and </w:t>
      </w:r>
      <w:r w:rsidRPr="006D2617">
        <w:rPr>
          <w:rFonts w:cstheme="minorHAnsi"/>
          <w:i/>
          <w:iCs/>
        </w:rPr>
        <w:t>T. superba</w:t>
      </w:r>
      <w:r w:rsidRPr="006D2617">
        <w:rPr>
          <w:rFonts w:cstheme="minorHAnsi"/>
        </w:rPr>
        <w:t xml:space="preserve"> were 3 months old. Although the plants were all small seedlings at the start of the experiment, most of the target individuals had reached a height in excess of 2 m after 2 years, and we therefore refer to them as saplings rather than seedlings. </w:t>
      </w:r>
    </w:p>
    <w:p w14:paraId="57D5A46B"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experimental design</w:t>
      </w:r>
    </w:p>
    <w:p w14:paraId="3A117FDA" w14:textId="77777777" w:rsidR="00DE7EBB" w:rsidRPr="006D2617" w:rsidRDefault="00DE7EBB" w:rsidP="00DE7EBB">
      <w:pPr>
        <w:rPr>
          <w:rFonts w:cstheme="minorHAnsi"/>
        </w:rPr>
      </w:pPr>
      <w:r w:rsidRPr="006D2617">
        <w:rPr>
          <w:rFonts w:cstheme="minorHAnsi"/>
        </w:rPr>
        <w:t xml:space="preserve">We selected a 2.5‐ha area located within the forest reserve in which none of the large canopy trees had been cut, but the understory, including sapling‐sized trees and climbers, had been recently cleared. We randomly placed thirty 9 × 12 m plots, with each plot located at least 10 m from any other plot or the edge of the understory‐free area (although the distance between the nearest plot or edge was typically much greater than 10 m). Within each of the 30 plots, we randomly planted 12 saplings, four of each of three target tree species in a 3 × 4 grid (360 individuals in total). </w:t>
      </w:r>
      <w:proofErr w:type="gramStart"/>
      <w:r w:rsidRPr="006D2617">
        <w:rPr>
          <w:rFonts w:cstheme="minorHAnsi"/>
        </w:rPr>
        <w:t>Each individual</w:t>
      </w:r>
      <w:proofErr w:type="gramEnd"/>
      <w:r w:rsidRPr="006D2617">
        <w:rPr>
          <w:rFonts w:cstheme="minorHAnsi"/>
        </w:rPr>
        <w:t xml:space="preserve"> was separated from its nearest neighbour by 3 m and was at least 1.5 m from the edge of the plot.</w:t>
      </w:r>
    </w:p>
    <w:p w14:paraId="4C62A603" w14:textId="77777777" w:rsidR="00DE7EBB" w:rsidRPr="006D2617" w:rsidRDefault="00DE7EBB" w:rsidP="00DE7EBB">
      <w:pPr>
        <w:rPr>
          <w:rFonts w:cstheme="minorHAnsi"/>
        </w:rPr>
      </w:pPr>
      <w:r w:rsidRPr="006D2617">
        <w:rPr>
          <w:rFonts w:cstheme="minorHAnsi"/>
        </w:rPr>
        <w:t>Rather than planting lianas in the plots, we allowed lianas to regenerate following the initial understorey clearing. Lianas typically regenerate rapidly and copiously from seed and by resprouting after being cut or suffering damage from treefalls (</w:t>
      </w:r>
      <w:hyperlink r:id="rId78" w:anchor="b33" w:history="1">
        <w:r w:rsidRPr="006D2617">
          <w:rPr>
            <w:rStyle w:val="Hyperlink"/>
            <w:rFonts w:cstheme="minorHAnsi"/>
          </w:rPr>
          <w:t>Putz 1984</w:t>
        </w:r>
      </w:hyperlink>
      <w:r w:rsidRPr="006D2617">
        <w:rPr>
          <w:rFonts w:cstheme="minorHAnsi"/>
        </w:rPr>
        <w:t xml:space="preserve">; </w:t>
      </w:r>
      <w:hyperlink r:id="rId79" w:anchor="b24"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2004</w:t>
        </w:r>
      </w:hyperlink>
      <w:r w:rsidRPr="006D2617">
        <w:rPr>
          <w:rFonts w:cstheme="minorHAnsi"/>
        </w:rPr>
        <w:t>), and thus tree vs. liana competition following a disturbance, either natural or human‐induced, is a common phenomenon (</w:t>
      </w:r>
      <w:hyperlink r:id="rId80" w:anchor="b31" w:history="1">
        <w:r w:rsidRPr="006D2617">
          <w:rPr>
            <w:rStyle w:val="Hyperlink"/>
            <w:rFonts w:cstheme="minorHAnsi"/>
          </w:rPr>
          <w:t>Schnitzer &amp; Bongers 2002</w:t>
        </w:r>
      </w:hyperlink>
      <w:r w:rsidRPr="006D2617">
        <w:rPr>
          <w:rFonts w:cstheme="minorHAnsi"/>
        </w:rPr>
        <w:t xml:space="preserve">). Because </w:t>
      </w:r>
      <w:r w:rsidRPr="006D2617">
        <w:rPr>
          <w:rFonts w:cstheme="minorHAnsi"/>
        </w:rPr>
        <w:lastRenderedPageBreak/>
        <w:t xml:space="preserve">lianas were cut prior to planting the saplings, however, the intensity of competition in this study was probably less than that found in natural gap conditions (e.g. </w:t>
      </w:r>
      <w:hyperlink r:id="rId81"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w:t>
      </w:r>
    </w:p>
    <w:p w14:paraId="7F87966E" w14:textId="77777777" w:rsidR="00DE7EBB" w:rsidRPr="006D2617" w:rsidRDefault="00DE7EBB" w:rsidP="00DE7EBB">
      <w:pPr>
        <w:rPr>
          <w:rFonts w:cstheme="minorHAnsi"/>
        </w:rPr>
      </w:pPr>
      <w:r w:rsidRPr="006D2617">
        <w:rPr>
          <w:rFonts w:cstheme="minorHAnsi"/>
        </w:rPr>
        <w:t>We randomly selected 10 replicate plots to receive one of each of the three treatments. For the control plots, we maintained a liana‐free understory by carefully cutting the regenerating lianas above the soil surface each month throughout the study period. We did not manipulate the lianas in the above‐ and below‐ground competition treatment (ABGC), allowing natural competition to occur. Unlike sapling‐sapling competition, in which the removal of a competing sapling affects both above‐ and below‐ground competition with other saplings, young lianas could be unwound from their host sapling each month, without damaging the liana root system, resulting in below ground only competition (the BGC treatment).</w:t>
      </w:r>
    </w:p>
    <w:p w14:paraId="0FA2F5E5" w14:textId="77777777" w:rsidR="00DE7EBB" w:rsidRPr="006D2617" w:rsidRDefault="00DE7EBB" w:rsidP="00DE7EBB">
      <w:pPr>
        <w:rPr>
          <w:rFonts w:cstheme="minorHAnsi"/>
        </w:rPr>
      </w:pPr>
      <w:r w:rsidRPr="006D2617">
        <w:rPr>
          <w:rFonts w:cstheme="minorHAnsi"/>
        </w:rPr>
        <w:t xml:space="preserve">This experimental design allowed us to measure directly the growth of saplings with different competitive regimes, as well as avoiding the unpredictable artifacts associated with the trenching experiments that are commonly used to separate above‐ and below‐ground competition (see </w:t>
      </w:r>
      <w:hyperlink r:id="rId82" w:anchor="b51" w:history="1">
        <w:r w:rsidRPr="006D2617">
          <w:rPr>
            <w:rStyle w:val="Hyperlink"/>
            <w:rFonts w:cstheme="minorHAnsi"/>
          </w:rPr>
          <w:t xml:space="preserve">Mclellan </w:t>
        </w:r>
        <w:r w:rsidRPr="006D2617">
          <w:rPr>
            <w:rStyle w:val="Hyperlink"/>
            <w:rFonts w:cstheme="minorHAnsi"/>
            <w:i/>
            <w:iCs/>
          </w:rPr>
          <w:t>et al</w:t>
        </w:r>
        <w:r w:rsidRPr="006D2617">
          <w:rPr>
            <w:rStyle w:val="Hyperlink"/>
            <w:rFonts w:cstheme="minorHAnsi"/>
          </w:rPr>
          <w:t>. 1995</w:t>
        </w:r>
      </w:hyperlink>
      <w:r w:rsidRPr="006D2617">
        <w:rPr>
          <w:rFonts w:cstheme="minorHAnsi"/>
        </w:rPr>
        <w:t xml:space="preserve">; </w:t>
      </w:r>
      <w:hyperlink r:id="rId83" w:anchor="b11" w:history="1">
        <w:r w:rsidRPr="006D2617">
          <w:rPr>
            <w:rStyle w:val="Hyperlink"/>
            <w:rFonts w:cstheme="minorHAnsi"/>
          </w:rPr>
          <w:t>Casper &amp; Jackson 1997</w:t>
        </w:r>
      </w:hyperlink>
      <w:r w:rsidRPr="006D2617">
        <w:rPr>
          <w:rFonts w:cstheme="minorHAnsi"/>
        </w:rPr>
        <w:t xml:space="preserve">; </w:t>
      </w:r>
      <w:hyperlink r:id="rId84" w:anchor="b13" w:history="1">
        <w:r w:rsidRPr="006D2617">
          <w:rPr>
            <w:rStyle w:val="Hyperlink"/>
            <w:rFonts w:cstheme="minorHAnsi"/>
          </w:rPr>
          <w:t>Coomes &amp; Grubb 2000</w:t>
        </w:r>
      </w:hyperlink>
      <w:r w:rsidRPr="006D2617">
        <w:rPr>
          <w:rFonts w:cstheme="minorHAnsi"/>
        </w:rPr>
        <w:t xml:space="preserve">; </w:t>
      </w:r>
      <w:hyperlink r:id="rId85" w:anchor="b14" w:history="1">
        <w:r w:rsidRPr="006D2617">
          <w:rPr>
            <w:rStyle w:val="Hyperlink"/>
            <w:rFonts w:cstheme="minorHAnsi"/>
          </w:rPr>
          <w:t>Lewis &amp; Tanner 2000</w:t>
        </w:r>
      </w:hyperlink>
      <w:r w:rsidRPr="006D2617">
        <w:rPr>
          <w:rFonts w:cstheme="minorHAnsi"/>
        </w:rPr>
        <w:t xml:space="preserve">). Although we did not examine the contribution of above‐ground competition directly, comparing the BGC and ABGC treatments allowed us to assess its relative contribution. </w:t>
      </w:r>
    </w:p>
    <w:p w14:paraId="79C01673"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light and liana measurements</w:t>
      </w:r>
    </w:p>
    <w:p w14:paraId="592A25D3" w14:textId="77777777" w:rsidR="00DE7EBB" w:rsidRPr="006D2617" w:rsidRDefault="00DE7EBB" w:rsidP="00DE7EBB">
      <w:pPr>
        <w:rPr>
          <w:rFonts w:cstheme="minorHAnsi"/>
        </w:rPr>
      </w:pPr>
      <w:r w:rsidRPr="006D2617">
        <w:rPr>
          <w:rFonts w:cstheme="minorHAnsi"/>
        </w:rPr>
        <w:t>We measured the light quantity in each plot to test whether the amount of light was similar among the various treatments. Six months after planting the saplings, we measured the percentage of light transmittance of diffuse photosynthetic photon flux density (PFD) using LI‐190 quantum sensors (LI‐COR, Lincoln, Nebraska, USA) directly above each of the 360 saplings. Simultaneously, we took reference readings in a large forest opening located nearby, in order to calculate the percentage of total available light incident on each of the saplings. Light readings were taken for three consecutive days, three times per day, at 09.00, 12.00 and 15.00, and we used the average of nine measurements per individual.</w:t>
      </w:r>
    </w:p>
    <w:p w14:paraId="40F9E6CB" w14:textId="77777777" w:rsidR="00DE7EBB" w:rsidRPr="006D2617" w:rsidRDefault="00DE7EBB" w:rsidP="00DE7EBB">
      <w:pPr>
        <w:rPr>
          <w:rFonts w:cstheme="minorHAnsi"/>
        </w:rPr>
      </w:pPr>
      <w:r w:rsidRPr="006D2617">
        <w:rPr>
          <w:rFonts w:cstheme="minorHAnsi"/>
        </w:rPr>
        <w:t>The relative percentage of light above each sapling was, on average, high (23.9% of full sun ± 20.6 SD) and was similar to that of a large treefall gap or a regenerating secondary forest that is still developing a full canopy (</w:t>
      </w:r>
      <w:hyperlink r:id="rId86" w:anchor="b52" w:history="1">
        <w:r w:rsidRPr="006D2617">
          <w:rPr>
            <w:rStyle w:val="Hyperlink"/>
            <w:rFonts w:cstheme="minorHAnsi"/>
          </w:rPr>
          <w:t xml:space="preserve">Bongers </w:t>
        </w:r>
        <w:r w:rsidRPr="006D2617">
          <w:rPr>
            <w:rStyle w:val="Hyperlink"/>
            <w:rFonts w:cstheme="minorHAnsi"/>
            <w:i/>
            <w:iCs/>
          </w:rPr>
          <w:t>et al</w:t>
        </w:r>
        <w:r w:rsidRPr="006D2617">
          <w:rPr>
            <w:rStyle w:val="Hyperlink"/>
            <w:rFonts w:cstheme="minorHAnsi"/>
          </w:rPr>
          <w:t>. 2001</w:t>
        </w:r>
      </w:hyperlink>
      <w:r w:rsidRPr="006D2617">
        <w:rPr>
          <w:rFonts w:cstheme="minorHAnsi"/>
        </w:rPr>
        <w:t>). Light quantity was highly variable among the plots (</w:t>
      </w:r>
      <w:r w:rsidRPr="006D2617">
        <w:rPr>
          <w:rFonts w:cstheme="minorHAnsi"/>
          <w:i/>
          <w:iCs/>
        </w:rPr>
        <w:t>P &lt;</w:t>
      </w:r>
      <w:r w:rsidRPr="006D2617">
        <w:rPr>
          <w:rFonts w:cstheme="minorHAnsi"/>
        </w:rPr>
        <w:t> 0.001), ranging from 2 to 100% of full sun; however, it did not differ significantly among the treatments (</w:t>
      </w:r>
      <w:r w:rsidRPr="006D2617">
        <w:rPr>
          <w:rFonts w:cstheme="minorHAnsi"/>
          <w:i/>
          <w:iCs/>
        </w:rPr>
        <w:t>P =</w:t>
      </w:r>
      <w:r w:rsidRPr="006D2617">
        <w:rPr>
          <w:rFonts w:cstheme="minorHAnsi"/>
        </w:rPr>
        <w:t xml:space="preserve"> 0.38). We estimated the amount of above‐ground competition between lianas and saplings by counting the number of lianas in the crown of each of the 30 saplings harvested from the ABGC treatment (see below). We also visually estimated the percentage of the sapling canopy covered by lianas, from 0 to 100%, using 10 categories of 10%. </w:t>
      </w:r>
    </w:p>
    <w:p w14:paraId="4E17DD1A" w14:textId="77777777" w:rsidR="00DE7EBB" w:rsidRPr="006D2617" w:rsidRDefault="00DE7EBB" w:rsidP="00DE7EBB">
      <w:pPr>
        <w:rPr>
          <w:rFonts w:cstheme="minorHAnsi"/>
        </w:rPr>
      </w:pPr>
      <w:r w:rsidRPr="006D2617">
        <w:rPr>
          <w:rFonts w:cstheme="minorHAnsi"/>
        </w:rPr>
        <w:t xml:space="preserve">To ensure that there were no obvious differences in the density of lianas between the BGC and ABGC treatments, we calculated the amount of liana biomass in each of these treatments. Specifically, we measured the length of </w:t>
      </w:r>
      <w:proofErr w:type="gramStart"/>
      <w:r w:rsidRPr="006D2617">
        <w:rPr>
          <w:rFonts w:cstheme="minorHAnsi"/>
        </w:rPr>
        <w:t>all of</w:t>
      </w:r>
      <w:proofErr w:type="gramEnd"/>
      <w:r w:rsidRPr="006D2617">
        <w:rPr>
          <w:rFonts w:cstheme="minorHAnsi"/>
        </w:rPr>
        <w:t xml:space="preserve"> the lianas that were rooted within 3 m of each of the target trees, the maximum distance at which we assumed that lianas and relatively small saplings would potentially compete. In a companion study, we had calculated the average amount of biomass per cm length of stem at varying diameters for each of the species of liana that we encountered in the study (</w:t>
      </w:r>
      <w:r w:rsidRPr="006D2617">
        <w:rPr>
          <w:rFonts w:cstheme="minorHAnsi"/>
          <w:i/>
          <w:iCs/>
        </w:rPr>
        <w:t>n</w:t>
      </w:r>
      <w:r w:rsidRPr="006D2617">
        <w:rPr>
          <w:rFonts w:cstheme="minorHAnsi"/>
        </w:rPr>
        <w:t xml:space="preserve"> &gt; 6 per species; Kuzee &amp; Bongers, unpublished data). We used these species‐specific biomass equations to estimate the above‐ground liana biomass competing with each target tree without having to disturb the lianas. We found no significant difference in mean estimated liana biomass within 3 m of saplings in the ABGC and BGC plots (5.1 g ± 0.9 SE and 6.1 g ± 0.8, respectively). </w:t>
      </w:r>
    </w:p>
    <w:p w14:paraId="048A02BE"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data quantification and statistical analysis</w:t>
      </w:r>
    </w:p>
    <w:p w14:paraId="3D97F3C3" w14:textId="77777777" w:rsidR="00DE7EBB" w:rsidRPr="006D2617" w:rsidRDefault="00DE7EBB" w:rsidP="00DE7EBB">
      <w:pPr>
        <w:rPr>
          <w:rFonts w:cstheme="minorHAnsi"/>
        </w:rPr>
      </w:pPr>
      <w:r w:rsidRPr="006D2617">
        <w:rPr>
          <w:rFonts w:cstheme="minorHAnsi"/>
        </w:rPr>
        <w:t xml:space="preserve">Two years after planting the saplings, we quantified the height, stem diameter, number of branches, tree slenderness (height/diameter), number of leaves (or leaflets) and mortality of </w:t>
      </w:r>
      <w:proofErr w:type="gramStart"/>
      <w:r w:rsidRPr="006D2617">
        <w:rPr>
          <w:rFonts w:cstheme="minorHAnsi"/>
        </w:rPr>
        <w:t>all of</w:t>
      </w:r>
      <w:proofErr w:type="gramEnd"/>
      <w:r w:rsidRPr="006D2617">
        <w:rPr>
          <w:rFonts w:cstheme="minorHAnsi"/>
        </w:rPr>
        <w:t xml:space="preserve"> the saplings in all of the treatments. We measured stem diameter 10 cm above the soil surface to ensure consistency in measurement </w:t>
      </w:r>
      <w:r w:rsidRPr="006D2617">
        <w:rPr>
          <w:rFonts w:cstheme="minorHAnsi"/>
        </w:rPr>
        <w:lastRenderedPageBreak/>
        <w:t xml:space="preserve">among the species and treatments. To quantify sapling biomass, we harvested the above‐ground portion of 90 randomly selected individuals, 10 of each of the three species from each of the three treatments. Immediately after harvest, we weighed separately the stem (the main bole without the branches), branch and leaf biomass of each selected sapling. We also calculated the stem mass ratio (SMR), branch mass ratio (BMR) and leaf mass ratio (LMR) for </w:t>
      </w:r>
      <w:proofErr w:type="gramStart"/>
      <w:r w:rsidRPr="006D2617">
        <w:rPr>
          <w:rFonts w:cstheme="minorHAnsi"/>
        </w:rPr>
        <w:t>each individual</w:t>
      </w:r>
      <w:proofErr w:type="gramEnd"/>
      <w:r w:rsidRPr="006D2617">
        <w:rPr>
          <w:rFonts w:cstheme="minorHAnsi"/>
        </w:rPr>
        <w:t>. The mass ratios, which we calculated as the amount of biomass of each plant organ divided by the total amount of above‐ground biomass for that plant, allowed us to test whether above‐ or below‐ground competition from lianas altered above‐ground biomass allocation patterns for each of the tree species.</w:t>
      </w:r>
    </w:p>
    <w:p w14:paraId="096F5749" w14:textId="77777777" w:rsidR="00DE7EBB" w:rsidRPr="006D2617" w:rsidRDefault="00DE7EBB" w:rsidP="00DE7EBB">
      <w:pPr>
        <w:rPr>
          <w:rFonts w:cstheme="minorHAnsi"/>
        </w:rPr>
      </w:pPr>
      <w:r w:rsidRPr="006D2617">
        <w:rPr>
          <w:rFonts w:cstheme="minorHAnsi"/>
        </w:rPr>
        <w:t>We analysed these data using a type III sum of squares analysis of variance (anova), with species, treatment and the interaction term as the independent variables, and the sapling biomass, morphometric measurements and the mass ratios as the dependent variables (</w:t>
      </w:r>
      <w:hyperlink r:id="rId87" w:anchor="b53" w:history="1">
        <w:r w:rsidRPr="006D2617">
          <w:rPr>
            <w:rStyle w:val="Hyperlink"/>
            <w:rFonts w:cstheme="minorHAnsi"/>
          </w:rPr>
          <w:t>SAS Institute 2000</w:t>
        </w:r>
      </w:hyperlink>
      <w:r w:rsidRPr="006D2617">
        <w:rPr>
          <w:rFonts w:cstheme="minorHAnsi"/>
        </w:rPr>
        <w:t>). In the case of significant differences in the models, we used Tukey HSD tests to determine which of the variables differed significantly from the others (</w:t>
      </w:r>
      <w:hyperlink r:id="rId88" w:anchor="b53" w:history="1">
        <w:r w:rsidRPr="006D2617">
          <w:rPr>
            <w:rStyle w:val="Hyperlink"/>
            <w:rFonts w:cstheme="minorHAnsi"/>
          </w:rPr>
          <w:t>SAS Institute 2000</w:t>
        </w:r>
      </w:hyperlink>
      <w:r w:rsidRPr="006D2617">
        <w:rPr>
          <w:rFonts w:cstheme="minorHAnsi"/>
        </w:rPr>
        <w:t>). To account for multiple tests on the correlated morphometric response variables, we used sequential Bonferroni corrections to adjust the α level (</w:t>
      </w:r>
      <w:hyperlink r:id="rId89" w:anchor="b54" w:history="1">
        <w:r w:rsidRPr="006D2617">
          <w:rPr>
            <w:rStyle w:val="Hyperlink"/>
            <w:rFonts w:cstheme="minorHAnsi"/>
          </w:rPr>
          <w:t>Rice 1990</w:t>
        </w:r>
      </w:hyperlink>
      <w:r w:rsidRPr="006D2617">
        <w:rPr>
          <w:rFonts w:cstheme="minorHAnsi"/>
        </w:rPr>
        <w:t>). Prior to the analyses, we log‐transformed the biomass and morphometric data and arcsin square‐root transformed the stem‐, branch‐ and leaf‐mass ratio data so that they were normally distributed (</w:t>
      </w:r>
      <w:hyperlink r:id="rId90" w:anchor="b55" w:history="1">
        <w:r w:rsidRPr="006D2617">
          <w:rPr>
            <w:rStyle w:val="Hyperlink"/>
            <w:rFonts w:cstheme="minorHAnsi"/>
          </w:rPr>
          <w:t>Sokal &amp; Rohlf 1995</w:t>
        </w:r>
      </w:hyperlink>
      <w:r w:rsidRPr="006D2617">
        <w:rPr>
          <w:rFonts w:cstheme="minorHAnsi"/>
        </w:rPr>
        <w:t>). To compare sapling mortality among the treatments and species, we used a proportional hazards survival model (</w:t>
      </w:r>
      <w:hyperlink r:id="rId91" w:anchor="b53" w:history="1">
        <w:r w:rsidRPr="006D2617">
          <w:rPr>
            <w:rStyle w:val="Hyperlink"/>
            <w:rFonts w:cstheme="minorHAnsi"/>
          </w:rPr>
          <w:t>SAS Institute 2000</w:t>
        </w:r>
      </w:hyperlink>
      <w:r w:rsidRPr="006D2617">
        <w:rPr>
          <w:rFonts w:cstheme="minorHAnsi"/>
        </w:rPr>
        <w:t>), which is recommended for comparing the type of mortality data collected in this study (</w:t>
      </w:r>
      <w:hyperlink r:id="rId92" w:anchor="b56" w:history="1">
        <w:r w:rsidRPr="006D2617">
          <w:rPr>
            <w:rStyle w:val="Hyperlink"/>
            <w:rFonts w:cstheme="minorHAnsi"/>
          </w:rPr>
          <w:t>Fox 1993</w:t>
        </w:r>
      </w:hyperlink>
      <w:r w:rsidRPr="006D2617">
        <w:rPr>
          <w:rFonts w:cstheme="minorHAnsi"/>
        </w:rPr>
        <w:t xml:space="preserve">). </w:t>
      </w:r>
    </w:p>
    <w:p w14:paraId="0F743E06" w14:textId="77777777" w:rsidR="00DE7EBB" w:rsidRPr="006D2617" w:rsidRDefault="00DE7EBB" w:rsidP="007A26F4">
      <w:pPr>
        <w:pStyle w:val="Heading1"/>
        <w:rPr>
          <w:rFonts w:asciiTheme="minorHAnsi" w:hAnsiTheme="minorHAnsi" w:cstheme="minorHAnsi"/>
        </w:rPr>
      </w:pPr>
      <w:r w:rsidRPr="006D2617">
        <w:rPr>
          <w:rFonts w:asciiTheme="minorHAnsi" w:hAnsiTheme="minorHAnsi" w:cstheme="minorHAnsi"/>
        </w:rPr>
        <w:t>Results</w:t>
      </w:r>
    </w:p>
    <w:p w14:paraId="797C2FFD" w14:textId="77777777" w:rsidR="00DE7EBB" w:rsidRPr="006D2617" w:rsidRDefault="00DE7EBB" w:rsidP="00DE7EBB">
      <w:pPr>
        <w:rPr>
          <w:rFonts w:cstheme="minorHAnsi"/>
        </w:rPr>
      </w:pPr>
      <w:r w:rsidRPr="006D2617">
        <w:rPr>
          <w:rFonts w:cstheme="minorHAnsi"/>
        </w:rPr>
        <w:t>After 2 years, competition with lianas significantly limited the biomass gain in the saplings. In the treatments where lianas were present, saplings had, on average, five times less biomass than in the control treatment (</w:t>
      </w:r>
      <w:hyperlink r:id="rId93" w:anchor="f1" w:history="1">
        <w:r w:rsidRPr="006D2617">
          <w:rPr>
            <w:rStyle w:val="Hyperlink"/>
            <w:rFonts w:cstheme="minorHAnsi"/>
          </w:rPr>
          <w:t>Fig. 1a</w:t>
        </w:r>
      </w:hyperlink>
      <w:r w:rsidRPr="006D2617">
        <w:rPr>
          <w:rFonts w:cstheme="minorHAnsi"/>
        </w:rPr>
        <w:t xml:space="preserve">, </w:t>
      </w:r>
      <w:hyperlink r:id="rId94" w:anchor="t1" w:history="1">
        <w:r w:rsidRPr="006D2617">
          <w:rPr>
            <w:rStyle w:val="Hyperlink"/>
            <w:rFonts w:cstheme="minorHAnsi"/>
          </w:rPr>
          <w:t>Table 1</w:t>
        </w:r>
      </w:hyperlink>
      <w:r w:rsidRPr="006D2617">
        <w:rPr>
          <w:rFonts w:cstheme="minorHAnsi"/>
        </w:rPr>
        <w:t>). The response to competition from lianas was nearly identical for all three of the tree species (</w:t>
      </w:r>
      <w:hyperlink r:id="rId95" w:anchor="f1" w:history="1">
        <w:r w:rsidRPr="006D2617">
          <w:rPr>
            <w:rStyle w:val="Hyperlink"/>
            <w:rFonts w:cstheme="minorHAnsi"/>
          </w:rPr>
          <w:t>Fig. 1b–d</w:t>
        </w:r>
      </w:hyperlink>
      <w:r w:rsidRPr="006D2617">
        <w:rPr>
          <w:rFonts w:cstheme="minorHAnsi"/>
        </w:rPr>
        <w:t xml:space="preserve">). </w:t>
      </w:r>
    </w:p>
    <w:p w14:paraId="2C49E583" w14:textId="6787F255" w:rsidR="00DE7EBB" w:rsidRPr="006D2617" w:rsidRDefault="00DE7EBB" w:rsidP="00DE7EBB">
      <w:pPr>
        <w:rPr>
          <w:rFonts w:cstheme="minorHAnsi"/>
          <w:sz w:val="24"/>
          <w:szCs w:val="24"/>
        </w:rPr>
      </w:pPr>
      <w:r w:rsidRPr="006D2617">
        <w:rPr>
          <w:rFonts w:cstheme="minorHAnsi"/>
          <w:noProof/>
          <w:sz w:val="24"/>
          <w:szCs w:val="24"/>
        </w:rPr>
        <w:lastRenderedPageBreak/>
        <w:drawing>
          <wp:inline distT="0" distB="0" distL="0" distR="0" wp14:anchorId="5A80F7E1" wp14:editId="75EC6963">
            <wp:extent cx="2647950" cy="5657215"/>
            <wp:effectExtent l="0" t="0" r="0" b="635"/>
            <wp:docPr id="4" name="Picture 4" descr="Figure 1 &#10;Mean above‐ground dry biomass of three sapling species grown for 2 years in a disturbed forest in Côte d’Ivoire under three experimental competition treatments: without competition from lianas (Control), with both above‐ and below‐ground competition from lianas (ABGC), and with only below‐ground competition from lianas (BGC). Data are presented for: (a) the three species combined (n = 30 per treatment); (b) T. superba; (c) C. pentandra; and (d) K. anthotheca (n = 10 per species). In all cases, saplings without competition from lianas had significantly more biomass than saplings grown under either competition treatments, there were no significant differences among the three species (Table 1). Data were log transformed for analysis; non‐transformed data are presented. Error bars represent ± 1 standard error (SE).&#10;">
              <a:hlinkClick xmlns:a="http://schemas.openxmlformats.org/drawingml/2006/main" r:id="rId9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96" tgtFrame="&quot;_blank&quot;"/>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647950" cy="5657215"/>
                    </a:xfrm>
                    <a:prstGeom prst="rect">
                      <a:avLst/>
                    </a:prstGeom>
                    <a:noFill/>
                    <a:ln>
                      <a:noFill/>
                    </a:ln>
                  </pic:spPr>
                </pic:pic>
              </a:graphicData>
            </a:graphic>
          </wp:inline>
        </w:drawing>
      </w:r>
    </w:p>
    <w:p w14:paraId="6D5E254B" w14:textId="22E4A6A1" w:rsidR="00DE7EBB" w:rsidRPr="006D2617" w:rsidRDefault="00DE7EBB" w:rsidP="00CB76AC">
      <w:pPr>
        <w:pStyle w:val="NoSpacing"/>
        <w:rPr>
          <w:rFonts w:cstheme="minorHAnsi"/>
          <w:sz w:val="20"/>
          <w:szCs w:val="20"/>
        </w:rPr>
      </w:pPr>
      <w:r w:rsidRPr="006D2617">
        <w:rPr>
          <w:rFonts w:cstheme="minorHAnsi"/>
          <w:b/>
          <w:bCs/>
          <w:sz w:val="20"/>
          <w:szCs w:val="20"/>
        </w:rPr>
        <w:t>Figure 1</w:t>
      </w:r>
      <w:r w:rsidRPr="006D2617">
        <w:rPr>
          <w:rFonts w:cstheme="minorHAnsi"/>
          <w:sz w:val="20"/>
          <w:szCs w:val="20"/>
        </w:rPr>
        <w:t xml:space="preserve"> </w:t>
      </w:r>
      <w:r w:rsidR="00CB76AC" w:rsidRPr="006D2617">
        <w:rPr>
          <w:rFonts w:cstheme="minorHAnsi"/>
          <w:sz w:val="20"/>
          <w:szCs w:val="20"/>
        </w:rPr>
        <w:t xml:space="preserve"> </w:t>
      </w:r>
      <w:r w:rsidRPr="006D2617">
        <w:rPr>
          <w:rFonts w:cstheme="minorHAnsi"/>
          <w:sz w:val="20"/>
          <w:szCs w:val="20"/>
        </w:rPr>
        <w:t>Mean above‐ground dry biomass of three sapling species grown for 2 years in a disturbed forest in Côte d’Ivoire under three experimental competition treatments: without competition from lianas (Control), with both above‐ and below‐ground competition from lianas (ABGC), and with only below‐ground competition from lianas (BGC). Data are presented for: (a) the three species combined (</w:t>
      </w:r>
      <w:r w:rsidRPr="006D2617">
        <w:rPr>
          <w:rFonts w:cstheme="minorHAnsi"/>
          <w:i/>
          <w:iCs/>
          <w:sz w:val="20"/>
          <w:szCs w:val="20"/>
        </w:rPr>
        <w:t>n</w:t>
      </w:r>
      <w:r w:rsidRPr="006D2617">
        <w:rPr>
          <w:rFonts w:cstheme="minorHAnsi"/>
          <w:sz w:val="20"/>
          <w:szCs w:val="20"/>
        </w:rPr>
        <w:t xml:space="preserve"> = 30 per treatment); (b) </w:t>
      </w:r>
      <w:r w:rsidRPr="006D2617">
        <w:rPr>
          <w:rFonts w:cstheme="minorHAnsi"/>
          <w:i/>
          <w:iCs/>
          <w:sz w:val="20"/>
          <w:szCs w:val="20"/>
        </w:rPr>
        <w:t>T. superba</w:t>
      </w:r>
      <w:r w:rsidRPr="006D2617">
        <w:rPr>
          <w:rFonts w:cstheme="minorHAnsi"/>
          <w:sz w:val="20"/>
          <w:szCs w:val="20"/>
        </w:rPr>
        <w:t xml:space="preserve">; (c) </w:t>
      </w:r>
      <w:r w:rsidRPr="006D2617">
        <w:rPr>
          <w:rFonts w:cstheme="minorHAnsi"/>
          <w:i/>
          <w:iCs/>
          <w:sz w:val="20"/>
          <w:szCs w:val="20"/>
        </w:rPr>
        <w:t>C. pentandra</w:t>
      </w:r>
      <w:r w:rsidRPr="006D2617">
        <w:rPr>
          <w:rFonts w:cstheme="minorHAnsi"/>
          <w:sz w:val="20"/>
          <w:szCs w:val="20"/>
        </w:rPr>
        <w:t xml:space="preserve">; and (d) </w:t>
      </w:r>
      <w:r w:rsidRPr="006D2617">
        <w:rPr>
          <w:rFonts w:cstheme="minorHAnsi"/>
          <w:i/>
          <w:iCs/>
          <w:sz w:val="20"/>
          <w:szCs w:val="20"/>
        </w:rPr>
        <w:t>K. anthotheca</w:t>
      </w:r>
      <w:r w:rsidRPr="006D2617">
        <w:rPr>
          <w:rFonts w:cstheme="minorHAnsi"/>
          <w:sz w:val="20"/>
          <w:szCs w:val="20"/>
        </w:rPr>
        <w:t xml:space="preserve"> (</w:t>
      </w:r>
      <w:r w:rsidRPr="006D2617">
        <w:rPr>
          <w:rFonts w:cstheme="minorHAnsi"/>
          <w:i/>
          <w:iCs/>
          <w:sz w:val="20"/>
          <w:szCs w:val="20"/>
        </w:rPr>
        <w:t>n</w:t>
      </w:r>
      <w:r w:rsidRPr="006D2617">
        <w:rPr>
          <w:rFonts w:cstheme="minorHAnsi"/>
          <w:sz w:val="20"/>
          <w:szCs w:val="20"/>
        </w:rPr>
        <w:t> = 10 per species). In all cases, saplings without competition from lianas had significantly more biomass than saplings grown under either competition treatments, there were no significant differences among the three species (</w:t>
      </w:r>
      <w:hyperlink r:id="rId98" w:anchor="t1" w:history="1">
        <w:r w:rsidRPr="006D2617">
          <w:rPr>
            <w:rStyle w:val="Hyperlink"/>
            <w:rFonts w:cstheme="minorHAnsi"/>
          </w:rPr>
          <w:t>Table 1</w:t>
        </w:r>
      </w:hyperlink>
      <w:r w:rsidRPr="006D2617">
        <w:rPr>
          <w:rFonts w:cstheme="minorHAnsi"/>
          <w:sz w:val="20"/>
          <w:szCs w:val="20"/>
        </w:rPr>
        <w:t>). Data were log transformed for analysis; non‐transformed data are presented. Error bars represent ± 1 standard error (SE).</w:t>
      </w:r>
    </w:p>
    <w:p w14:paraId="7DC20959" w14:textId="77777777" w:rsidR="00CB76AC" w:rsidRPr="006D2617" w:rsidRDefault="00CB76AC" w:rsidP="00DE7EBB">
      <w:pPr>
        <w:rPr>
          <w:rFonts w:cstheme="minorHAnsi"/>
          <w:sz w:val="24"/>
          <w:szCs w:val="24"/>
        </w:rPr>
      </w:pPr>
    </w:p>
    <w:p w14:paraId="4FC99D37" w14:textId="38D92736" w:rsidR="00DE7EBB" w:rsidRPr="006D2617" w:rsidRDefault="00DE7EBB" w:rsidP="00CB76AC">
      <w:pPr>
        <w:pStyle w:val="NoSpacing"/>
        <w:rPr>
          <w:rFonts w:cstheme="minorHAnsi"/>
        </w:rPr>
      </w:pPr>
      <w:r w:rsidRPr="006D2617">
        <w:rPr>
          <w:rFonts w:cstheme="minorHAnsi"/>
        </w:rPr>
        <w:t xml:space="preserve">Table 1. anova of sapling above‐ground biomass for each of the three species exposed to the three competition treatments. Treatment, species and the interaction term were the independent variables. The interaction term was not significant in any of the tests. Biomass data were normalized using log transformation. Sequential Bonferroni corrections were used to account for multiple tests. Significant </w:t>
      </w:r>
      <w:r w:rsidRPr="006D2617">
        <w:rPr>
          <w:rFonts w:cstheme="minorHAnsi"/>
          <w:i/>
          <w:iCs/>
        </w:rPr>
        <w:t>P</w:t>
      </w:r>
      <w:r w:rsidRPr="006D2617">
        <w:rPr>
          <w:rFonts w:cstheme="minorHAnsi"/>
        </w:rPr>
        <w:t xml:space="preserve">‐values are listed in bold </w:t>
      </w:r>
    </w:p>
    <w:tbl>
      <w:tblPr>
        <w:tblStyle w:val="TableGrid"/>
        <w:tblW w:w="5000" w:type="pct"/>
        <w:tblLook w:val="04A0" w:firstRow="1" w:lastRow="0" w:firstColumn="1" w:lastColumn="0" w:noHBand="0" w:noVBand="1"/>
      </w:tblPr>
      <w:tblGrid>
        <w:gridCol w:w="3007"/>
        <w:gridCol w:w="3776"/>
        <w:gridCol w:w="1182"/>
        <w:gridCol w:w="2105"/>
      </w:tblGrid>
      <w:tr w:rsidR="00310205" w:rsidRPr="006D2617" w14:paraId="47D6D0EB" w14:textId="77777777" w:rsidTr="00CB76AC">
        <w:tc>
          <w:tcPr>
            <w:tcW w:w="1493" w:type="pct"/>
            <w:hideMark/>
          </w:tcPr>
          <w:p w14:paraId="04A12146" w14:textId="77777777" w:rsidR="00310205" w:rsidRPr="006D2617" w:rsidRDefault="00310205" w:rsidP="00CB76AC">
            <w:pPr>
              <w:pStyle w:val="NoSpacing"/>
              <w:rPr>
                <w:rFonts w:cstheme="minorHAnsi"/>
              </w:rPr>
            </w:pPr>
            <w:r w:rsidRPr="006D2617">
              <w:rPr>
                <w:rFonts w:cstheme="minorHAnsi"/>
              </w:rPr>
              <w:t>Source</w:t>
            </w:r>
          </w:p>
        </w:tc>
        <w:tc>
          <w:tcPr>
            <w:tcW w:w="1875" w:type="pct"/>
            <w:hideMark/>
          </w:tcPr>
          <w:p w14:paraId="48216587" w14:textId="77777777" w:rsidR="00310205" w:rsidRPr="006D2617" w:rsidRDefault="00310205" w:rsidP="00CB76AC">
            <w:pPr>
              <w:pStyle w:val="NoSpacing"/>
              <w:rPr>
                <w:rFonts w:cstheme="minorHAnsi"/>
              </w:rPr>
            </w:pPr>
            <w:r w:rsidRPr="006D2617">
              <w:rPr>
                <w:rFonts w:cstheme="minorHAnsi"/>
              </w:rPr>
              <w:t>Competition treatment</w:t>
            </w:r>
          </w:p>
        </w:tc>
        <w:tc>
          <w:tcPr>
            <w:tcW w:w="587" w:type="pct"/>
          </w:tcPr>
          <w:p w14:paraId="34862930" w14:textId="4A76BC44" w:rsidR="00310205" w:rsidRPr="006D2617" w:rsidRDefault="00310205" w:rsidP="00CB76AC">
            <w:pPr>
              <w:pStyle w:val="NoSpacing"/>
              <w:rPr>
                <w:rFonts w:cstheme="minorHAnsi"/>
              </w:rPr>
            </w:pPr>
          </w:p>
        </w:tc>
        <w:tc>
          <w:tcPr>
            <w:tcW w:w="1045" w:type="pct"/>
            <w:hideMark/>
          </w:tcPr>
          <w:p w14:paraId="19E6D71A" w14:textId="77777777" w:rsidR="00310205" w:rsidRPr="006D2617" w:rsidRDefault="00310205" w:rsidP="00CB76AC">
            <w:pPr>
              <w:pStyle w:val="NoSpacing"/>
              <w:rPr>
                <w:rFonts w:cstheme="minorHAnsi"/>
              </w:rPr>
            </w:pPr>
            <w:r w:rsidRPr="006D2617">
              <w:rPr>
                <w:rFonts w:cstheme="minorHAnsi"/>
                <w:i/>
                <w:iCs/>
              </w:rPr>
              <w:t>P</w:t>
            </w:r>
            <w:r w:rsidRPr="006D2617">
              <w:rPr>
                <w:rFonts w:cstheme="minorHAnsi"/>
              </w:rPr>
              <w:t xml:space="preserve"> </w:t>
            </w:r>
          </w:p>
        </w:tc>
      </w:tr>
      <w:tr w:rsidR="00DE7EBB" w:rsidRPr="006D2617" w14:paraId="3440FB48" w14:textId="77777777" w:rsidTr="00CB76AC">
        <w:tc>
          <w:tcPr>
            <w:tcW w:w="1493" w:type="pct"/>
            <w:hideMark/>
          </w:tcPr>
          <w:p w14:paraId="1719A45C" w14:textId="77777777" w:rsidR="00DE7EBB" w:rsidRPr="006D2617" w:rsidRDefault="00DE7EBB" w:rsidP="00CB76AC">
            <w:pPr>
              <w:pStyle w:val="NoSpacing"/>
              <w:rPr>
                <w:rFonts w:cstheme="minorHAnsi"/>
              </w:rPr>
            </w:pPr>
          </w:p>
        </w:tc>
        <w:tc>
          <w:tcPr>
            <w:tcW w:w="1875" w:type="pct"/>
            <w:hideMark/>
          </w:tcPr>
          <w:p w14:paraId="4DC320DB" w14:textId="77777777" w:rsidR="00DE7EBB" w:rsidRPr="006D2617" w:rsidRDefault="00DE7EBB" w:rsidP="00CB76AC">
            <w:pPr>
              <w:pStyle w:val="NoSpacing"/>
              <w:rPr>
                <w:rFonts w:cstheme="minorHAnsi"/>
              </w:rPr>
            </w:pPr>
            <w:r w:rsidRPr="006D2617">
              <w:rPr>
                <w:rFonts w:cstheme="minorHAnsi"/>
              </w:rPr>
              <w:t>d.f.</w:t>
            </w:r>
          </w:p>
        </w:tc>
        <w:tc>
          <w:tcPr>
            <w:tcW w:w="587" w:type="pct"/>
            <w:hideMark/>
          </w:tcPr>
          <w:p w14:paraId="51D05DAE" w14:textId="77777777" w:rsidR="00DE7EBB" w:rsidRPr="006D2617" w:rsidRDefault="00DE7EBB" w:rsidP="00CB76AC">
            <w:pPr>
              <w:pStyle w:val="NoSpacing"/>
              <w:rPr>
                <w:rFonts w:cstheme="minorHAnsi"/>
              </w:rPr>
            </w:pPr>
            <w:r w:rsidRPr="006D2617">
              <w:rPr>
                <w:rFonts w:cstheme="minorHAnsi"/>
                <w:i/>
                <w:iCs/>
              </w:rPr>
              <w:t>F</w:t>
            </w:r>
            <w:r w:rsidRPr="006D2617">
              <w:rPr>
                <w:rFonts w:cstheme="minorHAnsi"/>
              </w:rPr>
              <w:t xml:space="preserve"> </w:t>
            </w:r>
          </w:p>
        </w:tc>
        <w:tc>
          <w:tcPr>
            <w:tcW w:w="1045" w:type="pct"/>
            <w:hideMark/>
          </w:tcPr>
          <w:p w14:paraId="41A6BA2C" w14:textId="77777777" w:rsidR="00DE7EBB" w:rsidRPr="006D2617" w:rsidRDefault="00DE7EBB" w:rsidP="00CB76AC">
            <w:pPr>
              <w:pStyle w:val="NoSpacing"/>
              <w:rPr>
                <w:rFonts w:cstheme="minorHAnsi"/>
              </w:rPr>
            </w:pPr>
          </w:p>
        </w:tc>
      </w:tr>
      <w:tr w:rsidR="00DE7EBB" w:rsidRPr="006D2617" w14:paraId="6B3BA802" w14:textId="77777777" w:rsidTr="00CB76AC">
        <w:tc>
          <w:tcPr>
            <w:tcW w:w="1493" w:type="pct"/>
            <w:hideMark/>
          </w:tcPr>
          <w:p w14:paraId="3BF4D611" w14:textId="77777777" w:rsidR="00DE7EBB" w:rsidRPr="006D2617" w:rsidRDefault="00DE7EBB" w:rsidP="00CB76AC">
            <w:pPr>
              <w:pStyle w:val="NoSpacing"/>
              <w:rPr>
                <w:rFonts w:cstheme="minorHAnsi"/>
              </w:rPr>
            </w:pPr>
            <w:r w:rsidRPr="006D2617">
              <w:rPr>
                <w:rFonts w:cstheme="minorHAnsi"/>
              </w:rPr>
              <w:t>Total biomass</w:t>
            </w:r>
          </w:p>
        </w:tc>
        <w:tc>
          <w:tcPr>
            <w:tcW w:w="1875" w:type="pct"/>
            <w:hideMark/>
          </w:tcPr>
          <w:p w14:paraId="3AC52D02"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395C6F9B" w14:textId="77777777" w:rsidR="00DE7EBB" w:rsidRPr="006D2617" w:rsidRDefault="00DE7EBB" w:rsidP="00CB76AC">
            <w:pPr>
              <w:pStyle w:val="NoSpacing"/>
              <w:rPr>
                <w:rFonts w:cstheme="minorHAnsi"/>
              </w:rPr>
            </w:pPr>
            <w:r w:rsidRPr="006D2617">
              <w:rPr>
                <w:rFonts w:cstheme="minorHAnsi"/>
              </w:rPr>
              <w:t>4.94</w:t>
            </w:r>
          </w:p>
        </w:tc>
        <w:tc>
          <w:tcPr>
            <w:tcW w:w="1045" w:type="pct"/>
            <w:hideMark/>
          </w:tcPr>
          <w:p w14:paraId="2A326AE5"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0.009</w:t>
            </w:r>
          </w:p>
        </w:tc>
      </w:tr>
      <w:tr w:rsidR="00DE7EBB" w:rsidRPr="006D2617" w14:paraId="2AAB92A0" w14:textId="77777777" w:rsidTr="00CB76AC">
        <w:tc>
          <w:tcPr>
            <w:tcW w:w="1493" w:type="pct"/>
            <w:hideMark/>
          </w:tcPr>
          <w:p w14:paraId="6AA9463E"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Stem biomass</w:t>
            </w:r>
          </w:p>
        </w:tc>
        <w:tc>
          <w:tcPr>
            <w:tcW w:w="1875" w:type="pct"/>
            <w:hideMark/>
          </w:tcPr>
          <w:p w14:paraId="7AF8998D"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2E27BF0B" w14:textId="77777777" w:rsidR="00DE7EBB" w:rsidRPr="006D2617" w:rsidRDefault="00DE7EBB" w:rsidP="00CB76AC">
            <w:pPr>
              <w:pStyle w:val="NoSpacing"/>
              <w:rPr>
                <w:rFonts w:cstheme="minorHAnsi"/>
              </w:rPr>
            </w:pPr>
            <w:r w:rsidRPr="006D2617">
              <w:rPr>
                <w:rFonts w:cstheme="minorHAnsi"/>
              </w:rPr>
              <w:t>2.55</w:t>
            </w:r>
          </w:p>
        </w:tc>
        <w:tc>
          <w:tcPr>
            <w:tcW w:w="1045" w:type="pct"/>
            <w:hideMark/>
          </w:tcPr>
          <w:p w14:paraId="45D8D68C"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0.08</w:t>
            </w:r>
          </w:p>
        </w:tc>
      </w:tr>
      <w:tr w:rsidR="00DE7EBB" w:rsidRPr="006D2617" w14:paraId="3E31F5D1" w14:textId="77777777" w:rsidTr="00CB76AC">
        <w:tc>
          <w:tcPr>
            <w:tcW w:w="1493" w:type="pct"/>
            <w:hideMark/>
          </w:tcPr>
          <w:p w14:paraId="1324CED5" w14:textId="77777777" w:rsidR="00DE7EBB" w:rsidRPr="006D2617" w:rsidRDefault="00DE7EBB" w:rsidP="00CB76AC">
            <w:pPr>
              <w:pStyle w:val="NoSpacing"/>
              <w:rPr>
                <w:rFonts w:cstheme="minorHAnsi"/>
              </w:rPr>
            </w:pPr>
            <w:r w:rsidRPr="006D2617">
              <w:rPr>
                <w:rFonts w:cstheme="minorHAnsi"/>
              </w:rPr>
              <w:lastRenderedPageBreak/>
              <w:t> </w:t>
            </w:r>
            <w:r w:rsidRPr="006D2617">
              <w:rPr>
                <w:rFonts w:cstheme="minorHAnsi"/>
              </w:rPr>
              <w:t>Branch biomass</w:t>
            </w:r>
          </w:p>
        </w:tc>
        <w:tc>
          <w:tcPr>
            <w:tcW w:w="1875" w:type="pct"/>
            <w:hideMark/>
          </w:tcPr>
          <w:p w14:paraId="061F7888"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005FA0E6" w14:textId="77777777" w:rsidR="00DE7EBB" w:rsidRPr="006D2617" w:rsidRDefault="00DE7EBB" w:rsidP="00CB76AC">
            <w:pPr>
              <w:pStyle w:val="NoSpacing"/>
              <w:rPr>
                <w:rFonts w:cstheme="minorHAnsi"/>
              </w:rPr>
            </w:pPr>
            <w:r w:rsidRPr="006D2617">
              <w:rPr>
                <w:rFonts w:cstheme="minorHAnsi"/>
              </w:rPr>
              <w:t>8.06</w:t>
            </w:r>
          </w:p>
        </w:tc>
        <w:tc>
          <w:tcPr>
            <w:tcW w:w="1045" w:type="pct"/>
            <w:hideMark/>
          </w:tcPr>
          <w:p w14:paraId="6FAC4077"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0.0009</w:t>
            </w:r>
          </w:p>
        </w:tc>
      </w:tr>
      <w:tr w:rsidR="00DE7EBB" w:rsidRPr="006D2617" w14:paraId="20996477" w14:textId="77777777" w:rsidTr="00CB76AC">
        <w:tc>
          <w:tcPr>
            <w:tcW w:w="1493" w:type="pct"/>
            <w:hideMark/>
          </w:tcPr>
          <w:p w14:paraId="1DB01A09"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Leaf biomass</w:t>
            </w:r>
          </w:p>
        </w:tc>
        <w:tc>
          <w:tcPr>
            <w:tcW w:w="1875" w:type="pct"/>
            <w:hideMark/>
          </w:tcPr>
          <w:p w14:paraId="07E38D36"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3FACFE19" w14:textId="77777777" w:rsidR="00DE7EBB" w:rsidRPr="006D2617" w:rsidRDefault="00DE7EBB" w:rsidP="00CB76AC">
            <w:pPr>
              <w:pStyle w:val="NoSpacing"/>
              <w:rPr>
                <w:rFonts w:cstheme="minorHAnsi"/>
              </w:rPr>
            </w:pPr>
            <w:r w:rsidRPr="006D2617">
              <w:rPr>
                <w:rFonts w:cstheme="minorHAnsi"/>
              </w:rPr>
              <w:t>51.01</w:t>
            </w:r>
          </w:p>
        </w:tc>
        <w:tc>
          <w:tcPr>
            <w:tcW w:w="1045" w:type="pct"/>
            <w:hideMark/>
          </w:tcPr>
          <w:p w14:paraId="6A9CE8BC" w14:textId="77777777" w:rsidR="00DE7EBB" w:rsidRPr="006D2617" w:rsidRDefault="00DE7EBB" w:rsidP="00CB76AC">
            <w:pPr>
              <w:pStyle w:val="NoSpacing"/>
              <w:rPr>
                <w:rFonts w:cstheme="minorHAnsi"/>
              </w:rPr>
            </w:pPr>
            <w:r w:rsidRPr="006D2617">
              <w:rPr>
                <w:rFonts w:cstheme="minorHAnsi"/>
              </w:rPr>
              <w:t xml:space="preserve">&lt; 0.0001 </w:t>
            </w:r>
          </w:p>
        </w:tc>
      </w:tr>
      <w:tr w:rsidR="00556E1C" w:rsidRPr="006D2617" w14:paraId="4107E262" w14:textId="77777777" w:rsidTr="00CB76AC">
        <w:tc>
          <w:tcPr>
            <w:tcW w:w="1493" w:type="pct"/>
            <w:hideMark/>
          </w:tcPr>
          <w:p w14:paraId="37AFFFD9" w14:textId="77777777" w:rsidR="00556E1C" w:rsidRPr="006D2617" w:rsidRDefault="00556E1C" w:rsidP="00CB76AC">
            <w:pPr>
              <w:pStyle w:val="NoSpacing"/>
              <w:rPr>
                <w:rFonts w:cstheme="minorHAnsi"/>
              </w:rPr>
            </w:pPr>
            <w:r w:rsidRPr="006D2617">
              <w:rPr>
                <w:rFonts w:cstheme="minorHAnsi"/>
              </w:rPr>
              <w:t>Source</w:t>
            </w:r>
          </w:p>
        </w:tc>
        <w:tc>
          <w:tcPr>
            <w:tcW w:w="1875" w:type="pct"/>
            <w:hideMark/>
          </w:tcPr>
          <w:p w14:paraId="6A1958C4" w14:textId="77777777" w:rsidR="00556E1C" w:rsidRPr="006D2617" w:rsidRDefault="00556E1C" w:rsidP="00CB76AC">
            <w:pPr>
              <w:pStyle w:val="NoSpacing"/>
              <w:rPr>
                <w:rFonts w:cstheme="minorHAnsi"/>
              </w:rPr>
            </w:pPr>
            <w:r w:rsidRPr="006D2617">
              <w:rPr>
                <w:rFonts w:cstheme="minorHAnsi"/>
              </w:rPr>
              <w:t>Tree species</w:t>
            </w:r>
          </w:p>
        </w:tc>
        <w:tc>
          <w:tcPr>
            <w:tcW w:w="587" w:type="pct"/>
          </w:tcPr>
          <w:p w14:paraId="75F700C5" w14:textId="2F805A6A" w:rsidR="00556E1C" w:rsidRPr="006D2617" w:rsidRDefault="00556E1C" w:rsidP="00CB76AC">
            <w:pPr>
              <w:pStyle w:val="NoSpacing"/>
              <w:rPr>
                <w:rFonts w:cstheme="minorHAnsi"/>
              </w:rPr>
            </w:pPr>
          </w:p>
        </w:tc>
        <w:tc>
          <w:tcPr>
            <w:tcW w:w="1045" w:type="pct"/>
            <w:hideMark/>
          </w:tcPr>
          <w:p w14:paraId="1FE576B6" w14:textId="77777777" w:rsidR="00556E1C" w:rsidRPr="006D2617" w:rsidRDefault="00556E1C" w:rsidP="00CB76AC">
            <w:pPr>
              <w:pStyle w:val="NoSpacing"/>
              <w:rPr>
                <w:rFonts w:cstheme="minorHAnsi"/>
              </w:rPr>
            </w:pPr>
            <w:r w:rsidRPr="006D2617">
              <w:rPr>
                <w:rFonts w:cstheme="minorHAnsi"/>
                <w:i/>
                <w:iCs/>
              </w:rPr>
              <w:t>P</w:t>
            </w:r>
            <w:r w:rsidRPr="006D2617">
              <w:rPr>
                <w:rFonts w:cstheme="minorHAnsi"/>
              </w:rPr>
              <w:t xml:space="preserve"> </w:t>
            </w:r>
          </w:p>
        </w:tc>
      </w:tr>
      <w:tr w:rsidR="00DE7EBB" w:rsidRPr="006D2617" w14:paraId="2EC7CF41" w14:textId="77777777" w:rsidTr="00CB76AC">
        <w:tc>
          <w:tcPr>
            <w:tcW w:w="1493" w:type="pct"/>
            <w:hideMark/>
          </w:tcPr>
          <w:p w14:paraId="6684A144" w14:textId="77777777" w:rsidR="00DE7EBB" w:rsidRPr="006D2617" w:rsidRDefault="00DE7EBB" w:rsidP="00CB76AC">
            <w:pPr>
              <w:pStyle w:val="NoSpacing"/>
              <w:rPr>
                <w:rFonts w:cstheme="minorHAnsi"/>
              </w:rPr>
            </w:pPr>
          </w:p>
        </w:tc>
        <w:tc>
          <w:tcPr>
            <w:tcW w:w="1875" w:type="pct"/>
            <w:hideMark/>
          </w:tcPr>
          <w:p w14:paraId="092B9B7A" w14:textId="77777777" w:rsidR="00DE7EBB" w:rsidRPr="006D2617" w:rsidRDefault="00DE7EBB" w:rsidP="00CB76AC">
            <w:pPr>
              <w:pStyle w:val="NoSpacing"/>
              <w:rPr>
                <w:rFonts w:cstheme="minorHAnsi"/>
              </w:rPr>
            </w:pPr>
            <w:r w:rsidRPr="006D2617">
              <w:rPr>
                <w:rFonts w:cstheme="minorHAnsi"/>
              </w:rPr>
              <w:t>d.f.</w:t>
            </w:r>
          </w:p>
        </w:tc>
        <w:tc>
          <w:tcPr>
            <w:tcW w:w="587" w:type="pct"/>
            <w:hideMark/>
          </w:tcPr>
          <w:p w14:paraId="68F84EC4" w14:textId="77777777" w:rsidR="00DE7EBB" w:rsidRPr="006D2617" w:rsidRDefault="00DE7EBB" w:rsidP="00CB76AC">
            <w:pPr>
              <w:pStyle w:val="NoSpacing"/>
              <w:rPr>
                <w:rFonts w:cstheme="minorHAnsi"/>
              </w:rPr>
            </w:pPr>
            <w:r w:rsidRPr="006D2617">
              <w:rPr>
                <w:rFonts w:cstheme="minorHAnsi"/>
                <w:i/>
                <w:iCs/>
              </w:rPr>
              <w:t>F</w:t>
            </w:r>
            <w:r w:rsidRPr="006D2617">
              <w:rPr>
                <w:rFonts w:cstheme="minorHAnsi"/>
              </w:rPr>
              <w:t xml:space="preserve"> </w:t>
            </w:r>
          </w:p>
        </w:tc>
        <w:tc>
          <w:tcPr>
            <w:tcW w:w="1045" w:type="pct"/>
            <w:hideMark/>
          </w:tcPr>
          <w:p w14:paraId="18F29EEE" w14:textId="77777777" w:rsidR="00DE7EBB" w:rsidRPr="006D2617" w:rsidRDefault="00DE7EBB" w:rsidP="00CB76AC">
            <w:pPr>
              <w:pStyle w:val="NoSpacing"/>
              <w:rPr>
                <w:rFonts w:cstheme="minorHAnsi"/>
              </w:rPr>
            </w:pPr>
          </w:p>
        </w:tc>
      </w:tr>
      <w:tr w:rsidR="00DE7EBB" w:rsidRPr="006D2617" w14:paraId="31A4F0F0" w14:textId="77777777" w:rsidTr="00CB76AC">
        <w:tc>
          <w:tcPr>
            <w:tcW w:w="1493" w:type="pct"/>
            <w:hideMark/>
          </w:tcPr>
          <w:p w14:paraId="4266AC55" w14:textId="77777777" w:rsidR="00DE7EBB" w:rsidRPr="006D2617" w:rsidRDefault="00DE7EBB" w:rsidP="00CB76AC">
            <w:pPr>
              <w:pStyle w:val="NoSpacing"/>
              <w:rPr>
                <w:rFonts w:cstheme="minorHAnsi"/>
              </w:rPr>
            </w:pPr>
            <w:r w:rsidRPr="006D2617">
              <w:rPr>
                <w:rFonts w:cstheme="minorHAnsi"/>
              </w:rPr>
              <w:t>Total biomass</w:t>
            </w:r>
          </w:p>
        </w:tc>
        <w:tc>
          <w:tcPr>
            <w:tcW w:w="1875" w:type="pct"/>
            <w:hideMark/>
          </w:tcPr>
          <w:p w14:paraId="77EE09CC"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01FADDE9" w14:textId="77777777" w:rsidR="00DE7EBB" w:rsidRPr="006D2617" w:rsidRDefault="00DE7EBB" w:rsidP="00CB76AC">
            <w:pPr>
              <w:pStyle w:val="NoSpacing"/>
              <w:rPr>
                <w:rFonts w:cstheme="minorHAnsi"/>
              </w:rPr>
            </w:pPr>
            <w:r w:rsidRPr="006D2617">
              <w:rPr>
                <w:rFonts w:cstheme="minorHAnsi"/>
              </w:rPr>
              <w:t>0.79</w:t>
            </w:r>
          </w:p>
        </w:tc>
        <w:tc>
          <w:tcPr>
            <w:tcW w:w="1045" w:type="pct"/>
            <w:hideMark/>
          </w:tcPr>
          <w:p w14:paraId="101FDE6F"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xml:space="preserve"> 0.07 </w:t>
            </w:r>
          </w:p>
        </w:tc>
      </w:tr>
      <w:tr w:rsidR="00DE7EBB" w:rsidRPr="006D2617" w14:paraId="1F4FFEA4" w14:textId="77777777" w:rsidTr="00CB76AC">
        <w:tc>
          <w:tcPr>
            <w:tcW w:w="1493" w:type="pct"/>
            <w:hideMark/>
          </w:tcPr>
          <w:p w14:paraId="1FBC02E7"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Stem biomass</w:t>
            </w:r>
          </w:p>
        </w:tc>
        <w:tc>
          <w:tcPr>
            <w:tcW w:w="1875" w:type="pct"/>
            <w:hideMark/>
          </w:tcPr>
          <w:p w14:paraId="0AC817FC"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394CDDA3" w14:textId="77777777" w:rsidR="00DE7EBB" w:rsidRPr="006D2617" w:rsidRDefault="00DE7EBB" w:rsidP="00CB76AC">
            <w:pPr>
              <w:pStyle w:val="NoSpacing"/>
              <w:rPr>
                <w:rFonts w:cstheme="minorHAnsi"/>
              </w:rPr>
            </w:pPr>
            <w:r w:rsidRPr="006D2617">
              <w:rPr>
                <w:rFonts w:cstheme="minorHAnsi"/>
              </w:rPr>
              <w:t>3.47</w:t>
            </w:r>
          </w:p>
        </w:tc>
        <w:tc>
          <w:tcPr>
            <w:tcW w:w="1045" w:type="pct"/>
            <w:hideMark/>
          </w:tcPr>
          <w:p w14:paraId="54DF8DCE"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0.04</w:t>
            </w:r>
          </w:p>
        </w:tc>
      </w:tr>
      <w:tr w:rsidR="00DE7EBB" w:rsidRPr="006D2617" w14:paraId="2D8AF4FB" w14:textId="77777777" w:rsidTr="00CB76AC">
        <w:tc>
          <w:tcPr>
            <w:tcW w:w="1493" w:type="pct"/>
            <w:hideMark/>
          </w:tcPr>
          <w:p w14:paraId="5AE89525"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Branch biomass</w:t>
            </w:r>
          </w:p>
        </w:tc>
        <w:tc>
          <w:tcPr>
            <w:tcW w:w="1875" w:type="pct"/>
            <w:hideMark/>
          </w:tcPr>
          <w:p w14:paraId="27AE95CB"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6FB54F0E" w14:textId="77777777" w:rsidR="00DE7EBB" w:rsidRPr="006D2617" w:rsidRDefault="00DE7EBB" w:rsidP="00CB76AC">
            <w:pPr>
              <w:pStyle w:val="NoSpacing"/>
              <w:rPr>
                <w:rFonts w:cstheme="minorHAnsi"/>
              </w:rPr>
            </w:pPr>
            <w:r w:rsidRPr="006D2617">
              <w:rPr>
                <w:rFonts w:cstheme="minorHAnsi"/>
              </w:rPr>
              <w:t>0.56</w:t>
            </w:r>
          </w:p>
        </w:tc>
        <w:tc>
          <w:tcPr>
            <w:tcW w:w="1045" w:type="pct"/>
            <w:hideMark/>
          </w:tcPr>
          <w:p w14:paraId="19A6C2C6"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0.57</w:t>
            </w:r>
          </w:p>
        </w:tc>
      </w:tr>
      <w:tr w:rsidR="00DE7EBB" w:rsidRPr="006D2617" w14:paraId="3E3FC7DC" w14:textId="77777777" w:rsidTr="00CB76AC">
        <w:tc>
          <w:tcPr>
            <w:tcW w:w="1493" w:type="pct"/>
            <w:hideMark/>
          </w:tcPr>
          <w:p w14:paraId="46E50CDC"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Leaf biomass</w:t>
            </w:r>
          </w:p>
        </w:tc>
        <w:tc>
          <w:tcPr>
            <w:tcW w:w="1875" w:type="pct"/>
            <w:hideMark/>
          </w:tcPr>
          <w:p w14:paraId="5C2B3F4B" w14:textId="77777777" w:rsidR="00DE7EBB" w:rsidRPr="006D2617" w:rsidRDefault="00DE7EBB" w:rsidP="00CB76AC">
            <w:pPr>
              <w:pStyle w:val="NoSpacing"/>
              <w:rPr>
                <w:rFonts w:cstheme="minorHAnsi"/>
              </w:rPr>
            </w:pPr>
            <w:r w:rsidRPr="006D2617">
              <w:rPr>
                <w:rFonts w:cstheme="minorHAnsi"/>
              </w:rPr>
              <w:t>2</w:t>
            </w:r>
          </w:p>
        </w:tc>
        <w:tc>
          <w:tcPr>
            <w:tcW w:w="587" w:type="pct"/>
            <w:hideMark/>
          </w:tcPr>
          <w:p w14:paraId="02280541" w14:textId="77777777" w:rsidR="00DE7EBB" w:rsidRPr="006D2617" w:rsidRDefault="00DE7EBB" w:rsidP="00CB76AC">
            <w:pPr>
              <w:pStyle w:val="NoSpacing"/>
              <w:rPr>
                <w:rFonts w:cstheme="minorHAnsi"/>
              </w:rPr>
            </w:pPr>
            <w:r w:rsidRPr="006D2617">
              <w:rPr>
                <w:rFonts w:cstheme="minorHAnsi"/>
              </w:rPr>
              <w:t>6.60</w:t>
            </w:r>
          </w:p>
        </w:tc>
        <w:tc>
          <w:tcPr>
            <w:tcW w:w="1045" w:type="pct"/>
            <w:hideMark/>
          </w:tcPr>
          <w:p w14:paraId="545E3C65"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0.002</w:t>
            </w:r>
          </w:p>
        </w:tc>
      </w:tr>
    </w:tbl>
    <w:p w14:paraId="7A708003" w14:textId="77777777" w:rsidR="00CB76AC" w:rsidRPr="006D2617" w:rsidRDefault="00CB76AC" w:rsidP="00DE7EBB">
      <w:pPr>
        <w:rPr>
          <w:rFonts w:cstheme="minorHAnsi"/>
          <w:sz w:val="24"/>
          <w:szCs w:val="24"/>
        </w:rPr>
      </w:pPr>
    </w:p>
    <w:p w14:paraId="2FE3133F" w14:textId="18A12E0E" w:rsidR="00DE7EBB" w:rsidRPr="006D2617" w:rsidRDefault="00DE7EBB" w:rsidP="00DE7EBB">
      <w:pPr>
        <w:rPr>
          <w:rFonts w:cstheme="minorHAnsi"/>
        </w:rPr>
      </w:pPr>
      <w:r w:rsidRPr="006D2617">
        <w:rPr>
          <w:rFonts w:cstheme="minorHAnsi"/>
        </w:rPr>
        <w:t xml:space="preserve">Most (83%) of the harvested saplings from the ABGC plots had lianas in their crowns, covering an average of 21% (± 3.4 SE) of their canopies. If above‐ground competition had played a dominant role, then we should have found significantly more sapling biomass in the BGC plots, compared with the ABGC plots. In both treatments, however, total above‐ground sapling biomass was essentially the same (214 ± 48 SE vs. 195 ± 53, respectively; </w:t>
      </w:r>
      <w:hyperlink r:id="rId99" w:anchor="f1" w:history="1">
        <w:r w:rsidRPr="006D2617">
          <w:rPr>
            <w:rStyle w:val="Hyperlink"/>
            <w:rFonts w:cstheme="minorHAnsi"/>
          </w:rPr>
          <w:t>Fig. 1a</w:t>
        </w:r>
      </w:hyperlink>
      <w:r w:rsidRPr="006D2617">
        <w:rPr>
          <w:rFonts w:cstheme="minorHAnsi"/>
        </w:rPr>
        <w:t>). This trend was consistent among each of the three tree species (</w:t>
      </w:r>
      <w:hyperlink r:id="rId100" w:anchor="f1" w:history="1">
        <w:r w:rsidRPr="006D2617">
          <w:rPr>
            <w:rStyle w:val="Hyperlink"/>
            <w:rFonts w:cstheme="minorHAnsi"/>
          </w:rPr>
          <w:t>Fig. 1b–d</w:t>
        </w:r>
      </w:hyperlink>
      <w:r w:rsidRPr="006D2617">
        <w:rPr>
          <w:rFonts w:cstheme="minorHAnsi"/>
        </w:rPr>
        <w:t>) and for each of the above‐ground plant organs: stem, branches and leaves (</w:t>
      </w:r>
      <w:hyperlink r:id="rId101" w:anchor="f2" w:history="1">
        <w:r w:rsidRPr="006D2617">
          <w:rPr>
            <w:rStyle w:val="Hyperlink"/>
            <w:rFonts w:cstheme="minorHAnsi"/>
          </w:rPr>
          <w:t>Fig. 2</w:t>
        </w:r>
      </w:hyperlink>
      <w:r w:rsidRPr="006D2617">
        <w:rPr>
          <w:rFonts w:cstheme="minorHAnsi"/>
        </w:rPr>
        <w:t xml:space="preserve">, </w:t>
      </w:r>
      <w:hyperlink r:id="rId102" w:anchor="t1" w:history="1">
        <w:r w:rsidRPr="006D2617">
          <w:rPr>
            <w:rStyle w:val="Hyperlink"/>
            <w:rFonts w:cstheme="minorHAnsi"/>
          </w:rPr>
          <w:t>Table 1</w:t>
        </w:r>
      </w:hyperlink>
      <w:r w:rsidRPr="006D2617">
        <w:rPr>
          <w:rFonts w:cstheme="minorHAnsi"/>
        </w:rPr>
        <w:t xml:space="preserve">). These findings support the hypothesis that it is below‐ground competition with lianas that limits sapling growth in heterogeneous, high‐light environments, which are common in young secondary forests, in disturbed forests, and in treefall gaps. </w:t>
      </w:r>
    </w:p>
    <w:p w14:paraId="356626F0" w14:textId="705BBCEC" w:rsidR="00DE7EBB" w:rsidRPr="006D2617" w:rsidRDefault="00DE7EBB" w:rsidP="00CB76AC">
      <w:pPr>
        <w:pStyle w:val="NoSpacing"/>
        <w:rPr>
          <w:rFonts w:cstheme="minorHAnsi"/>
        </w:rPr>
      </w:pPr>
      <w:r w:rsidRPr="006D2617">
        <w:rPr>
          <w:rFonts w:cstheme="minorHAnsi"/>
          <w:noProof/>
        </w:rPr>
        <w:drawing>
          <wp:inline distT="0" distB="0" distL="0" distR="0" wp14:anchorId="20B261EF" wp14:editId="19926CE7">
            <wp:extent cx="2286000" cy="4187952"/>
            <wp:effectExtent l="0" t="0" r="0" b="3175"/>
            <wp:docPr id="3" name="Picture 3" descr="Figure 2 &#10;Mean stem, branch and leaf biomass for three sapling species combined grown under the three competition treatments. Competition from lianas significantly reduced branch and leaf biomass but mean stem biomass did not significantly differ among the treatments (Table 1). Data were log transformed to normalize them for analysis; non‐transformed data are presented. Error bars represent ± 1 S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10;Mean stem, branch and leaf biomass for three sapling species combined grown under the three competition treatments. Competition from lianas significantly reduced branch and leaf biomass but mean stem biomass did not significantly differ among the treatments (Table 1). Data were log transformed to normalize them for analysis; non‐transformed data are presented. Error bars represent ± 1 SE.&#10;"/>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286000" cy="4187952"/>
                    </a:xfrm>
                    <a:prstGeom prst="rect">
                      <a:avLst/>
                    </a:prstGeom>
                    <a:noFill/>
                    <a:ln>
                      <a:noFill/>
                    </a:ln>
                  </pic:spPr>
                </pic:pic>
              </a:graphicData>
            </a:graphic>
          </wp:inline>
        </w:drawing>
      </w:r>
    </w:p>
    <w:p w14:paraId="1166670A" w14:textId="135A3BB8" w:rsidR="00DE7EBB" w:rsidRPr="006D2617" w:rsidRDefault="00DE7EBB" w:rsidP="00CB76AC">
      <w:pPr>
        <w:pStyle w:val="NoSpacing"/>
        <w:rPr>
          <w:rFonts w:cstheme="minorHAnsi"/>
        </w:rPr>
      </w:pPr>
      <w:r w:rsidRPr="006D2617">
        <w:rPr>
          <w:rFonts w:cstheme="minorHAnsi"/>
          <w:b/>
          <w:bCs/>
        </w:rPr>
        <w:t xml:space="preserve">Figure </w:t>
      </w:r>
      <w:proofErr w:type="gramStart"/>
      <w:r w:rsidRPr="006D2617">
        <w:rPr>
          <w:rFonts w:cstheme="minorHAnsi"/>
          <w:b/>
          <w:bCs/>
        </w:rPr>
        <w:t>2</w:t>
      </w:r>
      <w:r w:rsidRPr="006D2617">
        <w:rPr>
          <w:rFonts w:cstheme="minorHAnsi"/>
        </w:rPr>
        <w:t xml:space="preserve"> </w:t>
      </w:r>
      <w:r w:rsidR="00CB76AC" w:rsidRPr="006D2617">
        <w:rPr>
          <w:rFonts w:cstheme="minorHAnsi"/>
        </w:rPr>
        <w:t xml:space="preserve"> </w:t>
      </w:r>
      <w:r w:rsidRPr="006D2617">
        <w:rPr>
          <w:rFonts w:cstheme="minorHAnsi"/>
        </w:rPr>
        <w:t>Mean</w:t>
      </w:r>
      <w:proofErr w:type="gramEnd"/>
      <w:r w:rsidRPr="006D2617">
        <w:rPr>
          <w:rFonts w:cstheme="minorHAnsi"/>
        </w:rPr>
        <w:t xml:space="preserve"> stem, branch and leaf biomass for three sapling species combined grown under the three competition treatments. Competition from lianas significantly reduced branch and leaf biomass but mean stem biomass did not significantly differ among the treatments (</w:t>
      </w:r>
      <w:hyperlink r:id="rId104" w:anchor="t1" w:history="1">
        <w:r w:rsidRPr="006D2617">
          <w:rPr>
            <w:rStyle w:val="Hyperlink"/>
            <w:rFonts w:cstheme="minorHAnsi"/>
            <w:sz w:val="24"/>
            <w:szCs w:val="24"/>
          </w:rPr>
          <w:t>Table 1</w:t>
        </w:r>
      </w:hyperlink>
      <w:r w:rsidRPr="006D2617">
        <w:rPr>
          <w:rFonts w:cstheme="minorHAnsi"/>
        </w:rPr>
        <w:t>). Data were log transformed to normalize them for analysis; non‐transformed data are presented. Error bars represent ± 1 SE.</w:t>
      </w:r>
    </w:p>
    <w:p w14:paraId="74AFDBDC" w14:textId="77777777" w:rsidR="00CB76AC" w:rsidRPr="006D2617" w:rsidRDefault="00CB76AC" w:rsidP="00DE7EBB">
      <w:pPr>
        <w:rPr>
          <w:rFonts w:cstheme="minorHAnsi"/>
          <w:sz w:val="24"/>
          <w:szCs w:val="24"/>
        </w:rPr>
      </w:pPr>
    </w:p>
    <w:p w14:paraId="208B986B" w14:textId="7D605BD4" w:rsidR="00DE7EBB" w:rsidRPr="006D2617" w:rsidRDefault="00DE7EBB" w:rsidP="00DE7EBB">
      <w:pPr>
        <w:rPr>
          <w:rFonts w:cstheme="minorHAnsi"/>
        </w:rPr>
      </w:pPr>
      <w:r w:rsidRPr="006D2617">
        <w:rPr>
          <w:rFonts w:cstheme="minorHAnsi"/>
        </w:rPr>
        <w:lastRenderedPageBreak/>
        <w:t>The relative allocation of above‐ground biomass into the various plant organs differed significantly among the treatments. For all three species combined, the stem mass ratio (SMR), which is the proportion of stem biomass to total above‐ground biomass, was significantly lower in the control treatment than in either treatment where lianas were present (</w:t>
      </w:r>
      <w:hyperlink r:id="rId105" w:anchor="f3" w:history="1">
        <w:r w:rsidRPr="006D2617">
          <w:rPr>
            <w:rStyle w:val="Hyperlink"/>
            <w:rFonts w:cstheme="minorHAnsi"/>
          </w:rPr>
          <w:t>Fig. 3</w:t>
        </w:r>
      </w:hyperlink>
      <w:r w:rsidRPr="006D2617">
        <w:rPr>
          <w:rFonts w:cstheme="minorHAnsi"/>
        </w:rPr>
        <w:t xml:space="preserve">, </w:t>
      </w:r>
      <w:hyperlink r:id="rId106" w:anchor="t2" w:history="1">
        <w:r w:rsidRPr="006D2617">
          <w:rPr>
            <w:rStyle w:val="Hyperlink"/>
            <w:rFonts w:cstheme="minorHAnsi"/>
          </w:rPr>
          <w:t>Table 2</w:t>
        </w:r>
      </w:hyperlink>
      <w:r w:rsidRPr="006D2617">
        <w:rPr>
          <w:rFonts w:cstheme="minorHAnsi"/>
        </w:rPr>
        <w:t>), and the leaf mass ratio (LMR) was lowest where above‐ground competition from lianas was present (the ABGC treatment). Branch mass ratio (BMR) was highest in the control treatment and lowest in the BGC treatment, and the ABGC treatment did not differ from either of the other two. The sapling species differed significantly only in SMR (</w:t>
      </w:r>
      <w:hyperlink r:id="rId107" w:anchor="t2" w:history="1">
        <w:r w:rsidRPr="006D2617">
          <w:rPr>
            <w:rStyle w:val="Hyperlink"/>
            <w:rFonts w:cstheme="minorHAnsi"/>
          </w:rPr>
          <w:t>Table 2</w:t>
        </w:r>
      </w:hyperlink>
      <w:r w:rsidRPr="006D2617">
        <w:rPr>
          <w:rFonts w:cstheme="minorHAnsi"/>
        </w:rPr>
        <w:t>), with the intermediate shade‐tolerant species (</w:t>
      </w:r>
      <w:r w:rsidRPr="006D2617">
        <w:rPr>
          <w:rFonts w:cstheme="minorHAnsi"/>
          <w:i/>
          <w:iCs/>
        </w:rPr>
        <w:t>T. superba</w:t>
      </w:r>
      <w:r w:rsidRPr="006D2617">
        <w:rPr>
          <w:rFonts w:cstheme="minorHAnsi"/>
        </w:rPr>
        <w:t xml:space="preserve">) having significantly lower SMR than the other two species. Collectively, these results suggest that competition with lianas causes saplings to invest a higher proportion of their above‐ground biomass into stem construction, and that above‐ground competition with lianas displaces leaf biomass. </w:t>
      </w:r>
    </w:p>
    <w:p w14:paraId="2662F3AD" w14:textId="6CE92A37" w:rsidR="00DE7EBB" w:rsidRPr="006D2617" w:rsidRDefault="00DE7EBB" w:rsidP="00CB76AC">
      <w:pPr>
        <w:pStyle w:val="NoSpacing"/>
        <w:rPr>
          <w:rFonts w:cstheme="minorHAnsi"/>
        </w:rPr>
      </w:pPr>
      <w:r w:rsidRPr="006D2617">
        <w:rPr>
          <w:rFonts w:cstheme="minorHAnsi"/>
          <w:noProof/>
        </w:rPr>
        <w:drawing>
          <wp:inline distT="0" distB="0" distL="0" distR="0" wp14:anchorId="7663D694" wp14:editId="44415F23">
            <wp:extent cx="2286000" cy="3236976"/>
            <wp:effectExtent l="0" t="0" r="0" b="1905"/>
            <wp:docPr id="2" name="Picture 2" descr="Figure 3 &#10;Mean stem mass ratio (SMR), branch mass ratio (BMR) and leaf mass ratio (LMR) of all three sapling species combined grown under the three competition treatments (n = 30 per treatment). Different letters indicate significantly different results. Data were arcsin transformed for analysis; non‐transformed data are presented. Error bars represent ± 1 S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10;Mean stem mass ratio (SMR), branch mass ratio (BMR) and leaf mass ratio (LMR) of all three sapling species combined grown under the three competition treatments (n = 30 per treatment). Different letters indicate significantly different results. Data were arcsin transformed for analysis; non‐transformed data are presented. Error bars represent ± 1 SE.&#1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2286000" cy="3236976"/>
                    </a:xfrm>
                    <a:prstGeom prst="rect">
                      <a:avLst/>
                    </a:prstGeom>
                    <a:noFill/>
                    <a:ln>
                      <a:noFill/>
                    </a:ln>
                  </pic:spPr>
                </pic:pic>
              </a:graphicData>
            </a:graphic>
          </wp:inline>
        </w:drawing>
      </w:r>
    </w:p>
    <w:p w14:paraId="58ADB783" w14:textId="6E93C737" w:rsidR="00DE7EBB" w:rsidRPr="006D2617" w:rsidRDefault="00DE7EBB" w:rsidP="00CB76AC">
      <w:pPr>
        <w:pStyle w:val="NoSpacing"/>
        <w:rPr>
          <w:rFonts w:cstheme="minorHAnsi"/>
        </w:rPr>
      </w:pPr>
      <w:r w:rsidRPr="006D2617">
        <w:rPr>
          <w:rFonts w:cstheme="minorHAnsi"/>
          <w:b/>
          <w:bCs/>
        </w:rPr>
        <w:t xml:space="preserve">Figure </w:t>
      </w:r>
      <w:proofErr w:type="gramStart"/>
      <w:r w:rsidRPr="006D2617">
        <w:rPr>
          <w:rFonts w:cstheme="minorHAnsi"/>
          <w:b/>
          <w:bCs/>
        </w:rPr>
        <w:t>3</w:t>
      </w:r>
      <w:r w:rsidRPr="006D2617">
        <w:rPr>
          <w:rFonts w:cstheme="minorHAnsi"/>
        </w:rPr>
        <w:t xml:space="preserve"> </w:t>
      </w:r>
      <w:r w:rsidR="00CB76AC" w:rsidRPr="006D2617">
        <w:rPr>
          <w:rFonts w:cstheme="minorHAnsi"/>
        </w:rPr>
        <w:t xml:space="preserve"> </w:t>
      </w:r>
      <w:r w:rsidRPr="006D2617">
        <w:rPr>
          <w:rFonts w:cstheme="minorHAnsi"/>
        </w:rPr>
        <w:t>Mean</w:t>
      </w:r>
      <w:proofErr w:type="gramEnd"/>
      <w:r w:rsidRPr="006D2617">
        <w:rPr>
          <w:rFonts w:cstheme="minorHAnsi"/>
        </w:rPr>
        <w:t xml:space="preserve"> stem mass ratio (SMR), branch mass ratio (BMR) and leaf mass ratio (LMR) of all three sapling species combined grown under the three competition treatments (</w:t>
      </w:r>
      <w:r w:rsidRPr="006D2617">
        <w:rPr>
          <w:rFonts w:cstheme="minorHAnsi"/>
          <w:i/>
          <w:iCs/>
        </w:rPr>
        <w:t>n</w:t>
      </w:r>
      <w:r w:rsidRPr="006D2617">
        <w:rPr>
          <w:rFonts w:cstheme="minorHAnsi"/>
        </w:rPr>
        <w:t> = 30 per treatment). Different letters indicate significantly different results. Data were arcsin transformed for analysis; non‐transformed data are presented. Error bars represent ± 1 SE.</w:t>
      </w:r>
    </w:p>
    <w:p w14:paraId="7B623F4E" w14:textId="77777777" w:rsidR="00CB76AC" w:rsidRPr="006D2617" w:rsidRDefault="00CB76AC" w:rsidP="00DE7EBB">
      <w:pPr>
        <w:rPr>
          <w:rFonts w:cstheme="minorHAnsi"/>
          <w:sz w:val="24"/>
          <w:szCs w:val="24"/>
        </w:rPr>
      </w:pPr>
    </w:p>
    <w:p w14:paraId="1B66080A" w14:textId="364E781A" w:rsidR="00DE7EBB" w:rsidRPr="006D2617" w:rsidRDefault="00DE7EBB" w:rsidP="00CB76AC">
      <w:pPr>
        <w:pStyle w:val="NoSpacing"/>
        <w:rPr>
          <w:rFonts w:cstheme="minorHAnsi"/>
        </w:rPr>
      </w:pPr>
      <w:r w:rsidRPr="006D2617">
        <w:rPr>
          <w:rFonts w:cstheme="minorHAnsi"/>
        </w:rPr>
        <w:t xml:space="preserve">Table 2. anova of sapling stem mass ratio (SMR), branch mass ratio (BMR) and leaf mass ratio (LMR) for each of the three species exposed to the three competition treatments. Treatment, species and the interaction term were the independent variables. The interaction term was not significant in any of the tests. Data were normalized using arcsin transformation. Sequential Bonferroni corrections were used to account for multiple tests. Significant </w:t>
      </w:r>
      <w:r w:rsidRPr="006D2617">
        <w:rPr>
          <w:rFonts w:cstheme="minorHAnsi"/>
          <w:i/>
          <w:iCs/>
        </w:rPr>
        <w:t>P</w:t>
      </w:r>
      <w:r w:rsidRPr="006D2617">
        <w:rPr>
          <w:rFonts w:cstheme="minorHAnsi"/>
        </w:rPr>
        <w:t xml:space="preserve">‐values are listed in bold </w:t>
      </w:r>
    </w:p>
    <w:tbl>
      <w:tblPr>
        <w:tblStyle w:val="TableGrid"/>
        <w:tblW w:w="5000" w:type="pct"/>
        <w:tblLook w:val="04A0" w:firstRow="1" w:lastRow="0" w:firstColumn="1" w:lastColumn="0" w:noHBand="0" w:noVBand="1"/>
      </w:tblPr>
      <w:tblGrid>
        <w:gridCol w:w="1696"/>
        <w:gridCol w:w="4697"/>
        <w:gridCol w:w="1470"/>
        <w:gridCol w:w="2207"/>
      </w:tblGrid>
      <w:tr w:rsidR="00D6257A" w:rsidRPr="006D2617" w14:paraId="6F1E7437" w14:textId="77777777" w:rsidTr="00CB76AC">
        <w:tc>
          <w:tcPr>
            <w:tcW w:w="842" w:type="pct"/>
            <w:hideMark/>
          </w:tcPr>
          <w:p w14:paraId="344F2D3E" w14:textId="77777777" w:rsidR="00D6257A" w:rsidRPr="006D2617" w:rsidRDefault="00D6257A" w:rsidP="00CB76AC">
            <w:pPr>
              <w:pStyle w:val="NoSpacing"/>
              <w:rPr>
                <w:rFonts w:cstheme="minorHAnsi"/>
              </w:rPr>
            </w:pPr>
            <w:r w:rsidRPr="006D2617">
              <w:rPr>
                <w:rFonts w:cstheme="minorHAnsi"/>
              </w:rPr>
              <w:t>Source</w:t>
            </w:r>
          </w:p>
        </w:tc>
        <w:tc>
          <w:tcPr>
            <w:tcW w:w="2332" w:type="pct"/>
            <w:hideMark/>
          </w:tcPr>
          <w:p w14:paraId="21418260" w14:textId="77777777" w:rsidR="00D6257A" w:rsidRPr="006D2617" w:rsidRDefault="00D6257A" w:rsidP="00CB76AC">
            <w:pPr>
              <w:pStyle w:val="NoSpacing"/>
              <w:rPr>
                <w:rFonts w:cstheme="minorHAnsi"/>
              </w:rPr>
            </w:pPr>
            <w:r w:rsidRPr="006D2617">
              <w:rPr>
                <w:rFonts w:cstheme="minorHAnsi"/>
              </w:rPr>
              <w:t>Competition treatment</w:t>
            </w:r>
          </w:p>
        </w:tc>
        <w:tc>
          <w:tcPr>
            <w:tcW w:w="730" w:type="pct"/>
          </w:tcPr>
          <w:p w14:paraId="5C87738C" w14:textId="0518BE19" w:rsidR="00D6257A" w:rsidRPr="006D2617" w:rsidRDefault="00D6257A" w:rsidP="00CB76AC">
            <w:pPr>
              <w:pStyle w:val="NoSpacing"/>
              <w:rPr>
                <w:rFonts w:cstheme="minorHAnsi"/>
              </w:rPr>
            </w:pPr>
          </w:p>
        </w:tc>
        <w:tc>
          <w:tcPr>
            <w:tcW w:w="1096" w:type="pct"/>
            <w:hideMark/>
          </w:tcPr>
          <w:p w14:paraId="53689B66" w14:textId="77777777" w:rsidR="00D6257A" w:rsidRPr="006D2617" w:rsidRDefault="00D6257A" w:rsidP="00CB76AC">
            <w:pPr>
              <w:pStyle w:val="NoSpacing"/>
              <w:rPr>
                <w:rFonts w:cstheme="minorHAnsi"/>
              </w:rPr>
            </w:pPr>
            <w:r w:rsidRPr="006D2617">
              <w:rPr>
                <w:rFonts w:cstheme="minorHAnsi"/>
                <w:i/>
                <w:iCs/>
              </w:rPr>
              <w:t>P</w:t>
            </w:r>
            <w:r w:rsidRPr="006D2617">
              <w:rPr>
                <w:rFonts w:cstheme="minorHAnsi"/>
              </w:rPr>
              <w:t xml:space="preserve"> </w:t>
            </w:r>
          </w:p>
        </w:tc>
      </w:tr>
      <w:tr w:rsidR="00DE7EBB" w:rsidRPr="006D2617" w14:paraId="5CCA6633" w14:textId="77777777" w:rsidTr="00CB76AC">
        <w:tc>
          <w:tcPr>
            <w:tcW w:w="842" w:type="pct"/>
            <w:hideMark/>
          </w:tcPr>
          <w:p w14:paraId="7E5D4BDA" w14:textId="77777777" w:rsidR="00DE7EBB" w:rsidRPr="006D2617" w:rsidRDefault="00DE7EBB" w:rsidP="00CB76AC">
            <w:pPr>
              <w:pStyle w:val="NoSpacing"/>
              <w:rPr>
                <w:rFonts w:cstheme="minorHAnsi"/>
              </w:rPr>
            </w:pPr>
          </w:p>
        </w:tc>
        <w:tc>
          <w:tcPr>
            <w:tcW w:w="2332" w:type="pct"/>
            <w:hideMark/>
          </w:tcPr>
          <w:p w14:paraId="5C33DD5C" w14:textId="77777777" w:rsidR="00DE7EBB" w:rsidRPr="006D2617" w:rsidRDefault="00DE7EBB" w:rsidP="00CB76AC">
            <w:pPr>
              <w:pStyle w:val="NoSpacing"/>
              <w:rPr>
                <w:rFonts w:cstheme="minorHAnsi"/>
              </w:rPr>
            </w:pPr>
            <w:r w:rsidRPr="006D2617">
              <w:rPr>
                <w:rFonts w:cstheme="minorHAnsi"/>
              </w:rPr>
              <w:t>d.f.</w:t>
            </w:r>
          </w:p>
        </w:tc>
        <w:tc>
          <w:tcPr>
            <w:tcW w:w="730" w:type="pct"/>
            <w:hideMark/>
          </w:tcPr>
          <w:p w14:paraId="4CBFF34E" w14:textId="77777777" w:rsidR="00DE7EBB" w:rsidRPr="006D2617" w:rsidRDefault="00DE7EBB" w:rsidP="00CB76AC">
            <w:pPr>
              <w:pStyle w:val="NoSpacing"/>
              <w:rPr>
                <w:rFonts w:cstheme="minorHAnsi"/>
              </w:rPr>
            </w:pPr>
            <w:r w:rsidRPr="006D2617">
              <w:rPr>
                <w:rFonts w:cstheme="minorHAnsi"/>
              </w:rPr>
              <w:t>F</w:t>
            </w:r>
          </w:p>
        </w:tc>
        <w:tc>
          <w:tcPr>
            <w:tcW w:w="1096" w:type="pct"/>
            <w:hideMark/>
          </w:tcPr>
          <w:p w14:paraId="7AE5CBDA" w14:textId="77777777" w:rsidR="00DE7EBB" w:rsidRPr="006D2617" w:rsidRDefault="00DE7EBB" w:rsidP="00CB76AC">
            <w:pPr>
              <w:pStyle w:val="NoSpacing"/>
              <w:rPr>
                <w:rFonts w:cstheme="minorHAnsi"/>
              </w:rPr>
            </w:pPr>
          </w:p>
        </w:tc>
      </w:tr>
      <w:tr w:rsidR="00DE7EBB" w:rsidRPr="006D2617" w14:paraId="5279920B" w14:textId="77777777" w:rsidTr="00CB76AC">
        <w:tc>
          <w:tcPr>
            <w:tcW w:w="842" w:type="pct"/>
            <w:hideMark/>
          </w:tcPr>
          <w:p w14:paraId="5BBFA40B" w14:textId="77777777" w:rsidR="00DE7EBB" w:rsidRPr="006D2617" w:rsidRDefault="00DE7EBB" w:rsidP="00CB76AC">
            <w:pPr>
              <w:pStyle w:val="NoSpacing"/>
              <w:rPr>
                <w:rFonts w:cstheme="minorHAnsi"/>
              </w:rPr>
            </w:pPr>
            <w:r w:rsidRPr="006D2617">
              <w:rPr>
                <w:rFonts w:cstheme="minorHAnsi"/>
              </w:rPr>
              <w:t>SMR</w:t>
            </w:r>
          </w:p>
        </w:tc>
        <w:tc>
          <w:tcPr>
            <w:tcW w:w="2332" w:type="pct"/>
            <w:hideMark/>
          </w:tcPr>
          <w:p w14:paraId="62051AF4" w14:textId="77777777" w:rsidR="00DE7EBB" w:rsidRPr="006D2617" w:rsidRDefault="00DE7EBB" w:rsidP="00CB76AC">
            <w:pPr>
              <w:pStyle w:val="NoSpacing"/>
              <w:rPr>
                <w:rFonts w:cstheme="minorHAnsi"/>
              </w:rPr>
            </w:pPr>
            <w:r w:rsidRPr="006D2617">
              <w:rPr>
                <w:rFonts w:cstheme="minorHAnsi"/>
              </w:rPr>
              <w:t>2</w:t>
            </w:r>
          </w:p>
        </w:tc>
        <w:tc>
          <w:tcPr>
            <w:tcW w:w="730" w:type="pct"/>
            <w:hideMark/>
          </w:tcPr>
          <w:p w14:paraId="78E7DE20" w14:textId="77777777" w:rsidR="00DE7EBB" w:rsidRPr="006D2617" w:rsidRDefault="00DE7EBB" w:rsidP="00CB76AC">
            <w:pPr>
              <w:pStyle w:val="NoSpacing"/>
              <w:rPr>
                <w:rFonts w:cstheme="minorHAnsi"/>
              </w:rPr>
            </w:pPr>
            <w:r w:rsidRPr="006D2617">
              <w:rPr>
                <w:rFonts w:cstheme="minorHAnsi"/>
              </w:rPr>
              <w:t>8.90</w:t>
            </w:r>
          </w:p>
        </w:tc>
        <w:tc>
          <w:tcPr>
            <w:tcW w:w="1096" w:type="pct"/>
            <w:hideMark/>
          </w:tcPr>
          <w:p w14:paraId="72416982"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0.0003</w:t>
            </w:r>
          </w:p>
        </w:tc>
      </w:tr>
      <w:tr w:rsidR="00DE7EBB" w:rsidRPr="006D2617" w14:paraId="3C78EC2C" w14:textId="77777777" w:rsidTr="00CB76AC">
        <w:tc>
          <w:tcPr>
            <w:tcW w:w="842" w:type="pct"/>
            <w:hideMark/>
          </w:tcPr>
          <w:p w14:paraId="1CE4868A" w14:textId="77777777" w:rsidR="00DE7EBB" w:rsidRPr="006D2617" w:rsidRDefault="00DE7EBB" w:rsidP="00CB76AC">
            <w:pPr>
              <w:pStyle w:val="NoSpacing"/>
              <w:rPr>
                <w:rFonts w:cstheme="minorHAnsi"/>
              </w:rPr>
            </w:pPr>
            <w:r w:rsidRPr="006D2617">
              <w:rPr>
                <w:rFonts w:cstheme="minorHAnsi"/>
              </w:rPr>
              <w:t>BMR</w:t>
            </w:r>
          </w:p>
        </w:tc>
        <w:tc>
          <w:tcPr>
            <w:tcW w:w="2332" w:type="pct"/>
            <w:hideMark/>
          </w:tcPr>
          <w:p w14:paraId="060A2E1C" w14:textId="77777777" w:rsidR="00DE7EBB" w:rsidRPr="006D2617" w:rsidRDefault="00DE7EBB" w:rsidP="00CB76AC">
            <w:pPr>
              <w:pStyle w:val="NoSpacing"/>
              <w:rPr>
                <w:rFonts w:cstheme="minorHAnsi"/>
              </w:rPr>
            </w:pPr>
            <w:r w:rsidRPr="006D2617">
              <w:rPr>
                <w:rFonts w:cstheme="minorHAnsi"/>
              </w:rPr>
              <w:t>2</w:t>
            </w:r>
          </w:p>
        </w:tc>
        <w:tc>
          <w:tcPr>
            <w:tcW w:w="730" w:type="pct"/>
            <w:hideMark/>
          </w:tcPr>
          <w:p w14:paraId="4F9790B5" w14:textId="77777777" w:rsidR="00DE7EBB" w:rsidRPr="006D2617" w:rsidRDefault="00DE7EBB" w:rsidP="00CB76AC">
            <w:pPr>
              <w:pStyle w:val="NoSpacing"/>
              <w:rPr>
                <w:rFonts w:cstheme="minorHAnsi"/>
              </w:rPr>
            </w:pPr>
            <w:r w:rsidRPr="006D2617">
              <w:rPr>
                <w:rFonts w:cstheme="minorHAnsi"/>
              </w:rPr>
              <w:t>3.81</w:t>
            </w:r>
          </w:p>
        </w:tc>
        <w:tc>
          <w:tcPr>
            <w:tcW w:w="1096" w:type="pct"/>
            <w:hideMark/>
          </w:tcPr>
          <w:p w14:paraId="049753DD"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0.03</w:t>
            </w:r>
          </w:p>
        </w:tc>
      </w:tr>
      <w:tr w:rsidR="00DE7EBB" w:rsidRPr="006D2617" w14:paraId="44778D40" w14:textId="77777777" w:rsidTr="00CB76AC">
        <w:tc>
          <w:tcPr>
            <w:tcW w:w="842" w:type="pct"/>
            <w:hideMark/>
          </w:tcPr>
          <w:p w14:paraId="0609383E" w14:textId="77777777" w:rsidR="00DE7EBB" w:rsidRPr="006D2617" w:rsidRDefault="00DE7EBB" w:rsidP="00CB76AC">
            <w:pPr>
              <w:pStyle w:val="NoSpacing"/>
              <w:rPr>
                <w:rFonts w:cstheme="minorHAnsi"/>
              </w:rPr>
            </w:pPr>
            <w:r w:rsidRPr="006D2617">
              <w:rPr>
                <w:rFonts w:cstheme="minorHAnsi"/>
              </w:rPr>
              <w:t>LMR</w:t>
            </w:r>
          </w:p>
        </w:tc>
        <w:tc>
          <w:tcPr>
            <w:tcW w:w="2332" w:type="pct"/>
            <w:hideMark/>
          </w:tcPr>
          <w:p w14:paraId="2ABF5759" w14:textId="77777777" w:rsidR="00DE7EBB" w:rsidRPr="006D2617" w:rsidRDefault="00DE7EBB" w:rsidP="00CB76AC">
            <w:pPr>
              <w:pStyle w:val="NoSpacing"/>
              <w:rPr>
                <w:rFonts w:cstheme="minorHAnsi"/>
              </w:rPr>
            </w:pPr>
            <w:r w:rsidRPr="006D2617">
              <w:rPr>
                <w:rFonts w:cstheme="minorHAnsi"/>
              </w:rPr>
              <w:t>2</w:t>
            </w:r>
          </w:p>
        </w:tc>
        <w:tc>
          <w:tcPr>
            <w:tcW w:w="730" w:type="pct"/>
            <w:hideMark/>
          </w:tcPr>
          <w:p w14:paraId="0986CD59" w14:textId="77777777" w:rsidR="00DE7EBB" w:rsidRPr="006D2617" w:rsidRDefault="00DE7EBB" w:rsidP="00CB76AC">
            <w:pPr>
              <w:pStyle w:val="NoSpacing"/>
              <w:rPr>
                <w:rFonts w:cstheme="minorHAnsi"/>
              </w:rPr>
            </w:pPr>
            <w:r w:rsidRPr="006D2617">
              <w:rPr>
                <w:rFonts w:cstheme="minorHAnsi"/>
              </w:rPr>
              <w:t>3.97</w:t>
            </w:r>
          </w:p>
        </w:tc>
        <w:tc>
          <w:tcPr>
            <w:tcW w:w="1096" w:type="pct"/>
            <w:hideMark/>
          </w:tcPr>
          <w:p w14:paraId="138084E9"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0.02</w:t>
            </w:r>
          </w:p>
        </w:tc>
      </w:tr>
      <w:tr w:rsidR="00D6257A" w:rsidRPr="006D2617" w14:paraId="2E466419" w14:textId="77777777" w:rsidTr="00CB76AC">
        <w:tc>
          <w:tcPr>
            <w:tcW w:w="842" w:type="pct"/>
            <w:hideMark/>
          </w:tcPr>
          <w:p w14:paraId="3972A957" w14:textId="77777777" w:rsidR="00D6257A" w:rsidRPr="006D2617" w:rsidRDefault="00D6257A" w:rsidP="00CB76AC">
            <w:pPr>
              <w:pStyle w:val="NoSpacing"/>
              <w:rPr>
                <w:rFonts w:cstheme="minorHAnsi"/>
              </w:rPr>
            </w:pPr>
            <w:r w:rsidRPr="006D2617">
              <w:rPr>
                <w:rFonts w:cstheme="minorHAnsi"/>
              </w:rPr>
              <w:t>Source</w:t>
            </w:r>
          </w:p>
        </w:tc>
        <w:tc>
          <w:tcPr>
            <w:tcW w:w="2332" w:type="pct"/>
            <w:hideMark/>
          </w:tcPr>
          <w:p w14:paraId="1603F1CE" w14:textId="77777777" w:rsidR="00D6257A" w:rsidRPr="006D2617" w:rsidRDefault="00D6257A" w:rsidP="00CB76AC">
            <w:pPr>
              <w:pStyle w:val="NoSpacing"/>
              <w:rPr>
                <w:rFonts w:cstheme="minorHAnsi"/>
              </w:rPr>
            </w:pPr>
            <w:r w:rsidRPr="006D2617">
              <w:rPr>
                <w:rFonts w:cstheme="minorHAnsi"/>
              </w:rPr>
              <w:t>Tree species</w:t>
            </w:r>
          </w:p>
        </w:tc>
        <w:tc>
          <w:tcPr>
            <w:tcW w:w="730" w:type="pct"/>
          </w:tcPr>
          <w:p w14:paraId="7ED74751" w14:textId="57C75B3C" w:rsidR="00D6257A" w:rsidRPr="006D2617" w:rsidRDefault="00D6257A" w:rsidP="00CB76AC">
            <w:pPr>
              <w:pStyle w:val="NoSpacing"/>
              <w:rPr>
                <w:rFonts w:cstheme="minorHAnsi"/>
              </w:rPr>
            </w:pPr>
          </w:p>
        </w:tc>
        <w:tc>
          <w:tcPr>
            <w:tcW w:w="1096" w:type="pct"/>
            <w:hideMark/>
          </w:tcPr>
          <w:p w14:paraId="23D7F107" w14:textId="77777777" w:rsidR="00D6257A" w:rsidRPr="006D2617" w:rsidRDefault="00D6257A" w:rsidP="00CB76AC">
            <w:pPr>
              <w:pStyle w:val="NoSpacing"/>
              <w:rPr>
                <w:rFonts w:cstheme="minorHAnsi"/>
              </w:rPr>
            </w:pPr>
          </w:p>
        </w:tc>
      </w:tr>
      <w:tr w:rsidR="00DE7EBB" w:rsidRPr="006D2617" w14:paraId="0E6F6DD2" w14:textId="77777777" w:rsidTr="00CB76AC">
        <w:tc>
          <w:tcPr>
            <w:tcW w:w="842" w:type="pct"/>
            <w:hideMark/>
          </w:tcPr>
          <w:p w14:paraId="5D7AE2A8" w14:textId="77777777" w:rsidR="00DE7EBB" w:rsidRPr="006D2617" w:rsidRDefault="00DE7EBB" w:rsidP="00CB76AC">
            <w:pPr>
              <w:pStyle w:val="NoSpacing"/>
              <w:rPr>
                <w:rFonts w:cstheme="minorHAnsi"/>
              </w:rPr>
            </w:pPr>
          </w:p>
        </w:tc>
        <w:tc>
          <w:tcPr>
            <w:tcW w:w="2332" w:type="pct"/>
            <w:hideMark/>
          </w:tcPr>
          <w:p w14:paraId="4E561D20" w14:textId="77777777" w:rsidR="00DE7EBB" w:rsidRPr="006D2617" w:rsidRDefault="00DE7EBB" w:rsidP="00CB76AC">
            <w:pPr>
              <w:pStyle w:val="NoSpacing"/>
              <w:rPr>
                <w:rFonts w:cstheme="minorHAnsi"/>
              </w:rPr>
            </w:pPr>
            <w:r w:rsidRPr="006D2617">
              <w:rPr>
                <w:rFonts w:cstheme="minorHAnsi"/>
              </w:rPr>
              <w:t>d.f.</w:t>
            </w:r>
          </w:p>
        </w:tc>
        <w:tc>
          <w:tcPr>
            <w:tcW w:w="730" w:type="pct"/>
            <w:hideMark/>
          </w:tcPr>
          <w:p w14:paraId="58A82326" w14:textId="77777777" w:rsidR="00DE7EBB" w:rsidRPr="006D2617" w:rsidRDefault="00DE7EBB" w:rsidP="00CB76AC">
            <w:pPr>
              <w:pStyle w:val="NoSpacing"/>
              <w:rPr>
                <w:rFonts w:cstheme="minorHAnsi"/>
              </w:rPr>
            </w:pPr>
            <w:r w:rsidRPr="006D2617">
              <w:rPr>
                <w:rFonts w:cstheme="minorHAnsi"/>
                <w:i/>
                <w:iCs/>
              </w:rPr>
              <w:t>F</w:t>
            </w:r>
            <w:r w:rsidRPr="006D2617">
              <w:rPr>
                <w:rFonts w:cstheme="minorHAnsi"/>
              </w:rPr>
              <w:t xml:space="preserve"> </w:t>
            </w:r>
          </w:p>
        </w:tc>
        <w:tc>
          <w:tcPr>
            <w:tcW w:w="1096" w:type="pct"/>
            <w:hideMark/>
          </w:tcPr>
          <w:p w14:paraId="4559506E" w14:textId="77777777" w:rsidR="00DE7EBB" w:rsidRPr="006D2617" w:rsidRDefault="00DE7EBB" w:rsidP="00CB76AC">
            <w:pPr>
              <w:pStyle w:val="NoSpacing"/>
              <w:rPr>
                <w:rFonts w:cstheme="minorHAnsi"/>
              </w:rPr>
            </w:pPr>
            <w:r w:rsidRPr="006D2617">
              <w:rPr>
                <w:rFonts w:cstheme="minorHAnsi"/>
                <w:i/>
                <w:iCs/>
              </w:rPr>
              <w:t>P</w:t>
            </w:r>
            <w:r w:rsidRPr="006D2617">
              <w:rPr>
                <w:rFonts w:cstheme="minorHAnsi"/>
              </w:rPr>
              <w:t xml:space="preserve"> </w:t>
            </w:r>
          </w:p>
        </w:tc>
      </w:tr>
      <w:tr w:rsidR="00DE7EBB" w:rsidRPr="006D2617" w14:paraId="0A5696A7" w14:textId="77777777" w:rsidTr="00CB76AC">
        <w:tc>
          <w:tcPr>
            <w:tcW w:w="842" w:type="pct"/>
            <w:hideMark/>
          </w:tcPr>
          <w:p w14:paraId="63D4CD4E" w14:textId="77777777" w:rsidR="00DE7EBB" w:rsidRPr="006D2617" w:rsidRDefault="00DE7EBB" w:rsidP="00CB76AC">
            <w:pPr>
              <w:pStyle w:val="NoSpacing"/>
              <w:rPr>
                <w:rFonts w:cstheme="minorHAnsi"/>
              </w:rPr>
            </w:pPr>
            <w:r w:rsidRPr="006D2617">
              <w:rPr>
                <w:rFonts w:cstheme="minorHAnsi"/>
              </w:rPr>
              <w:t>SMR</w:t>
            </w:r>
          </w:p>
        </w:tc>
        <w:tc>
          <w:tcPr>
            <w:tcW w:w="2332" w:type="pct"/>
            <w:hideMark/>
          </w:tcPr>
          <w:p w14:paraId="75D51621" w14:textId="77777777" w:rsidR="00DE7EBB" w:rsidRPr="006D2617" w:rsidRDefault="00DE7EBB" w:rsidP="00CB76AC">
            <w:pPr>
              <w:pStyle w:val="NoSpacing"/>
              <w:rPr>
                <w:rFonts w:cstheme="minorHAnsi"/>
              </w:rPr>
            </w:pPr>
            <w:r w:rsidRPr="006D2617">
              <w:rPr>
                <w:rFonts w:cstheme="minorHAnsi"/>
              </w:rPr>
              <w:t>2</w:t>
            </w:r>
          </w:p>
        </w:tc>
        <w:tc>
          <w:tcPr>
            <w:tcW w:w="730" w:type="pct"/>
            <w:hideMark/>
          </w:tcPr>
          <w:p w14:paraId="0ABEE64E" w14:textId="77777777" w:rsidR="00DE7EBB" w:rsidRPr="006D2617" w:rsidRDefault="00DE7EBB" w:rsidP="00CB76AC">
            <w:pPr>
              <w:pStyle w:val="NoSpacing"/>
              <w:rPr>
                <w:rFonts w:cstheme="minorHAnsi"/>
              </w:rPr>
            </w:pPr>
            <w:r w:rsidRPr="006D2617">
              <w:rPr>
                <w:rFonts w:cstheme="minorHAnsi"/>
              </w:rPr>
              <w:t>11.73</w:t>
            </w:r>
          </w:p>
        </w:tc>
        <w:tc>
          <w:tcPr>
            <w:tcW w:w="1096" w:type="pct"/>
            <w:hideMark/>
          </w:tcPr>
          <w:p w14:paraId="5895EA9E" w14:textId="77777777" w:rsidR="00DE7EBB" w:rsidRPr="006D2617" w:rsidRDefault="00DE7EBB" w:rsidP="00CB76AC">
            <w:pPr>
              <w:pStyle w:val="NoSpacing"/>
              <w:rPr>
                <w:rFonts w:cstheme="minorHAnsi"/>
              </w:rPr>
            </w:pPr>
            <w:r w:rsidRPr="006D2617">
              <w:rPr>
                <w:rFonts w:cstheme="minorHAnsi"/>
              </w:rPr>
              <w:t xml:space="preserve">&lt; 0.0001 </w:t>
            </w:r>
          </w:p>
        </w:tc>
      </w:tr>
      <w:tr w:rsidR="00DE7EBB" w:rsidRPr="006D2617" w14:paraId="603896E1" w14:textId="77777777" w:rsidTr="00CB76AC">
        <w:tc>
          <w:tcPr>
            <w:tcW w:w="842" w:type="pct"/>
            <w:hideMark/>
          </w:tcPr>
          <w:p w14:paraId="36DE43AF" w14:textId="77777777" w:rsidR="00DE7EBB" w:rsidRPr="006D2617" w:rsidRDefault="00DE7EBB" w:rsidP="00CB76AC">
            <w:pPr>
              <w:pStyle w:val="NoSpacing"/>
              <w:rPr>
                <w:rFonts w:cstheme="minorHAnsi"/>
              </w:rPr>
            </w:pPr>
            <w:r w:rsidRPr="006D2617">
              <w:rPr>
                <w:rFonts w:cstheme="minorHAnsi"/>
              </w:rPr>
              <w:t>BMR</w:t>
            </w:r>
          </w:p>
        </w:tc>
        <w:tc>
          <w:tcPr>
            <w:tcW w:w="2332" w:type="pct"/>
            <w:hideMark/>
          </w:tcPr>
          <w:p w14:paraId="07D76133" w14:textId="77777777" w:rsidR="00DE7EBB" w:rsidRPr="006D2617" w:rsidRDefault="00DE7EBB" w:rsidP="00CB76AC">
            <w:pPr>
              <w:pStyle w:val="NoSpacing"/>
              <w:rPr>
                <w:rFonts w:cstheme="minorHAnsi"/>
              </w:rPr>
            </w:pPr>
            <w:r w:rsidRPr="006D2617">
              <w:rPr>
                <w:rFonts w:cstheme="minorHAnsi"/>
              </w:rPr>
              <w:t>2</w:t>
            </w:r>
          </w:p>
        </w:tc>
        <w:tc>
          <w:tcPr>
            <w:tcW w:w="730" w:type="pct"/>
            <w:hideMark/>
          </w:tcPr>
          <w:p w14:paraId="6CB8A616" w14:textId="77777777" w:rsidR="00DE7EBB" w:rsidRPr="006D2617" w:rsidRDefault="00DE7EBB" w:rsidP="00CB76AC">
            <w:pPr>
              <w:pStyle w:val="NoSpacing"/>
              <w:rPr>
                <w:rFonts w:cstheme="minorHAnsi"/>
              </w:rPr>
            </w:pPr>
            <w:r w:rsidRPr="006D2617">
              <w:rPr>
                <w:rFonts w:cstheme="minorHAnsi"/>
              </w:rPr>
              <w:t>3.24</w:t>
            </w:r>
          </w:p>
        </w:tc>
        <w:tc>
          <w:tcPr>
            <w:tcW w:w="1096" w:type="pct"/>
            <w:hideMark/>
          </w:tcPr>
          <w:p w14:paraId="02C87B8E"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w:t>
            </w:r>
            <w:r w:rsidRPr="006D2617">
              <w:rPr>
                <w:rFonts w:cstheme="minorHAnsi"/>
              </w:rPr>
              <w:t>0.05</w:t>
            </w:r>
          </w:p>
        </w:tc>
      </w:tr>
      <w:tr w:rsidR="00DE7EBB" w:rsidRPr="006D2617" w14:paraId="43D66C05" w14:textId="77777777" w:rsidTr="00CB76AC">
        <w:tc>
          <w:tcPr>
            <w:tcW w:w="842" w:type="pct"/>
            <w:hideMark/>
          </w:tcPr>
          <w:p w14:paraId="76011A97" w14:textId="77777777" w:rsidR="00DE7EBB" w:rsidRPr="006D2617" w:rsidRDefault="00DE7EBB" w:rsidP="00CB76AC">
            <w:pPr>
              <w:pStyle w:val="NoSpacing"/>
              <w:rPr>
                <w:rFonts w:cstheme="minorHAnsi"/>
              </w:rPr>
            </w:pPr>
            <w:r w:rsidRPr="006D2617">
              <w:rPr>
                <w:rFonts w:cstheme="minorHAnsi"/>
              </w:rPr>
              <w:lastRenderedPageBreak/>
              <w:t>LMR</w:t>
            </w:r>
          </w:p>
        </w:tc>
        <w:tc>
          <w:tcPr>
            <w:tcW w:w="2332" w:type="pct"/>
            <w:hideMark/>
          </w:tcPr>
          <w:p w14:paraId="2366166E" w14:textId="77777777" w:rsidR="00DE7EBB" w:rsidRPr="006D2617" w:rsidRDefault="00DE7EBB" w:rsidP="00CB76AC">
            <w:pPr>
              <w:pStyle w:val="NoSpacing"/>
              <w:rPr>
                <w:rFonts w:cstheme="minorHAnsi"/>
              </w:rPr>
            </w:pPr>
            <w:r w:rsidRPr="006D2617">
              <w:rPr>
                <w:rFonts w:cstheme="minorHAnsi"/>
              </w:rPr>
              <w:t>2</w:t>
            </w:r>
          </w:p>
        </w:tc>
        <w:tc>
          <w:tcPr>
            <w:tcW w:w="730" w:type="pct"/>
            <w:hideMark/>
          </w:tcPr>
          <w:p w14:paraId="1E77524E" w14:textId="77777777" w:rsidR="00DE7EBB" w:rsidRPr="006D2617" w:rsidRDefault="00DE7EBB" w:rsidP="00CB76AC">
            <w:pPr>
              <w:pStyle w:val="NoSpacing"/>
              <w:rPr>
                <w:rFonts w:cstheme="minorHAnsi"/>
              </w:rPr>
            </w:pPr>
            <w:r w:rsidRPr="006D2617">
              <w:rPr>
                <w:rFonts w:cstheme="minorHAnsi"/>
              </w:rPr>
              <w:t>2.65</w:t>
            </w:r>
          </w:p>
        </w:tc>
        <w:tc>
          <w:tcPr>
            <w:tcW w:w="1096" w:type="pct"/>
            <w:hideMark/>
          </w:tcPr>
          <w:p w14:paraId="629D33BB"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w:t>
            </w:r>
            <w:r w:rsidRPr="006D2617">
              <w:rPr>
                <w:rFonts w:cstheme="minorHAnsi"/>
              </w:rPr>
              <w:t>0.08</w:t>
            </w:r>
          </w:p>
        </w:tc>
      </w:tr>
    </w:tbl>
    <w:p w14:paraId="04EE9D55" w14:textId="77777777" w:rsidR="00CB76AC" w:rsidRPr="006D2617" w:rsidRDefault="00CB76AC" w:rsidP="00DE7EBB">
      <w:pPr>
        <w:rPr>
          <w:rFonts w:cstheme="minorHAnsi"/>
          <w:sz w:val="24"/>
          <w:szCs w:val="24"/>
        </w:rPr>
      </w:pPr>
    </w:p>
    <w:p w14:paraId="13FAC28D" w14:textId="03238694" w:rsidR="00DE7EBB" w:rsidRPr="006D2617" w:rsidRDefault="00DE7EBB" w:rsidP="00DE7EBB">
      <w:pPr>
        <w:rPr>
          <w:rFonts w:cstheme="minorHAnsi"/>
        </w:rPr>
      </w:pPr>
      <w:r w:rsidRPr="006D2617">
        <w:rPr>
          <w:rFonts w:cstheme="minorHAnsi"/>
        </w:rPr>
        <w:t>Morphometric measurements also demonstrated that saplings responded to above‐ground competition from lianas by changing their relative allocation of above‐ground biomass. For instance, saplings were shorter and thicker when above‐ground competition was present, which is exemplified by sapling slenderness (height/diameter ratio), which was more than 50% greater in the absence of above‐ground competition with lianas (</w:t>
      </w:r>
      <w:hyperlink r:id="rId109" w:anchor="f4" w:history="1">
        <w:r w:rsidRPr="006D2617">
          <w:rPr>
            <w:rStyle w:val="Hyperlink"/>
            <w:rFonts w:cstheme="minorHAnsi"/>
          </w:rPr>
          <w:t>Fig. 4</w:t>
        </w:r>
      </w:hyperlink>
      <w:r w:rsidRPr="006D2617">
        <w:rPr>
          <w:rFonts w:cstheme="minorHAnsi"/>
        </w:rPr>
        <w:t xml:space="preserve">, </w:t>
      </w:r>
      <w:hyperlink r:id="rId110" w:anchor="t3" w:history="1">
        <w:r w:rsidRPr="006D2617">
          <w:rPr>
            <w:rStyle w:val="Hyperlink"/>
            <w:rFonts w:cstheme="minorHAnsi"/>
          </w:rPr>
          <w:t>Table 3</w:t>
        </w:r>
      </w:hyperlink>
      <w:r w:rsidRPr="006D2617">
        <w:rPr>
          <w:rFonts w:cstheme="minorHAnsi"/>
        </w:rPr>
        <w:t>). This relationship was driven mostly by the significantly larger stem diameter in the ABGC treatment than in the control and BGC treatments, as sapling height did not differ significantly among the treatments (</w:t>
      </w:r>
      <w:hyperlink r:id="rId111" w:anchor="f4" w:history="1">
        <w:r w:rsidRPr="006D2617">
          <w:rPr>
            <w:rStyle w:val="Hyperlink"/>
            <w:rFonts w:cstheme="minorHAnsi"/>
          </w:rPr>
          <w:t>Fig. 4</w:t>
        </w:r>
      </w:hyperlink>
      <w:r w:rsidRPr="006D2617">
        <w:rPr>
          <w:rFonts w:cstheme="minorHAnsi"/>
        </w:rPr>
        <w:t xml:space="preserve">, </w:t>
      </w:r>
      <w:hyperlink r:id="rId112" w:anchor="t3" w:history="1">
        <w:r w:rsidRPr="006D2617">
          <w:rPr>
            <w:rStyle w:val="Hyperlink"/>
            <w:rFonts w:cstheme="minorHAnsi"/>
          </w:rPr>
          <w:t>Table 3</w:t>
        </w:r>
      </w:hyperlink>
      <w:r w:rsidRPr="006D2617">
        <w:rPr>
          <w:rFonts w:cstheme="minorHAnsi"/>
        </w:rPr>
        <w:t xml:space="preserve">). This relationship was also driven by the strong response of </w:t>
      </w:r>
      <w:r w:rsidRPr="006D2617">
        <w:rPr>
          <w:rFonts w:cstheme="minorHAnsi"/>
          <w:i/>
          <w:iCs/>
        </w:rPr>
        <w:t>Terminalia</w:t>
      </w:r>
      <w:r w:rsidRPr="006D2617">
        <w:rPr>
          <w:rFonts w:cstheme="minorHAnsi"/>
        </w:rPr>
        <w:t>, which was significantly more slender than the other two species (</w:t>
      </w:r>
      <w:hyperlink r:id="rId113" w:anchor="t3" w:history="1">
        <w:r w:rsidRPr="006D2617">
          <w:rPr>
            <w:rStyle w:val="Hyperlink"/>
            <w:rFonts w:cstheme="minorHAnsi"/>
          </w:rPr>
          <w:t>Table 3</w:t>
        </w:r>
      </w:hyperlink>
      <w:r w:rsidRPr="006D2617">
        <w:rPr>
          <w:rFonts w:cstheme="minorHAnsi"/>
        </w:rPr>
        <w:t>). However, there was not a significant species–treatment interaction for this analysis (</w:t>
      </w:r>
      <w:r w:rsidRPr="006D2617">
        <w:rPr>
          <w:rFonts w:cstheme="minorHAnsi"/>
          <w:i/>
          <w:iCs/>
        </w:rPr>
        <w:t>P =</w:t>
      </w:r>
      <w:r w:rsidRPr="006D2617">
        <w:rPr>
          <w:rFonts w:cstheme="minorHAnsi"/>
        </w:rPr>
        <w:t> 0.77), indicating that all species responded similarly to the treatments. The number of branches and leaves were marginally greater in the control compared with the ABGC treatments, with the BGC treatment positioned intermediately in both cases (</w:t>
      </w:r>
      <w:hyperlink r:id="rId114" w:anchor="f4" w:history="1">
        <w:r w:rsidRPr="006D2617">
          <w:rPr>
            <w:rStyle w:val="Hyperlink"/>
            <w:rFonts w:cstheme="minorHAnsi"/>
          </w:rPr>
          <w:t>Fig. 4</w:t>
        </w:r>
      </w:hyperlink>
      <w:r w:rsidRPr="006D2617">
        <w:rPr>
          <w:rFonts w:cstheme="minorHAnsi"/>
        </w:rPr>
        <w:t xml:space="preserve">). These differences, however, were not significant after we applied the sequential Bonferroni correction. Nevertheless, taken together these findings suggest that above‐ground competition with lianas causes saplings to be shorter in stature with a thicker trunk, and with fewer branches and leaves. </w:t>
      </w:r>
    </w:p>
    <w:p w14:paraId="160660AF" w14:textId="7C998121" w:rsidR="00DE7EBB" w:rsidRPr="006D2617" w:rsidRDefault="00DE7EBB" w:rsidP="00CB76AC">
      <w:pPr>
        <w:pStyle w:val="NoSpacing"/>
        <w:rPr>
          <w:rFonts w:cstheme="minorHAnsi"/>
        </w:rPr>
      </w:pPr>
      <w:r w:rsidRPr="006D2617">
        <w:rPr>
          <w:rFonts w:cstheme="minorHAnsi"/>
          <w:noProof/>
        </w:rPr>
        <w:drawing>
          <wp:inline distT="0" distB="0" distL="0" distR="0" wp14:anchorId="6F2BD3EA" wp14:editId="65DBA4FD">
            <wp:extent cx="2743200" cy="2615184"/>
            <wp:effectExtent l="0" t="0" r="0" b="0"/>
            <wp:docPr id="1" name="Picture 1" descr="Figure 4 &#10;Mean stem height, diameter, number of branches, number of leaves and slenderness (height/diameter ratio) of saplings grown under the three competition treatments (n = 30 per treatment for stem height, no. of branches and no. of leaves; for stem diameter and slenderness, n = 15, 29 and 20 for the Control, ABGC and BGC treatments, respectively). Different letters indicate significantly different results. Data were log transformed to normalize the data; however, non‐transformed data are presented. Error bars represent ± 1 S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10;Mean stem height, diameter, number of branches, number of leaves and slenderness (height/diameter ratio) of saplings grown under the three competition treatments (n = 30 per treatment for stem height, no. of branches and no. of leaves; for stem diameter and slenderness, n = 15, 29 and 20 for the Control, ABGC and BGC treatments, respectively). Different letters indicate significantly different results. Data were log transformed to normalize the data; however, non‐transformed data are presented. Error bars represent ± 1 SE.&#10;"/>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2743200" cy="2615184"/>
                    </a:xfrm>
                    <a:prstGeom prst="rect">
                      <a:avLst/>
                    </a:prstGeom>
                    <a:noFill/>
                    <a:ln>
                      <a:noFill/>
                    </a:ln>
                  </pic:spPr>
                </pic:pic>
              </a:graphicData>
            </a:graphic>
          </wp:inline>
        </w:drawing>
      </w:r>
    </w:p>
    <w:p w14:paraId="0ADCCDC4" w14:textId="13523030" w:rsidR="00DE7EBB" w:rsidRPr="006D2617" w:rsidRDefault="00DE7EBB" w:rsidP="00CB76AC">
      <w:pPr>
        <w:pStyle w:val="NoSpacing"/>
        <w:rPr>
          <w:rFonts w:cstheme="minorHAnsi"/>
        </w:rPr>
      </w:pPr>
      <w:r w:rsidRPr="006D2617">
        <w:rPr>
          <w:rFonts w:cstheme="minorHAnsi"/>
          <w:b/>
          <w:bCs/>
        </w:rPr>
        <w:t>Figure 4</w:t>
      </w:r>
      <w:r w:rsidRPr="006D2617">
        <w:rPr>
          <w:rFonts w:cstheme="minorHAnsi"/>
        </w:rPr>
        <w:t xml:space="preserve"> </w:t>
      </w:r>
      <w:r w:rsidR="00CB76AC" w:rsidRPr="006D2617">
        <w:rPr>
          <w:rFonts w:cstheme="minorHAnsi"/>
        </w:rPr>
        <w:t xml:space="preserve"> </w:t>
      </w:r>
      <w:r w:rsidRPr="006D2617">
        <w:rPr>
          <w:rFonts w:cstheme="minorHAnsi"/>
        </w:rPr>
        <w:t>Mean stem height, diameter, number of branches, number of leaves and slenderness (height/diameter ratio) of saplings grown under the three competition treatments (</w:t>
      </w:r>
      <w:r w:rsidRPr="006D2617">
        <w:rPr>
          <w:rFonts w:cstheme="minorHAnsi"/>
          <w:i/>
          <w:iCs/>
        </w:rPr>
        <w:t>n</w:t>
      </w:r>
      <w:r w:rsidRPr="006D2617">
        <w:rPr>
          <w:rFonts w:cstheme="minorHAnsi"/>
        </w:rPr>
        <w:t xml:space="preserve"> = 30 per treatment for stem height, no. of branches and no. of leaves; for stem diameter and slenderness, </w:t>
      </w:r>
      <w:r w:rsidRPr="006D2617">
        <w:rPr>
          <w:rFonts w:cstheme="minorHAnsi"/>
          <w:i/>
          <w:iCs/>
        </w:rPr>
        <w:t>n</w:t>
      </w:r>
      <w:r w:rsidRPr="006D2617">
        <w:rPr>
          <w:rFonts w:cstheme="minorHAnsi"/>
        </w:rPr>
        <w:t> = 15, 29 and 20 for the Control, ABGC and BGC treatments, respectively). Different letters indicate significantly different results. Data were log transformed to normalize the data; however, non‐transformed data are presented. Error bars represent ± 1 SE.</w:t>
      </w:r>
    </w:p>
    <w:p w14:paraId="530F6AB7" w14:textId="77777777" w:rsidR="00CB76AC" w:rsidRPr="006D2617" w:rsidRDefault="00CB76AC" w:rsidP="00DE7EBB">
      <w:pPr>
        <w:rPr>
          <w:rFonts w:cstheme="minorHAnsi"/>
          <w:sz w:val="24"/>
          <w:szCs w:val="24"/>
        </w:rPr>
      </w:pPr>
    </w:p>
    <w:p w14:paraId="53CE7C65" w14:textId="77777777" w:rsidR="00DE7EBB" w:rsidRPr="006D2617" w:rsidRDefault="00DE7EBB" w:rsidP="00CB76AC">
      <w:pPr>
        <w:pStyle w:val="NoSpacing"/>
        <w:rPr>
          <w:rFonts w:cstheme="minorHAnsi"/>
        </w:rPr>
      </w:pPr>
      <w:r w:rsidRPr="006D2617">
        <w:rPr>
          <w:rFonts w:cstheme="minorHAnsi"/>
        </w:rPr>
        <w:t xml:space="preserve">Table 3. anova of sapling morphological attributes for each of the three species exposed to the three competition treatments. Treatment, species and the interaction term were the independent variables. The interaction term was not significant in any of the tests. Data were normalized using log transformation. Sequential Bonferroni corrections were used to account for multiple tests. Stem slenderness is defined as the height/diameter ratio. Significant </w:t>
      </w:r>
      <w:r w:rsidRPr="006D2617">
        <w:rPr>
          <w:rFonts w:cstheme="minorHAnsi"/>
          <w:i/>
          <w:iCs/>
        </w:rPr>
        <w:t>P</w:t>
      </w:r>
      <w:r w:rsidRPr="006D2617">
        <w:rPr>
          <w:rFonts w:cstheme="minorHAnsi"/>
        </w:rPr>
        <w:t xml:space="preserve">‐values are listed in bold </w:t>
      </w:r>
    </w:p>
    <w:tbl>
      <w:tblPr>
        <w:tblStyle w:val="TableGrid"/>
        <w:tblW w:w="5000" w:type="pct"/>
        <w:tblLook w:val="04A0" w:firstRow="1" w:lastRow="0" w:firstColumn="1" w:lastColumn="0" w:noHBand="0" w:noVBand="1"/>
      </w:tblPr>
      <w:tblGrid>
        <w:gridCol w:w="3057"/>
        <w:gridCol w:w="4119"/>
        <w:gridCol w:w="1015"/>
        <w:gridCol w:w="1879"/>
      </w:tblGrid>
      <w:tr w:rsidR="00DE7EBB" w:rsidRPr="006D2617" w14:paraId="0EEDBC41" w14:textId="77777777" w:rsidTr="00CB76AC">
        <w:tc>
          <w:tcPr>
            <w:tcW w:w="1518" w:type="pct"/>
            <w:hideMark/>
          </w:tcPr>
          <w:p w14:paraId="3386FE44" w14:textId="77777777" w:rsidR="00DE7EBB" w:rsidRPr="006D2617" w:rsidRDefault="00DE7EBB" w:rsidP="00CB76AC">
            <w:pPr>
              <w:pStyle w:val="NoSpacing"/>
              <w:rPr>
                <w:rFonts w:cstheme="minorHAnsi"/>
              </w:rPr>
            </w:pPr>
          </w:p>
        </w:tc>
        <w:tc>
          <w:tcPr>
            <w:tcW w:w="2045" w:type="pct"/>
            <w:hideMark/>
          </w:tcPr>
          <w:p w14:paraId="5CD54CCB" w14:textId="77777777" w:rsidR="00DE7EBB" w:rsidRPr="006D2617" w:rsidRDefault="00DE7EBB" w:rsidP="00CB76AC">
            <w:pPr>
              <w:pStyle w:val="NoSpacing"/>
              <w:rPr>
                <w:rFonts w:cstheme="minorHAnsi"/>
                <w:b/>
                <w:bCs/>
              </w:rPr>
            </w:pPr>
            <w:r w:rsidRPr="006D2617">
              <w:rPr>
                <w:rFonts w:cstheme="minorHAnsi"/>
                <w:b/>
                <w:bCs/>
              </w:rPr>
              <w:t>Competition treatment</w:t>
            </w:r>
          </w:p>
        </w:tc>
        <w:tc>
          <w:tcPr>
            <w:tcW w:w="504" w:type="pct"/>
            <w:hideMark/>
          </w:tcPr>
          <w:p w14:paraId="7DEFFCA1" w14:textId="77777777" w:rsidR="00DE7EBB" w:rsidRPr="006D2617" w:rsidRDefault="00DE7EBB" w:rsidP="00CB76AC">
            <w:pPr>
              <w:pStyle w:val="NoSpacing"/>
              <w:rPr>
                <w:rFonts w:cstheme="minorHAnsi"/>
                <w:b/>
                <w:bCs/>
              </w:rPr>
            </w:pPr>
          </w:p>
        </w:tc>
        <w:tc>
          <w:tcPr>
            <w:tcW w:w="933" w:type="pct"/>
            <w:hideMark/>
          </w:tcPr>
          <w:p w14:paraId="7ABBBA79" w14:textId="77777777" w:rsidR="00DE7EBB" w:rsidRPr="006D2617" w:rsidRDefault="00DE7EBB" w:rsidP="00CB76AC">
            <w:pPr>
              <w:pStyle w:val="NoSpacing"/>
              <w:rPr>
                <w:rFonts w:cstheme="minorHAnsi"/>
              </w:rPr>
            </w:pPr>
          </w:p>
        </w:tc>
      </w:tr>
      <w:tr w:rsidR="00DE7EBB" w:rsidRPr="006D2617" w14:paraId="2E5CEC3A" w14:textId="77777777" w:rsidTr="00CB76AC">
        <w:tc>
          <w:tcPr>
            <w:tcW w:w="1518" w:type="pct"/>
            <w:hideMark/>
          </w:tcPr>
          <w:p w14:paraId="515BCCAC" w14:textId="77777777" w:rsidR="00DE7EBB" w:rsidRPr="006D2617" w:rsidRDefault="00DE7EBB" w:rsidP="00CB76AC">
            <w:pPr>
              <w:pStyle w:val="NoSpacing"/>
              <w:rPr>
                <w:rFonts w:cstheme="minorHAnsi"/>
              </w:rPr>
            </w:pPr>
            <w:r w:rsidRPr="006D2617">
              <w:rPr>
                <w:rFonts w:cstheme="minorHAnsi"/>
              </w:rPr>
              <w:t>Source</w:t>
            </w:r>
          </w:p>
        </w:tc>
        <w:tc>
          <w:tcPr>
            <w:tcW w:w="2045" w:type="pct"/>
            <w:hideMark/>
          </w:tcPr>
          <w:p w14:paraId="49C7D221" w14:textId="77777777" w:rsidR="00DE7EBB" w:rsidRPr="006D2617" w:rsidRDefault="00DE7EBB" w:rsidP="00CB76AC">
            <w:pPr>
              <w:pStyle w:val="NoSpacing"/>
              <w:rPr>
                <w:rFonts w:cstheme="minorHAnsi"/>
              </w:rPr>
            </w:pPr>
            <w:r w:rsidRPr="006D2617">
              <w:rPr>
                <w:rFonts w:cstheme="minorHAnsi"/>
              </w:rPr>
              <w:t>d.f.</w:t>
            </w:r>
          </w:p>
        </w:tc>
        <w:tc>
          <w:tcPr>
            <w:tcW w:w="504" w:type="pct"/>
            <w:hideMark/>
          </w:tcPr>
          <w:p w14:paraId="11D50832" w14:textId="77777777" w:rsidR="00DE7EBB" w:rsidRPr="006D2617" w:rsidRDefault="00DE7EBB" w:rsidP="00CB76AC">
            <w:pPr>
              <w:pStyle w:val="NoSpacing"/>
              <w:rPr>
                <w:rFonts w:cstheme="minorHAnsi"/>
              </w:rPr>
            </w:pPr>
            <w:r w:rsidRPr="006D2617">
              <w:rPr>
                <w:rFonts w:cstheme="minorHAnsi"/>
                <w:i/>
                <w:iCs/>
              </w:rPr>
              <w:t>F</w:t>
            </w:r>
            <w:r w:rsidRPr="006D2617">
              <w:rPr>
                <w:rFonts w:cstheme="minorHAnsi"/>
              </w:rPr>
              <w:t xml:space="preserve"> </w:t>
            </w:r>
          </w:p>
        </w:tc>
        <w:tc>
          <w:tcPr>
            <w:tcW w:w="933" w:type="pct"/>
            <w:hideMark/>
          </w:tcPr>
          <w:p w14:paraId="34A80F3A" w14:textId="77777777" w:rsidR="00DE7EBB" w:rsidRPr="006D2617" w:rsidRDefault="00DE7EBB" w:rsidP="00CB76AC">
            <w:pPr>
              <w:pStyle w:val="NoSpacing"/>
              <w:rPr>
                <w:rFonts w:cstheme="minorHAnsi"/>
              </w:rPr>
            </w:pPr>
            <w:r w:rsidRPr="006D2617">
              <w:rPr>
                <w:rFonts w:cstheme="minorHAnsi"/>
                <w:i/>
                <w:iCs/>
              </w:rPr>
              <w:t>P</w:t>
            </w:r>
            <w:r w:rsidRPr="006D2617">
              <w:rPr>
                <w:rFonts w:cstheme="minorHAnsi"/>
              </w:rPr>
              <w:t xml:space="preserve"> </w:t>
            </w:r>
          </w:p>
        </w:tc>
      </w:tr>
      <w:tr w:rsidR="00DE7EBB" w:rsidRPr="006D2617" w14:paraId="130273CB" w14:textId="77777777" w:rsidTr="00CB76AC">
        <w:tc>
          <w:tcPr>
            <w:tcW w:w="1518" w:type="pct"/>
            <w:hideMark/>
          </w:tcPr>
          <w:p w14:paraId="3DDF43D6" w14:textId="77777777" w:rsidR="00DE7EBB" w:rsidRPr="006D2617" w:rsidRDefault="00DE7EBB" w:rsidP="00CB76AC">
            <w:pPr>
              <w:pStyle w:val="NoSpacing"/>
              <w:rPr>
                <w:rFonts w:cstheme="minorHAnsi"/>
              </w:rPr>
            </w:pPr>
            <w:r w:rsidRPr="006D2617">
              <w:rPr>
                <w:rFonts w:cstheme="minorHAnsi"/>
              </w:rPr>
              <w:t>Stem slenderness</w:t>
            </w:r>
          </w:p>
        </w:tc>
        <w:tc>
          <w:tcPr>
            <w:tcW w:w="2045" w:type="pct"/>
            <w:hideMark/>
          </w:tcPr>
          <w:p w14:paraId="393A4F9F"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0D0D494D" w14:textId="77777777" w:rsidR="00DE7EBB" w:rsidRPr="006D2617" w:rsidRDefault="00DE7EBB" w:rsidP="00CB76AC">
            <w:pPr>
              <w:pStyle w:val="NoSpacing"/>
              <w:rPr>
                <w:rFonts w:cstheme="minorHAnsi"/>
              </w:rPr>
            </w:pPr>
            <w:r w:rsidRPr="006D2617">
              <w:rPr>
                <w:rFonts w:cstheme="minorHAnsi"/>
              </w:rPr>
              <w:t>4.73</w:t>
            </w:r>
          </w:p>
        </w:tc>
        <w:tc>
          <w:tcPr>
            <w:tcW w:w="933" w:type="pct"/>
            <w:hideMark/>
          </w:tcPr>
          <w:p w14:paraId="51C1CDD6" w14:textId="77777777" w:rsidR="00DE7EBB" w:rsidRPr="006D2617" w:rsidRDefault="00DE7EBB" w:rsidP="00CB76AC">
            <w:pPr>
              <w:pStyle w:val="NoSpacing"/>
              <w:rPr>
                <w:rFonts w:cstheme="minorHAnsi"/>
              </w:rPr>
            </w:pPr>
            <w:r w:rsidRPr="006D2617">
              <w:rPr>
                <w:rFonts w:cstheme="minorHAnsi"/>
                <w:b/>
                <w:bCs/>
              </w:rPr>
              <w:t> </w:t>
            </w:r>
            <w:r w:rsidRPr="006D2617">
              <w:rPr>
                <w:rFonts w:cstheme="minorHAnsi"/>
                <w:b/>
                <w:bCs/>
              </w:rPr>
              <w:t> </w:t>
            </w:r>
            <w:r w:rsidRPr="006D2617">
              <w:rPr>
                <w:rFonts w:cstheme="minorHAnsi"/>
                <w:b/>
                <w:bCs/>
              </w:rPr>
              <w:t> 0.01</w:t>
            </w:r>
            <w:r w:rsidRPr="006D2617">
              <w:rPr>
                <w:rFonts w:cstheme="minorHAnsi"/>
              </w:rPr>
              <w:t xml:space="preserve"> </w:t>
            </w:r>
          </w:p>
        </w:tc>
      </w:tr>
      <w:tr w:rsidR="00DE7EBB" w:rsidRPr="006D2617" w14:paraId="53D06CD3" w14:textId="77777777" w:rsidTr="00CB76AC">
        <w:tc>
          <w:tcPr>
            <w:tcW w:w="1518" w:type="pct"/>
            <w:hideMark/>
          </w:tcPr>
          <w:p w14:paraId="6020FF8C"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Height</w:t>
            </w:r>
          </w:p>
        </w:tc>
        <w:tc>
          <w:tcPr>
            <w:tcW w:w="2045" w:type="pct"/>
            <w:hideMark/>
          </w:tcPr>
          <w:p w14:paraId="6CF87EAA"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142033AD" w14:textId="77777777" w:rsidR="00DE7EBB" w:rsidRPr="006D2617" w:rsidRDefault="00DE7EBB" w:rsidP="00CB76AC">
            <w:pPr>
              <w:pStyle w:val="NoSpacing"/>
              <w:rPr>
                <w:rFonts w:cstheme="minorHAnsi"/>
              </w:rPr>
            </w:pPr>
            <w:r w:rsidRPr="006D2617">
              <w:rPr>
                <w:rFonts w:cstheme="minorHAnsi"/>
              </w:rPr>
              <w:t>1.03</w:t>
            </w:r>
          </w:p>
        </w:tc>
        <w:tc>
          <w:tcPr>
            <w:tcW w:w="933" w:type="pct"/>
            <w:hideMark/>
          </w:tcPr>
          <w:p w14:paraId="326B2753"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0.36</w:t>
            </w:r>
          </w:p>
        </w:tc>
      </w:tr>
      <w:tr w:rsidR="00DE7EBB" w:rsidRPr="006D2617" w14:paraId="3A5C4F5A" w14:textId="77777777" w:rsidTr="00CB76AC">
        <w:tc>
          <w:tcPr>
            <w:tcW w:w="1518" w:type="pct"/>
            <w:hideMark/>
          </w:tcPr>
          <w:p w14:paraId="7DEBB40A"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Diameter</w:t>
            </w:r>
          </w:p>
        </w:tc>
        <w:tc>
          <w:tcPr>
            <w:tcW w:w="2045" w:type="pct"/>
            <w:hideMark/>
          </w:tcPr>
          <w:p w14:paraId="5666D838"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4281CE76" w14:textId="77777777" w:rsidR="00DE7EBB" w:rsidRPr="006D2617" w:rsidRDefault="00DE7EBB" w:rsidP="00CB76AC">
            <w:pPr>
              <w:pStyle w:val="NoSpacing"/>
              <w:rPr>
                <w:rFonts w:cstheme="minorHAnsi"/>
              </w:rPr>
            </w:pPr>
            <w:r w:rsidRPr="006D2617">
              <w:rPr>
                <w:rFonts w:cstheme="minorHAnsi"/>
              </w:rPr>
              <w:t>5.37</w:t>
            </w:r>
          </w:p>
        </w:tc>
        <w:tc>
          <w:tcPr>
            <w:tcW w:w="933" w:type="pct"/>
            <w:hideMark/>
          </w:tcPr>
          <w:p w14:paraId="08DA50D9"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w:t>
            </w:r>
            <w:r w:rsidRPr="006D2617">
              <w:rPr>
                <w:rFonts w:cstheme="minorHAnsi"/>
                <w:b/>
                <w:bCs/>
              </w:rPr>
              <w:t>0.007</w:t>
            </w:r>
          </w:p>
        </w:tc>
      </w:tr>
      <w:tr w:rsidR="00DE7EBB" w:rsidRPr="006D2617" w14:paraId="7795F3A4" w14:textId="77777777" w:rsidTr="00CB76AC">
        <w:tc>
          <w:tcPr>
            <w:tcW w:w="1518" w:type="pct"/>
            <w:hideMark/>
          </w:tcPr>
          <w:p w14:paraId="025D0438" w14:textId="77777777" w:rsidR="00DE7EBB" w:rsidRPr="006D2617" w:rsidRDefault="00DE7EBB" w:rsidP="00CB76AC">
            <w:pPr>
              <w:pStyle w:val="NoSpacing"/>
              <w:rPr>
                <w:rFonts w:cstheme="minorHAnsi"/>
              </w:rPr>
            </w:pPr>
            <w:r w:rsidRPr="006D2617">
              <w:rPr>
                <w:rFonts w:cstheme="minorHAnsi"/>
              </w:rPr>
              <w:lastRenderedPageBreak/>
              <w:t>No. of branches</w:t>
            </w:r>
          </w:p>
        </w:tc>
        <w:tc>
          <w:tcPr>
            <w:tcW w:w="2045" w:type="pct"/>
            <w:hideMark/>
          </w:tcPr>
          <w:p w14:paraId="457787A0"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159AD035" w14:textId="77777777" w:rsidR="00DE7EBB" w:rsidRPr="006D2617" w:rsidRDefault="00DE7EBB" w:rsidP="00CB76AC">
            <w:pPr>
              <w:pStyle w:val="NoSpacing"/>
              <w:rPr>
                <w:rFonts w:cstheme="minorHAnsi"/>
              </w:rPr>
            </w:pPr>
            <w:r w:rsidRPr="006D2617">
              <w:rPr>
                <w:rFonts w:cstheme="minorHAnsi"/>
              </w:rPr>
              <w:t>3.13</w:t>
            </w:r>
          </w:p>
        </w:tc>
        <w:tc>
          <w:tcPr>
            <w:tcW w:w="933" w:type="pct"/>
            <w:hideMark/>
          </w:tcPr>
          <w:p w14:paraId="6F324BE1"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0.05</w:t>
            </w:r>
          </w:p>
        </w:tc>
      </w:tr>
      <w:tr w:rsidR="00DE7EBB" w:rsidRPr="006D2617" w14:paraId="55B7F58C" w14:textId="77777777" w:rsidTr="00CB76AC">
        <w:tc>
          <w:tcPr>
            <w:tcW w:w="1518" w:type="pct"/>
            <w:hideMark/>
          </w:tcPr>
          <w:p w14:paraId="4EB0D2FD" w14:textId="77777777" w:rsidR="00DE7EBB" w:rsidRPr="006D2617" w:rsidRDefault="00DE7EBB" w:rsidP="00CB76AC">
            <w:pPr>
              <w:pStyle w:val="NoSpacing"/>
              <w:rPr>
                <w:rFonts w:cstheme="minorHAnsi"/>
              </w:rPr>
            </w:pPr>
            <w:r w:rsidRPr="006D2617">
              <w:rPr>
                <w:rFonts w:cstheme="minorHAnsi"/>
              </w:rPr>
              <w:t>No. of leaves</w:t>
            </w:r>
          </w:p>
        </w:tc>
        <w:tc>
          <w:tcPr>
            <w:tcW w:w="2045" w:type="pct"/>
            <w:hideMark/>
          </w:tcPr>
          <w:p w14:paraId="709B09DA"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06D5D727" w14:textId="77777777" w:rsidR="00DE7EBB" w:rsidRPr="006D2617" w:rsidRDefault="00DE7EBB" w:rsidP="00CB76AC">
            <w:pPr>
              <w:pStyle w:val="NoSpacing"/>
              <w:rPr>
                <w:rFonts w:cstheme="minorHAnsi"/>
              </w:rPr>
            </w:pPr>
            <w:r w:rsidRPr="006D2617">
              <w:rPr>
                <w:rFonts w:cstheme="minorHAnsi"/>
              </w:rPr>
              <w:t>2.43</w:t>
            </w:r>
          </w:p>
        </w:tc>
        <w:tc>
          <w:tcPr>
            <w:tcW w:w="933" w:type="pct"/>
            <w:hideMark/>
          </w:tcPr>
          <w:p w14:paraId="54AB9675"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0.09</w:t>
            </w:r>
          </w:p>
        </w:tc>
      </w:tr>
      <w:tr w:rsidR="00DE7EBB" w:rsidRPr="006D2617" w14:paraId="1E333D00" w14:textId="77777777" w:rsidTr="00CB76AC">
        <w:tc>
          <w:tcPr>
            <w:tcW w:w="1518" w:type="pct"/>
            <w:hideMark/>
          </w:tcPr>
          <w:p w14:paraId="0D53DD0B" w14:textId="77777777" w:rsidR="00DE7EBB" w:rsidRPr="006D2617" w:rsidRDefault="00DE7EBB" w:rsidP="00CB76AC">
            <w:pPr>
              <w:pStyle w:val="NoSpacing"/>
              <w:rPr>
                <w:rFonts w:cstheme="minorHAnsi"/>
              </w:rPr>
            </w:pPr>
          </w:p>
        </w:tc>
        <w:tc>
          <w:tcPr>
            <w:tcW w:w="2045" w:type="pct"/>
            <w:hideMark/>
          </w:tcPr>
          <w:p w14:paraId="6553B906" w14:textId="77777777" w:rsidR="00DE7EBB" w:rsidRPr="006D2617" w:rsidRDefault="00DE7EBB" w:rsidP="00CB76AC">
            <w:pPr>
              <w:pStyle w:val="NoSpacing"/>
              <w:rPr>
                <w:rFonts w:cstheme="minorHAnsi"/>
              </w:rPr>
            </w:pPr>
            <w:r w:rsidRPr="006D2617">
              <w:rPr>
                <w:rFonts w:cstheme="minorHAnsi"/>
              </w:rPr>
              <w:t>Tree species</w:t>
            </w:r>
          </w:p>
        </w:tc>
        <w:tc>
          <w:tcPr>
            <w:tcW w:w="504" w:type="pct"/>
            <w:hideMark/>
          </w:tcPr>
          <w:p w14:paraId="57EE06B3" w14:textId="77777777" w:rsidR="00DE7EBB" w:rsidRPr="006D2617" w:rsidRDefault="00DE7EBB" w:rsidP="00CB76AC">
            <w:pPr>
              <w:pStyle w:val="NoSpacing"/>
              <w:rPr>
                <w:rFonts w:cstheme="minorHAnsi"/>
              </w:rPr>
            </w:pPr>
          </w:p>
        </w:tc>
        <w:tc>
          <w:tcPr>
            <w:tcW w:w="933" w:type="pct"/>
            <w:hideMark/>
          </w:tcPr>
          <w:p w14:paraId="6183F3F7" w14:textId="77777777" w:rsidR="00DE7EBB" w:rsidRPr="006D2617" w:rsidRDefault="00DE7EBB" w:rsidP="00CB76AC">
            <w:pPr>
              <w:pStyle w:val="NoSpacing"/>
              <w:rPr>
                <w:rFonts w:cstheme="minorHAnsi"/>
              </w:rPr>
            </w:pPr>
          </w:p>
        </w:tc>
      </w:tr>
      <w:tr w:rsidR="00DE7EBB" w:rsidRPr="006D2617" w14:paraId="01053BAC" w14:textId="77777777" w:rsidTr="00CB76AC">
        <w:tc>
          <w:tcPr>
            <w:tcW w:w="1518" w:type="pct"/>
            <w:hideMark/>
          </w:tcPr>
          <w:p w14:paraId="2EB7DC8D" w14:textId="77777777" w:rsidR="00DE7EBB" w:rsidRPr="006D2617" w:rsidRDefault="00DE7EBB" w:rsidP="00CB76AC">
            <w:pPr>
              <w:pStyle w:val="NoSpacing"/>
              <w:rPr>
                <w:rFonts w:cstheme="minorHAnsi"/>
              </w:rPr>
            </w:pPr>
            <w:r w:rsidRPr="006D2617">
              <w:rPr>
                <w:rFonts w:cstheme="minorHAnsi"/>
              </w:rPr>
              <w:t>Stem slenderness</w:t>
            </w:r>
          </w:p>
        </w:tc>
        <w:tc>
          <w:tcPr>
            <w:tcW w:w="2045" w:type="pct"/>
            <w:hideMark/>
          </w:tcPr>
          <w:p w14:paraId="5E94E5DC"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1143248F" w14:textId="77777777" w:rsidR="00DE7EBB" w:rsidRPr="006D2617" w:rsidRDefault="00DE7EBB" w:rsidP="00CB76AC">
            <w:pPr>
              <w:pStyle w:val="NoSpacing"/>
              <w:rPr>
                <w:rFonts w:cstheme="minorHAnsi"/>
              </w:rPr>
            </w:pPr>
            <w:r w:rsidRPr="006D2617">
              <w:rPr>
                <w:rFonts w:cstheme="minorHAnsi"/>
              </w:rPr>
              <w:t>7.88</w:t>
            </w:r>
          </w:p>
        </w:tc>
        <w:tc>
          <w:tcPr>
            <w:tcW w:w="933" w:type="pct"/>
            <w:hideMark/>
          </w:tcPr>
          <w:p w14:paraId="57DE2A2F"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w:t>
            </w:r>
            <w:r w:rsidRPr="006D2617">
              <w:rPr>
                <w:rFonts w:cstheme="minorHAnsi"/>
                <w:b/>
                <w:bCs/>
              </w:rPr>
              <w:t>0.001</w:t>
            </w:r>
          </w:p>
        </w:tc>
      </w:tr>
      <w:tr w:rsidR="00DE7EBB" w:rsidRPr="006D2617" w14:paraId="337C8212" w14:textId="77777777" w:rsidTr="00CB76AC">
        <w:tc>
          <w:tcPr>
            <w:tcW w:w="1518" w:type="pct"/>
            <w:hideMark/>
          </w:tcPr>
          <w:p w14:paraId="40CEECDB"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Height</w:t>
            </w:r>
          </w:p>
        </w:tc>
        <w:tc>
          <w:tcPr>
            <w:tcW w:w="2045" w:type="pct"/>
            <w:hideMark/>
          </w:tcPr>
          <w:p w14:paraId="5D617050"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7E1EA1CC" w14:textId="77777777" w:rsidR="00DE7EBB" w:rsidRPr="006D2617" w:rsidRDefault="00DE7EBB" w:rsidP="00CB76AC">
            <w:pPr>
              <w:pStyle w:val="NoSpacing"/>
              <w:rPr>
                <w:rFonts w:cstheme="minorHAnsi"/>
              </w:rPr>
            </w:pPr>
            <w:r w:rsidRPr="006D2617">
              <w:rPr>
                <w:rFonts w:cstheme="minorHAnsi"/>
              </w:rPr>
              <w:t>3.67</w:t>
            </w:r>
          </w:p>
        </w:tc>
        <w:tc>
          <w:tcPr>
            <w:tcW w:w="933" w:type="pct"/>
            <w:hideMark/>
          </w:tcPr>
          <w:p w14:paraId="78320F29"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0.03</w:t>
            </w:r>
          </w:p>
        </w:tc>
      </w:tr>
      <w:tr w:rsidR="00DE7EBB" w:rsidRPr="006D2617" w14:paraId="22952107" w14:textId="77777777" w:rsidTr="00CB76AC">
        <w:tc>
          <w:tcPr>
            <w:tcW w:w="1518" w:type="pct"/>
            <w:hideMark/>
          </w:tcPr>
          <w:p w14:paraId="4A96AEDA"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Diameter</w:t>
            </w:r>
          </w:p>
        </w:tc>
        <w:tc>
          <w:tcPr>
            <w:tcW w:w="2045" w:type="pct"/>
            <w:hideMark/>
          </w:tcPr>
          <w:p w14:paraId="11BEB186"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5BAD0A5D" w14:textId="77777777" w:rsidR="00DE7EBB" w:rsidRPr="006D2617" w:rsidRDefault="00DE7EBB" w:rsidP="00CB76AC">
            <w:pPr>
              <w:pStyle w:val="NoSpacing"/>
              <w:rPr>
                <w:rFonts w:cstheme="minorHAnsi"/>
              </w:rPr>
            </w:pPr>
            <w:r w:rsidRPr="006D2617">
              <w:rPr>
                <w:rFonts w:cstheme="minorHAnsi"/>
              </w:rPr>
              <w:t>2.44</w:t>
            </w:r>
          </w:p>
        </w:tc>
        <w:tc>
          <w:tcPr>
            <w:tcW w:w="933" w:type="pct"/>
            <w:hideMark/>
          </w:tcPr>
          <w:p w14:paraId="187383D4"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0.09</w:t>
            </w:r>
          </w:p>
        </w:tc>
      </w:tr>
      <w:tr w:rsidR="00DE7EBB" w:rsidRPr="006D2617" w14:paraId="0BD8FCC4" w14:textId="77777777" w:rsidTr="00CB76AC">
        <w:tc>
          <w:tcPr>
            <w:tcW w:w="1518" w:type="pct"/>
            <w:hideMark/>
          </w:tcPr>
          <w:p w14:paraId="4E20C82F" w14:textId="77777777" w:rsidR="00DE7EBB" w:rsidRPr="006D2617" w:rsidRDefault="00DE7EBB" w:rsidP="00CB76AC">
            <w:pPr>
              <w:pStyle w:val="NoSpacing"/>
              <w:rPr>
                <w:rFonts w:cstheme="minorHAnsi"/>
              </w:rPr>
            </w:pPr>
            <w:r w:rsidRPr="006D2617">
              <w:rPr>
                <w:rFonts w:cstheme="minorHAnsi"/>
              </w:rPr>
              <w:t>No. of branches</w:t>
            </w:r>
          </w:p>
        </w:tc>
        <w:tc>
          <w:tcPr>
            <w:tcW w:w="2045" w:type="pct"/>
            <w:hideMark/>
          </w:tcPr>
          <w:p w14:paraId="5AAC8738"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27CC4883" w14:textId="77777777" w:rsidR="00DE7EBB" w:rsidRPr="006D2617" w:rsidRDefault="00DE7EBB" w:rsidP="00CB76AC">
            <w:pPr>
              <w:pStyle w:val="NoSpacing"/>
              <w:rPr>
                <w:rFonts w:cstheme="minorHAnsi"/>
              </w:rPr>
            </w:pPr>
            <w:r w:rsidRPr="006D2617">
              <w:rPr>
                <w:rFonts w:cstheme="minorHAnsi"/>
              </w:rPr>
              <w:t>18.11</w:t>
            </w:r>
          </w:p>
        </w:tc>
        <w:tc>
          <w:tcPr>
            <w:tcW w:w="933" w:type="pct"/>
            <w:hideMark/>
          </w:tcPr>
          <w:p w14:paraId="630682E8" w14:textId="77777777" w:rsidR="00DE7EBB" w:rsidRPr="006D2617" w:rsidRDefault="00DE7EBB" w:rsidP="00CB76AC">
            <w:pPr>
              <w:pStyle w:val="NoSpacing"/>
              <w:rPr>
                <w:rFonts w:cstheme="minorHAnsi"/>
              </w:rPr>
            </w:pPr>
            <w:r w:rsidRPr="006D2617">
              <w:rPr>
                <w:rFonts w:cstheme="minorHAnsi"/>
                <w:b/>
                <w:bCs/>
              </w:rPr>
              <w:t>&lt; 0.0001</w:t>
            </w:r>
            <w:r w:rsidRPr="006D2617">
              <w:rPr>
                <w:rFonts w:cstheme="minorHAnsi"/>
              </w:rPr>
              <w:t xml:space="preserve"> </w:t>
            </w:r>
          </w:p>
        </w:tc>
      </w:tr>
      <w:tr w:rsidR="00DE7EBB" w:rsidRPr="006D2617" w14:paraId="233A9AF5" w14:textId="77777777" w:rsidTr="00CB76AC">
        <w:tc>
          <w:tcPr>
            <w:tcW w:w="1518" w:type="pct"/>
            <w:hideMark/>
          </w:tcPr>
          <w:p w14:paraId="1E658FB2" w14:textId="77777777" w:rsidR="00DE7EBB" w:rsidRPr="006D2617" w:rsidRDefault="00DE7EBB" w:rsidP="00CB76AC">
            <w:pPr>
              <w:pStyle w:val="NoSpacing"/>
              <w:rPr>
                <w:rFonts w:cstheme="minorHAnsi"/>
              </w:rPr>
            </w:pPr>
            <w:r w:rsidRPr="006D2617">
              <w:rPr>
                <w:rFonts w:cstheme="minorHAnsi"/>
              </w:rPr>
              <w:t>No. of leaves</w:t>
            </w:r>
          </w:p>
        </w:tc>
        <w:tc>
          <w:tcPr>
            <w:tcW w:w="2045" w:type="pct"/>
            <w:hideMark/>
          </w:tcPr>
          <w:p w14:paraId="394664C0" w14:textId="77777777" w:rsidR="00DE7EBB" w:rsidRPr="006D2617" w:rsidRDefault="00DE7EBB" w:rsidP="00CB76AC">
            <w:pPr>
              <w:pStyle w:val="NoSpacing"/>
              <w:rPr>
                <w:rFonts w:cstheme="minorHAnsi"/>
              </w:rPr>
            </w:pPr>
            <w:r w:rsidRPr="006D2617">
              <w:rPr>
                <w:rFonts w:cstheme="minorHAnsi"/>
              </w:rPr>
              <w:t>2</w:t>
            </w:r>
          </w:p>
        </w:tc>
        <w:tc>
          <w:tcPr>
            <w:tcW w:w="504" w:type="pct"/>
            <w:hideMark/>
          </w:tcPr>
          <w:p w14:paraId="5C93DF5B" w14:textId="77777777" w:rsidR="00DE7EBB" w:rsidRPr="006D2617" w:rsidRDefault="00DE7EBB" w:rsidP="00CB76AC">
            <w:pPr>
              <w:pStyle w:val="NoSpacing"/>
              <w:rPr>
                <w:rFonts w:cstheme="minorHAnsi"/>
              </w:rPr>
            </w:pPr>
            <w:r w:rsidRPr="006D2617">
              <w:rPr>
                <w:rFonts w:cstheme="minorHAnsi"/>
              </w:rPr>
              <w:t>2.01</w:t>
            </w:r>
          </w:p>
        </w:tc>
        <w:tc>
          <w:tcPr>
            <w:tcW w:w="933" w:type="pct"/>
            <w:hideMark/>
          </w:tcPr>
          <w:p w14:paraId="2FEC9C72" w14:textId="77777777" w:rsidR="00DE7EBB" w:rsidRPr="006D2617" w:rsidRDefault="00DE7EBB" w:rsidP="00CB76AC">
            <w:pPr>
              <w:pStyle w:val="NoSpacing"/>
              <w:rPr>
                <w:rFonts w:cstheme="minorHAnsi"/>
              </w:rPr>
            </w:pPr>
            <w:r w:rsidRPr="006D2617">
              <w:rPr>
                <w:rFonts w:cstheme="minorHAnsi"/>
              </w:rPr>
              <w:t> </w:t>
            </w:r>
            <w:r w:rsidRPr="006D2617">
              <w:rPr>
                <w:rFonts w:cstheme="minorHAnsi"/>
              </w:rPr>
              <w:t> </w:t>
            </w:r>
            <w:r w:rsidRPr="006D2617">
              <w:rPr>
                <w:rFonts w:cstheme="minorHAnsi"/>
              </w:rPr>
              <w:t> 0.14</w:t>
            </w:r>
          </w:p>
        </w:tc>
      </w:tr>
    </w:tbl>
    <w:p w14:paraId="355389C0" w14:textId="77777777" w:rsidR="006D2617" w:rsidRPr="006D2617" w:rsidRDefault="006D2617" w:rsidP="00DE7EBB">
      <w:pPr>
        <w:rPr>
          <w:rFonts w:cstheme="minorHAnsi"/>
        </w:rPr>
      </w:pPr>
    </w:p>
    <w:p w14:paraId="1A575ECE" w14:textId="59588E2F" w:rsidR="00DE7EBB" w:rsidRPr="006D2617" w:rsidRDefault="00DE7EBB" w:rsidP="00DE7EBB">
      <w:pPr>
        <w:rPr>
          <w:rFonts w:cstheme="minorHAnsi"/>
        </w:rPr>
      </w:pPr>
      <w:r w:rsidRPr="006D2617">
        <w:rPr>
          <w:rFonts w:cstheme="minorHAnsi"/>
        </w:rPr>
        <w:t>Mean percentage mortality of the saplings was low and not significantly different among the treatments (</w:t>
      </w:r>
      <w:r w:rsidRPr="006D2617">
        <w:rPr>
          <w:rFonts w:cstheme="minorHAnsi"/>
          <w:i/>
          <w:iCs/>
        </w:rPr>
        <w:t>P =</w:t>
      </w:r>
      <w:r w:rsidRPr="006D2617">
        <w:rPr>
          <w:rFonts w:cstheme="minorHAnsi"/>
        </w:rPr>
        <w:t> 0.43, χ</w:t>
      </w:r>
      <w:r w:rsidRPr="006D2617">
        <w:rPr>
          <w:rFonts w:cstheme="minorHAnsi"/>
          <w:vertAlign w:val="superscript"/>
        </w:rPr>
        <w:t>2</w:t>
      </w:r>
      <w:r w:rsidRPr="006D2617">
        <w:rPr>
          <w:rFonts w:cstheme="minorHAnsi"/>
        </w:rPr>
        <w:t> = 1.67, d.f. = 2). It is worth noting that sapling mortality was the lowest for the control treatment (1.7 individuals ± 0.5 SE), compared with the ABGC and BGC treatments (3.0 ± 0.7 and 2.7 ± 0.6, respectively), although the lack of statistical differences prevents us from concluding that lianas were responsible. Mortality differed significantly among the tree species (</w:t>
      </w:r>
      <w:r w:rsidRPr="006D2617">
        <w:rPr>
          <w:rFonts w:cstheme="minorHAnsi"/>
          <w:i/>
          <w:iCs/>
        </w:rPr>
        <w:t>P =</w:t>
      </w:r>
      <w:r w:rsidRPr="006D2617">
        <w:rPr>
          <w:rFonts w:cstheme="minorHAnsi"/>
        </w:rPr>
        <w:t> 0.006, χ</w:t>
      </w:r>
      <w:r w:rsidRPr="006D2617">
        <w:rPr>
          <w:rFonts w:cstheme="minorHAnsi"/>
          <w:vertAlign w:val="superscript"/>
        </w:rPr>
        <w:t>2</w:t>
      </w:r>
      <w:r w:rsidRPr="006D2617">
        <w:rPr>
          <w:rFonts w:cstheme="minorHAnsi"/>
        </w:rPr>
        <w:t> = 10.06, d.f. = 2), with the pioneer species (</w:t>
      </w:r>
      <w:r w:rsidRPr="006D2617">
        <w:rPr>
          <w:rFonts w:cstheme="minorHAnsi"/>
          <w:i/>
          <w:iCs/>
        </w:rPr>
        <w:t>C. pentandra</w:t>
      </w:r>
      <w:r w:rsidRPr="006D2617">
        <w:rPr>
          <w:rFonts w:cstheme="minorHAnsi"/>
        </w:rPr>
        <w:t>) suffering the highest mortality (4.3 ± 0.9%), the intermediate shade‐tolerant species (</w:t>
      </w:r>
      <w:r w:rsidRPr="006D2617">
        <w:rPr>
          <w:rFonts w:cstheme="minorHAnsi"/>
          <w:i/>
          <w:iCs/>
        </w:rPr>
        <w:t>T. superba</w:t>
      </w:r>
      <w:r w:rsidRPr="006D2617">
        <w:rPr>
          <w:rFonts w:cstheme="minorHAnsi"/>
        </w:rPr>
        <w:t>) having the lowest mortality (0.6 ± 0.5%), and the shade‐tolerant species (</w:t>
      </w:r>
      <w:r w:rsidRPr="006D2617">
        <w:rPr>
          <w:rFonts w:cstheme="minorHAnsi"/>
          <w:i/>
          <w:iCs/>
        </w:rPr>
        <w:t>K. anthotheca</w:t>
      </w:r>
      <w:r w:rsidRPr="006D2617">
        <w:rPr>
          <w:rFonts w:cstheme="minorHAnsi"/>
        </w:rPr>
        <w:t xml:space="preserve">) falling in between (2.4% ± 1.3). We did not determine the exact cause of mortality for any of the three species. </w:t>
      </w:r>
    </w:p>
    <w:p w14:paraId="24DCC859" w14:textId="77777777" w:rsidR="00DE7EBB" w:rsidRPr="006D2617" w:rsidRDefault="00DE7EBB" w:rsidP="007A26F4">
      <w:pPr>
        <w:pStyle w:val="Heading1"/>
        <w:rPr>
          <w:rFonts w:asciiTheme="minorHAnsi" w:hAnsiTheme="minorHAnsi" w:cstheme="minorHAnsi"/>
        </w:rPr>
      </w:pPr>
      <w:r w:rsidRPr="006D2617">
        <w:rPr>
          <w:rFonts w:asciiTheme="minorHAnsi" w:hAnsiTheme="minorHAnsi" w:cstheme="minorHAnsi"/>
        </w:rPr>
        <w:t>Discussion</w:t>
      </w:r>
    </w:p>
    <w:p w14:paraId="44FECB0F"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above‐ vs. below‐ground competition with lianas</w:t>
      </w:r>
    </w:p>
    <w:p w14:paraId="7DC0D849" w14:textId="77777777" w:rsidR="00DE7EBB" w:rsidRPr="006D2617" w:rsidRDefault="00DE7EBB" w:rsidP="00DE7EBB">
      <w:pPr>
        <w:rPr>
          <w:rFonts w:cstheme="minorHAnsi"/>
        </w:rPr>
      </w:pPr>
      <w:r w:rsidRPr="006D2617">
        <w:rPr>
          <w:rFonts w:cstheme="minorHAnsi"/>
        </w:rPr>
        <w:t xml:space="preserve">Our findings support the hypothesis that below‐ground competition with lianas limits tree sapling growth in disturbed environments. Below‐ground competition with lianas reduced the above‐ground biomass of saplings by nearly fivefold compared with saplings growing without competition, a result that was consistent among the three tree species and for </w:t>
      </w:r>
      <w:proofErr w:type="gramStart"/>
      <w:r w:rsidRPr="006D2617">
        <w:rPr>
          <w:rFonts w:cstheme="minorHAnsi"/>
        </w:rPr>
        <w:t>all of</w:t>
      </w:r>
      <w:proofErr w:type="gramEnd"/>
      <w:r w:rsidRPr="006D2617">
        <w:rPr>
          <w:rFonts w:cstheme="minorHAnsi"/>
        </w:rPr>
        <w:t xml:space="preserve"> the above‐ground plant organs. In contrast, the additional presence of above‐ground competition with lianas had no noticeable impact on the amount of biomass for any of the three tree species. Our findings are consistent with other studies suggesting that lianas reduce sapling growth via below‐ground competition for shared resources (</w:t>
      </w:r>
      <w:hyperlink r:id="rId116" w:anchor="b40 #b41" w:history="1">
        <w:r w:rsidRPr="006D2617">
          <w:rPr>
            <w:rStyle w:val="Hyperlink"/>
            <w:rFonts w:cstheme="minorHAnsi"/>
          </w:rPr>
          <w:t xml:space="preserve">Dillenburg </w:t>
        </w:r>
        <w:r w:rsidRPr="006D2617">
          <w:rPr>
            <w:rStyle w:val="Hyperlink"/>
            <w:rFonts w:cstheme="minorHAnsi"/>
            <w:i/>
            <w:iCs/>
          </w:rPr>
          <w:t>et al</w:t>
        </w:r>
        <w:r w:rsidRPr="006D2617">
          <w:rPr>
            <w:rStyle w:val="Hyperlink"/>
            <w:rFonts w:cstheme="minorHAnsi"/>
          </w:rPr>
          <w:t>. 1993a, 1993b</w:t>
        </w:r>
      </w:hyperlink>
      <w:r w:rsidRPr="006D2617">
        <w:rPr>
          <w:rFonts w:cstheme="minorHAnsi"/>
        </w:rPr>
        <w:t xml:space="preserve">; </w:t>
      </w:r>
      <w:hyperlink r:id="rId117" w:anchor="b28" w:history="1">
        <w:r w:rsidRPr="006D2617">
          <w:rPr>
            <w:rStyle w:val="Hyperlink"/>
            <w:rFonts w:cstheme="minorHAnsi"/>
          </w:rPr>
          <w:t>Gerhardt 1996</w:t>
        </w:r>
      </w:hyperlink>
      <w:r w:rsidRPr="006D2617">
        <w:rPr>
          <w:rFonts w:cstheme="minorHAnsi"/>
        </w:rPr>
        <w:t xml:space="preserve">; </w:t>
      </w:r>
      <w:hyperlink r:id="rId118" w:anchor="b38" w:history="1">
        <w:r w:rsidRPr="006D2617">
          <w:rPr>
            <w:rStyle w:val="Hyperlink"/>
            <w:rFonts w:cstheme="minorHAnsi"/>
          </w:rPr>
          <w:t>Pérez‐Salicrup &amp; Barker 2000</w:t>
        </w:r>
      </w:hyperlink>
      <w:r w:rsidRPr="006D2617">
        <w:rPr>
          <w:rFonts w:cstheme="minorHAnsi"/>
        </w:rPr>
        <w:t xml:space="preserve">). Furthermore, our findings may explain why the blanket cutting of lianas can increase tree growth at the experimental plot level, and still be independent of the number of lianas found in the crown of any given tree (e.g. </w:t>
      </w:r>
      <w:hyperlink r:id="rId119" w:anchor="b57" w:history="1">
        <w:r w:rsidRPr="006D2617">
          <w:rPr>
            <w:rStyle w:val="Hyperlink"/>
            <w:rFonts w:cstheme="minorHAnsi"/>
          </w:rPr>
          <w:t>Grauel &amp; Putz 2004</w:t>
        </w:r>
      </w:hyperlink>
      <w:r w:rsidRPr="006D2617">
        <w:rPr>
          <w:rFonts w:cstheme="minorHAnsi"/>
        </w:rPr>
        <w:t>). Because the lianas in this study were small individuals, originating as sprouts from previously cut stems or recruited from seed, our study demonstrates that even a small degree of below‐ground competition can limit sapling growth. In treefall gaps and young secondary forests, where lianas are in high abundance (</w:t>
      </w:r>
      <w:hyperlink r:id="rId120" w:anchor="b33" w:history="1">
        <w:r w:rsidRPr="006D2617">
          <w:rPr>
            <w:rStyle w:val="Hyperlink"/>
            <w:rFonts w:cstheme="minorHAnsi"/>
          </w:rPr>
          <w:t>Putz 1984</w:t>
        </w:r>
      </w:hyperlink>
      <w:r w:rsidRPr="006D2617">
        <w:rPr>
          <w:rFonts w:cstheme="minorHAnsi"/>
        </w:rPr>
        <w:t xml:space="preserve">; </w:t>
      </w:r>
      <w:hyperlink r:id="rId121" w:anchor="b34" w:history="1">
        <w:r w:rsidRPr="006D2617">
          <w:rPr>
            <w:rStyle w:val="Hyperlink"/>
            <w:rFonts w:cstheme="minorHAnsi"/>
          </w:rPr>
          <w:t xml:space="preserve">Dewalt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w:t>
      </w:r>
      <w:hyperlink r:id="rId122" w:anchor="b23 #b24"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 2004</w:t>
        </w:r>
      </w:hyperlink>
      <w:r w:rsidRPr="006D2617">
        <w:rPr>
          <w:rFonts w:cstheme="minorHAnsi"/>
        </w:rPr>
        <w:t xml:space="preserve">; </w:t>
      </w:r>
      <w:hyperlink r:id="rId123" w:anchor="b58" w:history="1">
        <w:r w:rsidRPr="006D2617">
          <w:rPr>
            <w:rStyle w:val="Hyperlink"/>
            <w:rFonts w:cstheme="minorHAnsi"/>
          </w:rPr>
          <w:t>Tabanez &amp; Viana 2000</w:t>
        </w:r>
      </w:hyperlink>
      <w:r w:rsidRPr="006D2617">
        <w:rPr>
          <w:rFonts w:cstheme="minorHAnsi"/>
        </w:rPr>
        <w:t xml:space="preserve">), below‐ground competition is probably extremely intense. </w:t>
      </w:r>
    </w:p>
    <w:p w14:paraId="6A36608D" w14:textId="77777777" w:rsidR="00DE7EBB" w:rsidRPr="006D2617" w:rsidRDefault="00DE7EBB" w:rsidP="00DE7EBB">
      <w:pPr>
        <w:rPr>
          <w:rFonts w:cstheme="minorHAnsi"/>
        </w:rPr>
      </w:pPr>
      <w:r w:rsidRPr="006D2617">
        <w:rPr>
          <w:rFonts w:cstheme="minorHAnsi"/>
        </w:rPr>
        <w:t>A potential alternative explanation for our findings might be that the lianas did not cover enough of the sapling crown to adequately compete for light in the ABGC treatment. We believe that this explanation is unlikely. Lianas occupied an average of 21% of the canopy of each of the harvested trees in the ABGC plots, with only five of the 30 trees having no lianas in their canopy. Although we did not detect a difference in biomass between the saplings of the ABGC and BGC treatments, above‐ground competition with lianas was strong enough to cause a significant decrease in sapling leaf mass ratio, an increase in stem thickness, and a significant decrease in stem slenderness in all species. The significant decrease in leaf mass ratio (LMR) in the treatment that included above‐ground competition with lianas (</w:t>
      </w:r>
      <w:hyperlink r:id="rId124" w:anchor="f3" w:history="1">
        <w:r w:rsidRPr="006D2617">
          <w:rPr>
            <w:rStyle w:val="Hyperlink"/>
            <w:rFonts w:cstheme="minorHAnsi"/>
          </w:rPr>
          <w:t>Fig. 3</w:t>
        </w:r>
      </w:hyperlink>
      <w:r w:rsidRPr="006D2617">
        <w:rPr>
          <w:rFonts w:cstheme="minorHAnsi"/>
        </w:rPr>
        <w:t xml:space="preserve">) may be due to a direct displacement of tree leaves by liana leaves, a conclusion that is consistent with observations by </w:t>
      </w:r>
      <w:hyperlink r:id="rId125" w:anchor="b59" w:history="1">
        <w:r w:rsidRPr="006D2617">
          <w:rPr>
            <w:rStyle w:val="Hyperlink"/>
            <w:rFonts w:cstheme="minorHAnsi"/>
          </w:rPr>
          <w:t xml:space="preserve">Ogawa </w:t>
        </w:r>
        <w:r w:rsidRPr="006D2617">
          <w:rPr>
            <w:rStyle w:val="Hyperlink"/>
            <w:rFonts w:cstheme="minorHAnsi"/>
            <w:i/>
            <w:iCs/>
          </w:rPr>
          <w:t>et al</w:t>
        </w:r>
        <w:r w:rsidRPr="006D2617">
          <w:rPr>
            <w:rStyle w:val="Hyperlink"/>
            <w:rFonts w:cstheme="minorHAnsi"/>
          </w:rPr>
          <w:t>. (1965</w:t>
        </w:r>
      </w:hyperlink>
      <w:r w:rsidRPr="006D2617">
        <w:rPr>
          <w:rFonts w:cstheme="minorHAnsi"/>
        </w:rPr>
        <w:t xml:space="preserve">). Additionally, saplings experiencing above‐ground competition were half as slender as the controls. Thus, above‐ground competition with lianas was a factor in this study, resulting in saplings that were short, thick in stature, and with a poorly developed crown, </w:t>
      </w:r>
      <w:r w:rsidRPr="006D2617">
        <w:rPr>
          <w:rFonts w:cstheme="minorHAnsi"/>
        </w:rPr>
        <w:lastRenderedPageBreak/>
        <w:t xml:space="preserve">presumably because of the added weight of lianas on the saplings as well as a combination of mechanical stress or damage and the casting of dense shade. </w:t>
      </w:r>
    </w:p>
    <w:p w14:paraId="43230120" w14:textId="77777777" w:rsidR="00DE7EBB" w:rsidRPr="006D2617" w:rsidRDefault="00DE7EBB" w:rsidP="00DE7EBB">
      <w:pPr>
        <w:rPr>
          <w:rFonts w:cstheme="minorHAnsi"/>
        </w:rPr>
      </w:pPr>
      <w:r w:rsidRPr="006D2617">
        <w:rPr>
          <w:rFonts w:cstheme="minorHAnsi"/>
        </w:rPr>
        <w:t>Currently, a consensus for the relative importance of above‐ vs. below‐ground competition in forests has not been reached. Some studies have reported strong evidence for below‐ground competition (</w:t>
      </w:r>
      <w:hyperlink r:id="rId126" w:anchor="b41" w:history="1">
        <w:r w:rsidRPr="006D2617">
          <w:rPr>
            <w:rStyle w:val="Hyperlink"/>
            <w:rFonts w:cstheme="minorHAnsi"/>
          </w:rPr>
          <w:t xml:space="preserve">Dillenburg </w:t>
        </w:r>
        <w:r w:rsidRPr="006D2617">
          <w:rPr>
            <w:rStyle w:val="Hyperlink"/>
            <w:rFonts w:cstheme="minorHAnsi"/>
            <w:i/>
            <w:iCs/>
          </w:rPr>
          <w:t>et al</w:t>
        </w:r>
        <w:r w:rsidRPr="006D2617">
          <w:rPr>
            <w:rStyle w:val="Hyperlink"/>
            <w:rFonts w:cstheme="minorHAnsi"/>
          </w:rPr>
          <w:t>. 1993b</w:t>
        </w:r>
      </w:hyperlink>
      <w:r w:rsidRPr="006D2617">
        <w:rPr>
          <w:rFonts w:cstheme="minorHAnsi"/>
        </w:rPr>
        <w:t xml:space="preserve">; </w:t>
      </w:r>
      <w:hyperlink r:id="rId127" w:anchor="b42" w:history="1">
        <w:r w:rsidRPr="006D2617">
          <w:rPr>
            <w:rStyle w:val="Hyperlink"/>
            <w:rFonts w:cstheme="minorHAnsi"/>
          </w:rPr>
          <w:t xml:space="preserve">Dillenburg </w:t>
        </w:r>
        <w:r w:rsidRPr="006D2617">
          <w:rPr>
            <w:rStyle w:val="Hyperlink"/>
            <w:rFonts w:cstheme="minorHAnsi"/>
            <w:i/>
            <w:iCs/>
          </w:rPr>
          <w:t>et al</w:t>
        </w:r>
        <w:r w:rsidRPr="006D2617">
          <w:rPr>
            <w:rStyle w:val="Hyperlink"/>
            <w:rFonts w:cstheme="minorHAnsi"/>
          </w:rPr>
          <w:t>. 1995</w:t>
        </w:r>
      </w:hyperlink>
      <w:r w:rsidRPr="006D2617">
        <w:rPr>
          <w:rFonts w:cstheme="minorHAnsi"/>
        </w:rPr>
        <w:t xml:space="preserve">; </w:t>
      </w:r>
      <w:hyperlink r:id="rId128" w:anchor="b14" w:history="1">
        <w:r w:rsidRPr="006D2617">
          <w:rPr>
            <w:rStyle w:val="Hyperlink"/>
            <w:rFonts w:cstheme="minorHAnsi"/>
          </w:rPr>
          <w:t>Lewis &amp; Tanner 2000</w:t>
        </w:r>
      </w:hyperlink>
      <w:r w:rsidRPr="006D2617">
        <w:rPr>
          <w:rFonts w:cstheme="minorHAnsi"/>
        </w:rPr>
        <w:t xml:space="preserve">; </w:t>
      </w:r>
      <w:hyperlink r:id="rId129" w:anchor="b38" w:history="1">
        <w:r w:rsidRPr="006D2617">
          <w:rPr>
            <w:rStyle w:val="Hyperlink"/>
            <w:rFonts w:cstheme="minorHAnsi"/>
          </w:rPr>
          <w:t>Pérez‐Salicrup &amp; Barker 2000</w:t>
        </w:r>
      </w:hyperlink>
      <w:r w:rsidRPr="006D2617">
        <w:rPr>
          <w:rFonts w:cstheme="minorHAnsi"/>
        </w:rPr>
        <w:t xml:space="preserve">; </w:t>
      </w:r>
      <w:hyperlink r:id="rId130" w:anchor="b15" w:history="1">
        <w:r w:rsidRPr="006D2617">
          <w:rPr>
            <w:rStyle w:val="Hyperlink"/>
            <w:rFonts w:cstheme="minorHAnsi"/>
          </w:rPr>
          <w:t>Barberis &amp; Tanner 2005</w:t>
        </w:r>
      </w:hyperlink>
      <w:r w:rsidRPr="006D2617">
        <w:rPr>
          <w:rFonts w:cstheme="minorHAnsi"/>
        </w:rPr>
        <w:t>), while other studies reported the opposite result (</w:t>
      </w:r>
      <w:hyperlink r:id="rId131" w:anchor="b61" w:history="1">
        <w:r w:rsidRPr="006D2617">
          <w:rPr>
            <w:rStyle w:val="Hyperlink"/>
            <w:rFonts w:cstheme="minorHAnsi"/>
          </w:rPr>
          <w:t xml:space="preserve">Denslow </w:t>
        </w:r>
        <w:r w:rsidRPr="006D2617">
          <w:rPr>
            <w:rStyle w:val="Hyperlink"/>
            <w:rFonts w:cstheme="minorHAnsi"/>
            <w:i/>
            <w:iCs/>
          </w:rPr>
          <w:t>et al</w:t>
        </w:r>
        <w:r w:rsidRPr="006D2617">
          <w:rPr>
            <w:rStyle w:val="Hyperlink"/>
            <w:rFonts w:cstheme="minorHAnsi"/>
          </w:rPr>
          <w:t>. 1990</w:t>
        </w:r>
      </w:hyperlink>
      <w:r w:rsidRPr="006D2617">
        <w:rPr>
          <w:rFonts w:cstheme="minorHAnsi"/>
        </w:rPr>
        <w:t xml:space="preserve">; </w:t>
      </w:r>
      <w:hyperlink r:id="rId132" w:anchor="b12" w:history="1">
        <w:r w:rsidRPr="006D2617">
          <w:rPr>
            <w:rStyle w:val="Hyperlink"/>
            <w:rFonts w:cstheme="minorHAnsi"/>
          </w:rPr>
          <w:t>Ostertag 1998</w:t>
        </w:r>
      </w:hyperlink>
      <w:r w:rsidRPr="006D2617">
        <w:rPr>
          <w:rFonts w:cstheme="minorHAnsi"/>
        </w:rPr>
        <w:t xml:space="preserve">; </w:t>
      </w:r>
      <w:hyperlink r:id="rId133" w:anchor="b39" w:history="1">
        <w:r w:rsidRPr="006D2617">
          <w:rPr>
            <w:rStyle w:val="Hyperlink"/>
            <w:rFonts w:cstheme="minorHAnsi"/>
          </w:rPr>
          <w:t>Barker &amp; Pérez‐Salicrup 2000</w:t>
        </w:r>
      </w:hyperlink>
      <w:r w:rsidRPr="006D2617">
        <w:rPr>
          <w:rFonts w:cstheme="minorHAnsi"/>
        </w:rPr>
        <w:t>). The disparate findings among these studies may be explained by the relative availability of above‐ vs. below‐ground resources (</w:t>
      </w:r>
      <w:hyperlink r:id="rId134" w:anchor="b13" w:history="1">
        <w:r w:rsidRPr="006D2617">
          <w:rPr>
            <w:rStyle w:val="Hyperlink"/>
            <w:rFonts w:cstheme="minorHAnsi"/>
          </w:rPr>
          <w:t>Coomes &amp; Grubb 2000</w:t>
        </w:r>
      </w:hyperlink>
      <w:r w:rsidRPr="006D2617">
        <w:rPr>
          <w:rFonts w:cstheme="minorHAnsi"/>
        </w:rPr>
        <w:t xml:space="preserve">; </w:t>
      </w:r>
      <w:hyperlink r:id="rId135" w:anchor="b14" w:history="1">
        <w:r w:rsidRPr="006D2617">
          <w:rPr>
            <w:rStyle w:val="Hyperlink"/>
            <w:rFonts w:cstheme="minorHAnsi"/>
          </w:rPr>
          <w:t>Lewis &amp; Tanner 2000</w:t>
        </w:r>
      </w:hyperlink>
      <w:r w:rsidRPr="006D2617">
        <w:rPr>
          <w:rFonts w:cstheme="minorHAnsi"/>
        </w:rPr>
        <w:t xml:space="preserve">; </w:t>
      </w:r>
      <w:hyperlink r:id="rId136" w:anchor="b15" w:history="1">
        <w:r w:rsidRPr="006D2617">
          <w:rPr>
            <w:rStyle w:val="Hyperlink"/>
            <w:rFonts w:cstheme="minorHAnsi"/>
          </w:rPr>
          <w:t>Barberis &amp; Tanner 2005</w:t>
        </w:r>
      </w:hyperlink>
      <w:r w:rsidRPr="006D2617">
        <w:rPr>
          <w:rFonts w:cstheme="minorHAnsi"/>
        </w:rPr>
        <w:t xml:space="preserve">). For example, at La Selva Biological Station, Costa Rica, where the soil is relatively wet and nutrient rich and the understorey is relatively dark, </w:t>
      </w:r>
      <w:hyperlink r:id="rId137" w:anchor="b12" w:history="1">
        <w:r w:rsidRPr="006D2617">
          <w:rPr>
            <w:rStyle w:val="Hyperlink"/>
            <w:rFonts w:cstheme="minorHAnsi"/>
          </w:rPr>
          <w:t>Ostertag (1998</w:t>
        </w:r>
      </w:hyperlink>
      <w:r w:rsidRPr="006D2617">
        <w:rPr>
          <w:rFonts w:cstheme="minorHAnsi"/>
        </w:rPr>
        <w:t xml:space="preserve">) found no effect from the exclusion of roots on the above‐ground relative growth rate of the seedling </w:t>
      </w:r>
      <w:r w:rsidRPr="006D2617">
        <w:rPr>
          <w:rFonts w:cstheme="minorHAnsi"/>
          <w:i/>
          <w:iCs/>
        </w:rPr>
        <w:t>Hampea appendiculata</w:t>
      </w:r>
      <w:r w:rsidRPr="006D2617">
        <w:rPr>
          <w:rFonts w:cstheme="minorHAnsi"/>
        </w:rPr>
        <w:t xml:space="preserve"> in either treefall gaps or the understorey (see also </w:t>
      </w:r>
      <w:hyperlink r:id="rId138" w:anchor="b61 #b29" w:history="1">
        <w:r w:rsidRPr="006D2617">
          <w:rPr>
            <w:rStyle w:val="Hyperlink"/>
            <w:rFonts w:cstheme="minorHAnsi"/>
          </w:rPr>
          <w:t xml:space="preserve">Denslow </w:t>
        </w:r>
        <w:r w:rsidRPr="006D2617">
          <w:rPr>
            <w:rStyle w:val="Hyperlink"/>
            <w:rFonts w:cstheme="minorHAnsi"/>
            <w:i/>
            <w:iCs/>
          </w:rPr>
          <w:t>et al</w:t>
        </w:r>
        <w:r w:rsidRPr="006D2617">
          <w:rPr>
            <w:rStyle w:val="Hyperlink"/>
            <w:rFonts w:cstheme="minorHAnsi"/>
          </w:rPr>
          <w:t>. 1990, 1998</w:t>
        </w:r>
      </w:hyperlink>
      <w:r w:rsidRPr="006D2617">
        <w:rPr>
          <w:rFonts w:cstheme="minorHAnsi"/>
        </w:rPr>
        <w:t xml:space="preserve">). In contrast, in a trenching experiment in a nutrient‐poor tropical wet forest in Brazil, </w:t>
      </w:r>
      <w:hyperlink r:id="rId139" w:anchor="b14" w:history="1">
        <w:r w:rsidRPr="006D2617">
          <w:rPr>
            <w:rStyle w:val="Hyperlink"/>
            <w:rFonts w:cstheme="minorHAnsi"/>
          </w:rPr>
          <w:t>Lewis &amp; Tanner (2000</w:t>
        </w:r>
      </w:hyperlink>
      <w:r w:rsidRPr="006D2617">
        <w:rPr>
          <w:rFonts w:cstheme="minorHAnsi"/>
        </w:rPr>
        <w:t xml:space="preserve">) demonstrated that below‐ground competition for nutrients limited seedling growth and increased mortality in both high‐ and low‐light environments. In an extremely nutrient‐poor caatinga in Amazonia, </w:t>
      </w:r>
      <w:hyperlink r:id="rId140" w:anchor="b13" w:history="1">
        <w:r w:rsidRPr="006D2617">
          <w:rPr>
            <w:rStyle w:val="Hyperlink"/>
            <w:rFonts w:cstheme="minorHAnsi"/>
          </w:rPr>
          <w:t>Coomes &amp; Grubb (1998</w:t>
        </w:r>
      </w:hyperlink>
      <w:r w:rsidRPr="006D2617">
        <w:rPr>
          <w:rFonts w:cstheme="minorHAnsi"/>
        </w:rPr>
        <w:t>) reported that below‐ground competition for nutrients was more important than competition for light. In tropical moist forests that are not extremely nutrient poor, such as the one used in this study, water, rather than nutrients, may be the most limiting resource (</w:t>
      </w:r>
      <w:hyperlink r:id="rId141" w:anchor="b62" w:history="1">
        <w:r w:rsidRPr="006D2617">
          <w:rPr>
            <w:rStyle w:val="Hyperlink"/>
            <w:rFonts w:cstheme="minorHAnsi"/>
          </w:rPr>
          <w:t xml:space="preserve">Fisher </w:t>
        </w:r>
        <w:r w:rsidRPr="006D2617">
          <w:rPr>
            <w:rStyle w:val="Hyperlink"/>
            <w:rFonts w:cstheme="minorHAnsi"/>
            <w:i/>
            <w:iCs/>
          </w:rPr>
          <w:t>et al</w:t>
        </w:r>
        <w:r w:rsidRPr="006D2617">
          <w:rPr>
            <w:rStyle w:val="Hyperlink"/>
            <w:rFonts w:cstheme="minorHAnsi"/>
          </w:rPr>
          <w:t>. 1991</w:t>
        </w:r>
      </w:hyperlink>
      <w:r w:rsidRPr="006D2617">
        <w:rPr>
          <w:rFonts w:cstheme="minorHAnsi"/>
        </w:rPr>
        <w:t xml:space="preserve">; </w:t>
      </w:r>
      <w:hyperlink r:id="rId142" w:anchor="b28" w:history="1">
        <w:r w:rsidRPr="006D2617">
          <w:rPr>
            <w:rStyle w:val="Hyperlink"/>
            <w:rFonts w:cstheme="minorHAnsi"/>
          </w:rPr>
          <w:t>Gerhardt 1996</w:t>
        </w:r>
      </w:hyperlink>
      <w:r w:rsidRPr="006D2617">
        <w:rPr>
          <w:rFonts w:cstheme="minorHAnsi"/>
        </w:rPr>
        <w:t xml:space="preserve">; </w:t>
      </w:r>
      <w:hyperlink r:id="rId143" w:anchor="b38" w:history="1">
        <w:r w:rsidRPr="006D2617">
          <w:rPr>
            <w:rStyle w:val="Hyperlink"/>
            <w:rFonts w:cstheme="minorHAnsi"/>
          </w:rPr>
          <w:t>Pérez‐Salicrup &amp; Barker 2000</w:t>
        </w:r>
      </w:hyperlink>
      <w:r w:rsidRPr="006D2617">
        <w:rPr>
          <w:rFonts w:cstheme="minorHAnsi"/>
        </w:rPr>
        <w:t xml:space="preserve">). In our case, water may have been particularly limiting during the dry season, increasing the strength of below‐ground competition during this period. </w:t>
      </w:r>
    </w:p>
    <w:p w14:paraId="30EF04CA" w14:textId="77777777" w:rsidR="00DE7EBB" w:rsidRPr="006D2617" w:rsidRDefault="00DE7EBB" w:rsidP="00DE7EBB">
      <w:pPr>
        <w:rPr>
          <w:rFonts w:cstheme="minorHAnsi"/>
        </w:rPr>
      </w:pPr>
      <w:r w:rsidRPr="006D2617">
        <w:rPr>
          <w:rFonts w:cstheme="minorHAnsi"/>
        </w:rPr>
        <w:t xml:space="preserve">The strong role of below‐ground competition from lianas in this and other studies (e.g. </w:t>
      </w:r>
      <w:hyperlink r:id="rId144" w:anchor="b40 #b41" w:history="1">
        <w:r w:rsidRPr="006D2617">
          <w:rPr>
            <w:rStyle w:val="Hyperlink"/>
            <w:rFonts w:cstheme="minorHAnsi"/>
          </w:rPr>
          <w:t xml:space="preserve">Dillenburg </w:t>
        </w:r>
        <w:r w:rsidRPr="006D2617">
          <w:rPr>
            <w:rStyle w:val="Hyperlink"/>
            <w:rFonts w:cstheme="minorHAnsi"/>
            <w:i/>
            <w:iCs/>
          </w:rPr>
          <w:t>et al</w:t>
        </w:r>
        <w:r w:rsidRPr="006D2617">
          <w:rPr>
            <w:rStyle w:val="Hyperlink"/>
            <w:rFonts w:cstheme="minorHAnsi"/>
          </w:rPr>
          <w:t>. 1993a, 1993b</w:t>
        </w:r>
      </w:hyperlink>
      <w:r w:rsidRPr="006D2617">
        <w:rPr>
          <w:rFonts w:cstheme="minorHAnsi"/>
        </w:rPr>
        <w:t xml:space="preserve">; </w:t>
      </w:r>
      <w:hyperlink r:id="rId145" w:anchor="b28" w:history="1">
        <w:r w:rsidRPr="006D2617">
          <w:rPr>
            <w:rStyle w:val="Hyperlink"/>
            <w:rFonts w:cstheme="minorHAnsi"/>
          </w:rPr>
          <w:t>Gerhardt 1996</w:t>
        </w:r>
      </w:hyperlink>
      <w:r w:rsidRPr="006D2617">
        <w:rPr>
          <w:rFonts w:cstheme="minorHAnsi"/>
        </w:rPr>
        <w:t xml:space="preserve">; </w:t>
      </w:r>
      <w:hyperlink r:id="rId146" w:anchor="b38" w:history="1">
        <w:r w:rsidRPr="006D2617">
          <w:rPr>
            <w:rStyle w:val="Hyperlink"/>
            <w:rFonts w:cstheme="minorHAnsi"/>
          </w:rPr>
          <w:t>Pérez‐Salicrup &amp; Barker 2000</w:t>
        </w:r>
      </w:hyperlink>
      <w:r w:rsidRPr="006D2617">
        <w:rPr>
          <w:rFonts w:cstheme="minorHAnsi"/>
        </w:rPr>
        <w:t xml:space="preserve">) may have been due, in part, to the relatively high light conditions. The forest light regime in this study was highly variable, with mean light availability resembling that of a large gap or a young secondary forest. Under these conditions, competition from lianas may be predominantly for below‐ground resources. As canopy gaps and secondary forests regenerate and develop a closed canopy, light will probably become limiting and then the predominant form of competition may switch from mostly below ground to above ground. </w:t>
      </w:r>
    </w:p>
    <w:p w14:paraId="5C977CE4" w14:textId="77777777" w:rsidR="00DE7EBB" w:rsidRPr="006D2617" w:rsidRDefault="00DE7EBB" w:rsidP="00DE7EBB">
      <w:pPr>
        <w:rPr>
          <w:rFonts w:cstheme="minorHAnsi"/>
        </w:rPr>
      </w:pPr>
      <w:r w:rsidRPr="006D2617">
        <w:rPr>
          <w:rFonts w:cstheme="minorHAnsi"/>
        </w:rPr>
        <w:t>The contrasting findings among studies on above‐ vs. below‐ground competition may also be explained by the differential responses of trees to competition from lianas. Tree species may respond differently to competition from lianas depending on their tolerance to shade and water availability (</w:t>
      </w:r>
      <w:hyperlink r:id="rId147" w:anchor="b60" w:history="1">
        <w:r w:rsidRPr="006D2617">
          <w:rPr>
            <w:rStyle w:val="Hyperlink"/>
            <w:rFonts w:cstheme="minorHAnsi"/>
          </w:rPr>
          <w:t>Pérez‐Salicrup 2001</w:t>
        </w:r>
      </w:hyperlink>
      <w:r w:rsidRPr="006D2617">
        <w:rPr>
          <w:rFonts w:cstheme="minorHAnsi"/>
        </w:rPr>
        <w:t xml:space="preserve">). For example, water potential in adult </w:t>
      </w:r>
      <w:r w:rsidRPr="006D2617">
        <w:rPr>
          <w:rFonts w:cstheme="minorHAnsi"/>
          <w:i/>
          <w:iCs/>
        </w:rPr>
        <w:t>Senna multijuga</w:t>
      </w:r>
      <w:r w:rsidRPr="006D2617">
        <w:rPr>
          <w:rFonts w:cstheme="minorHAnsi"/>
        </w:rPr>
        <w:t xml:space="preserve"> trees increased immediately after the lianas were cut from around the base of the tree (</w:t>
      </w:r>
      <w:hyperlink r:id="rId148" w:anchor="b38" w:history="1">
        <w:r w:rsidRPr="006D2617">
          <w:rPr>
            <w:rStyle w:val="Hyperlink"/>
            <w:rFonts w:cstheme="minorHAnsi"/>
          </w:rPr>
          <w:t>Pérez‐Salicrup &amp; Barker 2000</w:t>
        </w:r>
      </w:hyperlink>
      <w:r w:rsidRPr="006D2617">
        <w:rPr>
          <w:rFonts w:cstheme="minorHAnsi"/>
        </w:rPr>
        <w:t xml:space="preserve">). Using similar methods, however, </w:t>
      </w:r>
      <w:hyperlink r:id="rId149" w:anchor="b39" w:history="1">
        <w:r w:rsidRPr="006D2617">
          <w:rPr>
            <w:rStyle w:val="Hyperlink"/>
            <w:rFonts w:cstheme="minorHAnsi"/>
          </w:rPr>
          <w:t>Barker &amp; Pérez‐Salicrup (2000</w:t>
        </w:r>
      </w:hyperlink>
      <w:r w:rsidRPr="006D2617">
        <w:rPr>
          <w:rFonts w:cstheme="minorHAnsi"/>
        </w:rPr>
        <w:t>) found no effect of lianas on the water potential of adult mahogany trees (</w:t>
      </w:r>
      <w:r w:rsidRPr="006D2617">
        <w:rPr>
          <w:rFonts w:cstheme="minorHAnsi"/>
          <w:i/>
          <w:iCs/>
        </w:rPr>
        <w:t>Swietenia macrophylla</w:t>
      </w:r>
      <w:r w:rsidRPr="006D2617">
        <w:rPr>
          <w:rFonts w:cstheme="minorHAnsi"/>
        </w:rPr>
        <w:t>). Several studies have also noted the ability of pioneer trees to grow well in the presence of lianas, whereas shade‐tolerant trees appear to suffer far more competition from lianas (</w:t>
      </w:r>
      <w:hyperlink r:id="rId150" w:anchor="b33" w:history="1">
        <w:r w:rsidRPr="006D2617">
          <w:rPr>
            <w:rStyle w:val="Hyperlink"/>
            <w:rFonts w:cstheme="minorHAnsi"/>
          </w:rPr>
          <w:t>Putz 1984</w:t>
        </w:r>
      </w:hyperlink>
      <w:r w:rsidRPr="006D2617">
        <w:rPr>
          <w:rFonts w:cstheme="minorHAnsi"/>
        </w:rPr>
        <w:t xml:space="preserve">; </w:t>
      </w:r>
      <w:hyperlink r:id="rId151" w:anchor="b37" w:history="1">
        <w:r w:rsidRPr="006D2617">
          <w:rPr>
            <w:rStyle w:val="Hyperlink"/>
            <w:rFonts w:cstheme="minorHAnsi"/>
          </w:rPr>
          <w:t>Clark &amp; Clark 1990</w:t>
        </w:r>
      </w:hyperlink>
      <w:r w:rsidRPr="006D2617">
        <w:rPr>
          <w:rFonts w:cstheme="minorHAnsi"/>
        </w:rPr>
        <w:t xml:space="preserve">; </w:t>
      </w:r>
      <w:hyperlink r:id="rId152"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In our study, however, we did not find a species‐specific response of saplings to above‐ vs. below‐ground competition from lianas. The three disparate tree species differed in their rates of mortality and biomass allocation, as was expected, but these differences did not vary with any of the three treatments (i.e. there were no significant treatment by species interactions). </w:t>
      </w:r>
    </w:p>
    <w:p w14:paraId="3A9F29EB"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how lianas compete for resources</w:t>
      </w:r>
    </w:p>
    <w:p w14:paraId="0717F637" w14:textId="77777777" w:rsidR="00DE7EBB" w:rsidRPr="006D2617" w:rsidRDefault="00DE7EBB" w:rsidP="00DE7EBB">
      <w:pPr>
        <w:rPr>
          <w:rFonts w:cstheme="minorHAnsi"/>
        </w:rPr>
      </w:pPr>
      <w:r w:rsidRPr="006D2617">
        <w:rPr>
          <w:rFonts w:cstheme="minorHAnsi"/>
        </w:rPr>
        <w:t xml:space="preserve">Competition for below‐ground resources with lianas may be particularly intense because of their ability to efficiently forage for water and nutrients (see </w:t>
      </w:r>
      <w:hyperlink r:id="rId153" w:anchor="b32" w:history="1">
        <w:r w:rsidRPr="006D2617">
          <w:rPr>
            <w:rStyle w:val="Hyperlink"/>
            <w:rFonts w:cstheme="minorHAnsi"/>
          </w:rPr>
          <w:t>Schnitzer 2005</w:t>
        </w:r>
      </w:hyperlink>
      <w:r w:rsidRPr="006D2617">
        <w:rPr>
          <w:rFonts w:cstheme="minorHAnsi"/>
        </w:rPr>
        <w:t>). Lianas as a group have exceptionally well‐developed root systems, which allow them to rapidly take up water from the soil (</w:t>
      </w:r>
      <w:hyperlink r:id="rId154" w:anchor="b63" w:history="1">
        <w:r w:rsidRPr="006D2617">
          <w:rPr>
            <w:rStyle w:val="Hyperlink"/>
            <w:rFonts w:cstheme="minorHAnsi"/>
          </w:rPr>
          <w:t>Fichtner &amp; Schulze 1990</w:t>
        </w:r>
      </w:hyperlink>
      <w:r w:rsidRPr="006D2617">
        <w:rPr>
          <w:rFonts w:cstheme="minorHAnsi"/>
        </w:rPr>
        <w:t xml:space="preserve">; </w:t>
      </w:r>
      <w:hyperlink r:id="rId155" w:anchor="b64" w:history="1">
        <w:r w:rsidRPr="006D2617">
          <w:rPr>
            <w:rStyle w:val="Hyperlink"/>
            <w:rFonts w:cstheme="minorHAnsi"/>
          </w:rPr>
          <w:t>Restom &amp; Nepstad 2004</w:t>
        </w:r>
      </w:hyperlink>
      <w:r w:rsidRPr="006D2617">
        <w:rPr>
          <w:rFonts w:cstheme="minorHAnsi"/>
        </w:rPr>
        <w:t>). Lianas also have extremely large vessel elements, which allow them to transport water efficiently to their crown (</w:t>
      </w:r>
      <w:hyperlink r:id="rId156" w:anchor="b65" w:history="1">
        <w:r w:rsidRPr="006D2617">
          <w:rPr>
            <w:rStyle w:val="Hyperlink"/>
            <w:rFonts w:cstheme="minorHAnsi"/>
          </w:rPr>
          <w:t xml:space="preserve">Ewers </w:t>
        </w:r>
        <w:r w:rsidRPr="006D2617">
          <w:rPr>
            <w:rStyle w:val="Hyperlink"/>
            <w:rFonts w:cstheme="minorHAnsi"/>
            <w:i/>
            <w:iCs/>
          </w:rPr>
          <w:t>et al</w:t>
        </w:r>
        <w:r w:rsidRPr="006D2617">
          <w:rPr>
            <w:rStyle w:val="Hyperlink"/>
            <w:rFonts w:cstheme="minorHAnsi"/>
          </w:rPr>
          <w:t>. 1991</w:t>
        </w:r>
      </w:hyperlink>
      <w:r w:rsidRPr="006D2617">
        <w:rPr>
          <w:rFonts w:cstheme="minorHAnsi"/>
        </w:rPr>
        <w:t xml:space="preserve">). The ability of lianas to compete for below‐ground resources </w:t>
      </w:r>
      <w:r w:rsidRPr="006D2617">
        <w:rPr>
          <w:rFonts w:cstheme="minorHAnsi"/>
        </w:rPr>
        <w:lastRenderedPageBreak/>
        <w:t>may be particularly intense during seasonal droughts, when water is in limited supply (</w:t>
      </w:r>
      <w:hyperlink r:id="rId157" w:anchor="b32" w:history="1">
        <w:r w:rsidRPr="006D2617">
          <w:rPr>
            <w:rStyle w:val="Hyperlink"/>
            <w:rFonts w:cstheme="minorHAnsi"/>
          </w:rPr>
          <w:t>Schnitzer 2005</w:t>
        </w:r>
      </w:hyperlink>
      <w:r w:rsidRPr="006D2617">
        <w:rPr>
          <w:rFonts w:cstheme="minorHAnsi"/>
        </w:rPr>
        <w:t xml:space="preserve">). For example, using deuterium isotopes to determine the depth in the soil at which woody plants accessed water throughout the dry season on Barro Colorado Island in Panama, </w:t>
      </w:r>
      <w:hyperlink r:id="rId158" w:anchor="b66" w:history="1">
        <w:r w:rsidRPr="006D2617">
          <w:rPr>
            <w:rStyle w:val="Hyperlink"/>
            <w:rFonts w:cstheme="minorHAnsi"/>
          </w:rPr>
          <w:t xml:space="preserve">Andrade </w:t>
        </w:r>
        <w:r w:rsidRPr="006D2617">
          <w:rPr>
            <w:rStyle w:val="Hyperlink"/>
            <w:rFonts w:cstheme="minorHAnsi"/>
            <w:i/>
            <w:iCs/>
          </w:rPr>
          <w:t>et al</w:t>
        </w:r>
        <w:r w:rsidRPr="006D2617">
          <w:rPr>
            <w:rStyle w:val="Hyperlink"/>
            <w:rFonts w:cstheme="minorHAnsi"/>
          </w:rPr>
          <w:t>. (2005</w:t>
        </w:r>
      </w:hyperlink>
      <w:r w:rsidRPr="006D2617">
        <w:rPr>
          <w:rFonts w:cstheme="minorHAnsi"/>
        </w:rPr>
        <w:t>) found that lianas consistently tapped water from deeper sources as the dry season progressed, whereas many tree species in this forest did not or could not access water deep in the soil (</w:t>
      </w:r>
      <w:hyperlink r:id="rId159" w:anchor="b67" w:history="1">
        <w:r w:rsidRPr="006D2617">
          <w:rPr>
            <w:rStyle w:val="Hyperlink"/>
            <w:rFonts w:cstheme="minorHAnsi"/>
          </w:rPr>
          <w:t xml:space="preserve">Meinzer </w:t>
        </w:r>
        <w:r w:rsidRPr="006D2617">
          <w:rPr>
            <w:rStyle w:val="Hyperlink"/>
            <w:rFonts w:cstheme="minorHAnsi"/>
            <w:i/>
            <w:iCs/>
          </w:rPr>
          <w:t>et al</w:t>
        </w:r>
        <w:r w:rsidRPr="006D2617">
          <w:rPr>
            <w:rStyle w:val="Hyperlink"/>
            <w:rFonts w:cstheme="minorHAnsi"/>
          </w:rPr>
          <w:t>. 1999</w:t>
        </w:r>
      </w:hyperlink>
      <w:r w:rsidRPr="006D2617">
        <w:rPr>
          <w:rFonts w:cstheme="minorHAnsi"/>
        </w:rPr>
        <w:t xml:space="preserve">). In a tropical forest in Panama, </w:t>
      </w:r>
      <w:hyperlink r:id="rId160" w:anchor="b32" w:history="1">
        <w:r w:rsidRPr="006D2617">
          <w:rPr>
            <w:rStyle w:val="Hyperlink"/>
            <w:rFonts w:cstheme="minorHAnsi"/>
          </w:rPr>
          <w:t>Schnitzer (2005</w:t>
        </w:r>
      </w:hyperlink>
      <w:r w:rsidRPr="006D2617">
        <w:rPr>
          <w:rFonts w:cstheme="minorHAnsi"/>
        </w:rPr>
        <w:t xml:space="preserve">) demonstrated that lianas were able to grow significantly more than trees during the dry season relative to their growth in the wet season, suggesting that lianas compete effectively for water even when it is in low supply. Consequently, lianas may be particularly aggressive competitors in seasonal tropical forests due to their ability to effectively forage for below‐ground resources. </w:t>
      </w:r>
    </w:p>
    <w:p w14:paraId="3D4D474A" w14:textId="77777777" w:rsidR="00DE7EBB" w:rsidRPr="006D2617" w:rsidRDefault="00DE7EBB" w:rsidP="00DE7EBB">
      <w:pPr>
        <w:rPr>
          <w:rFonts w:cstheme="minorHAnsi"/>
        </w:rPr>
      </w:pPr>
      <w:r w:rsidRPr="006D2617">
        <w:rPr>
          <w:rFonts w:cstheme="minorHAnsi"/>
        </w:rPr>
        <w:t>Lianas are often in high abundance and diversity in the high‐light conditions of secondary forests and treefall gaps (</w:t>
      </w:r>
      <w:hyperlink r:id="rId161" w:anchor="b33" w:history="1">
        <w:r w:rsidRPr="006D2617">
          <w:rPr>
            <w:rStyle w:val="Hyperlink"/>
            <w:rFonts w:cstheme="minorHAnsi"/>
          </w:rPr>
          <w:t>Putz 1984</w:t>
        </w:r>
      </w:hyperlink>
      <w:r w:rsidRPr="006D2617">
        <w:rPr>
          <w:rFonts w:cstheme="minorHAnsi"/>
        </w:rPr>
        <w:t xml:space="preserve">; </w:t>
      </w:r>
      <w:hyperlink r:id="rId162" w:anchor="b34" w:history="1">
        <w:r w:rsidRPr="006D2617">
          <w:rPr>
            <w:rStyle w:val="Hyperlink"/>
            <w:rFonts w:cstheme="minorHAnsi"/>
          </w:rPr>
          <w:t xml:space="preserve">Dewalt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w:t>
      </w:r>
      <w:hyperlink r:id="rId163" w:anchor="b20" w:history="1">
        <w:r w:rsidRPr="006D2617">
          <w:rPr>
            <w:rStyle w:val="Hyperlink"/>
            <w:rFonts w:cstheme="minorHAnsi"/>
          </w:rPr>
          <w:t>Schnitzer &amp; Carson 2001</w:t>
        </w:r>
      </w:hyperlink>
      <w:r w:rsidRPr="006D2617">
        <w:rPr>
          <w:rFonts w:cstheme="minorHAnsi"/>
        </w:rPr>
        <w:t>), where they can proliferate to the point of forming extremely dense tangles, thus stalling tree regeneration for many years (</w:t>
      </w:r>
      <w:hyperlink r:id="rId164"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w:t>
      </w:r>
      <w:hyperlink r:id="rId165" w:anchor="b58" w:history="1">
        <w:r w:rsidRPr="006D2617">
          <w:rPr>
            <w:rStyle w:val="Hyperlink"/>
            <w:rFonts w:cstheme="minorHAnsi"/>
          </w:rPr>
          <w:t>Tabanez &amp; Viana 2000</w:t>
        </w:r>
      </w:hyperlink>
      <w:r w:rsidRPr="006D2617">
        <w:rPr>
          <w:rFonts w:cstheme="minorHAnsi"/>
        </w:rPr>
        <w:t>). Previously, we (</w:t>
      </w:r>
      <w:hyperlink r:id="rId166" w:anchor="b23"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2000</w:t>
        </w:r>
      </w:hyperlink>
      <w:r w:rsidRPr="006D2617">
        <w:rPr>
          <w:rFonts w:cstheme="minorHAnsi"/>
        </w:rPr>
        <w:t xml:space="preserve">) had attributed the recruitment of lianas into gaps to the availability of light and the effects of lianas on regenerating saplings to the pre‐emption of light and the mechanical stress that lianas impose on trees. Although these conclusions are probably true to some degree, the findings of this study, combined with others from tropical moist and dry forests (e.g. </w:t>
      </w:r>
      <w:hyperlink r:id="rId167" w:anchor="b36" w:history="1">
        <w:r w:rsidRPr="006D2617">
          <w:rPr>
            <w:rStyle w:val="Hyperlink"/>
            <w:rFonts w:cstheme="minorHAnsi"/>
          </w:rPr>
          <w:t>Stevens 1987</w:t>
        </w:r>
      </w:hyperlink>
      <w:r w:rsidRPr="006D2617">
        <w:rPr>
          <w:rFonts w:cstheme="minorHAnsi"/>
        </w:rPr>
        <w:t xml:space="preserve">; </w:t>
      </w:r>
      <w:hyperlink r:id="rId168" w:anchor="b38" w:history="1">
        <w:r w:rsidRPr="006D2617">
          <w:rPr>
            <w:rStyle w:val="Hyperlink"/>
            <w:rFonts w:cstheme="minorHAnsi"/>
          </w:rPr>
          <w:t>Pérez‐Salicrup &amp; Barker 2000</w:t>
        </w:r>
      </w:hyperlink>
      <w:r w:rsidRPr="006D2617">
        <w:rPr>
          <w:rFonts w:cstheme="minorHAnsi"/>
        </w:rPr>
        <w:t xml:space="preserve">), suggest that lianas also limit the regeneration of trees via below‐ground competition. </w:t>
      </w:r>
    </w:p>
    <w:p w14:paraId="58B4BB45" w14:textId="77777777" w:rsidR="00DE7EBB" w:rsidRPr="006D2617" w:rsidRDefault="00DE7EBB" w:rsidP="007A26F4">
      <w:pPr>
        <w:pStyle w:val="Heading2"/>
        <w:rPr>
          <w:rFonts w:asciiTheme="minorHAnsi" w:hAnsiTheme="minorHAnsi" w:cstheme="minorHAnsi"/>
        </w:rPr>
      </w:pPr>
      <w:r w:rsidRPr="006D2617">
        <w:rPr>
          <w:rFonts w:asciiTheme="minorHAnsi" w:hAnsiTheme="minorHAnsi" w:cstheme="minorHAnsi"/>
        </w:rPr>
        <w:t>management implications</w:t>
      </w:r>
    </w:p>
    <w:p w14:paraId="28813AA8" w14:textId="77777777" w:rsidR="00DE7EBB" w:rsidRPr="006D2617" w:rsidRDefault="00DE7EBB" w:rsidP="00DE7EBB">
      <w:pPr>
        <w:rPr>
          <w:rFonts w:cstheme="minorHAnsi"/>
        </w:rPr>
      </w:pPr>
      <w:r w:rsidRPr="006D2617">
        <w:rPr>
          <w:rFonts w:cstheme="minorHAnsi"/>
        </w:rPr>
        <w:t xml:space="preserve">The finding that below‐ground competition in relatively high‐light environments is an important form of competition between saplings and lianas has profound implications for forest management. Lianas may be, as </w:t>
      </w:r>
      <w:hyperlink r:id="rId169" w:anchor="b68" w:history="1">
        <w:r w:rsidRPr="006D2617">
          <w:rPr>
            <w:rStyle w:val="Hyperlink"/>
            <w:rFonts w:cstheme="minorHAnsi"/>
          </w:rPr>
          <w:t>Putz (1991</w:t>
        </w:r>
      </w:hyperlink>
      <w:r w:rsidRPr="006D2617">
        <w:rPr>
          <w:rFonts w:cstheme="minorHAnsi"/>
        </w:rPr>
        <w:t>) claimed, ‘among the most serious obstacles to timber management, from the Solomon Islands (</w:t>
      </w:r>
      <w:hyperlink r:id="rId170" w:anchor="b200" w:history="1">
        <w:r w:rsidRPr="006D2617">
          <w:rPr>
            <w:rStyle w:val="Hyperlink"/>
            <w:rFonts w:cstheme="minorHAnsi"/>
          </w:rPr>
          <w:t>Neil 1984</w:t>
        </w:r>
      </w:hyperlink>
      <w:r w:rsidRPr="006D2617">
        <w:rPr>
          <w:rFonts w:cstheme="minorHAnsi"/>
        </w:rPr>
        <w:t>) to West Virginia (</w:t>
      </w:r>
      <w:hyperlink r:id="rId171" w:anchor="b201" w:history="1">
        <w:r w:rsidRPr="006D2617">
          <w:rPr>
            <w:rStyle w:val="Hyperlink"/>
            <w:rFonts w:cstheme="minorHAnsi"/>
          </w:rPr>
          <w:t>Trimble &amp; Tryon 1974</w:t>
        </w:r>
      </w:hyperlink>
      <w:r w:rsidRPr="006D2617">
        <w:rPr>
          <w:rFonts w:cstheme="minorHAnsi"/>
        </w:rPr>
        <w:t>)’. Indeed, lianas are a well‐known nuisance for many types of forest management, including reforestation, enrichment planting and the establishment of tree plantations. Lianas can reduce the value of timber trees by suppressing their growth and regeneration and causing trunk malformations (</w:t>
      </w:r>
      <w:hyperlink r:id="rId172" w:anchor="b71" w:history="1">
        <w:r w:rsidRPr="006D2617">
          <w:rPr>
            <w:rStyle w:val="Hyperlink"/>
            <w:rFonts w:cstheme="minorHAnsi"/>
          </w:rPr>
          <w:t>Pinard &amp; Putz 1994</w:t>
        </w:r>
      </w:hyperlink>
      <w:r w:rsidRPr="006D2617">
        <w:rPr>
          <w:rFonts w:cstheme="minorHAnsi"/>
        </w:rPr>
        <w:t xml:space="preserve">; </w:t>
      </w:r>
      <w:hyperlink r:id="rId173" w:anchor="b72" w:history="1">
        <w:r w:rsidRPr="006D2617">
          <w:rPr>
            <w:rStyle w:val="Hyperlink"/>
            <w:rFonts w:cstheme="minorHAnsi"/>
          </w:rPr>
          <w:t xml:space="preserve">Vidal </w:t>
        </w:r>
        <w:r w:rsidRPr="006D2617">
          <w:rPr>
            <w:rStyle w:val="Hyperlink"/>
            <w:rFonts w:cstheme="minorHAnsi"/>
            <w:i/>
            <w:iCs/>
          </w:rPr>
          <w:t>et al</w:t>
        </w:r>
        <w:r w:rsidRPr="006D2617">
          <w:rPr>
            <w:rStyle w:val="Hyperlink"/>
            <w:rFonts w:cstheme="minorHAnsi"/>
          </w:rPr>
          <w:t>. 1997</w:t>
        </w:r>
      </w:hyperlink>
      <w:r w:rsidRPr="006D2617">
        <w:rPr>
          <w:rFonts w:cstheme="minorHAnsi"/>
        </w:rPr>
        <w:t xml:space="preserve">; </w:t>
      </w:r>
      <w:hyperlink r:id="rId174" w:anchor="b69" w:history="1">
        <w:r w:rsidRPr="006D2617">
          <w:rPr>
            <w:rStyle w:val="Hyperlink"/>
            <w:rFonts w:cstheme="minorHAnsi"/>
          </w:rPr>
          <w:t>Gerwing 2001</w:t>
        </w:r>
      </w:hyperlink>
      <w:r w:rsidRPr="006D2617">
        <w:rPr>
          <w:rFonts w:cstheme="minorHAnsi"/>
        </w:rPr>
        <w:t xml:space="preserve">; </w:t>
      </w:r>
      <w:hyperlink r:id="rId175" w:anchor="b24" w:history="1">
        <w:r w:rsidRPr="006D2617">
          <w:rPr>
            <w:rStyle w:val="Hyperlink"/>
            <w:rFonts w:cstheme="minorHAnsi"/>
          </w:rPr>
          <w:t xml:space="preserve">Schnitzer </w:t>
        </w:r>
        <w:r w:rsidRPr="006D2617">
          <w:rPr>
            <w:rStyle w:val="Hyperlink"/>
            <w:rFonts w:cstheme="minorHAnsi"/>
            <w:i/>
            <w:iCs/>
          </w:rPr>
          <w:t>et al</w:t>
        </w:r>
        <w:r w:rsidRPr="006D2617">
          <w:rPr>
            <w:rStyle w:val="Hyperlink"/>
            <w:rFonts w:cstheme="minorHAnsi"/>
          </w:rPr>
          <w:t>. 2004</w:t>
        </w:r>
      </w:hyperlink>
      <w:r w:rsidRPr="006D2617">
        <w:rPr>
          <w:rFonts w:cstheme="minorHAnsi"/>
        </w:rPr>
        <w:t>). Management of lianas is now widespread, and many authors have argued for pre‐harvest liana cutting in managed stands to reduce the competitive effects of lianas after logging, a process that costs millions of dollars annually worldwide (</w:t>
      </w:r>
      <w:hyperlink r:id="rId176" w:anchor="b74" w:history="1">
        <w:r w:rsidRPr="006D2617">
          <w:rPr>
            <w:rStyle w:val="Hyperlink"/>
            <w:rFonts w:cstheme="minorHAnsi"/>
          </w:rPr>
          <w:t xml:space="preserve">Putz </w:t>
        </w:r>
        <w:r w:rsidRPr="006D2617">
          <w:rPr>
            <w:rStyle w:val="Hyperlink"/>
            <w:rFonts w:cstheme="minorHAnsi"/>
            <w:i/>
            <w:iCs/>
          </w:rPr>
          <w:t>et al</w:t>
        </w:r>
        <w:r w:rsidRPr="006D2617">
          <w:rPr>
            <w:rStyle w:val="Hyperlink"/>
            <w:rFonts w:cstheme="minorHAnsi"/>
          </w:rPr>
          <w:t>. 1984</w:t>
        </w:r>
      </w:hyperlink>
      <w:r w:rsidRPr="006D2617">
        <w:rPr>
          <w:rFonts w:cstheme="minorHAnsi"/>
        </w:rPr>
        <w:t xml:space="preserve">; </w:t>
      </w:r>
      <w:hyperlink r:id="rId177" w:anchor="b72" w:history="1">
        <w:r w:rsidRPr="006D2617">
          <w:rPr>
            <w:rStyle w:val="Hyperlink"/>
            <w:rFonts w:cstheme="minorHAnsi"/>
          </w:rPr>
          <w:t xml:space="preserve">Vidal </w:t>
        </w:r>
        <w:r w:rsidRPr="006D2617">
          <w:rPr>
            <w:rStyle w:val="Hyperlink"/>
            <w:rFonts w:cstheme="minorHAnsi"/>
            <w:i/>
            <w:iCs/>
          </w:rPr>
          <w:t>et al</w:t>
        </w:r>
        <w:r w:rsidRPr="006D2617">
          <w:rPr>
            <w:rStyle w:val="Hyperlink"/>
            <w:rFonts w:cstheme="minorHAnsi"/>
          </w:rPr>
          <w:t>. 1997</w:t>
        </w:r>
      </w:hyperlink>
      <w:r w:rsidRPr="006D2617">
        <w:rPr>
          <w:rFonts w:cstheme="minorHAnsi"/>
        </w:rPr>
        <w:t xml:space="preserve">; </w:t>
      </w:r>
      <w:hyperlink r:id="rId178" w:anchor="b69" w:history="1">
        <w:r w:rsidRPr="006D2617">
          <w:rPr>
            <w:rStyle w:val="Hyperlink"/>
            <w:rFonts w:cstheme="minorHAnsi"/>
          </w:rPr>
          <w:t>Gerwing 2001</w:t>
        </w:r>
      </w:hyperlink>
      <w:r w:rsidRPr="006D2617">
        <w:rPr>
          <w:rFonts w:cstheme="minorHAnsi"/>
        </w:rPr>
        <w:t xml:space="preserve">; </w:t>
      </w:r>
      <w:hyperlink r:id="rId179" w:anchor="b70" w:history="1">
        <w:r w:rsidRPr="006D2617">
          <w:rPr>
            <w:rStyle w:val="Hyperlink"/>
            <w:rFonts w:cstheme="minorHAnsi"/>
          </w:rPr>
          <w:t>Parren &amp; Bongers 2001</w:t>
        </w:r>
      </w:hyperlink>
      <w:r w:rsidRPr="006D2617">
        <w:rPr>
          <w:rFonts w:cstheme="minorHAnsi"/>
        </w:rPr>
        <w:t xml:space="preserve">; </w:t>
      </w:r>
      <w:hyperlink r:id="rId180" w:anchor="b73" w:history="1">
        <w:r w:rsidRPr="006D2617">
          <w:rPr>
            <w:rStyle w:val="Hyperlink"/>
            <w:rFonts w:cstheme="minorHAnsi"/>
          </w:rPr>
          <w:t xml:space="preserve">Pérez‐Salicrup </w:t>
        </w:r>
        <w:r w:rsidRPr="006D2617">
          <w:rPr>
            <w:rStyle w:val="Hyperlink"/>
            <w:rFonts w:cstheme="minorHAnsi"/>
            <w:i/>
            <w:iCs/>
          </w:rPr>
          <w:t>et al</w:t>
        </w:r>
        <w:r w:rsidRPr="006D2617">
          <w:rPr>
            <w:rStyle w:val="Hyperlink"/>
            <w:rFonts w:cstheme="minorHAnsi"/>
          </w:rPr>
          <w:t>. 2001</w:t>
        </w:r>
      </w:hyperlink>
      <w:r w:rsidRPr="006D2617">
        <w:rPr>
          <w:rFonts w:cstheme="minorHAnsi"/>
        </w:rPr>
        <w:t xml:space="preserve">). Recently, a number of studies on controlling lianas in managed forests have advocated the strategy of cutting only the lianas growing into the crown of economically important trees, while ignoring the lianas located elsewhere in the forest (see </w:t>
      </w:r>
      <w:hyperlink r:id="rId181" w:anchor="b31" w:history="1">
        <w:r w:rsidRPr="006D2617">
          <w:rPr>
            <w:rStyle w:val="Hyperlink"/>
            <w:rFonts w:cstheme="minorHAnsi"/>
          </w:rPr>
          <w:t>Schnitzer &amp; Bongers 2002</w:t>
        </w:r>
      </w:hyperlink>
      <w:r w:rsidRPr="006D2617">
        <w:rPr>
          <w:rFonts w:cstheme="minorHAnsi"/>
        </w:rPr>
        <w:t xml:space="preserve">). Because below‐ground competition appears to be a key interaction between trees and lianas, cutting only the lianas that are growing in the crown of a given tree does not guarantee release from competition, which will be realized only when the lianas competing below ground are also severed. A reasonable approach for reducing below‐ground competition with lianas may be the method used by </w:t>
      </w:r>
      <w:hyperlink r:id="rId182" w:anchor="b38" w:history="1">
        <w:r w:rsidRPr="006D2617">
          <w:rPr>
            <w:rStyle w:val="Hyperlink"/>
            <w:rFonts w:cstheme="minorHAnsi"/>
          </w:rPr>
          <w:t>Pérez‐Salicrup &amp; Barker (2000</w:t>
        </w:r>
      </w:hyperlink>
      <w:r w:rsidRPr="006D2617">
        <w:rPr>
          <w:rFonts w:cstheme="minorHAnsi"/>
        </w:rPr>
        <w:t>), i.e. cutting all of the lianas directly below the crown of the target tree with the rationale that the rhizosphere of a tree is directly related to the dimensions of its crown (</w:t>
      </w:r>
      <w:hyperlink r:id="rId183" w:anchor="b75" w:history="1">
        <w:r w:rsidRPr="006D2617">
          <w:rPr>
            <w:rStyle w:val="Hyperlink"/>
            <w:rFonts w:cstheme="minorHAnsi"/>
          </w:rPr>
          <w:t>Sanford &amp; Cuevas 1996</w:t>
        </w:r>
      </w:hyperlink>
      <w:r w:rsidRPr="006D2617">
        <w:rPr>
          <w:rFonts w:cstheme="minorHAnsi"/>
        </w:rPr>
        <w:t xml:space="preserve">). This strategy may reduce competition from lianas for both above‐ and below‐ground resources while remaining economically feasible. </w:t>
      </w:r>
    </w:p>
    <w:p w14:paraId="00B40ACA" w14:textId="77777777" w:rsidR="00DE7EBB" w:rsidRPr="006D2617" w:rsidRDefault="00DE7EBB" w:rsidP="007A26F4">
      <w:pPr>
        <w:pStyle w:val="Heading1"/>
        <w:rPr>
          <w:rFonts w:asciiTheme="minorHAnsi" w:hAnsiTheme="minorHAnsi" w:cstheme="minorHAnsi"/>
        </w:rPr>
      </w:pPr>
      <w:r w:rsidRPr="006D2617">
        <w:rPr>
          <w:rFonts w:asciiTheme="minorHAnsi" w:hAnsiTheme="minorHAnsi" w:cstheme="minorHAnsi"/>
        </w:rPr>
        <w:t>Conclusions</w:t>
      </w:r>
    </w:p>
    <w:p w14:paraId="160E8D00" w14:textId="77777777" w:rsidR="00DE7EBB" w:rsidRPr="006D2617" w:rsidRDefault="00DE7EBB" w:rsidP="00DE7EBB">
      <w:pPr>
        <w:rPr>
          <w:rFonts w:cstheme="minorHAnsi"/>
        </w:rPr>
      </w:pPr>
      <w:proofErr w:type="gramStart"/>
      <w:r w:rsidRPr="006D2617">
        <w:rPr>
          <w:rFonts w:cstheme="minorHAnsi"/>
        </w:rPr>
        <w:t>The majority of</w:t>
      </w:r>
      <w:proofErr w:type="gramEnd"/>
      <w:r w:rsidRPr="006D2617">
        <w:rPr>
          <w:rFonts w:cstheme="minorHAnsi"/>
        </w:rPr>
        <w:t xml:space="preserve"> studies on the effects of competition by lianas on trees have focused almost exclusively on light, ignoring below‐ground competition. However, the vigorous regeneration of lianas in the high‐light environments of disturbed forests, secondary forests and treefall gaps may result in intense competition for below‐ground resources. Our study demonstrates that in high‐light environments lianas compete with saplings for below‐ground resources, severely limiting sapling growth. Above‐ground competition with lianas did not appear to </w:t>
      </w:r>
      <w:r w:rsidRPr="006D2617">
        <w:rPr>
          <w:rFonts w:cstheme="minorHAnsi"/>
        </w:rPr>
        <w:lastRenderedPageBreak/>
        <w:t>reduce sapling growth, although mechanical stress and shading from lianas caused saplings to allocate biomass towards a relatively thick, short stem and away from leaf biomass. Because lianas commonly compete with trees in tropical forests, especially in treefall gaps and secondary forests, teasing apart the nature of this competition is critical for a comprehensive understanding of the regeneration and dynamics of tropical forests.</w:t>
      </w:r>
    </w:p>
    <w:p w14:paraId="4743F385" w14:textId="77777777" w:rsidR="00DE7EBB" w:rsidRPr="006D2617" w:rsidRDefault="00DE7EBB" w:rsidP="007A26F4">
      <w:pPr>
        <w:pStyle w:val="Heading1"/>
        <w:rPr>
          <w:rFonts w:asciiTheme="minorHAnsi" w:hAnsiTheme="minorHAnsi" w:cstheme="minorHAnsi"/>
        </w:rPr>
      </w:pPr>
      <w:r w:rsidRPr="006D2617">
        <w:rPr>
          <w:rFonts w:asciiTheme="minorHAnsi" w:hAnsiTheme="minorHAnsi" w:cstheme="minorHAnsi"/>
        </w:rPr>
        <w:t>Acknowledgements</w:t>
      </w:r>
    </w:p>
    <w:p w14:paraId="14E21557" w14:textId="77777777" w:rsidR="00DE7EBB" w:rsidRPr="006D2617" w:rsidRDefault="00DE7EBB" w:rsidP="00DE7EBB">
      <w:pPr>
        <w:rPr>
          <w:rFonts w:cstheme="minorHAnsi"/>
        </w:rPr>
      </w:pPr>
      <w:r w:rsidRPr="006D2617">
        <w:rPr>
          <w:rFonts w:cstheme="minorHAnsi"/>
        </w:rPr>
        <w:t>This project was supported by the Ecosyn project of Wageningen University (European Community grant B7‐5041/95–02/VIII). We thank Claude Amman Koffi, Patrice M’abea, Pierre Kpa, Doumbia Kanvaly, Saturnin and Gijs Breukink for their considerable contributions in setting up and maintaining the field component of this study. We are grateful for comments from A. Ercoli, L. Haddon, P. Jansen and J. Karron.</w:t>
      </w:r>
    </w:p>
    <w:p w14:paraId="7067CF95" w14:textId="560AF876" w:rsidR="000F1E34" w:rsidRPr="006D2617" w:rsidRDefault="000F1E34" w:rsidP="00D14423">
      <w:pPr>
        <w:rPr>
          <w:rFonts w:cstheme="minorHAnsi"/>
          <w:sz w:val="24"/>
          <w:szCs w:val="24"/>
        </w:rPr>
      </w:pPr>
    </w:p>
    <w:p w14:paraId="7DEABA7A" w14:textId="4052527F" w:rsidR="002F0598" w:rsidRPr="006D2617" w:rsidRDefault="002F0598" w:rsidP="002F0598">
      <w:pPr>
        <w:pStyle w:val="Heading1"/>
        <w:rPr>
          <w:rFonts w:asciiTheme="minorHAnsi" w:hAnsiTheme="minorHAnsi" w:cstheme="minorHAnsi"/>
        </w:rPr>
      </w:pPr>
      <w:r w:rsidRPr="006D2617">
        <w:rPr>
          <w:rFonts w:asciiTheme="minorHAnsi" w:hAnsiTheme="minorHAnsi" w:cstheme="minorHAnsi"/>
        </w:rPr>
        <w:t>References</w:t>
      </w:r>
    </w:p>
    <w:bookmarkEnd w:id="1"/>
    <w:p w14:paraId="77B437F6"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Andrade, J.L., Meinzer, R., Goldstein, G. &amp; Schnitzer, S.A. (2005) Water uptake and transport in lianas of a seasonally dry tropical forest. </w:t>
      </w:r>
      <w:r w:rsidRPr="006D2617">
        <w:rPr>
          <w:rFonts w:cstheme="minorHAnsi"/>
          <w:i/>
          <w:iCs/>
        </w:rPr>
        <w:t>Trees: Structure and Function</w:t>
      </w:r>
      <w:r w:rsidRPr="006D2617">
        <w:rPr>
          <w:rFonts w:cstheme="minorHAnsi"/>
        </w:rPr>
        <w:t xml:space="preserve">, 19, 282– 289. </w:t>
      </w:r>
    </w:p>
    <w:p w14:paraId="75A0F3BD"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Barberis, I.M. &amp; Tanner, E.V.J. (2005) Gaps and root trenching increase tree seedling growth in Panamanian semi‐evergreen forest. </w:t>
      </w:r>
      <w:r w:rsidRPr="006D2617">
        <w:rPr>
          <w:rFonts w:cstheme="minorHAnsi"/>
          <w:i/>
          <w:iCs/>
        </w:rPr>
        <w:t>Ecology</w:t>
      </w:r>
      <w:r w:rsidRPr="006D2617">
        <w:rPr>
          <w:rFonts w:cstheme="minorHAnsi"/>
        </w:rPr>
        <w:t xml:space="preserve">, 86, 667– 674. </w:t>
      </w:r>
    </w:p>
    <w:p w14:paraId="147383DE" w14:textId="77777777" w:rsidR="00B85282" w:rsidRPr="006D2617" w:rsidRDefault="00B85282" w:rsidP="006405CC">
      <w:pPr>
        <w:spacing w:before="16" w:after="0" w:line="240" w:lineRule="auto"/>
        <w:ind w:left="720" w:hanging="720"/>
        <w:rPr>
          <w:rFonts w:cstheme="minorHAnsi"/>
        </w:rPr>
      </w:pPr>
      <w:r w:rsidRPr="006D2617">
        <w:rPr>
          <w:rFonts w:cstheme="minorHAnsi"/>
        </w:rPr>
        <w:t>Barker, M.G. &amp; Pérez‐Salicrup, D.R. (2000) Comparative water relations of mature mahogany (</w:t>
      </w:r>
      <w:r w:rsidRPr="006D2617">
        <w:rPr>
          <w:rFonts w:cstheme="minorHAnsi"/>
          <w:i/>
          <w:iCs/>
        </w:rPr>
        <w:t>Swietenia macrophylla</w:t>
      </w:r>
      <w:r w:rsidRPr="006D2617">
        <w:rPr>
          <w:rFonts w:cstheme="minorHAnsi"/>
        </w:rPr>
        <w:t xml:space="preserve">) trees with and without lianas in a subhumid seasonally dry forest in Bolivia. </w:t>
      </w:r>
      <w:r w:rsidRPr="006D2617">
        <w:rPr>
          <w:rFonts w:cstheme="minorHAnsi"/>
          <w:i/>
          <w:iCs/>
        </w:rPr>
        <w:t>Tree Physiology</w:t>
      </w:r>
      <w:r w:rsidRPr="006D2617">
        <w:rPr>
          <w:rFonts w:cstheme="minorHAnsi"/>
        </w:rPr>
        <w:t xml:space="preserve">, 20, 1167– 1174. </w:t>
      </w:r>
    </w:p>
    <w:p w14:paraId="64CC0474"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Becker, P., Rabenold, P.E., Idol, J.R. &amp; Smith, A.P. (1988) Water potential gradient for gaps and slopes in a Panamanian tropical moist forest's dry season. </w:t>
      </w:r>
      <w:r w:rsidRPr="006D2617">
        <w:rPr>
          <w:rFonts w:cstheme="minorHAnsi"/>
          <w:i/>
          <w:iCs/>
        </w:rPr>
        <w:t>Journal of Tropical Ecology</w:t>
      </w:r>
      <w:r w:rsidRPr="006D2617">
        <w:rPr>
          <w:rFonts w:cstheme="minorHAnsi"/>
        </w:rPr>
        <w:t xml:space="preserve">, 4, 173– 184. </w:t>
      </w:r>
    </w:p>
    <w:p w14:paraId="345D3BF7"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Bloor, J.M.G. &amp; Grubb, P.J. (2003) Growth and mortality in high and low light: trends among 15 shade‐tolerant tropical rain forest tree species. </w:t>
      </w:r>
      <w:r w:rsidRPr="006D2617">
        <w:rPr>
          <w:rFonts w:cstheme="minorHAnsi"/>
          <w:i/>
          <w:iCs/>
        </w:rPr>
        <w:t>Journal of Ecology</w:t>
      </w:r>
      <w:r w:rsidRPr="006D2617">
        <w:rPr>
          <w:rFonts w:cstheme="minorHAnsi"/>
        </w:rPr>
        <w:t xml:space="preserve">, 91, 77– 85. </w:t>
      </w:r>
    </w:p>
    <w:p w14:paraId="5704A5EA"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Bongers, F. &amp; Sterck, F.J. (1998) Architecture and development of rainforest trees: responses to light variation. Dynamics of Tropical Communities (eds D.M. Newbery, H.H.T. Prins &amp; N. Brown), pp. 125– 162. Blackwell Science, Oxford. </w:t>
      </w:r>
    </w:p>
    <w:p w14:paraId="76A7C465"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Bongers, F., van der Meer, P.J. &amp; Thery, M. (2001) Scales of ambient light variation. Nouragues: Dynamics and Plant Animal Relations in a Neotropical Rain Forest (eds F. Bongers, P. Charles‐Dominique, P.M. Forget &amp; M. Thery), pp. 19– 29. Kluwer Academic, Dordrecht. </w:t>
      </w:r>
    </w:p>
    <w:p w14:paraId="5FEF42D2"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Brokaw, N. &amp; Busing, R.T. (2000) Niche versus chance and tree diversity in forest gaps. </w:t>
      </w:r>
      <w:r w:rsidRPr="006D2617">
        <w:rPr>
          <w:rFonts w:cstheme="minorHAnsi"/>
          <w:i/>
          <w:iCs/>
        </w:rPr>
        <w:t>Trends in Ecology and Evolution</w:t>
      </w:r>
      <w:r w:rsidRPr="006D2617">
        <w:rPr>
          <w:rFonts w:cstheme="minorHAnsi"/>
        </w:rPr>
        <w:t xml:space="preserve">, 15, 183– 188. </w:t>
      </w:r>
    </w:p>
    <w:p w14:paraId="44BB2AD7"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Casper, B.B. &amp; Jackson, R.B. (1997) Plant competition underground. </w:t>
      </w:r>
      <w:r w:rsidRPr="006D2617">
        <w:rPr>
          <w:rFonts w:cstheme="minorHAnsi"/>
          <w:i/>
          <w:iCs/>
        </w:rPr>
        <w:t>Annual Review of Ecology and Systematics</w:t>
      </w:r>
      <w:r w:rsidRPr="006D2617">
        <w:rPr>
          <w:rFonts w:cstheme="minorHAnsi"/>
        </w:rPr>
        <w:t xml:space="preserve">, 28, 545– 570. </w:t>
      </w:r>
    </w:p>
    <w:p w14:paraId="244BD0C3"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Chatelain, C., Dao, H., Gautier, L. &amp; Spichiger, R. (2004) Forest cover changes in West Africa Côte d’Ivoire and Upper Guinea. Biodiversity of West African Forests: </w:t>
      </w:r>
      <w:proofErr w:type="gramStart"/>
      <w:r w:rsidRPr="006D2617">
        <w:rPr>
          <w:rFonts w:cstheme="minorHAnsi"/>
        </w:rPr>
        <w:t>an</w:t>
      </w:r>
      <w:proofErr w:type="gramEnd"/>
      <w:r w:rsidRPr="006D2617">
        <w:rPr>
          <w:rFonts w:cstheme="minorHAnsi"/>
        </w:rPr>
        <w:t xml:space="preserve"> Ecological Atlas of Woody Plant Species (eds L. Poorter, F. Bongers, F.N. Kouamé &amp; W. Hawthorne), pp. 15– 32. CABI Publishing, Wallingford. </w:t>
      </w:r>
    </w:p>
    <w:p w14:paraId="5EBC0FB2"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Clark, D.B. &amp; Clark, D.A. (1990) Distribution and effects on tree growth of lianas and woody hemiepiphytes in a Costa Rican tropical wet forest. </w:t>
      </w:r>
      <w:r w:rsidRPr="006D2617">
        <w:rPr>
          <w:rFonts w:cstheme="minorHAnsi"/>
          <w:i/>
          <w:iCs/>
        </w:rPr>
        <w:t>Journal of Tropical Ecology</w:t>
      </w:r>
      <w:r w:rsidRPr="006D2617">
        <w:rPr>
          <w:rFonts w:cstheme="minorHAnsi"/>
        </w:rPr>
        <w:t xml:space="preserve">, 6, 321– 331. </w:t>
      </w:r>
    </w:p>
    <w:p w14:paraId="3FD59EA4"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Connell, J.H. (1961) The influence of interspecific competition and other factors on the distribution of the barnacle </w:t>
      </w:r>
      <w:r w:rsidRPr="006D2617">
        <w:rPr>
          <w:rFonts w:cstheme="minorHAnsi"/>
          <w:i/>
          <w:iCs/>
        </w:rPr>
        <w:t>Chthamalus stellatus</w:t>
      </w:r>
      <w:r w:rsidRPr="006D2617">
        <w:rPr>
          <w:rFonts w:cstheme="minorHAnsi"/>
        </w:rPr>
        <w:t xml:space="preserve">. </w:t>
      </w:r>
      <w:r w:rsidRPr="006D2617">
        <w:rPr>
          <w:rFonts w:cstheme="minorHAnsi"/>
          <w:i/>
          <w:iCs/>
        </w:rPr>
        <w:t>Ecology</w:t>
      </w:r>
      <w:r w:rsidRPr="006D2617">
        <w:rPr>
          <w:rFonts w:cstheme="minorHAnsi"/>
        </w:rPr>
        <w:t xml:space="preserve">, 42, 710– 723. </w:t>
      </w:r>
    </w:p>
    <w:p w14:paraId="39CA1DF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Coomes, D.A. &amp; Grubb, P.J. (2000) Impacts of root competition in forests and woodlands: a theoretical framework and review of experiments. </w:t>
      </w:r>
      <w:r w:rsidRPr="006D2617">
        <w:rPr>
          <w:rFonts w:cstheme="minorHAnsi"/>
          <w:i/>
          <w:iCs/>
        </w:rPr>
        <w:t>Ecological Monographs</w:t>
      </w:r>
      <w:r w:rsidRPr="006D2617">
        <w:rPr>
          <w:rFonts w:cstheme="minorHAnsi"/>
        </w:rPr>
        <w:t xml:space="preserve">, 70, 171– 207. </w:t>
      </w:r>
    </w:p>
    <w:p w14:paraId="48F8138C" w14:textId="3B2CCD35" w:rsidR="00B85282" w:rsidRPr="006D2617" w:rsidRDefault="00B85282" w:rsidP="006405CC">
      <w:pPr>
        <w:spacing w:before="16" w:after="0" w:line="240" w:lineRule="auto"/>
        <w:ind w:left="720" w:hanging="720"/>
        <w:rPr>
          <w:rFonts w:cstheme="minorHAnsi"/>
        </w:rPr>
      </w:pPr>
      <w:r w:rsidRPr="006D2617">
        <w:rPr>
          <w:rFonts w:cstheme="minorHAnsi"/>
        </w:rPr>
        <w:t xml:space="preserve">Denslow, J.S. (1987) Tropical rainforest gaps and tree species diversity. </w:t>
      </w:r>
      <w:r w:rsidRPr="006D2617">
        <w:rPr>
          <w:rFonts w:cstheme="minorHAnsi"/>
          <w:i/>
          <w:iCs/>
        </w:rPr>
        <w:t>Annual Review of Ecology and</w:t>
      </w:r>
      <w:r w:rsidR="0083195E" w:rsidRPr="006D2617">
        <w:rPr>
          <w:rFonts w:cstheme="minorHAnsi"/>
          <w:i/>
          <w:iCs/>
        </w:rPr>
        <w:t xml:space="preserve"> </w:t>
      </w:r>
      <w:r w:rsidRPr="006D2617">
        <w:rPr>
          <w:rFonts w:cstheme="minorHAnsi"/>
          <w:i/>
          <w:iCs/>
        </w:rPr>
        <w:t>Systematics</w:t>
      </w:r>
      <w:r w:rsidRPr="006D2617">
        <w:rPr>
          <w:rFonts w:cstheme="minorHAnsi"/>
        </w:rPr>
        <w:t xml:space="preserve">, 18, 431– 451. </w:t>
      </w:r>
    </w:p>
    <w:p w14:paraId="17870CE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Denslow, J.S. (1995) Disturbance and diversity in tropical rain forests: the density effect. </w:t>
      </w:r>
      <w:r w:rsidRPr="006D2617">
        <w:rPr>
          <w:rFonts w:cstheme="minorHAnsi"/>
          <w:i/>
          <w:iCs/>
        </w:rPr>
        <w:t>Ecological Applications</w:t>
      </w:r>
      <w:r w:rsidRPr="006D2617">
        <w:rPr>
          <w:rFonts w:cstheme="minorHAnsi"/>
        </w:rPr>
        <w:t xml:space="preserve">, 5, 962– 968. </w:t>
      </w:r>
    </w:p>
    <w:p w14:paraId="3E99866E" w14:textId="77777777" w:rsidR="00B85282" w:rsidRPr="006D2617" w:rsidRDefault="00B85282" w:rsidP="006405CC">
      <w:pPr>
        <w:spacing w:before="16" w:after="0" w:line="240" w:lineRule="auto"/>
        <w:ind w:left="720" w:hanging="720"/>
        <w:rPr>
          <w:rFonts w:cstheme="minorHAnsi"/>
        </w:rPr>
      </w:pPr>
      <w:r w:rsidRPr="006D2617">
        <w:rPr>
          <w:rFonts w:cstheme="minorHAnsi"/>
        </w:rPr>
        <w:lastRenderedPageBreak/>
        <w:t xml:space="preserve">Denslow, J.S., Ellison, A.M. &amp; Sanford, R.E. (1998) Treefall gap size effects on above‐ and below‐ground processes in a tropical wet forest. </w:t>
      </w:r>
      <w:r w:rsidRPr="006D2617">
        <w:rPr>
          <w:rFonts w:cstheme="minorHAnsi"/>
          <w:i/>
          <w:iCs/>
        </w:rPr>
        <w:t>Journal of Ecology</w:t>
      </w:r>
      <w:r w:rsidRPr="006D2617">
        <w:rPr>
          <w:rFonts w:cstheme="minorHAnsi"/>
        </w:rPr>
        <w:t xml:space="preserve">, 86, 597– 609. </w:t>
      </w:r>
    </w:p>
    <w:p w14:paraId="449C872B"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Denslow, J.S., Schulz, J.C., Vitousek, P.M. &amp; Strain, B.R. (1990) Growth responses of tropical shrubs to treefall gap environments. </w:t>
      </w:r>
      <w:r w:rsidRPr="006D2617">
        <w:rPr>
          <w:rFonts w:cstheme="minorHAnsi"/>
          <w:i/>
          <w:iCs/>
        </w:rPr>
        <w:t>Ecology</w:t>
      </w:r>
      <w:r w:rsidRPr="006D2617">
        <w:rPr>
          <w:rFonts w:cstheme="minorHAnsi"/>
        </w:rPr>
        <w:t xml:space="preserve">, 71, 165– 179. </w:t>
      </w:r>
    </w:p>
    <w:p w14:paraId="735B5AFD"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Dewalt, S.J., Schnitzer, S.A. &amp; Denslow, J.S. (2000) Density and diversity of lianas along a chronosequence in a central Panamanian lowland forest. </w:t>
      </w:r>
      <w:r w:rsidRPr="006D2617">
        <w:rPr>
          <w:rFonts w:cstheme="minorHAnsi"/>
          <w:i/>
          <w:iCs/>
        </w:rPr>
        <w:t>Journal of Tropical Ecology</w:t>
      </w:r>
      <w:r w:rsidRPr="006D2617">
        <w:rPr>
          <w:rFonts w:cstheme="minorHAnsi"/>
        </w:rPr>
        <w:t xml:space="preserve">, 16, 1– 9. </w:t>
      </w:r>
    </w:p>
    <w:p w14:paraId="334A2F5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Dillenburg, L.R., Teramura, A.H., Forseth, I.N. &amp; Whigham, D.F. (1995) Photosynthetic and biomass allocation responses of </w:t>
      </w:r>
      <w:r w:rsidRPr="006D2617">
        <w:rPr>
          <w:rFonts w:cstheme="minorHAnsi"/>
          <w:i/>
          <w:iCs/>
        </w:rPr>
        <w:t>Liquidambar styraciflua</w:t>
      </w:r>
      <w:r w:rsidRPr="006D2617">
        <w:rPr>
          <w:rFonts w:cstheme="minorHAnsi"/>
        </w:rPr>
        <w:t xml:space="preserve"> (Hamamelidaceae) to vine competition. </w:t>
      </w:r>
      <w:r w:rsidRPr="006D2617">
        <w:rPr>
          <w:rFonts w:cstheme="minorHAnsi"/>
          <w:i/>
          <w:iCs/>
        </w:rPr>
        <w:t>American Journal of Botany</w:t>
      </w:r>
      <w:r w:rsidRPr="006D2617">
        <w:rPr>
          <w:rFonts w:cstheme="minorHAnsi"/>
        </w:rPr>
        <w:t xml:space="preserve">, 82, 454– 461. </w:t>
      </w:r>
    </w:p>
    <w:p w14:paraId="143592B9"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Dillenburg, L.R., Whigham, D.F., Teramura, A.H. &amp; Forseth, I.N. (1993a) Effects of below‐ and aboveground competition from the vines </w:t>
      </w:r>
      <w:r w:rsidRPr="006D2617">
        <w:rPr>
          <w:rFonts w:cstheme="minorHAnsi"/>
          <w:i/>
          <w:iCs/>
        </w:rPr>
        <w:t>Lonicera japonica</w:t>
      </w:r>
      <w:r w:rsidRPr="006D2617">
        <w:rPr>
          <w:rFonts w:cstheme="minorHAnsi"/>
        </w:rPr>
        <w:t xml:space="preserve"> and </w:t>
      </w:r>
      <w:r w:rsidRPr="006D2617">
        <w:rPr>
          <w:rFonts w:cstheme="minorHAnsi"/>
          <w:i/>
          <w:iCs/>
        </w:rPr>
        <w:t>Parthenocissus quinquefolia</w:t>
      </w:r>
      <w:r w:rsidRPr="006D2617">
        <w:rPr>
          <w:rFonts w:cstheme="minorHAnsi"/>
        </w:rPr>
        <w:t xml:space="preserve"> on the growth of the tree host </w:t>
      </w:r>
      <w:r w:rsidRPr="006D2617">
        <w:rPr>
          <w:rFonts w:cstheme="minorHAnsi"/>
          <w:i/>
          <w:iCs/>
        </w:rPr>
        <w:t>Liquidambar styraciflua</w:t>
      </w:r>
      <w:r w:rsidRPr="006D2617">
        <w:rPr>
          <w:rFonts w:cstheme="minorHAnsi"/>
        </w:rPr>
        <w:t xml:space="preserve">. </w:t>
      </w:r>
      <w:r w:rsidRPr="006D2617">
        <w:rPr>
          <w:rFonts w:cstheme="minorHAnsi"/>
          <w:i/>
          <w:iCs/>
        </w:rPr>
        <w:t>Oecologia</w:t>
      </w:r>
      <w:r w:rsidRPr="006D2617">
        <w:rPr>
          <w:rFonts w:cstheme="minorHAnsi"/>
        </w:rPr>
        <w:t xml:space="preserve">, 93, 48– 54. </w:t>
      </w:r>
    </w:p>
    <w:p w14:paraId="544FEB5F" w14:textId="77777777" w:rsidR="00B85282" w:rsidRPr="006D2617" w:rsidRDefault="00B85282" w:rsidP="006405CC">
      <w:pPr>
        <w:spacing w:before="16" w:after="0" w:line="240" w:lineRule="auto"/>
        <w:ind w:left="720" w:hanging="720"/>
        <w:rPr>
          <w:rFonts w:cstheme="minorHAnsi"/>
        </w:rPr>
      </w:pPr>
      <w:r w:rsidRPr="006D2617">
        <w:rPr>
          <w:rFonts w:cstheme="minorHAnsi"/>
        </w:rPr>
        <w:t>Dillenburg, L.R., Whigham, D.F., Teramura, A.H. &amp; Forseth, I.N. (1993b) Effects of vine competition on availability of light, water, and nitrogen to a tree host (</w:t>
      </w:r>
      <w:r w:rsidRPr="006D2617">
        <w:rPr>
          <w:rFonts w:cstheme="minorHAnsi"/>
          <w:i/>
          <w:iCs/>
        </w:rPr>
        <w:t>Liquidambar styraciflua</w:t>
      </w:r>
      <w:r w:rsidRPr="006D2617">
        <w:rPr>
          <w:rFonts w:cstheme="minorHAnsi"/>
        </w:rPr>
        <w:t xml:space="preserve">). </w:t>
      </w:r>
      <w:r w:rsidRPr="006D2617">
        <w:rPr>
          <w:rFonts w:cstheme="minorHAnsi"/>
          <w:i/>
          <w:iCs/>
        </w:rPr>
        <w:t>American Journal of Botany</w:t>
      </w:r>
      <w:r w:rsidRPr="006D2617">
        <w:rPr>
          <w:rFonts w:cstheme="minorHAnsi"/>
        </w:rPr>
        <w:t xml:space="preserve">, 80, 244– 252. </w:t>
      </w:r>
    </w:p>
    <w:p w14:paraId="0273A3D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Ewers, F.W., Fisher, J.B. &amp; Fichtner, K. (1991) Water flux and xylem structure in vines. The Biology of Vines (eds F.E. Putz &amp; H.A. Mooney), pp. 127– 160. Cambridge University Press, Cambridge. </w:t>
      </w:r>
    </w:p>
    <w:p w14:paraId="2DACB868"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Fichtner, K. &amp; Schulze, E.D. (1990) Xylem water flow in tropical vines as measured by a steady state heating method. </w:t>
      </w:r>
      <w:r w:rsidRPr="006D2617">
        <w:rPr>
          <w:rFonts w:cstheme="minorHAnsi"/>
          <w:i/>
          <w:iCs/>
        </w:rPr>
        <w:t>Oecologia</w:t>
      </w:r>
      <w:r w:rsidRPr="006D2617">
        <w:rPr>
          <w:rFonts w:cstheme="minorHAnsi"/>
        </w:rPr>
        <w:t xml:space="preserve">, 82, 350– 361. </w:t>
      </w:r>
    </w:p>
    <w:p w14:paraId="55C36C4B"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Fisher, B.L., Howe, H.F. &amp; Wright, S.J. (1991) Survival and growth of </w:t>
      </w:r>
      <w:r w:rsidRPr="006D2617">
        <w:rPr>
          <w:rFonts w:cstheme="minorHAnsi"/>
          <w:i/>
          <w:iCs/>
        </w:rPr>
        <w:t>Virola surinamensis</w:t>
      </w:r>
      <w:r w:rsidRPr="006D2617">
        <w:rPr>
          <w:rFonts w:cstheme="minorHAnsi"/>
        </w:rPr>
        <w:t xml:space="preserve"> yearlings: water augmentation in gap and understory. </w:t>
      </w:r>
      <w:r w:rsidRPr="006D2617">
        <w:rPr>
          <w:rFonts w:cstheme="minorHAnsi"/>
          <w:i/>
          <w:iCs/>
        </w:rPr>
        <w:t>Oecologia</w:t>
      </w:r>
      <w:r w:rsidRPr="006D2617">
        <w:rPr>
          <w:rFonts w:cstheme="minorHAnsi"/>
        </w:rPr>
        <w:t xml:space="preserve">, 86, 292– 297. </w:t>
      </w:r>
    </w:p>
    <w:p w14:paraId="3A90E032"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Fox, G.A. (1993) Failure‐time analysis: emergence, flowering, survivorship, and other waiting times. Design and Analysis of Ecological Experiments (eds S.M. Scheiner &amp; J. Gurevitch), pp. 253– 289. Chapman &amp; Hall, New York. </w:t>
      </w:r>
    </w:p>
    <w:p w14:paraId="05E06437"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Gentry, A.H. (1991) The distribution and evolution of climbing plants. The Biology of Vines (eds F.E. Putz &amp; H.A. Mooney), pp. 3– 49. Cambridge University Press, Cambridge. </w:t>
      </w:r>
    </w:p>
    <w:p w14:paraId="6F0CBBF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Gerhardt, K. (1996) Effects of root competition and canopy openness on survival and growth of tree seedlings in a tropical seasonal dry forest. </w:t>
      </w:r>
      <w:r w:rsidRPr="006D2617">
        <w:rPr>
          <w:rFonts w:cstheme="minorHAnsi"/>
          <w:i/>
          <w:iCs/>
        </w:rPr>
        <w:t>Forest Ecology and Management</w:t>
      </w:r>
      <w:r w:rsidRPr="006D2617">
        <w:rPr>
          <w:rFonts w:cstheme="minorHAnsi"/>
        </w:rPr>
        <w:t xml:space="preserve">, 82, 33– 48. </w:t>
      </w:r>
    </w:p>
    <w:p w14:paraId="2155449A"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Gerwing, J.J. (2001) Testing liana cutting and controlled burning as silvicultural treatments for a logged forest in eastern Amazon. </w:t>
      </w:r>
      <w:r w:rsidRPr="006D2617">
        <w:rPr>
          <w:rFonts w:cstheme="minorHAnsi"/>
          <w:i/>
          <w:iCs/>
        </w:rPr>
        <w:t>Journal of Applied Ecology</w:t>
      </w:r>
      <w:r w:rsidRPr="006D2617">
        <w:rPr>
          <w:rFonts w:cstheme="minorHAnsi"/>
        </w:rPr>
        <w:t xml:space="preserve">, 38, 1264– 1276. </w:t>
      </w:r>
    </w:p>
    <w:p w14:paraId="26199E60"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Grace, J.B. &amp; Tilman, D. (1990) Perspectives on Plant Competition. Academic Press, San Diego. </w:t>
      </w:r>
    </w:p>
    <w:p w14:paraId="33D5025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Grauel, W.T. &amp; Putz, F.E. (2004) Effects of lianas on growth and regeneration of </w:t>
      </w:r>
      <w:r w:rsidRPr="006D2617">
        <w:rPr>
          <w:rFonts w:cstheme="minorHAnsi"/>
          <w:i/>
          <w:iCs/>
        </w:rPr>
        <w:t>Prioria copaifera</w:t>
      </w:r>
      <w:r w:rsidRPr="006D2617">
        <w:rPr>
          <w:rFonts w:cstheme="minorHAnsi"/>
        </w:rPr>
        <w:t xml:space="preserve"> in Darien, Panama. </w:t>
      </w:r>
      <w:r w:rsidRPr="006D2617">
        <w:rPr>
          <w:rFonts w:cstheme="minorHAnsi"/>
          <w:i/>
          <w:iCs/>
        </w:rPr>
        <w:t>Forest Ecology and Management</w:t>
      </w:r>
      <w:r w:rsidRPr="006D2617">
        <w:rPr>
          <w:rFonts w:cstheme="minorHAnsi"/>
        </w:rPr>
        <w:t xml:space="preserve">, 190, 99– 108. </w:t>
      </w:r>
    </w:p>
    <w:p w14:paraId="68E8A127"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Hubbell, S.P., Foster, R.B., O'Brian, S.T., Harms, K.E., Condit, R., Wechsler, B. </w:t>
      </w:r>
      <w:r w:rsidRPr="006D2617">
        <w:rPr>
          <w:rFonts w:cstheme="minorHAnsi"/>
          <w:i/>
          <w:iCs/>
        </w:rPr>
        <w:t>et al.</w:t>
      </w:r>
      <w:r w:rsidRPr="006D2617">
        <w:rPr>
          <w:rFonts w:cstheme="minorHAnsi"/>
        </w:rPr>
        <w:t xml:space="preserve"> (1999) Light gap disturbances, recruitment limitation, and tree diversity in a neotropical forest. </w:t>
      </w:r>
      <w:r w:rsidRPr="006D2617">
        <w:rPr>
          <w:rFonts w:cstheme="minorHAnsi"/>
          <w:i/>
          <w:iCs/>
        </w:rPr>
        <w:t>Science</w:t>
      </w:r>
      <w:r w:rsidRPr="006D2617">
        <w:rPr>
          <w:rFonts w:cstheme="minorHAnsi"/>
        </w:rPr>
        <w:t xml:space="preserve">, 283, 554– 557. </w:t>
      </w:r>
    </w:p>
    <w:p w14:paraId="78DD56D0"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Kitajima, K. (1994) Relative importance of photosynthetic traits and allocation patterns as correlates of seedling shade tolerance of 13 tropical trees. </w:t>
      </w:r>
      <w:r w:rsidRPr="006D2617">
        <w:rPr>
          <w:rFonts w:cstheme="minorHAnsi"/>
          <w:i/>
          <w:iCs/>
        </w:rPr>
        <w:t>Oecologia</w:t>
      </w:r>
      <w:r w:rsidRPr="006D2617">
        <w:rPr>
          <w:rFonts w:cstheme="minorHAnsi"/>
        </w:rPr>
        <w:t xml:space="preserve">, 98, 419– 428. </w:t>
      </w:r>
    </w:p>
    <w:p w14:paraId="7CFEA2A4"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Kuzee, M.E. &amp; Bongers, F. (2005) Climber abundance, diversity and colonization in degraded forests of different ages in Côte d’Ivoire. Forest Climbers of West Africa: Diversity, Ecology and Management (eds F. Bongers, M.P.E. Parren &amp; D. Traoré), pp. 67– 84. CABI Publishing, Wallingford. </w:t>
      </w:r>
    </w:p>
    <w:p w14:paraId="07C92A69"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Laurance, W.F., Oliveira, A.A., Laurance, S.G., Condit, R., Nascimento, H.E.M., Sanchez‐Thorin, A.C. </w:t>
      </w:r>
      <w:r w:rsidRPr="006D2617">
        <w:rPr>
          <w:rFonts w:cstheme="minorHAnsi"/>
          <w:i/>
          <w:iCs/>
        </w:rPr>
        <w:t>et al.</w:t>
      </w:r>
      <w:r w:rsidRPr="006D2617">
        <w:rPr>
          <w:rFonts w:cstheme="minorHAnsi"/>
        </w:rPr>
        <w:t xml:space="preserve"> (2004) Pervasive alteration of tree communities in undisturbed Amazonian forests. </w:t>
      </w:r>
      <w:r w:rsidRPr="006D2617">
        <w:rPr>
          <w:rFonts w:cstheme="minorHAnsi"/>
          <w:i/>
          <w:iCs/>
        </w:rPr>
        <w:t>Nature</w:t>
      </w:r>
      <w:r w:rsidRPr="006D2617">
        <w:rPr>
          <w:rFonts w:cstheme="minorHAnsi"/>
        </w:rPr>
        <w:t xml:space="preserve">, 428, 171– 175. </w:t>
      </w:r>
    </w:p>
    <w:p w14:paraId="22182742"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Lewis, S.L. &amp; Tanner, E.V.J. (2000) Effects of above‐ and belowground competition on growth and survival of rain forest tree seedlings. </w:t>
      </w:r>
      <w:r w:rsidRPr="006D2617">
        <w:rPr>
          <w:rFonts w:cstheme="minorHAnsi"/>
          <w:i/>
          <w:iCs/>
        </w:rPr>
        <w:t>Ecology</w:t>
      </w:r>
      <w:r w:rsidRPr="006D2617">
        <w:rPr>
          <w:rFonts w:cstheme="minorHAnsi"/>
        </w:rPr>
        <w:t xml:space="preserve">, 81, 2525– 2538. </w:t>
      </w:r>
    </w:p>
    <w:p w14:paraId="011F7B10"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Mclellan, A.J., Fitter, A.H. &amp; Law, R. (1995) On decaying roots, mycorrhizal colonization and the design of removal experiments. </w:t>
      </w:r>
      <w:r w:rsidRPr="006D2617">
        <w:rPr>
          <w:rFonts w:cstheme="minorHAnsi"/>
          <w:i/>
          <w:iCs/>
        </w:rPr>
        <w:t>Journal of Ecology</w:t>
      </w:r>
      <w:r w:rsidRPr="006D2617">
        <w:rPr>
          <w:rFonts w:cstheme="minorHAnsi"/>
        </w:rPr>
        <w:t xml:space="preserve">, 83, 225– 230. </w:t>
      </w:r>
    </w:p>
    <w:p w14:paraId="142F1545"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Meinzer, F.C., Andrade, J.L., Goldstien, G., Holbrook, N.M., Cavelier, J. &amp; Wright, S.J. (1999) Partitioning of soil water among canopy trees in a seasonal dry tropical forest. </w:t>
      </w:r>
      <w:r w:rsidRPr="006D2617">
        <w:rPr>
          <w:rFonts w:cstheme="minorHAnsi"/>
          <w:i/>
          <w:iCs/>
        </w:rPr>
        <w:t>Oecologia</w:t>
      </w:r>
      <w:r w:rsidRPr="006D2617">
        <w:rPr>
          <w:rFonts w:cstheme="minorHAnsi"/>
        </w:rPr>
        <w:t xml:space="preserve">, 121, 293– 301. </w:t>
      </w:r>
    </w:p>
    <w:p w14:paraId="28084BFB"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Neil, P.E. (1984) Climber problems in Solomon Islands forestry. </w:t>
      </w:r>
      <w:r w:rsidRPr="006D2617">
        <w:rPr>
          <w:rFonts w:cstheme="minorHAnsi"/>
          <w:i/>
          <w:iCs/>
        </w:rPr>
        <w:t>Commonwealth Forestry Review</w:t>
      </w:r>
      <w:r w:rsidRPr="006D2617">
        <w:rPr>
          <w:rFonts w:cstheme="minorHAnsi"/>
        </w:rPr>
        <w:t xml:space="preserve">, 63, 27– 34. </w:t>
      </w:r>
    </w:p>
    <w:p w14:paraId="78C745B3" w14:textId="77777777" w:rsidR="00B85282" w:rsidRPr="006D2617" w:rsidRDefault="00B85282" w:rsidP="006405CC">
      <w:pPr>
        <w:spacing w:before="16" w:after="0" w:line="240" w:lineRule="auto"/>
        <w:ind w:left="720" w:hanging="720"/>
        <w:rPr>
          <w:rFonts w:cstheme="minorHAnsi"/>
        </w:rPr>
      </w:pPr>
      <w:r w:rsidRPr="006D2617">
        <w:rPr>
          <w:rFonts w:cstheme="minorHAnsi"/>
        </w:rPr>
        <w:lastRenderedPageBreak/>
        <w:t xml:space="preserve">Ogawa, H., Yoda, K., Ogino, K. &amp; Kira, T. (1965) Comparative ecological studies of three main types of forest vegetation in Thailand. 2. Plant biomass. </w:t>
      </w:r>
      <w:r w:rsidRPr="006D2617">
        <w:rPr>
          <w:rFonts w:cstheme="minorHAnsi"/>
          <w:i/>
          <w:iCs/>
        </w:rPr>
        <w:t>Nature and Life in Southeast Asia</w:t>
      </w:r>
      <w:r w:rsidRPr="006D2617">
        <w:rPr>
          <w:rFonts w:cstheme="minorHAnsi"/>
        </w:rPr>
        <w:t xml:space="preserve">, 4, 49– 80. </w:t>
      </w:r>
    </w:p>
    <w:p w14:paraId="4DBE8EC5"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Ostertag, R. (1998) Belowground effects of canopy gaps in a tropical wet forest. </w:t>
      </w:r>
      <w:r w:rsidRPr="006D2617">
        <w:rPr>
          <w:rFonts w:cstheme="minorHAnsi"/>
          <w:i/>
          <w:iCs/>
        </w:rPr>
        <w:t>Ecology</w:t>
      </w:r>
      <w:r w:rsidRPr="006D2617">
        <w:rPr>
          <w:rFonts w:cstheme="minorHAnsi"/>
        </w:rPr>
        <w:t xml:space="preserve">, 79, 1294– 1304. </w:t>
      </w:r>
    </w:p>
    <w:p w14:paraId="6DC99710"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Papon, A. (1973) Geologie et Mineralisations de Sud‐Ouest de la Côte d’Ivoire, Synthese Des Travaux de L’Operation SASCA, 1962– 1968. SODEMI, Abidjan. </w:t>
      </w:r>
    </w:p>
    <w:p w14:paraId="6A46DFB7"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Parren, M.P.E. &amp; Bongers, F. (2001) Does climber cutting reduce felling damage in southern Cameroon? </w:t>
      </w:r>
      <w:r w:rsidRPr="006D2617">
        <w:rPr>
          <w:rFonts w:cstheme="minorHAnsi"/>
          <w:i/>
          <w:iCs/>
        </w:rPr>
        <w:t>Forest Ecology and Management</w:t>
      </w:r>
      <w:r w:rsidRPr="006D2617">
        <w:rPr>
          <w:rFonts w:cstheme="minorHAnsi"/>
        </w:rPr>
        <w:t xml:space="preserve">, 141, 175– 188. </w:t>
      </w:r>
    </w:p>
    <w:p w14:paraId="1E2EFDD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Pearson, G.A. (1929) The other side of the light question. </w:t>
      </w:r>
      <w:r w:rsidRPr="006D2617">
        <w:rPr>
          <w:rFonts w:cstheme="minorHAnsi"/>
          <w:i/>
          <w:iCs/>
        </w:rPr>
        <w:t>Journal of Forestry</w:t>
      </w:r>
      <w:r w:rsidRPr="006D2617">
        <w:rPr>
          <w:rFonts w:cstheme="minorHAnsi"/>
        </w:rPr>
        <w:t xml:space="preserve">, 27, 807– 812. </w:t>
      </w:r>
    </w:p>
    <w:p w14:paraId="6C9712A0"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Pérez‐Salicrup, D.R. (2001) Effect of liana cutting on tree regeneration in a liana forest in Amazonian Brazil. </w:t>
      </w:r>
      <w:r w:rsidRPr="006D2617">
        <w:rPr>
          <w:rFonts w:cstheme="minorHAnsi"/>
          <w:i/>
          <w:iCs/>
        </w:rPr>
        <w:t>Ecology</w:t>
      </w:r>
      <w:r w:rsidRPr="006D2617">
        <w:rPr>
          <w:rFonts w:cstheme="minorHAnsi"/>
        </w:rPr>
        <w:t xml:space="preserve">, 82, 389– 396. </w:t>
      </w:r>
    </w:p>
    <w:p w14:paraId="29D9A6E3"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Pérez‐Salicrup, D.R. &amp; Barker, M.G. (2000) Effect of liana cutting on water potential and growth of adult </w:t>
      </w:r>
      <w:r w:rsidRPr="006D2617">
        <w:rPr>
          <w:rFonts w:cstheme="minorHAnsi"/>
          <w:i/>
          <w:iCs/>
        </w:rPr>
        <w:t>Senna multijuga</w:t>
      </w:r>
      <w:r w:rsidRPr="006D2617">
        <w:rPr>
          <w:rFonts w:cstheme="minorHAnsi"/>
        </w:rPr>
        <w:t xml:space="preserve"> (Caesalpinioideae) trees in a Bolivian tropical forest. </w:t>
      </w:r>
      <w:r w:rsidRPr="006D2617">
        <w:rPr>
          <w:rFonts w:cstheme="minorHAnsi"/>
          <w:i/>
          <w:iCs/>
        </w:rPr>
        <w:t>Oecologia</w:t>
      </w:r>
      <w:r w:rsidRPr="006D2617">
        <w:rPr>
          <w:rFonts w:cstheme="minorHAnsi"/>
        </w:rPr>
        <w:t xml:space="preserve">, 124, 469– 475. </w:t>
      </w:r>
    </w:p>
    <w:p w14:paraId="53C4122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Pérez‐Salicrup, D.R., Claros, A., Guzman, R., Licona, J.C., Ledezma, F., Pinard, M.A. </w:t>
      </w:r>
      <w:r w:rsidRPr="006D2617">
        <w:rPr>
          <w:rFonts w:cstheme="minorHAnsi"/>
          <w:i/>
          <w:iCs/>
        </w:rPr>
        <w:t>et al.</w:t>
      </w:r>
      <w:r w:rsidRPr="006D2617">
        <w:rPr>
          <w:rFonts w:cstheme="minorHAnsi"/>
        </w:rPr>
        <w:t xml:space="preserve"> (2001) Cost and efficiency of cutting lianas in a lowland liana forest of Bolivia. </w:t>
      </w:r>
      <w:r w:rsidRPr="006D2617">
        <w:rPr>
          <w:rFonts w:cstheme="minorHAnsi"/>
          <w:i/>
          <w:iCs/>
        </w:rPr>
        <w:t>Biotropica</w:t>
      </w:r>
      <w:r w:rsidRPr="006D2617">
        <w:rPr>
          <w:rFonts w:cstheme="minorHAnsi"/>
        </w:rPr>
        <w:t xml:space="preserve">, 33, 324– 329. </w:t>
      </w:r>
    </w:p>
    <w:p w14:paraId="5808297E"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Phillips, O.L. &amp; Gentry, A.H. (1994) Increasing turnover through time in tropical forests. </w:t>
      </w:r>
      <w:r w:rsidRPr="006D2617">
        <w:rPr>
          <w:rFonts w:cstheme="minorHAnsi"/>
          <w:i/>
          <w:iCs/>
        </w:rPr>
        <w:t>Science</w:t>
      </w:r>
      <w:r w:rsidRPr="006D2617">
        <w:rPr>
          <w:rFonts w:cstheme="minorHAnsi"/>
        </w:rPr>
        <w:t xml:space="preserve">, 263, 954– 957. </w:t>
      </w:r>
    </w:p>
    <w:p w14:paraId="66D57BC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Phillips, O.L., Martinez, R.V., Arroyo, L., Baker, T.R., Killeen, T., Lewis, S.L. </w:t>
      </w:r>
      <w:r w:rsidRPr="006D2617">
        <w:rPr>
          <w:rFonts w:cstheme="minorHAnsi"/>
          <w:i/>
          <w:iCs/>
        </w:rPr>
        <w:t>et al.</w:t>
      </w:r>
      <w:r w:rsidRPr="006D2617">
        <w:rPr>
          <w:rFonts w:cstheme="minorHAnsi"/>
        </w:rPr>
        <w:t xml:space="preserve"> (2002) Increasing dominance of large lianas in Amazonian forests. </w:t>
      </w:r>
      <w:r w:rsidRPr="006D2617">
        <w:rPr>
          <w:rFonts w:cstheme="minorHAnsi"/>
          <w:i/>
          <w:iCs/>
        </w:rPr>
        <w:t>Nature</w:t>
      </w:r>
      <w:r w:rsidRPr="006D2617">
        <w:rPr>
          <w:rFonts w:cstheme="minorHAnsi"/>
        </w:rPr>
        <w:t xml:space="preserve">, 418, 770– 774. </w:t>
      </w:r>
    </w:p>
    <w:p w14:paraId="1EC681CD"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Pinard, M.A. &amp; Putz, F.E. (1994) Vine infestation of large remnant trees in logged forest in Sabah, Malaysia: biomechanical facilitation in vine succession. </w:t>
      </w:r>
      <w:r w:rsidRPr="006D2617">
        <w:rPr>
          <w:rFonts w:cstheme="minorHAnsi"/>
          <w:i/>
          <w:iCs/>
        </w:rPr>
        <w:t>Journal of Tropical Forest Science</w:t>
      </w:r>
      <w:r w:rsidRPr="006D2617">
        <w:rPr>
          <w:rFonts w:cstheme="minorHAnsi"/>
        </w:rPr>
        <w:t xml:space="preserve">, 6, 302– 309. </w:t>
      </w:r>
    </w:p>
    <w:p w14:paraId="66BFAC98"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Poorter, L., Bongers, F., Kouamé, F.N. &amp; Hawthorne, W.D. (2004b) Biodiversity of West African Forests: An Ecological Atlas of Woody Plant Species. CABI Publishing, Wallingford. </w:t>
      </w:r>
    </w:p>
    <w:p w14:paraId="49319721"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Poorter, L., Bongers, F., Sterck, F.J. &amp; Wöll. H. (2004a) Architecture of 53 rain forest tree species differing in adult stature and shade tolerance. </w:t>
      </w:r>
      <w:r w:rsidRPr="006D2617">
        <w:rPr>
          <w:rFonts w:cstheme="minorHAnsi"/>
          <w:i/>
          <w:iCs/>
        </w:rPr>
        <w:t>Ecology</w:t>
      </w:r>
      <w:r w:rsidRPr="006D2617">
        <w:rPr>
          <w:rFonts w:cstheme="minorHAnsi"/>
        </w:rPr>
        <w:t xml:space="preserve">, 84, 602– 608. </w:t>
      </w:r>
    </w:p>
    <w:p w14:paraId="5429CDED"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Popma, J. &amp; Bongers, F. (1988) The effect of canopy gaps on growth and morphology of seedlings of rain forest species. </w:t>
      </w:r>
      <w:r w:rsidRPr="006D2617">
        <w:rPr>
          <w:rFonts w:cstheme="minorHAnsi"/>
          <w:i/>
          <w:iCs/>
        </w:rPr>
        <w:t>Oecologia</w:t>
      </w:r>
      <w:r w:rsidRPr="006D2617">
        <w:rPr>
          <w:rFonts w:cstheme="minorHAnsi"/>
        </w:rPr>
        <w:t xml:space="preserve">, 75, 625– 632. </w:t>
      </w:r>
    </w:p>
    <w:p w14:paraId="0E34416E"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Putz, F.E. (1984) The natural history of lianas on Barro Colorado Island, Panama. </w:t>
      </w:r>
      <w:r w:rsidRPr="006D2617">
        <w:rPr>
          <w:rFonts w:cstheme="minorHAnsi"/>
          <w:i/>
          <w:iCs/>
        </w:rPr>
        <w:t>Ecology</w:t>
      </w:r>
      <w:r w:rsidRPr="006D2617">
        <w:rPr>
          <w:rFonts w:cstheme="minorHAnsi"/>
        </w:rPr>
        <w:t xml:space="preserve">, 65, 1713– 1724. </w:t>
      </w:r>
    </w:p>
    <w:p w14:paraId="067316C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Putz, F.E. (1991) Silvicultural effects of lianas. The Biology of Vines (eds F.E. Putz &amp; H.A. Mooney), pp. 493– 501. Cambridge University Press, Cambridge. </w:t>
      </w:r>
    </w:p>
    <w:p w14:paraId="67AB2B43"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Putz, F.E., Lee, H.S. &amp; Goh, R. (1984) Effects of post‐felling silvicultural treatments on woody vines in Sarawak. </w:t>
      </w:r>
      <w:r w:rsidRPr="006D2617">
        <w:rPr>
          <w:rFonts w:cstheme="minorHAnsi"/>
          <w:i/>
          <w:iCs/>
        </w:rPr>
        <w:t>Malaysian Forester</w:t>
      </w:r>
      <w:r w:rsidRPr="006D2617">
        <w:rPr>
          <w:rFonts w:cstheme="minorHAnsi"/>
        </w:rPr>
        <w:t xml:space="preserve">, 47, 214– 226. </w:t>
      </w:r>
    </w:p>
    <w:p w14:paraId="32B93DDD"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Restom, T.G. &amp; Nepstad, D.C. (2004) Seedling growth dynamics of a </w:t>
      </w:r>
      <w:proofErr w:type="gramStart"/>
      <w:r w:rsidRPr="006D2617">
        <w:rPr>
          <w:rFonts w:cstheme="minorHAnsi"/>
        </w:rPr>
        <w:t>deeply‐rooting</w:t>
      </w:r>
      <w:proofErr w:type="gramEnd"/>
      <w:r w:rsidRPr="006D2617">
        <w:rPr>
          <w:rFonts w:cstheme="minorHAnsi"/>
        </w:rPr>
        <w:t xml:space="preserve"> liana in a secondary forest in eastern Amazonia. </w:t>
      </w:r>
      <w:r w:rsidRPr="006D2617">
        <w:rPr>
          <w:rFonts w:cstheme="minorHAnsi"/>
          <w:i/>
          <w:iCs/>
        </w:rPr>
        <w:t>Forest Ecology and Management</w:t>
      </w:r>
      <w:r w:rsidRPr="006D2617">
        <w:rPr>
          <w:rFonts w:cstheme="minorHAnsi"/>
        </w:rPr>
        <w:t xml:space="preserve">, 190, 109– 118. </w:t>
      </w:r>
    </w:p>
    <w:p w14:paraId="669E53D4"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Rice, W.R. (1990) A concensus combined </w:t>
      </w:r>
      <w:r w:rsidRPr="006D2617">
        <w:rPr>
          <w:rFonts w:cstheme="minorHAnsi"/>
          <w:i/>
          <w:iCs/>
        </w:rPr>
        <w:t>P</w:t>
      </w:r>
      <w:r w:rsidRPr="006D2617">
        <w:rPr>
          <w:rFonts w:cstheme="minorHAnsi"/>
        </w:rPr>
        <w:t xml:space="preserve">‐value test and the family‐wide significance of component tests. </w:t>
      </w:r>
      <w:r w:rsidRPr="006D2617">
        <w:rPr>
          <w:rFonts w:cstheme="minorHAnsi"/>
          <w:i/>
          <w:iCs/>
        </w:rPr>
        <w:t>Biometrics</w:t>
      </w:r>
      <w:r w:rsidRPr="006D2617">
        <w:rPr>
          <w:rFonts w:cstheme="minorHAnsi"/>
        </w:rPr>
        <w:t xml:space="preserve">, 46, 303– 308. </w:t>
      </w:r>
    </w:p>
    <w:p w14:paraId="7FF98B5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Sanford, R.L. (1989) Fine root biomass under a tropical forest light gap opening in Costa Rica. </w:t>
      </w:r>
      <w:r w:rsidRPr="006D2617">
        <w:rPr>
          <w:rFonts w:cstheme="minorHAnsi"/>
          <w:i/>
          <w:iCs/>
        </w:rPr>
        <w:t>Journal of Tropical Ecology</w:t>
      </w:r>
      <w:r w:rsidRPr="006D2617">
        <w:rPr>
          <w:rFonts w:cstheme="minorHAnsi"/>
        </w:rPr>
        <w:t xml:space="preserve">, 5, 251– 256. </w:t>
      </w:r>
    </w:p>
    <w:p w14:paraId="59823106"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Sanford, R.L. (1990) Fine root biomass under light gap openings in an Amazon rain forest. </w:t>
      </w:r>
      <w:r w:rsidRPr="006D2617">
        <w:rPr>
          <w:rFonts w:cstheme="minorHAnsi"/>
          <w:i/>
          <w:iCs/>
        </w:rPr>
        <w:t>Oecologia</w:t>
      </w:r>
      <w:r w:rsidRPr="006D2617">
        <w:rPr>
          <w:rFonts w:cstheme="minorHAnsi"/>
        </w:rPr>
        <w:t xml:space="preserve">, 83, 541– 545. </w:t>
      </w:r>
    </w:p>
    <w:p w14:paraId="7294F513"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Sanford, R.L. &amp; Cuevas, E. (1996) Root growth and rhizosphere interactions in tropical forests. Tropical Forest Plant Ecophysiology (eds S.S. Mulkey, R.L. Chazdon &amp; A.P. Smith), pp. 268– 300. Chapman &amp; Hall, New York. </w:t>
      </w:r>
    </w:p>
    <w:p w14:paraId="02B62864"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SAS Institute (2000) JMP Statistics and Graphics Guide, Version 4. SAS Institute, Cary, North Carolina. </w:t>
      </w:r>
    </w:p>
    <w:p w14:paraId="0393D918"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Schnitzer, S.A. (2005) A mechanistic explanation for global patterns of liana abundance and distribution. </w:t>
      </w:r>
      <w:r w:rsidRPr="006D2617">
        <w:rPr>
          <w:rFonts w:cstheme="minorHAnsi"/>
          <w:i/>
          <w:iCs/>
        </w:rPr>
        <w:t>The American Naturalist</w:t>
      </w:r>
      <w:r w:rsidRPr="006D2617">
        <w:rPr>
          <w:rFonts w:cstheme="minorHAnsi"/>
        </w:rPr>
        <w:t xml:space="preserve">, 166, 262– 276. </w:t>
      </w:r>
    </w:p>
    <w:p w14:paraId="37CED5A2"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Schnitzer, S.A. &amp; Bongers, F. (2002) The ecology of lianas and their role in forests. </w:t>
      </w:r>
      <w:r w:rsidRPr="006D2617">
        <w:rPr>
          <w:rFonts w:cstheme="minorHAnsi"/>
          <w:i/>
          <w:iCs/>
        </w:rPr>
        <w:t>Trends in Ecology and Evolution</w:t>
      </w:r>
      <w:r w:rsidRPr="006D2617">
        <w:rPr>
          <w:rFonts w:cstheme="minorHAnsi"/>
        </w:rPr>
        <w:t xml:space="preserve">, 17, 223– 230. </w:t>
      </w:r>
    </w:p>
    <w:p w14:paraId="65F9A3C9"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Schnitzer, S.A. &amp; Carson, W.P. (2000) Have we missed the forest because of the trees? </w:t>
      </w:r>
      <w:r w:rsidRPr="006D2617">
        <w:rPr>
          <w:rFonts w:cstheme="minorHAnsi"/>
          <w:i/>
          <w:iCs/>
        </w:rPr>
        <w:t>Trends in Ecology and Evolution</w:t>
      </w:r>
      <w:r w:rsidRPr="006D2617">
        <w:rPr>
          <w:rFonts w:cstheme="minorHAnsi"/>
        </w:rPr>
        <w:t xml:space="preserve">, 15, 375– 376. </w:t>
      </w:r>
    </w:p>
    <w:p w14:paraId="5AF9A2A8" w14:textId="77777777" w:rsidR="00B85282" w:rsidRPr="006D2617" w:rsidRDefault="00B85282" w:rsidP="006405CC">
      <w:pPr>
        <w:spacing w:before="16" w:after="0" w:line="240" w:lineRule="auto"/>
        <w:ind w:left="720" w:hanging="720"/>
        <w:rPr>
          <w:rFonts w:cstheme="minorHAnsi"/>
        </w:rPr>
      </w:pPr>
      <w:r w:rsidRPr="006D2617">
        <w:rPr>
          <w:rFonts w:cstheme="minorHAnsi"/>
        </w:rPr>
        <w:lastRenderedPageBreak/>
        <w:t xml:space="preserve">Schnitzer, S.A. &amp; Carson, W.P. (2001) Treefall gaps and the maintenance of species diversity in a tropical forest. </w:t>
      </w:r>
      <w:r w:rsidRPr="006D2617">
        <w:rPr>
          <w:rFonts w:cstheme="minorHAnsi"/>
          <w:i/>
          <w:iCs/>
        </w:rPr>
        <w:t>Ecology</w:t>
      </w:r>
      <w:r w:rsidRPr="006D2617">
        <w:rPr>
          <w:rFonts w:cstheme="minorHAnsi"/>
        </w:rPr>
        <w:t xml:space="preserve">, 82, 913– 919. </w:t>
      </w:r>
    </w:p>
    <w:p w14:paraId="34B365BD"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Schnitzer, S.A., Dalling, J.W. &amp; Carson, W.P. (2000) The impact of lianas on tree regeneration in tropical forest canopy gaps: evidence for an alternative pathway of gap‐phase regeneration. </w:t>
      </w:r>
      <w:r w:rsidRPr="006D2617">
        <w:rPr>
          <w:rFonts w:cstheme="minorHAnsi"/>
          <w:i/>
          <w:iCs/>
        </w:rPr>
        <w:t>Journal of Ecology</w:t>
      </w:r>
      <w:r w:rsidRPr="006D2617">
        <w:rPr>
          <w:rFonts w:cstheme="minorHAnsi"/>
        </w:rPr>
        <w:t xml:space="preserve">, 88, 655– 666. </w:t>
      </w:r>
    </w:p>
    <w:p w14:paraId="4033E9C3"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Schnitzer, S.A., Parren, M.P.E. &amp; Bongers, F. (2004) Recruitment of lianas into logging gaps and the effects of pre‐harvesting climber cutting. </w:t>
      </w:r>
      <w:r w:rsidRPr="006D2617">
        <w:rPr>
          <w:rFonts w:cstheme="minorHAnsi"/>
          <w:i/>
          <w:iCs/>
        </w:rPr>
        <w:t>Forest Ecology and Management</w:t>
      </w:r>
      <w:r w:rsidRPr="006D2617">
        <w:rPr>
          <w:rFonts w:cstheme="minorHAnsi"/>
        </w:rPr>
        <w:t xml:space="preserve">, 190, 87– 98. </w:t>
      </w:r>
    </w:p>
    <w:p w14:paraId="4B389C01"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SODEFOR (1995) Plan d’Aménagement de la Foret Classée de Monogaga 1995–2004. Société de Développement des Forets, Ministère de l’Agriculture et des Ressources Animales, Abidjan, Cote d’Ivoire. </w:t>
      </w:r>
    </w:p>
    <w:p w14:paraId="1A132816"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Sokal, R.R. &amp; Rohlf, F.J. (1995) Biometry. W.H. Freeman, New York. </w:t>
      </w:r>
    </w:p>
    <w:p w14:paraId="44A8A049"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Stevens, G.C. (1987) Lianas as structural parasites: the </w:t>
      </w:r>
      <w:r w:rsidRPr="006D2617">
        <w:rPr>
          <w:rFonts w:cstheme="minorHAnsi"/>
          <w:i/>
          <w:iCs/>
        </w:rPr>
        <w:t>Bursera simarouba</w:t>
      </w:r>
      <w:r w:rsidRPr="006D2617">
        <w:rPr>
          <w:rFonts w:cstheme="minorHAnsi"/>
        </w:rPr>
        <w:t xml:space="preserve"> example. </w:t>
      </w:r>
      <w:r w:rsidRPr="006D2617">
        <w:rPr>
          <w:rFonts w:cstheme="minorHAnsi"/>
          <w:i/>
          <w:iCs/>
        </w:rPr>
        <w:t>Ecology</w:t>
      </w:r>
      <w:r w:rsidRPr="006D2617">
        <w:rPr>
          <w:rFonts w:cstheme="minorHAnsi"/>
        </w:rPr>
        <w:t xml:space="preserve">, 68, 77– 81. </w:t>
      </w:r>
    </w:p>
    <w:p w14:paraId="3F3B345F"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Tabanez, A.A.J. &amp; Viana, V.M. (2000) Patch structure within Brazilian Atlantic forest fragments and implications for conservation. </w:t>
      </w:r>
      <w:r w:rsidRPr="006D2617">
        <w:rPr>
          <w:rFonts w:cstheme="minorHAnsi"/>
          <w:i/>
          <w:iCs/>
        </w:rPr>
        <w:t>Biotropica, Special Issue</w:t>
      </w:r>
      <w:r w:rsidRPr="006D2617">
        <w:rPr>
          <w:rFonts w:cstheme="minorHAnsi"/>
        </w:rPr>
        <w:t xml:space="preserve">, 32, 925– 933. </w:t>
      </w:r>
    </w:p>
    <w:p w14:paraId="21F24AE7"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Tilman, D. (1982) Resource Competition and Community Structure. Monographs in Population Biology. Princeton University Press, Princeton. </w:t>
      </w:r>
    </w:p>
    <w:p w14:paraId="40167104"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Toumey, J.W. (1929) The vegetation of the forest floor; light vs. soil moisture. </w:t>
      </w:r>
      <w:r w:rsidRPr="006D2617">
        <w:rPr>
          <w:rFonts w:cstheme="minorHAnsi"/>
          <w:i/>
          <w:iCs/>
        </w:rPr>
        <w:t>Proceedings of the International Congress of Plant Science 1926</w:t>
      </w:r>
      <w:r w:rsidRPr="006D2617">
        <w:rPr>
          <w:rFonts w:cstheme="minorHAnsi"/>
        </w:rPr>
        <w:t xml:space="preserve">, 1, 575– 590. </w:t>
      </w:r>
    </w:p>
    <w:p w14:paraId="225D34C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Trimble, G.R. &amp; Tryon, E.H. (1974) Grapevines, a serious obstacle to timber production on good hardwood sites in Appalachia. </w:t>
      </w:r>
      <w:r w:rsidRPr="006D2617">
        <w:rPr>
          <w:rFonts w:cstheme="minorHAnsi"/>
          <w:i/>
          <w:iCs/>
        </w:rPr>
        <w:t>Northern Logger and Timber Processor</w:t>
      </w:r>
      <w:r w:rsidRPr="006D2617">
        <w:rPr>
          <w:rFonts w:cstheme="minorHAnsi"/>
        </w:rPr>
        <w:t xml:space="preserve">, 23, 22– 23. </w:t>
      </w:r>
    </w:p>
    <w:p w14:paraId="7E549E05"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Vidal, E., Johns, J., Gerwing, J., Barreto, P. &amp; Uhl, C. (1997) Vine management for reduced‐impact logging in eastern Amazonia. </w:t>
      </w:r>
      <w:r w:rsidRPr="006D2617">
        <w:rPr>
          <w:rFonts w:cstheme="minorHAnsi"/>
          <w:i/>
          <w:iCs/>
        </w:rPr>
        <w:t>Forest Ecology and Management</w:t>
      </w:r>
      <w:r w:rsidRPr="006D2617">
        <w:rPr>
          <w:rFonts w:cstheme="minorHAnsi"/>
        </w:rPr>
        <w:t xml:space="preserve">, 98, 105– 114. </w:t>
      </w:r>
    </w:p>
    <w:p w14:paraId="052C595C"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Weiner, J. (1986) How competition for light and nutrients affects size variability in </w:t>
      </w:r>
      <w:r w:rsidRPr="006D2617">
        <w:rPr>
          <w:rFonts w:cstheme="minorHAnsi"/>
          <w:i/>
          <w:iCs/>
        </w:rPr>
        <w:t>Ipomoea tricolor</w:t>
      </w:r>
      <w:r w:rsidRPr="006D2617">
        <w:rPr>
          <w:rFonts w:cstheme="minorHAnsi"/>
        </w:rPr>
        <w:t xml:space="preserve"> populations. </w:t>
      </w:r>
      <w:r w:rsidRPr="006D2617">
        <w:rPr>
          <w:rFonts w:cstheme="minorHAnsi"/>
          <w:i/>
          <w:iCs/>
        </w:rPr>
        <w:t>Ecology</w:t>
      </w:r>
      <w:r w:rsidRPr="006D2617">
        <w:rPr>
          <w:rFonts w:cstheme="minorHAnsi"/>
        </w:rPr>
        <w:t xml:space="preserve">, 67, 1425– 1427. </w:t>
      </w:r>
    </w:p>
    <w:p w14:paraId="16D15553" w14:textId="77777777" w:rsidR="00B85282" w:rsidRPr="006D2617" w:rsidRDefault="00B85282" w:rsidP="006405CC">
      <w:pPr>
        <w:spacing w:before="16" w:after="0" w:line="240" w:lineRule="auto"/>
        <w:ind w:left="720" w:hanging="720"/>
        <w:rPr>
          <w:rFonts w:cstheme="minorHAnsi"/>
        </w:rPr>
      </w:pPr>
      <w:r w:rsidRPr="006D2617">
        <w:rPr>
          <w:rFonts w:cstheme="minorHAnsi"/>
        </w:rPr>
        <w:t xml:space="preserve">Wright, S.J., Calderón, O., Hernandez, A. &amp; Paton, S. (2004) Are lianas increasing in importance in tropical forests? A 17‐year record from Barro Colorado Island, Panama. </w:t>
      </w:r>
      <w:r w:rsidRPr="006D2617">
        <w:rPr>
          <w:rFonts w:cstheme="minorHAnsi"/>
          <w:i/>
          <w:iCs/>
        </w:rPr>
        <w:t>Ecology</w:t>
      </w:r>
      <w:r w:rsidRPr="006D2617">
        <w:rPr>
          <w:rFonts w:cstheme="minorHAnsi"/>
        </w:rPr>
        <w:t xml:space="preserve">, 85, 484– 489. </w:t>
      </w:r>
    </w:p>
    <w:p w14:paraId="5BC0075B" w14:textId="7AC89358" w:rsidR="000A7622" w:rsidRPr="006D2617" w:rsidRDefault="000A7622" w:rsidP="006405CC">
      <w:pPr>
        <w:spacing w:before="16" w:after="0" w:line="240" w:lineRule="auto"/>
        <w:ind w:left="720" w:hanging="720"/>
        <w:rPr>
          <w:rFonts w:cstheme="minorHAnsi"/>
        </w:rPr>
      </w:pPr>
    </w:p>
    <w:p w14:paraId="7BC98928" w14:textId="77777777" w:rsidR="003B4E7C" w:rsidRPr="006D2617" w:rsidRDefault="003B4E7C" w:rsidP="006405CC">
      <w:pPr>
        <w:spacing w:before="16" w:after="0" w:line="240" w:lineRule="auto"/>
        <w:ind w:left="720" w:hanging="720"/>
        <w:rPr>
          <w:rFonts w:cstheme="minorHAnsi"/>
        </w:rPr>
      </w:pPr>
    </w:p>
    <w:sectPr w:rsidR="003B4E7C" w:rsidRPr="006D2617" w:rsidSect="00DE7EB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E4246"/>
    <w:multiLevelType w:val="multilevel"/>
    <w:tmpl w:val="68A0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707185"/>
    <w:multiLevelType w:val="hybridMultilevel"/>
    <w:tmpl w:val="AA32A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EF4BED"/>
    <w:multiLevelType w:val="multilevel"/>
    <w:tmpl w:val="365A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777538"/>
    <w:multiLevelType w:val="hybridMultilevel"/>
    <w:tmpl w:val="7318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dO2Wo5yw7b2ZXos9/VqjxakpLAQlHfpoqasdzAJbANMPkxgTbLuCKVJFq6yqDPvrEQG190mKr6de5y7ZmTQoEw==" w:salt="pfZbYckr8lH7Xfhk0RFGB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14D"/>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1E34"/>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5C6"/>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73C"/>
    <w:rsid w:val="002B62C6"/>
    <w:rsid w:val="002C17A7"/>
    <w:rsid w:val="002C2DA5"/>
    <w:rsid w:val="002C4714"/>
    <w:rsid w:val="002C6160"/>
    <w:rsid w:val="002D02F2"/>
    <w:rsid w:val="002D28EA"/>
    <w:rsid w:val="002D51BB"/>
    <w:rsid w:val="002D5BAE"/>
    <w:rsid w:val="002D5DDC"/>
    <w:rsid w:val="002D6AA3"/>
    <w:rsid w:val="002E5C33"/>
    <w:rsid w:val="002E5D29"/>
    <w:rsid w:val="002F0598"/>
    <w:rsid w:val="00300EE4"/>
    <w:rsid w:val="0030197F"/>
    <w:rsid w:val="0030223E"/>
    <w:rsid w:val="00303A1E"/>
    <w:rsid w:val="00303BBD"/>
    <w:rsid w:val="00310205"/>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47898"/>
    <w:rsid w:val="00351E90"/>
    <w:rsid w:val="00360206"/>
    <w:rsid w:val="003624EE"/>
    <w:rsid w:val="003632E1"/>
    <w:rsid w:val="00363CD3"/>
    <w:rsid w:val="003656A9"/>
    <w:rsid w:val="00366852"/>
    <w:rsid w:val="003706EF"/>
    <w:rsid w:val="00370BE4"/>
    <w:rsid w:val="00371D56"/>
    <w:rsid w:val="0037755D"/>
    <w:rsid w:val="00381F0E"/>
    <w:rsid w:val="00381F93"/>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3E740E"/>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4ED1"/>
    <w:rsid w:val="0054567F"/>
    <w:rsid w:val="00546B44"/>
    <w:rsid w:val="00553291"/>
    <w:rsid w:val="005546FF"/>
    <w:rsid w:val="00556B72"/>
    <w:rsid w:val="00556E1C"/>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21A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05CC"/>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61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26F4"/>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95E"/>
    <w:rsid w:val="008322E3"/>
    <w:rsid w:val="00834DF7"/>
    <w:rsid w:val="00836F01"/>
    <w:rsid w:val="008406F5"/>
    <w:rsid w:val="00841F1E"/>
    <w:rsid w:val="00842203"/>
    <w:rsid w:val="00850E3E"/>
    <w:rsid w:val="00862CFE"/>
    <w:rsid w:val="00864432"/>
    <w:rsid w:val="008645D9"/>
    <w:rsid w:val="008649A3"/>
    <w:rsid w:val="0086670A"/>
    <w:rsid w:val="00870BA1"/>
    <w:rsid w:val="00873CDE"/>
    <w:rsid w:val="00874421"/>
    <w:rsid w:val="00875997"/>
    <w:rsid w:val="0087796C"/>
    <w:rsid w:val="0088082D"/>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12A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477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4F82"/>
    <w:rsid w:val="00AA66D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282"/>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B76AC"/>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257A"/>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7EBB"/>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D73"/>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D11"/>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customStyle="1" w:styleId="number">
    <w:name w:val="number"/>
    <w:basedOn w:val="DefaultParagraphFont"/>
    <w:rsid w:val="00DE7EBB"/>
  </w:style>
  <w:style w:type="character" w:customStyle="1" w:styleId="smallcaps">
    <w:name w:val="smallcaps"/>
    <w:basedOn w:val="DefaultParagraphFont"/>
    <w:rsid w:val="00DE7EBB"/>
  </w:style>
  <w:style w:type="character" w:customStyle="1" w:styleId="table-captionlabel">
    <w:name w:val="table-caption__label"/>
    <w:basedOn w:val="DefaultParagraphFont"/>
    <w:rsid w:val="00DE7EBB"/>
  </w:style>
  <w:style w:type="character" w:styleId="UnresolvedMention">
    <w:name w:val="Unresolved Mention"/>
    <w:basedOn w:val="DefaultParagraphFont"/>
    <w:uiPriority w:val="99"/>
    <w:semiHidden/>
    <w:unhideWhenUsed/>
    <w:rsid w:val="00DE7EBB"/>
    <w:rPr>
      <w:color w:val="605E5C"/>
      <w:shd w:val="clear" w:color="auto" w:fill="E1DFDD"/>
    </w:rPr>
  </w:style>
  <w:style w:type="character" w:customStyle="1" w:styleId="author">
    <w:name w:val="author"/>
    <w:basedOn w:val="DefaultParagraphFont"/>
    <w:rsid w:val="00B85282"/>
  </w:style>
  <w:style w:type="character" w:customStyle="1" w:styleId="pubyear">
    <w:name w:val="pubyear"/>
    <w:basedOn w:val="DefaultParagraphFont"/>
    <w:rsid w:val="00B85282"/>
  </w:style>
  <w:style w:type="character" w:customStyle="1" w:styleId="articletitle">
    <w:name w:val="articletitle"/>
    <w:basedOn w:val="DefaultParagraphFont"/>
    <w:rsid w:val="00B85282"/>
  </w:style>
  <w:style w:type="character" w:customStyle="1" w:styleId="vol">
    <w:name w:val="vol"/>
    <w:basedOn w:val="DefaultParagraphFont"/>
    <w:rsid w:val="00B85282"/>
  </w:style>
  <w:style w:type="character" w:customStyle="1" w:styleId="pagefirst">
    <w:name w:val="pagefirst"/>
    <w:basedOn w:val="DefaultParagraphFont"/>
    <w:rsid w:val="00B85282"/>
  </w:style>
  <w:style w:type="character" w:customStyle="1" w:styleId="pagelast">
    <w:name w:val="pagelast"/>
    <w:basedOn w:val="DefaultParagraphFont"/>
    <w:rsid w:val="00B85282"/>
  </w:style>
  <w:style w:type="character" w:customStyle="1" w:styleId="openurl">
    <w:name w:val="openurl"/>
    <w:basedOn w:val="DefaultParagraphFont"/>
    <w:rsid w:val="00B85282"/>
  </w:style>
  <w:style w:type="character" w:customStyle="1" w:styleId="chaptertitle">
    <w:name w:val="chaptertitle"/>
    <w:basedOn w:val="DefaultParagraphFont"/>
    <w:rsid w:val="00B85282"/>
  </w:style>
  <w:style w:type="character" w:customStyle="1" w:styleId="booktitle0">
    <w:name w:val="booktitle"/>
    <w:basedOn w:val="DefaultParagraphFont"/>
    <w:rsid w:val="00B85282"/>
  </w:style>
  <w:style w:type="character" w:customStyle="1" w:styleId="editor">
    <w:name w:val="editor"/>
    <w:basedOn w:val="DefaultParagraphFont"/>
    <w:rsid w:val="00B85282"/>
  </w:style>
  <w:style w:type="character" w:customStyle="1" w:styleId="groupname">
    <w:name w:val="groupname"/>
    <w:basedOn w:val="DefaultParagraphFont"/>
    <w:rsid w:val="00B85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265863">
      <w:bodyDiv w:val="1"/>
      <w:marLeft w:val="0"/>
      <w:marRight w:val="0"/>
      <w:marTop w:val="0"/>
      <w:marBottom w:val="0"/>
      <w:divBdr>
        <w:top w:val="none" w:sz="0" w:space="0" w:color="auto"/>
        <w:left w:val="none" w:sz="0" w:space="0" w:color="auto"/>
        <w:bottom w:val="none" w:sz="0" w:space="0" w:color="auto"/>
        <w:right w:val="none" w:sz="0" w:space="0" w:color="auto"/>
      </w:divBdr>
    </w:div>
    <w:div w:id="895554716">
      <w:bodyDiv w:val="1"/>
      <w:marLeft w:val="0"/>
      <w:marRight w:val="0"/>
      <w:marTop w:val="0"/>
      <w:marBottom w:val="0"/>
      <w:divBdr>
        <w:top w:val="none" w:sz="0" w:space="0" w:color="auto"/>
        <w:left w:val="none" w:sz="0" w:space="0" w:color="auto"/>
        <w:bottom w:val="none" w:sz="0" w:space="0" w:color="auto"/>
        <w:right w:val="none" w:sz="0" w:space="0" w:color="auto"/>
      </w:divBdr>
      <w:divsChild>
        <w:div w:id="2109695531">
          <w:marLeft w:val="0"/>
          <w:marRight w:val="0"/>
          <w:marTop w:val="0"/>
          <w:marBottom w:val="0"/>
          <w:divBdr>
            <w:top w:val="none" w:sz="0" w:space="0" w:color="auto"/>
            <w:left w:val="none" w:sz="0" w:space="0" w:color="auto"/>
            <w:bottom w:val="none" w:sz="0" w:space="0" w:color="auto"/>
            <w:right w:val="none" w:sz="0" w:space="0" w:color="auto"/>
          </w:divBdr>
          <w:divsChild>
            <w:div w:id="1743794089">
              <w:marLeft w:val="0"/>
              <w:marRight w:val="0"/>
              <w:marTop w:val="0"/>
              <w:marBottom w:val="0"/>
              <w:divBdr>
                <w:top w:val="none" w:sz="0" w:space="0" w:color="auto"/>
                <w:left w:val="none" w:sz="0" w:space="0" w:color="auto"/>
                <w:bottom w:val="none" w:sz="0" w:space="0" w:color="auto"/>
                <w:right w:val="none" w:sz="0" w:space="0" w:color="auto"/>
              </w:divBdr>
            </w:div>
            <w:div w:id="2119174285">
              <w:marLeft w:val="0"/>
              <w:marRight w:val="0"/>
              <w:marTop w:val="0"/>
              <w:marBottom w:val="0"/>
              <w:divBdr>
                <w:top w:val="none" w:sz="0" w:space="0" w:color="auto"/>
                <w:left w:val="none" w:sz="0" w:space="0" w:color="auto"/>
                <w:bottom w:val="none" w:sz="0" w:space="0" w:color="auto"/>
                <w:right w:val="none" w:sz="0" w:space="0" w:color="auto"/>
              </w:divBdr>
            </w:div>
            <w:div w:id="14500522">
              <w:marLeft w:val="0"/>
              <w:marRight w:val="0"/>
              <w:marTop w:val="0"/>
              <w:marBottom w:val="0"/>
              <w:divBdr>
                <w:top w:val="none" w:sz="0" w:space="0" w:color="auto"/>
                <w:left w:val="none" w:sz="0" w:space="0" w:color="auto"/>
                <w:bottom w:val="none" w:sz="0" w:space="0" w:color="auto"/>
                <w:right w:val="none" w:sz="0" w:space="0" w:color="auto"/>
              </w:divBdr>
            </w:div>
            <w:div w:id="306856412">
              <w:marLeft w:val="0"/>
              <w:marRight w:val="0"/>
              <w:marTop w:val="0"/>
              <w:marBottom w:val="0"/>
              <w:divBdr>
                <w:top w:val="none" w:sz="0" w:space="0" w:color="auto"/>
                <w:left w:val="none" w:sz="0" w:space="0" w:color="auto"/>
                <w:bottom w:val="none" w:sz="0" w:space="0" w:color="auto"/>
                <w:right w:val="none" w:sz="0" w:space="0" w:color="auto"/>
              </w:divBdr>
            </w:div>
            <w:div w:id="823593344">
              <w:marLeft w:val="0"/>
              <w:marRight w:val="0"/>
              <w:marTop w:val="0"/>
              <w:marBottom w:val="0"/>
              <w:divBdr>
                <w:top w:val="none" w:sz="0" w:space="0" w:color="auto"/>
                <w:left w:val="none" w:sz="0" w:space="0" w:color="auto"/>
                <w:bottom w:val="none" w:sz="0" w:space="0" w:color="auto"/>
                <w:right w:val="none" w:sz="0" w:space="0" w:color="auto"/>
              </w:divBdr>
            </w:div>
            <w:div w:id="2059743753">
              <w:marLeft w:val="0"/>
              <w:marRight w:val="0"/>
              <w:marTop w:val="0"/>
              <w:marBottom w:val="0"/>
              <w:divBdr>
                <w:top w:val="none" w:sz="0" w:space="0" w:color="auto"/>
                <w:left w:val="none" w:sz="0" w:space="0" w:color="auto"/>
                <w:bottom w:val="none" w:sz="0" w:space="0" w:color="auto"/>
                <w:right w:val="none" w:sz="0" w:space="0" w:color="auto"/>
              </w:divBdr>
            </w:div>
            <w:div w:id="235165312">
              <w:marLeft w:val="0"/>
              <w:marRight w:val="0"/>
              <w:marTop w:val="0"/>
              <w:marBottom w:val="0"/>
              <w:divBdr>
                <w:top w:val="none" w:sz="0" w:space="0" w:color="auto"/>
                <w:left w:val="none" w:sz="0" w:space="0" w:color="auto"/>
                <w:bottom w:val="none" w:sz="0" w:space="0" w:color="auto"/>
                <w:right w:val="none" w:sz="0" w:space="0" w:color="auto"/>
              </w:divBdr>
            </w:div>
            <w:div w:id="369652842">
              <w:marLeft w:val="0"/>
              <w:marRight w:val="0"/>
              <w:marTop w:val="0"/>
              <w:marBottom w:val="0"/>
              <w:divBdr>
                <w:top w:val="none" w:sz="0" w:space="0" w:color="auto"/>
                <w:left w:val="none" w:sz="0" w:space="0" w:color="auto"/>
                <w:bottom w:val="none" w:sz="0" w:space="0" w:color="auto"/>
                <w:right w:val="none" w:sz="0" w:space="0" w:color="auto"/>
              </w:divBdr>
            </w:div>
            <w:div w:id="741945377">
              <w:marLeft w:val="0"/>
              <w:marRight w:val="0"/>
              <w:marTop w:val="0"/>
              <w:marBottom w:val="0"/>
              <w:divBdr>
                <w:top w:val="none" w:sz="0" w:space="0" w:color="auto"/>
                <w:left w:val="none" w:sz="0" w:space="0" w:color="auto"/>
                <w:bottom w:val="none" w:sz="0" w:space="0" w:color="auto"/>
                <w:right w:val="none" w:sz="0" w:space="0" w:color="auto"/>
              </w:divBdr>
            </w:div>
            <w:div w:id="1775593090">
              <w:marLeft w:val="0"/>
              <w:marRight w:val="0"/>
              <w:marTop w:val="0"/>
              <w:marBottom w:val="0"/>
              <w:divBdr>
                <w:top w:val="none" w:sz="0" w:space="0" w:color="auto"/>
                <w:left w:val="none" w:sz="0" w:space="0" w:color="auto"/>
                <w:bottom w:val="none" w:sz="0" w:space="0" w:color="auto"/>
                <w:right w:val="none" w:sz="0" w:space="0" w:color="auto"/>
              </w:divBdr>
            </w:div>
            <w:div w:id="800924418">
              <w:marLeft w:val="0"/>
              <w:marRight w:val="0"/>
              <w:marTop w:val="0"/>
              <w:marBottom w:val="0"/>
              <w:divBdr>
                <w:top w:val="none" w:sz="0" w:space="0" w:color="auto"/>
                <w:left w:val="none" w:sz="0" w:space="0" w:color="auto"/>
                <w:bottom w:val="none" w:sz="0" w:space="0" w:color="auto"/>
                <w:right w:val="none" w:sz="0" w:space="0" w:color="auto"/>
              </w:divBdr>
            </w:div>
            <w:div w:id="113839269">
              <w:marLeft w:val="0"/>
              <w:marRight w:val="0"/>
              <w:marTop w:val="0"/>
              <w:marBottom w:val="0"/>
              <w:divBdr>
                <w:top w:val="none" w:sz="0" w:space="0" w:color="auto"/>
                <w:left w:val="none" w:sz="0" w:space="0" w:color="auto"/>
                <w:bottom w:val="none" w:sz="0" w:space="0" w:color="auto"/>
                <w:right w:val="none" w:sz="0" w:space="0" w:color="auto"/>
              </w:divBdr>
            </w:div>
            <w:div w:id="278535854">
              <w:marLeft w:val="0"/>
              <w:marRight w:val="0"/>
              <w:marTop w:val="0"/>
              <w:marBottom w:val="0"/>
              <w:divBdr>
                <w:top w:val="none" w:sz="0" w:space="0" w:color="auto"/>
                <w:left w:val="none" w:sz="0" w:space="0" w:color="auto"/>
                <w:bottom w:val="none" w:sz="0" w:space="0" w:color="auto"/>
                <w:right w:val="none" w:sz="0" w:space="0" w:color="auto"/>
              </w:divBdr>
            </w:div>
            <w:div w:id="349919342">
              <w:marLeft w:val="0"/>
              <w:marRight w:val="0"/>
              <w:marTop w:val="0"/>
              <w:marBottom w:val="0"/>
              <w:divBdr>
                <w:top w:val="none" w:sz="0" w:space="0" w:color="auto"/>
                <w:left w:val="none" w:sz="0" w:space="0" w:color="auto"/>
                <w:bottom w:val="none" w:sz="0" w:space="0" w:color="auto"/>
                <w:right w:val="none" w:sz="0" w:space="0" w:color="auto"/>
              </w:divBdr>
            </w:div>
            <w:div w:id="313024903">
              <w:marLeft w:val="0"/>
              <w:marRight w:val="0"/>
              <w:marTop w:val="0"/>
              <w:marBottom w:val="0"/>
              <w:divBdr>
                <w:top w:val="none" w:sz="0" w:space="0" w:color="auto"/>
                <w:left w:val="none" w:sz="0" w:space="0" w:color="auto"/>
                <w:bottom w:val="none" w:sz="0" w:space="0" w:color="auto"/>
                <w:right w:val="none" w:sz="0" w:space="0" w:color="auto"/>
              </w:divBdr>
            </w:div>
            <w:div w:id="281305728">
              <w:marLeft w:val="0"/>
              <w:marRight w:val="0"/>
              <w:marTop w:val="0"/>
              <w:marBottom w:val="0"/>
              <w:divBdr>
                <w:top w:val="none" w:sz="0" w:space="0" w:color="auto"/>
                <w:left w:val="none" w:sz="0" w:space="0" w:color="auto"/>
                <w:bottom w:val="none" w:sz="0" w:space="0" w:color="auto"/>
                <w:right w:val="none" w:sz="0" w:space="0" w:color="auto"/>
              </w:divBdr>
            </w:div>
            <w:div w:id="1889099743">
              <w:marLeft w:val="0"/>
              <w:marRight w:val="0"/>
              <w:marTop w:val="0"/>
              <w:marBottom w:val="0"/>
              <w:divBdr>
                <w:top w:val="none" w:sz="0" w:space="0" w:color="auto"/>
                <w:left w:val="none" w:sz="0" w:space="0" w:color="auto"/>
                <w:bottom w:val="none" w:sz="0" w:space="0" w:color="auto"/>
                <w:right w:val="none" w:sz="0" w:space="0" w:color="auto"/>
              </w:divBdr>
            </w:div>
            <w:div w:id="86536434">
              <w:marLeft w:val="0"/>
              <w:marRight w:val="0"/>
              <w:marTop w:val="0"/>
              <w:marBottom w:val="0"/>
              <w:divBdr>
                <w:top w:val="none" w:sz="0" w:space="0" w:color="auto"/>
                <w:left w:val="none" w:sz="0" w:space="0" w:color="auto"/>
                <w:bottom w:val="none" w:sz="0" w:space="0" w:color="auto"/>
                <w:right w:val="none" w:sz="0" w:space="0" w:color="auto"/>
              </w:divBdr>
            </w:div>
            <w:div w:id="779953737">
              <w:marLeft w:val="0"/>
              <w:marRight w:val="0"/>
              <w:marTop w:val="0"/>
              <w:marBottom w:val="0"/>
              <w:divBdr>
                <w:top w:val="none" w:sz="0" w:space="0" w:color="auto"/>
                <w:left w:val="none" w:sz="0" w:space="0" w:color="auto"/>
                <w:bottom w:val="none" w:sz="0" w:space="0" w:color="auto"/>
                <w:right w:val="none" w:sz="0" w:space="0" w:color="auto"/>
              </w:divBdr>
            </w:div>
            <w:div w:id="1450660512">
              <w:marLeft w:val="0"/>
              <w:marRight w:val="0"/>
              <w:marTop w:val="0"/>
              <w:marBottom w:val="0"/>
              <w:divBdr>
                <w:top w:val="none" w:sz="0" w:space="0" w:color="auto"/>
                <w:left w:val="none" w:sz="0" w:space="0" w:color="auto"/>
                <w:bottom w:val="none" w:sz="0" w:space="0" w:color="auto"/>
                <w:right w:val="none" w:sz="0" w:space="0" w:color="auto"/>
              </w:divBdr>
            </w:div>
            <w:div w:id="1930697994">
              <w:marLeft w:val="0"/>
              <w:marRight w:val="0"/>
              <w:marTop w:val="0"/>
              <w:marBottom w:val="0"/>
              <w:divBdr>
                <w:top w:val="none" w:sz="0" w:space="0" w:color="auto"/>
                <w:left w:val="none" w:sz="0" w:space="0" w:color="auto"/>
                <w:bottom w:val="none" w:sz="0" w:space="0" w:color="auto"/>
                <w:right w:val="none" w:sz="0" w:space="0" w:color="auto"/>
              </w:divBdr>
            </w:div>
            <w:div w:id="666058019">
              <w:marLeft w:val="0"/>
              <w:marRight w:val="0"/>
              <w:marTop w:val="0"/>
              <w:marBottom w:val="0"/>
              <w:divBdr>
                <w:top w:val="none" w:sz="0" w:space="0" w:color="auto"/>
                <w:left w:val="none" w:sz="0" w:space="0" w:color="auto"/>
                <w:bottom w:val="none" w:sz="0" w:space="0" w:color="auto"/>
                <w:right w:val="none" w:sz="0" w:space="0" w:color="auto"/>
              </w:divBdr>
            </w:div>
            <w:div w:id="314992687">
              <w:marLeft w:val="0"/>
              <w:marRight w:val="0"/>
              <w:marTop w:val="0"/>
              <w:marBottom w:val="0"/>
              <w:divBdr>
                <w:top w:val="none" w:sz="0" w:space="0" w:color="auto"/>
                <w:left w:val="none" w:sz="0" w:space="0" w:color="auto"/>
                <w:bottom w:val="none" w:sz="0" w:space="0" w:color="auto"/>
                <w:right w:val="none" w:sz="0" w:space="0" w:color="auto"/>
              </w:divBdr>
            </w:div>
            <w:div w:id="1809010566">
              <w:marLeft w:val="0"/>
              <w:marRight w:val="0"/>
              <w:marTop w:val="0"/>
              <w:marBottom w:val="0"/>
              <w:divBdr>
                <w:top w:val="none" w:sz="0" w:space="0" w:color="auto"/>
                <w:left w:val="none" w:sz="0" w:space="0" w:color="auto"/>
                <w:bottom w:val="none" w:sz="0" w:space="0" w:color="auto"/>
                <w:right w:val="none" w:sz="0" w:space="0" w:color="auto"/>
              </w:divBdr>
            </w:div>
            <w:div w:id="1661344021">
              <w:marLeft w:val="0"/>
              <w:marRight w:val="0"/>
              <w:marTop w:val="0"/>
              <w:marBottom w:val="0"/>
              <w:divBdr>
                <w:top w:val="none" w:sz="0" w:space="0" w:color="auto"/>
                <w:left w:val="none" w:sz="0" w:space="0" w:color="auto"/>
                <w:bottom w:val="none" w:sz="0" w:space="0" w:color="auto"/>
                <w:right w:val="none" w:sz="0" w:space="0" w:color="auto"/>
              </w:divBdr>
            </w:div>
            <w:div w:id="1234854020">
              <w:marLeft w:val="0"/>
              <w:marRight w:val="0"/>
              <w:marTop w:val="0"/>
              <w:marBottom w:val="0"/>
              <w:divBdr>
                <w:top w:val="none" w:sz="0" w:space="0" w:color="auto"/>
                <w:left w:val="none" w:sz="0" w:space="0" w:color="auto"/>
                <w:bottom w:val="none" w:sz="0" w:space="0" w:color="auto"/>
                <w:right w:val="none" w:sz="0" w:space="0" w:color="auto"/>
              </w:divBdr>
            </w:div>
            <w:div w:id="1212569296">
              <w:marLeft w:val="0"/>
              <w:marRight w:val="0"/>
              <w:marTop w:val="0"/>
              <w:marBottom w:val="0"/>
              <w:divBdr>
                <w:top w:val="none" w:sz="0" w:space="0" w:color="auto"/>
                <w:left w:val="none" w:sz="0" w:space="0" w:color="auto"/>
                <w:bottom w:val="none" w:sz="0" w:space="0" w:color="auto"/>
                <w:right w:val="none" w:sz="0" w:space="0" w:color="auto"/>
              </w:divBdr>
            </w:div>
            <w:div w:id="2057778126">
              <w:marLeft w:val="0"/>
              <w:marRight w:val="0"/>
              <w:marTop w:val="0"/>
              <w:marBottom w:val="0"/>
              <w:divBdr>
                <w:top w:val="none" w:sz="0" w:space="0" w:color="auto"/>
                <w:left w:val="none" w:sz="0" w:space="0" w:color="auto"/>
                <w:bottom w:val="none" w:sz="0" w:space="0" w:color="auto"/>
                <w:right w:val="none" w:sz="0" w:space="0" w:color="auto"/>
              </w:divBdr>
            </w:div>
            <w:div w:id="187137926">
              <w:marLeft w:val="0"/>
              <w:marRight w:val="0"/>
              <w:marTop w:val="0"/>
              <w:marBottom w:val="0"/>
              <w:divBdr>
                <w:top w:val="none" w:sz="0" w:space="0" w:color="auto"/>
                <w:left w:val="none" w:sz="0" w:space="0" w:color="auto"/>
                <w:bottom w:val="none" w:sz="0" w:space="0" w:color="auto"/>
                <w:right w:val="none" w:sz="0" w:space="0" w:color="auto"/>
              </w:divBdr>
            </w:div>
            <w:div w:id="1451362102">
              <w:marLeft w:val="0"/>
              <w:marRight w:val="0"/>
              <w:marTop w:val="0"/>
              <w:marBottom w:val="0"/>
              <w:divBdr>
                <w:top w:val="none" w:sz="0" w:space="0" w:color="auto"/>
                <w:left w:val="none" w:sz="0" w:space="0" w:color="auto"/>
                <w:bottom w:val="none" w:sz="0" w:space="0" w:color="auto"/>
                <w:right w:val="none" w:sz="0" w:space="0" w:color="auto"/>
              </w:divBdr>
            </w:div>
            <w:div w:id="1056582914">
              <w:marLeft w:val="0"/>
              <w:marRight w:val="0"/>
              <w:marTop w:val="0"/>
              <w:marBottom w:val="0"/>
              <w:divBdr>
                <w:top w:val="none" w:sz="0" w:space="0" w:color="auto"/>
                <w:left w:val="none" w:sz="0" w:space="0" w:color="auto"/>
                <w:bottom w:val="none" w:sz="0" w:space="0" w:color="auto"/>
                <w:right w:val="none" w:sz="0" w:space="0" w:color="auto"/>
              </w:divBdr>
            </w:div>
            <w:div w:id="1298141496">
              <w:marLeft w:val="0"/>
              <w:marRight w:val="0"/>
              <w:marTop w:val="0"/>
              <w:marBottom w:val="0"/>
              <w:divBdr>
                <w:top w:val="none" w:sz="0" w:space="0" w:color="auto"/>
                <w:left w:val="none" w:sz="0" w:space="0" w:color="auto"/>
                <w:bottom w:val="none" w:sz="0" w:space="0" w:color="auto"/>
                <w:right w:val="none" w:sz="0" w:space="0" w:color="auto"/>
              </w:divBdr>
            </w:div>
            <w:div w:id="564612009">
              <w:marLeft w:val="0"/>
              <w:marRight w:val="0"/>
              <w:marTop w:val="0"/>
              <w:marBottom w:val="0"/>
              <w:divBdr>
                <w:top w:val="none" w:sz="0" w:space="0" w:color="auto"/>
                <w:left w:val="none" w:sz="0" w:space="0" w:color="auto"/>
                <w:bottom w:val="none" w:sz="0" w:space="0" w:color="auto"/>
                <w:right w:val="none" w:sz="0" w:space="0" w:color="auto"/>
              </w:divBdr>
            </w:div>
            <w:div w:id="1053963853">
              <w:marLeft w:val="0"/>
              <w:marRight w:val="0"/>
              <w:marTop w:val="0"/>
              <w:marBottom w:val="0"/>
              <w:divBdr>
                <w:top w:val="none" w:sz="0" w:space="0" w:color="auto"/>
                <w:left w:val="none" w:sz="0" w:space="0" w:color="auto"/>
                <w:bottom w:val="none" w:sz="0" w:space="0" w:color="auto"/>
                <w:right w:val="none" w:sz="0" w:space="0" w:color="auto"/>
              </w:divBdr>
            </w:div>
            <w:div w:id="1258097759">
              <w:marLeft w:val="0"/>
              <w:marRight w:val="0"/>
              <w:marTop w:val="0"/>
              <w:marBottom w:val="0"/>
              <w:divBdr>
                <w:top w:val="none" w:sz="0" w:space="0" w:color="auto"/>
                <w:left w:val="none" w:sz="0" w:space="0" w:color="auto"/>
                <w:bottom w:val="none" w:sz="0" w:space="0" w:color="auto"/>
                <w:right w:val="none" w:sz="0" w:space="0" w:color="auto"/>
              </w:divBdr>
            </w:div>
            <w:div w:id="543520115">
              <w:marLeft w:val="0"/>
              <w:marRight w:val="0"/>
              <w:marTop w:val="0"/>
              <w:marBottom w:val="0"/>
              <w:divBdr>
                <w:top w:val="none" w:sz="0" w:space="0" w:color="auto"/>
                <w:left w:val="none" w:sz="0" w:space="0" w:color="auto"/>
                <w:bottom w:val="none" w:sz="0" w:space="0" w:color="auto"/>
                <w:right w:val="none" w:sz="0" w:space="0" w:color="auto"/>
              </w:divBdr>
            </w:div>
            <w:div w:id="1879079284">
              <w:marLeft w:val="0"/>
              <w:marRight w:val="0"/>
              <w:marTop w:val="0"/>
              <w:marBottom w:val="0"/>
              <w:divBdr>
                <w:top w:val="none" w:sz="0" w:space="0" w:color="auto"/>
                <w:left w:val="none" w:sz="0" w:space="0" w:color="auto"/>
                <w:bottom w:val="none" w:sz="0" w:space="0" w:color="auto"/>
                <w:right w:val="none" w:sz="0" w:space="0" w:color="auto"/>
              </w:divBdr>
            </w:div>
            <w:div w:id="52237392">
              <w:marLeft w:val="0"/>
              <w:marRight w:val="0"/>
              <w:marTop w:val="0"/>
              <w:marBottom w:val="0"/>
              <w:divBdr>
                <w:top w:val="none" w:sz="0" w:space="0" w:color="auto"/>
                <w:left w:val="none" w:sz="0" w:space="0" w:color="auto"/>
                <w:bottom w:val="none" w:sz="0" w:space="0" w:color="auto"/>
                <w:right w:val="none" w:sz="0" w:space="0" w:color="auto"/>
              </w:divBdr>
            </w:div>
            <w:div w:id="1007289966">
              <w:marLeft w:val="0"/>
              <w:marRight w:val="0"/>
              <w:marTop w:val="0"/>
              <w:marBottom w:val="0"/>
              <w:divBdr>
                <w:top w:val="none" w:sz="0" w:space="0" w:color="auto"/>
                <w:left w:val="none" w:sz="0" w:space="0" w:color="auto"/>
                <w:bottom w:val="none" w:sz="0" w:space="0" w:color="auto"/>
                <w:right w:val="none" w:sz="0" w:space="0" w:color="auto"/>
              </w:divBdr>
            </w:div>
            <w:div w:id="866259794">
              <w:marLeft w:val="0"/>
              <w:marRight w:val="0"/>
              <w:marTop w:val="0"/>
              <w:marBottom w:val="0"/>
              <w:divBdr>
                <w:top w:val="none" w:sz="0" w:space="0" w:color="auto"/>
                <w:left w:val="none" w:sz="0" w:space="0" w:color="auto"/>
                <w:bottom w:val="none" w:sz="0" w:space="0" w:color="auto"/>
                <w:right w:val="none" w:sz="0" w:space="0" w:color="auto"/>
              </w:divBdr>
            </w:div>
            <w:div w:id="1052002874">
              <w:marLeft w:val="0"/>
              <w:marRight w:val="0"/>
              <w:marTop w:val="0"/>
              <w:marBottom w:val="0"/>
              <w:divBdr>
                <w:top w:val="none" w:sz="0" w:space="0" w:color="auto"/>
                <w:left w:val="none" w:sz="0" w:space="0" w:color="auto"/>
                <w:bottom w:val="none" w:sz="0" w:space="0" w:color="auto"/>
                <w:right w:val="none" w:sz="0" w:space="0" w:color="auto"/>
              </w:divBdr>
            </w:div>
            <w:div w:id="603415291">
              <w:marLeft w:val="0"/>
              <w:marRight w:val="0"/>
              <w:marTop w:val="0"/>
              <w:marBottom w:val="0"/>
              <w:divBdr>
                <w:top w:val="none" w:sz="0" w:space="0" w:color="auto"/>
                <w:left w:val="none" w:sz="0" w:space="0" w:color="auto"/>
                <w:bottom w:val="none" w:sz="0" w:space="0" w:color="auto"/>
                <w:right w:val="none" w:sz="0" w:space="0" w:color="auto"/>
              </w:divBdr>
            </w:div>
            <w:div w:id="1448355293">
              <w:marLeft w:val="0"/>
              <w:marRight w:val="0"/>
              <w:marTop w:val="0"/>
              <w:marBottom w:val="0"/>
              <w:divBdr>
                <w:top w:val="none" w:sz="0" w:space="0" w:color="auto"/>
                <w:left w:val="none" w:sz="0" w:space="0" w:color="auto"/>
                <w:bottom w:val="none" w:sz="0" w:space="0" w:color="auto"/>
                <w:right w:val="none" w:sz="0" w:space="0" w:color="auto"/>
              </w:divBdr>
            </w:div>
            <w:div w:id="437992125">
              <w:marLeft w:val="0"/>
              <w:marRight w:val="0"/>
              <w:marTop w:val="0"/>
              <w:marBottom w:val="0"/>
              <w:divBdr>
                <w:top w:val="none" w:sz="0" w:space="0" w:color="auto"/>
                <w:left w:val="none" w:sz="0" w:space="0" w:color="auto"/>
                <w:bottom w:val="none" w:sz="0" w:space="0" w:color="auto"/>
                <w:right w:val="none" w:sz="0" w:space="0" w:color="auto"/>
              </w:divBdr>
            </w:div>
            <w:div w:id="1884634258">
              <w:marLeft w:val="0"/>
              <w:marRight w:val="0"/>
              <w:marTop w:val="0"/>
              <w:marBottom w:val="0"/>
              <w:divBdr>
                <w:top w:val="none" w:sz="0" w:space="0" w:color="auto"/>
                <w:left w:val="none" w:sz="0" w:space="0" w:color="auto"/>
                <w:bottom w:val="none" w:sz="0" w:space="0" w:color="auto"/>
                <w:right w:val="none" w:sz="0" w:space="0" w:color="auto"/>
              </w:divBdr>
            </w:div>
            <w:div w:id="1362629944">
              <w:marLeft w:val="0"/>
              <w:marRight w:val="0"/>
              <w:marTop w:val="0"/>
              <w:marBottom w:val="0"/>
              <w:divBdr>
                <w:top w:val="none" w:sz="0" w:space="0" w:color="auto"/>
                <w:left w:val="none" w:sz="0" w:space="0" w:color="auto"/>
                <w:bottom w:val="none" w:sz="0" w:space="0" w:color="auto"/>
                <w:right w:val="none" w:sz="0" w:space="0" w:color="auto"/>
              </w:divBdr>
            </w:div>
            <w:div w:id="302202573">
              <w:marLeft w:val="0"/>
              <w:marRight w:val="0"/>
              <w:marTop w:val="0"/>
              <w:marBottom w:val="0"/>
              <w:divBdr>
                <w:top w:val="none" w:sz="0" w:space="0" w:color="auto"/>
                <w:left w:val="none" w:sz="0" w:space="0" w:color="auto"/>
                <w:bottom w:val="none" w:sz="0" w:space="0" w:color="auto"/>
                <w:right w:val="none" w:sz="0" w:space="0" w:color="auto"/>
              </w:divBdr>
            </w:div>
            <w:div w:id="1655253763">
              <w:marLeft w:val="0"/>
              <w:marRight w:val="0"/>
              <w:marTop w:val="0"/>
              <w:marBottom w:val="0"/>
              <w:divBdr>
                <w:top w:val="none" w:sz="0" w:space="0" w:color="auto"/>
                <w:left w:val="none" w:sz="0" w:space="0" w:color="auto"/>
                <w:bottom w:val="none" w:sz="0" w:space="0" w:color="auto"/>
                <w:right w:val="none" w:sz="0" w:space="0" w:color="auto"/>
              </w:divBdr>
            </w:div>
            <w:div w:id="728115415">
              <w:marLeft w:val="0"/>
              <w:marRight w:val="0"/>
              <w:marTop w:val="0"/>
              <w:marBottom w:val="0"/>
              <w:divBdr>
                <w:top w:val="none" w:sz="0" w:space="0" w:color="auto"/>
                <w:left w:val="none" w:sz="0" w:space="0" w:color="auto"/>
                <w:bottom w:val="none" w:sz="0" w:space="0" w:color="auto"/>
                <w:right w:val="none" w:sz="0" w:space="0" w:color="auto"/>
              </w:divBdr>
            </w:div>
            <w:div w:id="1181236678">
              <w:marLeft w:val="0"/>
              <w:marRight w:val="0"/>
              <w:marTop w:val="0"/>
              <w:marBottom w:val="0"/>
              <w:divBdr>
                <w:top w:val="none" w:sz="0" w:space="0" w:color="auto"/>
                <w:left w:val="none" w:sz="0" w:space="0" w:color="auto"/>
                <w:bottom w:val="none" w:sz="0" w:space="0" w:color="auto"/>
                <w:right w:val="none" w:sz="0" w:space="0" w:color="auto"/>
              </w:divBdr>
            </w:div>
            <w:div w:id="2012415037">
              <w:marLeft w:val="0"/>
              <w:marRight w:val="0"/>
              <w:marTop w:val="0"/>
              <w:marBottom w:val="0"/>
              <w:divBdr>
                <w:top w:val="none" w:sz="0" w:space="0" w:color="auto"/>
                <w:left w:val="none" w:sz="0" w:space="0" w:color="auto"/>
                <w:bottom w:val="none" w:sz="0" w:space="0" w:color="auto"/>
                <w:right w:val="none" w:sz="0" w:space="0" w:color="auto"/>
              </w:divBdr>
            </w:div>
            <w:div w:id="715735418">
              <w:marLeft w:val="0"/>
              <w:marRight w:val="0"/>
              <w:marTop w:val="0"/>
              <w:marBottom w:val="0"/>
              <w:divBdr>
                <w:top w:val="none" w:sz="0" w:space="0" w:color="auto"/>
                <w:left w:val="none" w:sz="0" w:space="0" w:color="auto"/>
                <w:bottom w:val="none" w:sz="0" w:space="0" w:color="auto"/>
                <w:right w:val="none" w:sz="0" w:space="0" w:color="auto"/>
              </w:divBdr>
            </w:div>
            <w:div w:id="38632998">
              <w:marLeft w:val="0"/>
              <w:marRight w:val="0"/>
              <w:marTop w:val="0"/>
              <w:marBottom w:val="0"/>
              <w:divBdr>
                <w:top w:val="none" w:sz="0" w:space="0" w:color="auto"/>
                <w:left w:val="none" w:sz="0" w:space="0" w:color="auto"/>
                <w:bottom w:val="none" w:sz="0" w:space="0" w:color="auto"/>
                <w:right w:val="none" w:sz="0" w:space="0" w:color="auto"/>
              </w:divBdr>
            </w:div>
            <w:div w:id="522788335">
              <w:marLeft w:val="0"/>
              <w:marRight w:val="0"/>
              <w:marTop w:val="0"/>
              <w:marBottom w:val="0"/>
              <w:divBdr>
                <w:top w:val="none" w:sz="0" w:space="0" w:color="auto"/>
                <w:left w:val="none" w:sz="0" w:space="0" w:color="auto"/>
                <w:bottom w:val="none" w:sz="0" w:space="0" w:color="auto"/>
                <w:right w:val="none" w:sz="0" w:space="0" w:color="auto"/>
              </w:divBdr>
            </w:div>
            <w:div w:id="2027245478">
              <w:marLeft w:val="0"/>
              <w:marRight w:val="0"/>
              <w:marTop w:val="0"/>
              <w:marBottom w:val="0"/>
              <w:divBdr>
                <w:top w:val="none" w:sz="0" w:space="0" w:color="auto"/>
                <w:left w:val="none" w:sz="0" w:space="0" w:color="auto"/>
                <w:bottom w:val="none" w:sz="0" w:space="0" w:color="auto"/>
                <w:right w:val="none" w:sz="0" w:space="0" w:color="auto"/>
              </w:divBdr>
            </w:div>
            <w:div w:id="996613954">
              <w:marLeft w:val="0"/>
              <w:marRight w:val="0"/>
              <w:marTop w:val="0"/>
              <w:marBottom w:val="0"/>
              <w:divBdr>
                <w:top w:val="none" w:sz="0" w:space="0" w:color="auto"/>
                <w:left w:val="none" w:sz="0" w:space="0" w:color="auto"/>
                <w:bottom w:val="none" w:sz="0" w:space="0" w:color="auto"/>
                <w:right w:val="none" w:sz="0" w:space="0" w:color="auto"/>
              </w:divBdr>
            </w:div>
            <w:div w:id="1164586370">
              <w:marLeft w:val="0"/>
              <w:marRight w:val="0"/>
              <w:marTop w:val="0"/>
              <w:marBottom w:val="0"/>
              <w:divBdr>
                <w:top w:val="none" w:sz="0" w:space="0" w:color="auto"/>
                <w:left w:val="none" w:sz="0" w:space="0" w:color="auto"/>
                <w:bottom w:val="none" w:sz="0" w:space="0" w:color="auto"/>
                <w:right w:val="none" w:sz="0" w:space="0" w:color="auto"/>
              </w:divBdr>
            </w:div>
            <w:div w:id="1566060587">
              <w:marLeft w:val="0"/>
              <w:marRight w:val="0"/>
              <w:marTop w:val="0"/>
              <w:marBottom w:val="0"/>
              <w:divBdr>
                <w:top w:val="none" w:sz="0" w:space="0" w:color="auto"/>
                <w:left w:val="none" w:sz="0" w:space="0" w:color="auto"/>
                <w:bottom w:val="none" w:sz="0" w:space="0" w:color="auto"/>
                <w:right w:val="none" w:sz="0" w:space="0" w:color="auto"/>
              </w:divBdr>
            </w:div>
            <w:div w:id="2021424627">
              <w:marLeft w:val="0"/>
              <w:marRight w:val="0"/>
              <w:marTop w:val="0"/>
              <w:marBottom w:val="0"/>
              <w:divBdr>
                <w:top w:val="none" w:sz="0" w:space="0" w:color="auto"/>
                <w:left w:val="none" w:sz="0" w:space="0" w:color="auto"/>
                <w:bottom w:val="none" w:sz="0" w:space="0" w:color="auto"/>
                <w:right w:val="none" w:sz="0" w:space="0" w:color="auto"/>
              </w:divBdr>
            </w:div>
            <w:div w:id="158470190">
              <w:marLeft w:val="0"/>
              <w:marRight w:val="0"/>
              <w:marTop w:val="0"/>
              <w:marBottom w:val="0"/>
              <w:divBdr>
                <w:top w:val="none" w:sz="0" w:space="0" w:color="auto"/>
                <w:left w:val="none" w:sz="0" w:space="0" w:color="auto"/>
                <w:bottom w:val="none" w:sz="0" w:space="0" w:color="auto"/>
                <w:right w:val="none" w:sz="0" w:space="0" w:color="auto"/>
              </w:divBdr>
            </w:div>
            <w:div w:id="1049721494">
              <w:marLeft w:val="0"/>
              <w:marRight w:val="0"/>
              <w:marTop w:val="0"/>
              <w:marBottom w:val="0"/>
              <w:divBdr>
                <w:top w:val="none" w:sz="0" w:space="0" w:color="auto"/>
                <w:left w:val="none" w:sz="0" w:space="0" w:color="auto"/>
                <w:bottom w:val="none" w:sz="0" w:space="0" w:color="auto"/>
                <w:right w:val="none" w:sz="0" w:space="0" w:color="auto"/>
              </w:divBdr>
            </w:div>
            <w:div w:id="1853490928">
              <w:marLeft w:val="0"/>
              <w:marRight w:val="0"/>
              <w:marTop w:val="0"/>
              <w:marBottom w:val="0"/>
              <w:divBdr>
                <w:top w:val="none" w:sz="0" w:space="0" w:color="auto"/>
                <w:left w:val="none" w:sz="0" w:space="0" w:color="auto"/>
                <w:bottom w:val="none" w:sz="0" w:space="0" w:color="auto"/>
                <w:right w:val="none" w:sz="0" w:space="0" w:color="auto"/>
              </w:divBdr>
            </w:div>
            <w:div w:id="946472124">
              <w:marLeft w:val="0"/>
              <w:marRight w:val="0"/>
              <w:marTop w:val="0"/>
              <w:marBottom w:val="0"/>
              <w:divBdr>
                <w:top w:val="none" w:sz="0" w:space="0" w:color="auto"/>
                <w:left w:val="none" w:sz="0" w:space="0" w:color="auto"/>
                <w:bottom w:val="none" w:sz="0" w:space="0" w:color="auto"/>
                <w:right w:val="none" w:sz="0" w:space="0" w:color="auto"/>
              </w:divBdr>
            </w:div>
            <w:div w:id="454519191">
              <w:marLeft w:val="0"/>
              <w:marRight w:val="0"/>
              <w:marTop w:val="0"/>
              <w:marBottom w:val="0"/>
              <w:divBdr>
                <w:top w:val="none" w:sz="0" w:space="0" w:color="auto"/>
                <w:left w:val="none" w:sz="0" w:space="0" w:color="auto"/>
                <w:bottom w:val="none" w:sz="0" w:space="0" w:color="auto"/>
                <w:right w:val="none" w:sz="0" w:space="0" w:color="auto"/>
              </w:divBdr>
            </w:div>
            <w:div w:id="1972665494">
              <w:marLeft w:val="0"/>
              <w:marRight w:val="0"/>
              <w:marTop w:val="0"/>
              <w:marBottom w:val="0"/>
              <w:divBdr>
                <w:top w:val="none" w:sz="0" w:space="0" w:color="auto"/>
                <w:left w:val="none" w:sz="0" w:space="0" w:color="auto"/>
                <w:bottom w:val="none" w:sz="0" w:space="0" w:color="auto"/>
                <w:right w:val="none" w:sz="0" w:space="0" w:color="auto"/>
              </w:divBdr>
            </w:div>
            <w:div w:id="795370643">
              <w:marLeft w:val="0"/>
              <w:marRight w:val="0"/>
              <w:marTop w:val="0"/>
              <w:marBottom w:val="0"/>
              <w:divBdr>
                <w:top w:val="none" w:sz="0" w:space="0" w:color="auto"/>
                <w:left w:val="none" w:sz="0" w:space="0" w:color="auto"/>
                <w:bottom w:val="none" w:sz="0" w:space="0" w:color="auto"/>
                <w:right w:val="none" w:sz="0" w:space="0" w:color="auto"/>
              </w:divBdr>
            </w:div>
            <w:div w:id="2040467708">
              <w:marLeft w:val="0"/>
              <w:marRight w:val="0"/>
              <w:marTop w:val="0"/>
              <w:marBottom w:val="0"/>
              <w:divBdr>
                <w:top w:val="none" w:sz="0" w:space="0" w:color="auto"/>
                <w:left w:val="none" w:sz="0" w:space="0" w:color="auto"/>
                <w:bottom w:val="none" w:sz="0" w:space="0" w:color="auto"/>
                <w:right w:val="none" w:sz="0" w:space="0" w:color="auto"/>
              </w:divBdr>
            </w:div>
            <w:div w:id="410664898">
              <w:marLeft w:val="0"/>
              <w:marRight w:val="0"/>
              <w:marTop w:val="0"/>
              <w:marBottom w:val="0"/>
              <w:divBdr>
                <w:top w:val="none" w:sz="0" w:space="0" w:color="auto"/>
                <w:left w:val="none" w:sz="0" w:space="0" w:color="auto"/>
                <w:bottom w:val="none" w:sz="0" w:space="0" w:color="auto"/>
                <w:right w:val="none" w:sz="0" w:space="0" w:color="auto"/>
              </w:divBdr>
            </w:div>
            <w:div w:id="2126924773">
              <w:marLeft w:val="0"/>
              <w:marRight w:val="0"/>
              <w:marTop w:val="0"/>
              <w:marBottom w:val="0"/>
              <w:divBdr>
                <w:top w:val="none" w:sz="0" w:space="0" w:color="auto"/>
                <w:left w:val="none" w:sz="0" w:space="0" w:color="auto"/>
                <w:bottom w:val="none" w:sz="0" w:space="0" w:color="auto"/>
                <w:right w:val="none" w:sz="0" w:space="0" w:color="auto"/>
              </w:divBdr>
            </w:div>
            <w:div w:id="1002851722">
              <w:marLeft w:val="0"/>
              <w:marRight w:val="0"/>
              <w:marTop w:val="0"/>
              <w:marBottom w:val="0"/>
              <w:divBdr>
                <w:top w:val="none" w:sz="0" w:space="0" w:color="auto"/>
                <w:left w:val="none" w:sz="0" w:space="0" w:color="auto"/>
                <w:bottom w:val="none" w:sz="0" w:space="0" w:color="auto"/>
                <w:right w:val="none" w:sz="0" w:space="0" w:color="auto"/>
              </w:divBdr>
            </w:div>
            <w:div w:id="879169595">
              <w:marLeft w:val="0"/>
              <w:marRight w:val="0"/>
              <w:marTop w:val="0"/>
              <w:marBottom w:val="0"/>
              <w:divBdr>
                <w:top w:val="none" w:sz="0" w:space="0" w:color="auto"/>
                <w:left w:val="none" w:sz="0" w:space="0" w:color="auto"/>
                <w:bottom w:val="none" w:sz="0" w:space="0" w:color="auto"/>
                <w:right w:val="none" w:sz="0" w:space="0" w:color="auto"/>
              </w:divBdr>
            </w:div>
            <w:div w:id="893589621">
              <w:marLeft w:val="0"/>
              <w:marRight w:val="0"/>
              <w:marTop w:val="0"/>
              <w:marBottom w:val="0"/>
              <w:divBdr>
                <w:top w:val="none" w:sz="0" w:space="0" w:color="auto"/>
                <w:left w:val="none" w:sz="0" w:space="0" w:color="auto"/>
                <w:bottom w:val="none" w:sz="0" w:space="0" w:color="auto"/>
                <w:right w:val="none" w:sz="0" w:space="0" w:color="auto"/>
              </w:divBdr>
            </w:div>
            <w:div w:id="1442339871">
              <w:marLeft w:val="0"/>
              <w:marRight w:val="0"/>
              <w:marTop w:val="0"/>
              <w:marBottom w:val="0"/>
              <w:divBdr>
                <w:top w:val="none" w:sz="0" w:space="0" w:color="auto"/>
                <w:left w:val="none" w:sz="0" w:space="0" w:color="auto"/>
                <w:bottom w:val="none" w:sz="0" w:space="0" w:color="auto"/>
                <w:right w:val="none" w:sz="0" w:space="0" w:color="auto"/>
              </w:divBdr>
            </w:div>
            <w:div w:id="812720234">
              <w:marLeft w:val="0"/>
              <w:marRight w:val="0"/>
              <w:marTop w:val="0"/>
              <w:marBottom w:val="0"/>
              <w:divBdr>
                <w:top w:val="none" w:sz="0" w:space="0" w:color="auto"/>
                <w:left w:val="none" w:sz="0" w:space="0" w:color="auto"/>
                <w:bottom w:val="none" w:sz="0" w:space="0" w:color="auto"/>
                <w:right w:val="none" w:sz="0" w:space="0" w:color="auto"/>
              </w:divBdr>
            </w:div>
            <w:div w:id="503672108">
              <w:marLeft w:val="0"/>
              <w:marRight w:val="0"/>
              <w:marTop w:val="0"/>
              <w:marBottom w:val="0"/>
              <w:divBdr>
                <w:top w:val="none" w:sz="0" w:space="0" w:color="auto"/>
                <w:left w:val="none" w:sz="0" w:space="0" w:color="auto"/>
                <w:bottom w:val="none" w:sz="0" w:space="0" w:color="auto"/>
                <w:right w:val="none" w:sz="0" w:space="0" w:color="auto"/>
              </w:divBdr>
            </w:div>
            <w:div w:id="1405682587">
              <w:marLeft w:val="0"/>
              <w:marRight w:val="0"/>
              <w:marTop w:val="0"/>
              <w:marBottom w:val="0"/>
              <w:divBdr>
                <w:top w:val="none" w:sz="0" w:space="0" w:color="auto"/>
                <w:left w:val="none" w:sz="0" w:space="0" w:color="auto"/>
                <w:bottom w:val="none" w:sz="0" w:space="0" w:color="auto"/>
                <w:right w:val="none" w:sz="0" w:space="0" w:color="auto"/>
              </w:divBdr>
            </w:div>
            <w:div w:id="161501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96590">
      <w:bodyDiv w:val="1"/>
      <w:marLeft w:val="0"/>
      <w:marRight w:val="0"/>
      <w:marTop w:val="0"/>
      <w:marBottom w:val="0"/>
      <w:divBdr>
        <w:top w:val="none" w:sz="0" w:space="0" w:color="auto"/>
        <w:left w:val="none" w:sz="0" w:space="0" w:color="auto"/>
        <w:bottom w:val="none" w:sz="0" w:space="0" w:color="auto"/>
        <w:right w:val="none" w:sz="0" w:space="0" w:color="auto"/>
      </w:divBdr>
      <w:divsChild>
        <w:div w:id="1801411767">
          <w:marLeft w:val="0"/>
          <w:marRight w:val="0"/>
          <w:marTop w:val="0"/>
          <w:marBottom w:val="0"/>
          <w:divBdr>
            <w:top w:val="none" w:sz="0" w:space="0" w:color="auto"/>
            <w:left w:val="none" w:sz="0" w:space="0" w:color="auto"/>
            <w:bottom w:val="none" w:sz="0" w:space="0" w:color="auto"/>
            <w:right w:val="none" w:sz="0" w:space="0" w:color="auto"/>
          </w:divBdr>
          <w:divsChild>
            <w:div w:id="1855194535">
              <w:marLeft w:val="0"/>
              <w:marRight w:val="0"/>
              <w:marTop w:val="0"/>
              <w:marBottom w:val="0"/>
              <w:divBdr>
                <w:top w:val="none" w:sz="0" w:space="0" w:color="auto"/>
                <w:left w:val="none" w:sz="0" w:space="0" w:color="auto"/>
                <w:bottom w:val="none" w:sz="0" w:space="0" w:color="auto"/>
                <w:right w:val="none" w:sz="0" w:space="0" w:color="auto"/>
              </w:divBdr>
            </w:div>
          </w:divsChild>
        </w:div>
        <w:div w:id="837379064">
          <w:marLeft w:val="0"/>
          <w:marRight w:val="0"/>
          <w:marTop w:val="0"/>
          <w:marBottom w:val="0"/>
          <w:divBdr>
            <w:top w:val="none" w:sz="0" w:space="0" w:color="auto"/>
            <w:left w:val="none" w:sz="0" w:space="0" w:color="auto"/>
            <w:bottom w:val="none" w:sz="0" w:space="0" w:color="auto"/>
            <w:right w:val="none" w:sz="0" w:space="0" w:color="auto"/>
          </w:divBdr>
          <w:divsChild>
            <w:div w:id="2094935975">
              <w:marLeft w:val="0"/>
              <w:marRight w:val="0"/>
              <w:marTop w:val="0"/>
              <w:marBottom w:val="0"/>
              <w:divBdr>
                <w:top w:val="none" w:sz="0" w:space="0" w:color="auto"/>
                <w:left w:val="none" w:sz="0" w:space="0" w:color="auto"/>
                <w:bottom w:val="none" w:sz="0" w:space="0" w:color="auto"/>
                <w:right w:val="none" w:sz="0" w:space="0" w:color="auto"/>
              </w:divBdr>
            </w:div>
          </w:divsChild>
        </w:div>
        <w:div w:id="897284157">
          <w:marLeft w:val="0"/>
          <w:marRight w:val="0"/>
          <w:marTop w:val="0"/>
          <w:marBottom w:val="0"/>
          <w:divBdr>
            <w:top w:val="none" w:sz="0" w:space="0" w:color="auto"/>
            <w:left w:val="none" w:sz="0" w:space="0" w:color="auto"/>
            <w:bottom w:val="none" w:sz="0" w:space="0" w:color="auto"/>
            <w:right w:val="none" w:sz="0" w:space="0" w:color="auto"/>
          </w:divBdr>
        </w:div>
        <w:div w:id="2041279084">
          <w:marLeft w:val="0"/>
          <w:marRight w:val="0"/>
          <w:marTop w:val="0"/>
          <w:marBottom w:val="0"/>
          <w:divBdr>
            <w:top w:val="none" w:sz="0" w:space="0" w:color="auto"/>
            <w:left w:val="none" w:sz="0" w:space="0" w:color="auto"/>
            <w:bottom w:val="none" w:sz="0" w:space="0" w:color="auto"/>
            <w:right w:val="none" w:sz="0" w:space="0" w:color="auto"/>
          </w:divBdr>
          <w:divsChild>
            <w:div w:id="281111739">
              <w:marLeft w:val="0"/>
              <w:marRight w:val="0"/>
              <w:marTop w:val="0"/>
              <w:marBottom w:val="0"/>
              <w:divBdr>
                <w:top w:val="none" w:sz="0" w:space="0" w:color="auto"/>
                <w:left w:val="none" w:sz="0" w:space="0" w:color="auto"/>
                <w:bottom w:val="none" w:sz="0" w:space="0" w:color="auto"/>
                <w:right w:val="none" w:sz="0" w:space="0" w:color="auto"/>
              </w:divBdr>
            </w:div>
          </w:divsChild>
        </w:div>
        <w:div w:id="538863955">
          <w:marLeft w:val="0"/>
          <w:marRight w:val="0"/>
          <w:marTop w:val="0"/>
          <w:marBottom w:val="0"/>
          <w:divBdr>
            <w:top w:val="none" w:sz="0" w:space="0" w:color="auto"/>
            <w:left w:val="none" w:sz="0" w:space="0" w:color="auto"/>
            <w:bottom w:val="none" w:sz="0" w:space="0" w:color="auto"/>
            <w:right w:val="none" w:sz="0" w:space="0" w:color="auto"/>
          </w:divBdr>
          <w:divsChild>
            <w:div w:id="1133869012">
              <w:marLeft w:val="0"/>
              <w:marRight w:val="0"/>
              <w:marTop w:val="0"/>
              <w:marBottom w:val="0"/>
              <w:divBdr>
                <w:top w:val="none" w:sz="0" w:space="0" w:color="auto"/>
                <w:left w:val="none" w:sz="0" w:space="0" w:color="auto"/>
                <w:bottom w:val="none" w:sz="0" w:space="0" w:color="auto"/>
                <w:right w:val="none" w:sz="0" w:space="0" w:color="auto"/>
              </w:divBdr>
            </w:div>
          </w:divsChild>
        </w:div>
        <w:div w:id="1223440623">
          <w:marLeft w:val="0"/>
          <w:marRight w:val="0"/>
          <w:marTop w:val="0"/>
          <w:marBottom w:val="0"/>
          <w:divBdr>
            <w:top w:val="none" w:sz="0" w:space="0" w:color="auto"/>
            <w:left w:val="none" w:sz="0" w:space="0" w:color="auto"/>
            <w:bottom w:val="none" w:sz="0" w:space="0" w:color="auto"/>
            <w:right w:val="none" w:sz="0" w:space="0" w:color="auto"/>
          </w:divBdr>
        </w:div>
        <w:div w:id="1732533388">
          <w:marLeft w:val="0"/>
          <w:marRight w:val="0"/>
          <w:marTop w:val="0"/>
          <w:marBottom w:val="0"/>
          <w:divBdr>
            <w:top w:val="none" w:sz="0" w:space="0" w:color="auto"/>
            <w:left w:val="none" w:sz="0" w:space="0" w:color="auto"/>
            <w:bottom w:val="none" w:sz="0" w:space="0" w:color="auto"/>
            <w:right w:val="none" w:sz="0" w:space="0" w:color="auto"/>
          </w:divBdr>
          <w:divsChild>
            <w:div w:id="1172839719">
              <w:marLeft w:val="0"/>
              <w:marRight w:val="0"/>
              <w:marTop w:val="0"/>
              <w:marBottom w:val="0"/>
              <w:divBdr>
                <w:top w:val="none" w:sz="0" w:space="0" w:color="auto"/>
                <w:left w:val="none" w:sz="0" w:space="0" w:color="auto"/>
                <w:bottom w:val="none" w:sz="0" w:space="0" w:color="auto"/>
                <w:right w:val="none" w:sz="0" w:space="0" w:color="auto"/>
              </w:divBdr>
            </w:div>
          </w:divsChild>
        </w:div>
        <w:div w:id="209921860">
          <w:marLeft w:val="0"/>
          <w:marRight w:val="0"/>
          <w:marTop w:val="0"/>
          <w:marBottom w:val="0"/>
          <w:divBdr>
            <w:top w:val="none" w:sz="0" w:space="0" w:color="auto"/>
            <w:left w:val="none" w:sz="0" w:space="0" w:color="auto"/>
            <w:bottom w:val="none" w:sz="0" w:space="0" w:color="auto"/>
            <w:right w:val="none" w:sz="0" w:space="0" w:color="auto"/>
          </w:divBdr>
        </w:div>
        <w:div w:id="303967542">
          <w:marLeft w:val="0"/>
          <w:marRight w:val="0"/>
          <w:marTop w:val="0"/>
          <w:marBottom w:val="0"/>
          <w:divBdr>
            <w:top w:val="none" w:sz="0" w:space="0" w:color="auto"/>
            <w:left w:val="none" w:sz="0" w:space="0" w:color="auto"/>
            <w:bottom w:val="none" w:sz="0" w:space="0" w:color="auto"/>
            <w:right w:val="none" w:sz="0" w:space="0" w:color="auto"/>
          </w:divBdr>
          <w:divsChild>
            <w:div w:id="1849950412">
              <w:marLeft w:val="0"/>
              <w:marRight w:val="0"/>
              <w:marTop w:val="0"/>
              <w:marBottom w:val="0"/>
              <w:divBdr>
                <w:top w:val="none" w:sz="0" w:space="0" w:color="auto"/>
                <w:left w:val="none" w:sz="0" w:space="0" w:color="auto"/>
                <w:bottom w:val="none" w:sz="0" w:space="0" w:color="auto"/>
                <w:right w:val="none" w:sz="0" w:space="0" w:color="auto"/>
              </w:divBdr>
            </w:div>
          </w:divsChild>
        </w:div>
        <w:div w:id="1224751895">
          <w:marLeft w:val="0"/>
          <w:marRight w:val="0"/>
          <w:marTop w:val="0"/>
          <w:marBottom w:val="0"/>
          <w:divBdr>
            <w:top w:val="none" w:sz="0" w:space="0" w:color="auto"/>
            <w:left w:val="none" w:sz="0" w:space="0" w:color="auto"/>
            <w:bottom w:val="none" w:sz="0" w:space="0" w:color="auto"/>
            <w:right w:val="none" w:sz="0" w:space="0" w:color="auto"/>
          </w:divBdr>
          <w:divsChild>
            <w:div w:id="203296754">
              <w:marLeft w:val="0"/>
              <w:marRight w:val="0"/>
              <w:marTop w:val="0"/>
              <w:marBottom w:val="0"/>
              <w:divBdr>
                <w:top w:val="none" w:sz="0" w:space="0" w:color="auto"/>
                <w:left w:val="none" w:sz="0" w:space="0" w:color="auto"/>
                <w:bottom w:val="none" w:sz="0" w:space="0" w:color="auto"/>
                <w:right w:val="none" w:sz="0" w:space="0" w:color="auto"/>
              </w:divBdr>
            </w:div>
          </w:divsChild>
        </w:div>
        <w:div w:id="1841386677">
          <w:marLeft w:val="0"/>
          <w:marRight w:val="0"/>
          <w:marTop w:val="0"/>
          <w:marBottom w:val="0"/>
          <w:divBdr>
            <w:top w:val="none" w:sz="0" w:space="0" w:color="auto"/>
            <w:left w:val="none" w:sz="0" w:space="0" w:color="auto"/>
            <w:bottom w:val="none" w:sz="0" w:space="0" w:color="auto"/>
            <w:right w:val="none" w:sz="0" w:space="0" w:color="auto"/>
          </w:divBdr>
        </w:div>
        <w:div w:id="1869567204">
          <w:marLeft w:val="0"/>
          <w:marRight w:val="0"/>
          <w:marTop w:val="0"/>
          <w:marBottom w:val="0"/>
          <w:divBdr>
            <w:top w:val="none" w:sz="0" w:space="0" w:color="auto"/>
            <w:left w:val="none" w:sz="0" w:space="0" w:color="auto"/>
            <w:bottom w:val="none" w:sz="0" w:space="0" w:color="auto"/>
            <w:right w:val="none" w:sz="0" w:space="0" w:color="auto"/>
          </w:divBdr>
          <w:divsChild>
            <w:div w:id="1022979613">
              <w:marLeft w:val="0"/>
              <w:marRight w:val="0"/>
              <w:marTop w:val="0"/>
              <w:marBottom w:val="0"/>
              <w:divBdr>
                <w:top w:val="none" w:sz="0" w:space="0" w:color="auto"/>
                <w:left w:val="none" w:sz="0" w:space="0" w:color="auto"/>
                <w:bottom w:val="none" w:sz="0" w:space="0" w:color="auto"/>
                <w:right w:val="none" w:sz="0" w:space="0" w:color="auto"/>
              </w:divBdr>
            </w:div>
          </w:divsChild>
        </w:div>
        <w:div w:id="1217282771">
          <w:marLeft w:val="0"/>
          <w:marRight w:val="0"/>
          <w:marTop w:val="0"/>
          <w:marBottom w:val="0"/>
          <w:divBdr>
            <w:top w:val="none" w:sz="0" w:space="0" w:color="auto"/>
            <w:left w:val="none" w:sz="0" w:space="0" w:color="auto"/>
            <w:bottom w:val="none" w:sz="0" w:space="0" w:color="auto"/>
            <w:right w:val="none" w:sz="0" w:space="0" w:color="auto"/>
          </w:divBdr>
        </w:div>
      </w:divsChild>
    </w:div>
    <w:div w:id="1716155803">
      <w:bodyDiv w:val="1"/>
      <w:marLeft w:val="0"/>
      <w:marRight w:val="0"/>
      <w:marTop w:val="0"/>
      <w:marBottom w:val="0"/>
      <w:divBdr>
        <w:top w:val="none" w:sz="0" w:space="0" w:color="auto"/>
        <w:left w:val="none" w:sz="0" w:space="0" w:color="auto"/>
        <w:bottom w:val="none" w:sz="0" w:space="0" w:color="auto"/>
        <w:right w:val="none" w:sz="0" w:space="0" w:color="auto"/>
      </w:divBdr>
      <w:divsChild>
        <w:div w:id="875384496">
          <w:marLeft w:val="0"/>
          <w:marRight w:val="0"/>
          <w:marTop w:val="0"/>
          <w:marBottom w:val="0"/>
          <w:divBdr>
            <w:top w:val="none" w:sz="0" w:space="0" w:color="auto"/>
            <w:left w:val="none" w:sz="0" w:space="0" w:color="auto"/>
            <w:bottom w:val="none" w:sz="0" w:space="0" w:color="auto"/>
            <w:right w:val="none" w:sz="0" w:space="0" w:color="auto"/>
          </w:divBdr>
          <w:divsChild>
            <w:div w:id="1066952403">
              <w:marLeft w:val="0"/>
              <w:marRight w:val="0"/>
              <w:marTop w:val="0"/>
              <w:marBottom w:val="0"/>
              <w:divBdr>
                <w:top w:val="none" w:sz="0" w:space="0" w:color="auto"/>
                <w:left w:val="none" w:sz="0" w:space="0" w:color="auto"/>
                <w:bottom w:val="none" w:sz="0" w:space="0" w:color="auto"/>
                <w:right w:val="none" w:sz="0" w:space="0" w:color="auto"/>
              </w:divBdr>
            </w:div>
            <w:div w:id="1599948625">
              <w:marLeft w:val="0"/>
              <w:marRight w:val="0"/>
              <w:marTop w:val="0"/>
              <w:marBottom w:val="0"/>
              <w:divBdr>
                <w:top w:val="none" w:sz="0" w:space="0" w:color="auto"/>
                <w:left w:val="none" w:sz="0" w:space="0" w:color="auto"/>
                <w:bottom w:val="none" w:sz="0" w:space="0" w:color="auto"/>
                <w:right w:val="none" w:sz="0" w:space="0" w:color="auto"/>
              </w:divBdr>
            </w:div>
            <w:div w:id="511723604">
              <w:marLeft w:val="0"/>
              <w:marRight w:val="0"/>
              <w:marTop w:val="0"/>
              <w:marBottom w:val="0"/>
              <w:divBdr>
                <w:top w:val="none" w:sz="0" w:space="0" w:color="auto"/>
                <w:left w:val="none" w:sz="0" w:space="0" w:color="auto"/>
                <w:bottom w:val="none" w:sz="0" w:space="0" w:color="auto"/>
                <w:right w:val="none" w:sz="0" w:space="0" w:color="auto"/>
              </w:divBdr>
            </w:div>
            <w:div w:id="1384476133">
              <w:marLeft w:val="0"/>
              <w:marRight w:val="0"/>
              <w:marTop w:val="0"/>
              <w:marBottom w:val="0"/>
              <w:divBdr>
                <w:top w:val="none" w:sz="0" w:space="0" w:color="auto"/>
                <w:left w:val="none" w:sz="0" w:space="0" w:color="auto"/>
                <w:bottom w:val="none" w:sz="0" w:space="0" w:color="auto"/>
                <w:right w:val="none" w:sz="0" w:space="0" w:color="auto"/>
              </w:divBdr>
            </w:div>
            <w:div w:id="403189144">
              <w:marLeft w:val="0"/>
              <w:marRight w:val="0"/>
              <w:marTop w:val="0"/>
              <w:marBottom w:val="0"/>
              <w:divBdr>
                <w:top w:val="none" w:sz="0" w:space="0" w:color="auto"/>
                <w:left w:val="none" w:sz="0" w:space="0" w:color="auto"/>
                <w:bottom w:val="none" w:sz="0" w:space="0" w:color="auto"/>
                <w:right w:val="none" w:sz="0" w:space="0" w:color="auto"/>
              </w:divBdr>
            </w:div>
            <w:div w:id="941379244">
              <w:marLeft w:val="0"/>
              <w:marRight w:val="0"/>
              <w:marTop w:val="0"/>
              <w:marBottom w:val="0"/>
              <w:divBdr>
                <w:top w:val="none" w:sz="0" w:space="0" w:color="auto"/>
                <w:left w:val="none" w:sz="0" w:space="0" w:color="auto"/>
                <w:bottom w:val="none" w:sz="0" w:space="0" w:color="auto"/>
                <w:right w:val="none" w:sz="0" w:space="0" w:color="auto"/>
              </w:divBdr>
            </w:div>
            <w:div w:id="740719669">
              <w:marLeft w:val="0"/>
              <w:marRight w:val="0"/>
              <w:marTop w:val="0"/>
              <w:marBottom w:val="0"/>
              <w:divBdr>
                <w:top w:val="none" w:sz="0" w:space="0" w:color="auto"/>
                <w:left w:val="none" w:sz="0" w:space="0" w:color="auto"/>
                <w:bottom w:val="none" w:sz="0" w:space="0" w:color="auto"/>
                <w:right w:val="none" w:sz="0" w:space="0" w:color="auto"/>
              </w:divBdr>
            </w:div>
            <w:div w:id="1021584973">
              <w:marLeft w:val="0"/>
              <w:marRight w:val="0"/>
              <w:marTop w:val="0"/>
              <w:marBottom w:val="0"/>
              <w:divBdr>
                <w:top w:val="none" w:sz="0" w:space="0" w:color="auto"/>
                <w:left w:val="none" w:sz="0" w:space="0" w:color="auto"/>
                <w:bottom w:val="none" w:sz="0" w:space="0" w:color="auto"/>
                <w:right w:val="none" w:sz="0" w:space="0" w:color="auto"/>
              </w:divBdr>
            </w:div>
            <w:div w:id="2024630029">
              <w:marLeft w:val="0"/>
              <w:marRight w:val="0"/>
              <w:marTop w:val="0"/>
              <w:marBottom w:val="0"/>
              <w:divBdr>
                <w:top w:val="none" w:sz="0" w:space="0" w:color="auto"/>
                <w:left w:val="none" w:sz="0" w:space="0" w:color="auto"/>
                <w:bottom w:val="none" w:sz="0" w:space="0" w:color="auto"/>
                <w:right w:val="none" w:sz="0" w:space="0" w:color="auto"/>
              </w:divBdr>
            </w:div>
            <w:div w:id="214316179">
              <w:marLeft w:val="0"/>
              <w:marRight w:val="0"/>
              <w:marTop w:val="0"/>
              <w:marBottom w:val="0"/>
              <w:divBdr>
                <w:top w:val="none" w:sz="0" w:space="0" w:color="auto"/>
                <w:left w:val="none" w:sz="0" w:space="0" w:color="auto"/>
                <w:bottom w:val="none" w:sz="0" w:space="0" w:color="auto"/>
                <w:right w:val="none" w:sz="0" w:space="0" w:color="auto"/>
              </w:divBdr>
            </w:div>
            <w:div w:id="92363202">
              <w:marLeft w:val="0"/>
              <w:marRight w:val="0"/>
              <w:marTop w:val="0"/>
              <w:marBottom w:val="0"/>
              <w:divBdr>
                <w:top w:val="none" w:sz="0" w:space="0" w:color="auto"/>
                <w:left w:val="none" w:sz="0" w:space="0" w:color="auto"/>
                <w:bottom w:val="none" w:sz="0" w:space="0" w:color="auto"/>
                <w:right w:val="none" w:sz="0" w:space="0" w:color="auto"/>
              </w:divBdr>
            </w:div>
            <w:div w:id="2133203073">
              <w:marLeft w:val="0"/>
              <w:marRight w:val="0"/>
              <w:marTop w:val="0"/>
              <w:marBottom w:val="0"/>
              <w:divBdr>
                <w:top w:val="none" w:sz="0" w:space="0" w:color="auto"/>
                <w:left w:val="none" w:sz="0" w:space="0" w:color="auto"/>
                <w:bottom w:val="none" w:sz="0" w:space="0" w:color="auto"/>
                <w:right w:val="none" w:sz="0" w:space="0" w:color="auto"/>
              </w:divBdr>
            </w:div>
            <w:div w:id="360715544">
              <w:marLeft w:val="0"/>
              <w:marRight w:val="0"/>
              <w:marTop w:val="0"/>
              <w:marBottom w:val="0"/>
              <w:divBdr>
                <w:top w:val="none" w:sz="0" w:space="0" w:color="auto"/>
                <w:left w:val="none" w:sz="0" w:space="0" w:color="auto"/>
                <w:bottom w:val="none" w:sz="0" w:space="0" w:color="auto"/>
                <w:right w:val="none" w:sz="0" w:space="0" w:color="auto"/>
              </w:divBdr>
            </w:div>
            <w:div w:id="1126655402">
              <w:marLeft w:val="0"/>
              <w:marRight w:val="0"/>
              <w:marTop w:val="0"/>
              <w:marBottom w:val="0"/>
              <w:divBdr>
                <w:top w:val="none" w:sz="0" w:space="0" w:color="auto"/>
                <w:left w:val="none" w:sz="0" w:space="0" w:color="auto"/>
                <w:bottom w:val="none" w:sz="0" w:space="0" w:color="auto"/>
                <w:right w:val="none" w:sz="0" w:space="0" w:color="auto"/>
              </w:divBdr>
            </w:div>
            <w:div w:id="1085568508">
              <w:marLeft w:val="0"/>
              <w:marRight w:val="0"/>
              <w:marTop w:val="0"/>
              <w:marBottom w:val="0"/>
              <w:divBdr>
                <w:top w:val="none" w:sz="0" w:space="0" w:color="auto"/>
                <w:left w:val="none" w:sz="0" w:space="0" w:color="auto"/>
                <w:bottom w:val="none" w:sz="0" w:space="0" w:color="auto"/>
                <w:right w:val="none" w:sz="0" w:space="0" w:color="auto"/>
              </w:divBdr>
            </w:div>
            <w:div w:id="1590696136">
              <w:marLeft w:val="0"/>
              <w:marRight w:val="0"/>
              <w:marTop w:val="0"/>
              <w:marBottom w:val="0"/>
              <w:divBdr>
                <w:top w:val="none" w:sz="0" w:space="0" w:color="auto"/>
                <w:left w:val="none" w:sz="0" w:space="0" w:color="auto"/>
                <w:bottom w:val="none" w:sz="0" w:space="0" w:color="auto"/>
                <w:right w:val="none" w:sz="0" w:space="0" w:color="auto"/>
              </w:divBdr>
            </w:div>
            <w:div w:id="820317136">
              <w:marLeft w:val="0"/>
              <w:marRight w:val="0"/>
              <w:marTop w:val="0"/>
              <w:marBottom w:val="0"/>
              <w:divBdr>
                <w:top w:val="none" w:sz="0" w:space="0" w:color="auto"/>
                <w:left w:val="none" w:sz="0" w:space="0" w:color="auto"/>
                <w:bottom w:val="none" w:sz="0" w:space="0" w:color="auto"/>
                <w:right w:val="none" w:sz="0" w:space="0" w:color="auto"/>
              </w:divBdr>
            </w:div>
            <w:div w:id="897283974">
              <w:marLeft w:val="0"/>
              <w:marRight w:val="0"/>
              <w:marTop w:val="0"/>
              <w:marBottom w:val="0"/>
              <w:divBdr>
                <w:top w:val="none" w:sz="0" w:space="0" w:color="auto"/>
                <w:left w:val="none" w:sz="0" w:space="0" w:color="auto"/>
                <w:bottom w:val="none" w:sz="0" w:space="0" w:color="auto"/>
                <w:right w:val="none" w:sz="0" w:space="0" w:color="auto"/>
              </w:divBdr>
            </w:div>
            <w:div w:id="18623954">
              <w:marLeft w:val="0"/>
              <w:marRight w:val="0"/>
              <w:marTop w:val="0"/>
              <w:marBottom w:val="0"/>
              <w:divBdr>
                <w:top w:val="none" w:sz="0" w:space="0" w:color="auto"/>
                <w:left w:val="none" w:sz="0" w:space="0" w:color="auto"/>
                <w:bottom w:val="none" w:sz="0" w:space="0" w:color="auto"/>
                <w:right w:val="none" w:sz="0" w:space="0" w:color="auto"/>
              </w:divBdr>
            </w:div>
            <w:div w:id="1559436790">
              <w:marLeft w:val="0"/>
              <w:marRight w:val="0"/>
              <w:marTop w:val="0"/>
              <w:marBottom w:val="0"/>
              <w:divBdr>
                <w:top w:val="none" w:sz="0" w:space="0" w:color="auto"/>
                <w:left w:val="none" w:sz="0" w:space="0" w:color="auto"/>
                <w:bottom w:val="none" w:sz="0" w:space="0" w:color="auto"/>
                <w:right w:val="none" w:sz="0" w:space="0" w:color="auto"/>
              </w:divBdr>
            </w:div>
            <w:div w:id="150101640">
              <w:marLeft w:val="0"/>
              <w:marRight w:val="0"/>
              <w:marTop w:val="0"/>
              <w:marBottom w:val="0"/>
              <w:divBdr>
                <w:top w:val="none" w:sz="0" w:space="0" w:color="auto"/>
                <w:left w:val="none" w:sz="0" w:space="0" w:color="auto"/>
                <w:bottom w:val="none" w:sz="0" w:space="0" w:color="auto"/>
                <w:right w:val="none" w:sz="0" w:space="0" w:color="auto"/>
              </w:divBdr>
            </w:div>
            <w:div w:id="536040366">
              <w:marLeft w:val="0"/>
              <w:marRight w:val="0"/>
              <w:marTop w:val="0"/>
              <w:marBottom w:val="0"/>
              <w:divBdr>
                <w:top w:val="none" w:sz="0" w:space="0" w:color="auto"/>
                <w:left w:val="none" w:sz="0" w:space="0" w:color="auto"/>
                <w:bottom w:val="none" w:sz="0" w:space="0" w:color="auto"/>
                <w:right w:val="none" w:sz="0" w:space="0" w:color="auto"/>
              </w:divBdr>
            </w:div>
            <w:div w:id="1633829906">
              <w:marLeft w:val="0"/>
              <w:marRight w:val="0"/>
              <w:marTop w:val="0"/>
              <w:marBottom w:val="0"/>
              <w:divBdr>
                <w:top w:val="none" w:sz="0" w:space="0" w:color="auto"/>
                <w:left w:val="none" w:sz="0" w:space="0" w:color="auto"/>
                <w:bottom w:val="none" w:sz="0" w:space="0" w:color="auto"/>
                <w:right w:val="none" w:sz="0" w:space="0" w:color="auto"/>
              </w:divBdr>
            </w:div>
            <w:div w:id="30617338">
              <w:marLeft w:val="0"/>
              <w:marRight w:val="0"/>
              <w:marTop w:val="0"/>
              <w:marBottom w:val="0"/>
              <w:divBdr>
                <w:top w:val="none" w:sz="0" w:space="0" w:color="auto"/>
                <w:left w:val="none" w:sz="0" w:space="0" w:color="auto"/>
                <w:bottom w:val="none" w:sz="0" w:space="0" w:color="auto"/>
                <w:right w:val="none" w:sz="0" w:space="0" w:color="auto"/>
              </w:divBdr>
            </w:div>
            <w:div w:id="939410125">
              <w:marLeft w:val="0"/>
              <w:marRight w:val="0"/>
              <w:marTop w:val="0"/>
              <w:marBottom w:val="0"/>
              <w:divBdr>
                <w:top w:val="none" w:sz="0" w:space="0" w:color="auto"/>
                <w:left w:val="none" w:sz="0" w:space="0" w:color="auto"/>
                <w:bottom w:val="none" w:sz="0" w:space="0" w:color="auto"/>
                <w:right w:val="none" w:sz="0" w:space="0" w:color="auto"/>
              </w:divBdr>
            </w:div>
            <w:div w:id="1279682021">
              <w:marLeft w:val="0"/>
              <w:marRight w:val="0"/>
              <w:marTop w:val="0"/>
              <w:marBottom w:val="0"/>
              <w:divBdr>
                <w:top w:val="none" w:sz="0" w:space="0" w:color="auto"/>
                <w:left w:val="none" w:sz="0" w:space="0" w:color="auto"/>
                <w:bottom w:val="none" w:sz="0" w:space="0" w:color="auto"/>
                <w:right w:val="none" w:sz="0" w:space="0" w:color="auto"/>
              </w:divBdr>
            </w:div>
            <w:div w:id="463696603">
              <w:marLeft w:val="0"/>
              <w:marRight w:val="0"/>
              <w:marTop w:val="0"/>
              <w:marBottom w:val="0"/>
              <w:divBdr>
                <w:top w:val="none" w:sz="0" w:space="0" w:color="auto"/>
                <w:left w:val="none" w:sz="0" w:space="0" w:color="auto"/>
                <w:bottom w:val="none" w:sz="0" w:space="0" w:color="auto"/>
                <w:right w:val="none" w:sz="0" w:space="0" w:color="auto"/>
              </w:divBdr>
            </w:div>
            <w:div w:id="1939288589">
              <w:marLeft w:val="0"/>
              <w:marRight w:val="0"/>
              <w:marTop w:val="0"/>
              <w:marBottom w:val="0"/>
              <w:divBdr>
                <w:top w:val="none" w:sz="0" w:space="0" w:color="auto"/>
                <w:left w:val="none" w:sz="0" w:space="0" w:color="auto"/>
                <w:bottom w:val="none" w:sz="0" w:space="0" w:color="auto"/>
                <w:right w:val="none" w:sz="0" w:space="0" w:color="auto"/>
              </w:divBdr>
            </w:div>
            <w:div w:id="989016453">
              <w:marLeft w:val="0"/>
              <w:marRight w:val="0"/>
              <w:marTop w:val="0"/>
              <w:marBottom w:val="0"/>
              <w:divBdr>
                <w:top w:val="none" w:sz="0" w:space="0" w:color="auto"/>
                <w:left w:val="none" w:sz="0" w:space="0" w:color="auto"/>
                <w:bottom w:val="none" w:sz="0" w:space="0" w:color="auto"/>
                <w:right w:val="none" w:sz="0" w:space="0" w:color="auto"/>
              </w:divBdr>
            </w:div>
            <w:div w:id="1416976504">
              <w:marLeft w:val="0"/>
              <w:marRight w:val="0"/>
              <w:marTop w:val="0"/>
              <w:marBottom w:val="0"/>
              <w:divBdr>
                <w:top w:val="none" w:sz="0" w:space="0" w:color="auto"/>
                <w:left w:val="none" w:sz="0" w:space="0" w:color="auto"/>
                <w:bottom w:val="none" w:sz="0" w:space="0" w:color="auto"/>
                <w:right w:val="none" w:sz="0" w:space="0" w:color="auto"/>
              </w:divBdr>
            </w:div>
            <w:div w:id="196704237">
              <w:marLeft w:val="0"/>
              <w:marRight w:val="0"/>
              <w:marTop w:val="0"/>
              <w:marBottom w:val="0"/>
              <w:divBdr>
                <w:top w:val="none" w:sz="0" w:space="0" w:color="auto"/>
                <w:left w:val="none" w:sz="0" w:space="0" w:color="auto"/>
                <w:bottom w:val="none" w:sz="0" w:space="0" w:color="auto"/>
                <w:right w:val="none" w:sz="0" w:space="0" w:color="auto"/>
              </w:divBdr>
            </w:div>
            <w:div w:id="1678190275">
              <w:marLeft w:val="0"/>
              <w:marRight w:val="0"/>
              <w:marTop w:val="0"/>
              <w:marBottom w:val="0"/>
              <w:divBdr>
                <w:top w:val="none" w:sz="0" w:space="0" w:color="auto"/>
                <w:left w:val="none" w:sz="0" w:space="0" w:color="auto"/>
                <w:bottom w:val="none" w:sz="0" w:space="0" w:color="auto"/>
                <w:right w:val="none" w:sz="0" w:space="0" w:color="auto"/>
              </w:divBdr>
            </w:div>
            <w:div w:id="329721500">
              <w:marLeft w:val="0"/>
              <w:marRight w:val="0"/>
              <w:marTop w:val="0"/>
              <w:marBottom w:val="0"/>
              <w:divBdr>
                <w:top w:val="none" w:sz="0" w:space="0" w:color="auto"/>
                <w:left w:val="none" w:sz="0" w:space="0" w:color="auto"/>
                <w:bottom w:val="none" w:sz="0" w:space="0" w:color="auto"/>
                <w:right w:val="none" w:sz="0" w:space="0" w:color="auto"/>
              </w:divBdr>
            </w:div>
            <w:div w:id="1009023113">
              <w:marLeft w:val="0"/>
              <w:marRight w:val="0"/>
              <w:marTop w:val="0"/>
              <w:marBottom w:val="0"/>
              <w:divBdr>
                <w:top w:val="none" w:sz="0" w:space="0" w:color="auto"/>
                <w:left w:val="none" w:sz="0" w:space="0" w:color="auto"/>
                <w:bottom w:val="none" w:sz="0" w:space="0" w:color="auto"/>
                <w:right w:val="none" w:sz="0" w:space="0" w:color="auto"/>
              </w:divBdr>
            </w:div>
            <w:div w:id="1485971602">
              <w:marLeft w:val="0"/>
              <w:marRight w:val="0"/>
              <w:marTop w:val="0"/>
              <w:marBottom w:val="0"/>
              <w:divBdr>
                <w:top w:val="none" w:sz="0" w:space="0" w:color="auto"/>
                <w:left w:val="none" w:sz="0" w:space="0" w:color="auto"/>
                <w:bottom w:val="none" w:sz="0" w:space="0" w:color="auto"/>
                <w:right w:val="none" w:sz="0" w:space="0" w:color="auto"/>
              </w:divBdr>
            </w:div>
            <w:div w:id="507839116">
              <w:marLeft w:val="0"/>
              <w:marRight w:val="0"/>
              <w:marTop w:val="0"/>
              <w:marBottom w:val="0"/>
              <w:divBdr>
                <w:top w:val="none" w:sz="0" w:space="0" w:color="auto"/>
                <w:left w:val="none" w:sz="0" w:space="0" w:color="auto"/>
                <w:bottom w:val="none" w:sz="0" w:space="0" w:color="auto"/>
                <w:right w:val="none" w:sz="0" w:space="0" w:color="auto"/>
              </w:divBdr>
            </w:div>
            <w:div w:id="1162769047">
              <w:marLeft w:val="0"/>
              <w:marRight w:val="0"/>
              <w:marTop w:val="0"/>
              <w:marBottom w:val="0"/>
              <w:divBdr>
                <w:top w:val="none" w:sz="0" w:space="0" w:color="auto"/>
                <w:left w:val="none" w:sz="0" w:space="0" w:color="auto"/>
                <w:bottom w:val="none" w:sz="0" w:space="0" w:color="auto"/>
                <w:right w:val="none" w:sz="0" w:space="0" w:color="auto"/>
              </w:divBdr>
            </w:div>
            <w:div w:id="1000278689">
              <w:marLeft w:val="0"/>
              <w:marRight w:val="0"/>
              <w:marTop w:val="0"/>
              <w:marBottom w:val="0"/>
              <w:divBdr>
                <w:top w:val="none" w:sz="0" w:space="0" w:color="auto"/>
                <w:left w:val="none" w:sz="0" w:space="0" w:color="auto"/>
                <w:bottom w:val="none" w:sz="0" w:space="0" w:color="auto"/>
                <w:right w:val="none" w:sz="0" w:space="0" w:color="auto"/>
              </w:divBdr>
            </w:div>
            <w:div w:id="1594314521">
              <w:marLeft w:val="0"/>
              <w:marRight w:val="0"/>
              <w:marTop w:val="0"/>
              <w:marBottom w:val="0"/>
              <w:divBdr>
                <w:top w:val="none" w:sz="0" w:space="0" w:color="auto"/>
                <w:left w:val="none" w:sz="0" w:space="0" w:color="auto"/>
                <w:bottom w:val="none" w:sz="0" w:space="0" w:color="auto"/>
                <w:right w:val="none" w:sz="0" w:space="0" w:color="auto"/>
              </w:divBdr>
            </w:div>
            <w:div w:id="53890757">
              <w:marLeft w:val="0"/>
              <w:marRight w:val="0"/>
              <w:marTop w:val="0"/>
              <w:marBottom w:val="0"/>
              <w:divBdr>
                <w:top w:val="none" w:sz="0" w:space="0" w:color="auto"/>
                <w:left w:val="none" w:sz="0" w:space="0" w:color="auto"/>
                <w:bottom w:val="none" w:sz="0" w:space="0" w:color="auto"/>
                <w:right w:val="none" w:sz="0" w:space="0" w:color="auto"/>
              </w:divBdr>
            </w:div>
            <w:div w:id="187764750">
              <w:marLeft w:val="0"/>
              <w:marRight w:val="0"/>
              <w:marTop w:val="0"/>
              <w:marBottom w:val="0"/>
              <w:divBdr>
                <w:top w:val="none" w:sz="0" w:space="0" w:color="auto"/>
                <w:left w:val="none" w:sz="0" w:space="0" w:color="auto"/>
                <w:bottom w:val="none" w:sz="0" w:space="0" w:color="auto"/>
                <w:right w:val="none" w:sz="0" w:space="0" w:color="auto"/>
              </w:divBdr>
            </w:div>
            <w:div w:id="1831746131">
              <w:marLeft w:val="0"/>
              <w:marRight w:val="0"/>
              <w:marTop w:val="0"/>
              <w:marBottom w:val="0"/>
              <w:divBdr>
                <w:top w:val="none" w:sz="0" w:space="0" w:color="auto"/>
                <w:left w:val="none" w:sz="0" w:space="0" w:color="auto"/>
                <w:bottom w:val="none" w:sz="0" w:space="0" w:color="auto"/>
                <w:right w:val="none" w:sz="0" w:space="0" w:color="auto"/>
              </w:divBdr>
            </w:div>
            <w:div w:id="185758960">
              <w:marLeft w:val="0"/>
              <w:marRight w:val="0"/>
              <w:marTop w:val="0"/>
              <w:marBottom w:val="0"/>
              <w:divBdr>
                <w:top w:val="none" w:sz="0" w:space="0" w:color="auto"/>
                <w:left w:val="none" w:sz="0" w:space="0" w:color="auto"/>
                <w:bottom w:val="none" w:sz="0" w:space="0" w:color="auto"/>
                <w:right w:val="none" w:sz="0" w:space="0" w:color="auto"/>
              </w:divBdr>
            </w:div>
            <w:div w:id="1146630347">
              <w:marLeft w:val="0"/>
              <w:marRight w:val="0"/>
              <w:marTop w:val="0"/>
              <w:marBottom w:val="0"/>
              <w:divBdr>
                <w:top w:val="none" w:sz="0" w:space="0" w:color="auto"/>
                <w:left w:val="none" w:sz="0" w:space="0" w:color="auto"/>
                <w:bottom w:val="none" w:sz="0" w:space="0" w:color="auto"/>
                <w:right w:val="none" w:sz="0" w:space="0" w:color="auto"/>
              </w:divBdr>
            </w:div>
            <w:div w:id="2028215461">
              <w:marLeft w:val="0"/>
              <w:marRight w:val="0"/>
              <w:marTop w:val="0"/>
              <w:marBottom w:val="0"/>
              <w:divBdr>
                <w:top w:val="none" w:sz="0" w:space="0" w:color="auto"/>
                <w:left w:val="none" w:sz="0" w:space="0" w:color="auto"/>
                <w:bottom w:val="none" w:sz="0" w:space="0" w:color="auto"/>
                <w:right w:val="none" w:sz="0" w:space="0" w:color="auto"/>
              </w:divBdr>
            </w:div>
            <w:div w:id="36247399">
              <w:marLeft w:val="0"/>
              <w:marRight w:val="0"/>
              <w:marTop w:val="0"/>
              <w:marBottom w:val="0"/>
              <w:divBdr>
                <w:top w:val="none" w:sz="0" w:space="0" w:color="auto"/>
                <w:left w:val="none" w:sz="0" w:space="0" w:color="auto"/>
                <w:bottom w:val="none" w:sz="0" w:space="0" w:color="auto"/>
                <w:right w:val="none" w:sz="0" w:space="0" w:color="auto"/>
              </w:divBdr>
            </w:div>
            <w:div w:id="1197156909">
              <w:marLeft w:val="0"/>
              <w:marRight w:val="0"/>
              <w:marTop w:val="0"/>
              <w:marBottom w:val="0"/>
              <w:divBdr>
                <w:top w:val="none" w:sz="0" w:space="0" w:color="auto"/>
                <w:left w:val="none" w:sz="0" w:space="0" w:color="auto"/>
                <w:bottom w:val="none" w:sz="0" w:space="0" w:color="auto"/>
                <w:right w:val="none" w:sz="0" w:space="0" w:color="auto"/>
              </w:divBdr>
            </w:div>
            <w:div w:id="242763099">
              <w:marLeft w:val="0"/>
              <w:marRight w:val="0"/>
              <w:marTop w:val="0"/>
              <w:marBottom w:val="0"/>
              <w:divBdr>
                <w:top w:val="none" w:sz="0" w:space="0" w:color="auto"/>
                <w:left w:val="none" w:sz="0" w:space="0" w:color="auto"/>
                <w:bottom w:val="none" w:sz="0" w:space="0" w:color="auto"/>
                <w:right w:val="none" w:sz="0" w:space="0" w:color="auto"/>
              </w:divBdr>
            </w:div>
            <w:div w:id="1436947178">
              <w:marLeft w:val="0"/>
              <w:marRight w:val="0"/>
              <w:marTop w:val="0"/>
              <w:marBottom w:val="0"/>
              <w:divBdr>
                <w:top w:val="none" w:sz="0" w:space="0" w:color="auto"/>
                <w:left w:val="none" w:sz="0" w:space="0" w:color="auto"/>
                <w:bottom w:val="none" w:sz="0" w:space="0" w:color="auto"/>
                <w:right w:val="none" w:sz="0" w:space="0" w:color="auto"/>
              </w:divBdr>
            </w:div>
            <w:div w:id="403141194">
              <w:marLeft w:val="0"/>
              <w:marRight w:val="0"/>
              <w:marTop w:val="0"/>
              <w:marBottom w:val="0"/>
              <w:divBdr>
                <w:top w:val="none" w:sz="0" w:space="0" w:color="auto"/>
                <w:left w:val="none" w:sz="0" w:space="0" w:color="auto"/>
                <w:bottom w:val="none" w:sz="0" w:space="0" w:color="auto"/>
                <w:right w:val="none" w:sz="0" w:space="0" w:color="auto"/>
              </w:divBdr>
            </w:div>
            <w:div w:id="693071766">
              <w:marLeft w:val="0"/>
              <w:marRight w:val="0"/>
              <w:marTop w:val="0"/>
              <w:marBottom w:val="0"/>
              <w:divBdr>
                <w:top w:val="none" w:sz="0" w:space="0" w:color="auto"/>
                <w:left w:val="none" w:sz="0" w:space="0" w:color="auto"/>
                <w:bottom w:val="none" w:sz="0" w:space="0" w:color="auto"/>
                <w:right w:val="none" w:sz="0" w:space="0" w:color="auto"/>
              </w:divBdr>
            </w:div>
            <w:div w:id="2115861825">
              <w:marLeft w:val="0"/>
              <w:marRight w:val="0"/>
              <w:marTop w:val="0"/>
              <w:marBottom w:val="0"/>
              <w:divBdr>
                <w:top w:val="none" w:sz="0" w:space="0" w:color="auto"/>
                <w:left w:val="none" w:sz="0" w:space="0" w:color="auto"/>
                <w:bottom w:val="none" w:sz="0" w:space="0" w:color="auto"/>
                <w:right w:val="none" w:sz="0" w:space="0" w:color="auto"/>
              </w:divBdr>
            </w:div>
            <w:div w:id="1261141078">
              <w:marLeft w:val="0"/>
              <w:marRight w:val="0"/>
              <w:marTop w:val="0"/>
              <w:marBottom w:val="0"/>
              <w:divBdr>
                <w:top w:val="none" w:sz="0" w:space="0" w:color="auto"/>
                <w:left w:val="none" w:sz="0" w:space="0" w:color="auto"/>
                <w:bottom w:val="none" w:sz="0" w:space="0" w:color="auto"/>
                <w:right w:val="none" w:sz="0" w:space="0" w:color="auto"/>
              </w:divBdr>
            </w:div>
            <w:div w:id="222330787">
              <w:marLeft w:val="0"/>
              <w:marRight w:val="0"/>
              <w:marTop w:val="0"/>
              <w:marBottom w:val="0"/>
              <w:divBdr>
                <w:top w:val="none" w:sz="0" w:space="0" w:color="auto"/>
                <w:left w:val="none" w:sz="0" w:space="0" w:color="auto"/>
                <w:bottom w:val="none" w:sz="0" w:space="0" w:color="auto"/>
                <w:right w:val="none" w:sz="0" w:space="0" w:color="auto"/>
              </w:divBdr>
            </w:div>
            <w:div w:id="883560977">
              <w:marLeft w:val="0"/>
              <w:marRight w:val="0"/>
              <w:marTop w:val="0"/>
              <w:marBottom w:val="0"/>
              <w:divBdr>
                <w:top w:val="none" w:sz="0" w:space="0" w:color="auto"/>
                <w:left w:val="none" w:sz="0" w:space="0" w:color="auto"/>
                <w:bottom w:val="none" w:sz="0" w:space="0" w:color="auto"/>
                <w:right w:val="none" w:sz="0" w:space="0" w:color="auto"/>
              </w:divBdr>
            </w:div>
            <w:div w:id="412319325">
              <w:marLeft w:val="0"/>
              <w:marRight w:val="0"/>
              <w:marTop w:val="0"/>
              <w:marBottom w:val="0"/>
              <w:divBdr>
                <w:top w:val="none" w:sz="0" w:space="0" w:color="auto"/>
                <w:left w:val="none" w:sz="0" w:space="0" w:color="auto"/>
                <w:bottom w:val="none" w:sz="0" w:space="0" w:color="auto"/>
                <w:right w:val="none" w:sz="0" w:space="0" w:color="auto"/>
              </w:divBdr>
            </w:div>
            <w:div w:id="1921596826">
              <w:marLeft w:val="0"/>
              <w:marRight w:val="0"/>
              <w:marTop w:val="0"/>
              <w:marBottom w:val="0"/>
              <w:divBdr>
                <w:top w:val="none" w:sz="0" w:space="0" w:color="auto"/>
                <w:left w:val="none" w:sz="0" w:space="0" w:color="auto"/>
                <w:bottom w:val="none" w:sz="0" w:space="0" w:color="auto"/>
                <w:right w:val="none" w:sz="0" w:space="0" w:color="auto"/>
              </w:divBdr>
            </w:div>
            <w:div w:id="1560940558">
              <w:marLeft w:val="0"/>
              <w:marRight w:val="0"/>
              <w:marTop w:val="0"/>
              <w:marBottom w:val="0"/>
              <w:divBdr>
                <w:top w:val="none" w:sz="0" w:space="0" w:color="auto"/>
                <w:left w:val="none" w:sz="0" w:space="0" w:color="auto"/>
                <w:bottom w:val="none" w:sz="0" w:space="0" w:color="auto"/>
                <w:right w:val="none" w:sz="0" w:space="0" w:color="auto"/>
              </w:divBdr>
            </w:div>
            <w:div w:id="2124570056">
              <w:marLeft w:val="0"/>
              <w:marRight w:val="0"/>
              <w:marTop w:val="0"/>
              <w:marBottom w:val="0"/>
              <w:divBdr>
                <w:top w:val="none" w:sz="0" w:space="0" w:color="auto"/>
                <w:left w:val="none" w:sz="0" w:space="0" w:color="auto"/>
                <w:bottom w:val="none" w:sz="0" w:space="0" w:color="auto"/>
                <w:right w:val="none" w:sz="0" w:space="0" w:color="auto"/>
              </w:divBdr>
            </w:div>
            <w:div w:id="1790972143">
              <w:marLeft w:val="0"/>
              <w:marRight w:val="0"/>
              <w:marTop w:val="0"/>
              <w:marBottom w:val="0"/>
              <w:divBdr>
                <w:top w:val="none" w:sz="0" w:space="0" w:color="auto"/>
                <w:left w:val="none" w:sz="0" w:space="0" w:color="auto"/>
                <w:bottom w:val="none" w:sz="0" w:space="0" w:color="auto"/>
                <w:right w:val="none" w:sz="0" w:space="0" w:color="auto"/>
              </w:divBdr>
            </w:div>
            <w:div w:id="736902211">
              <w:marLeft w:val="0"/>
              <w:marRight w:val="0"/>
              <w:marTop w:val="0"/>
              <w:marBottom w:val="0"/>
              <w:divBdr>
                <w:top w:val="none" w:sz="0" w:space="0" w:color="auto"/>
                <w:left w:val="none" w:sz="0" w:space="0" w:color="auto"/>
                <w:bottom w:val="none" w:sz="0" w:space="0" w:color="auto"/>
                <w:right w:val="none" w:sz="0" w:space="0" w:color="auto"/>
              </w:divBdr>
            </w:div>
            <w:div w:id="1700663203">
              <w:marLeft w:val="0"/>
              <w:marRight w:val="0"/>
              <w:marTop w:val="0"/>
              <w:marBottom w:val="0"/>
              <w:divBdr>
                <w:top w:val="none" w:sz="0" w:space="0" w:color="auto"/>
                <w:left w:val="none" w:sz="0" w:space="0" w:color="auto"/>
                <w:bottom w:val="none" w:sz="0" w:space="0" w:color="auto"/>
                <w:right w:val="none" w:sz="0" w:space="0" w:color="auto"/>
              </w:divBdr>
            </w:div>
            <w:div w:id="1863473785">
              <w:marLeft w:val="0"/>
              <w:marRight w:val="0"/>
              <w:marTop w:val="0"/>
              <w:marBottom w:val="0"/>
              <w:divBdr>
                <w:top w:val="none" w:sz="0" w:space="0" w:color="auto"/>
                <w:left w:val="none" w:sz="0" w:space="0" w:color="auto"/>
                <w:bottom w:val="none" w:sz="0" w:space="0" w:color="auto"/>
                <w:right w:val="none" w:sz="0" w:space="0" w:color="auto"/>
              </w:divBdr>
            </w:div>
            <w:div w:id="1743984371">
              <w:marLeft w:val="0"/>
              <w:marRight w:val="0"/>
              <w:marTop w:val="0"/>
              <w:marBottom w:val="0"/>
              <w:divBdr>
                <w:top w:val="none" w:sz="0" w:space="0" w:color="auto"/>
                <w:left w:val="none" w:sz="0" w:space="0" w:color="auto"/>
                <w:bottom w:val="none" w:sz="0" w:space="0" w:color="auto"/>
                <w:right w:val="none" w:sz="0" w:space="0" w:color="auto"/>
              </w:divBdr>
            </w:div>
            <w:div w:id="2041590615">
              <w:marLeft w:val="0"/>
              <w:marRight w:val="0"/>
              <w:marTop w:val="0"/>
              <w:marBottom w:val="0"/>
              <w:divBdr>
                <w:top w:val="none" w:sz="0" w:space="0" w:color="auto"/>
                <w:left w:val="none" w:sz="0" w:space="0" w:color="auto"/>
                <w:bottom w:val="none" w:sz="0" w:space="0" w:color="auto"/>
                <w:right w:val="none" w:sz="0" w:space="0" w:color="auto"/>
              </w:divBdr>
            </w:div>
            <w:div w:id="789712769">
              <w:marLeft w:val="0"/>
              <w:marRight w:val="0"/>
              <w:marTop w:val="0"/>
              <w:marBottom w:val="0"/>
              <w:divBdr>
                <w:top w:val="none" w:sz="0" w:space="0" w:color="auto"/>
                <w:left w:val="none" w:sz="0" w:space="0" w:color="auto"/>
                <w:bottom w:val="none" w:sz="0" w:space="0" w:color="auto"/>
                <w:right w:val="none" w:sz="0" w:space="0" w:color="auto"/>
              </w:divBdr>
            </w:div>
            <w:div w:id="1326282634">
              <w:marLeft w:val="0"/>
              <w:marRight w:val="0"/>
              <w:marTop w:val="0"/>
              <w:marBottom w:val="0"/>
              <w:divBdr>
                <w:top w:val="none" w:sz="0" w:space="0" w:color="auto"/>
                <w:left w:val="none" w:sz="0" w:space="0" w:color="auto"/>
                <w:bottom w:val="none" w:sz="0" w:space="0" w:color="auto"/>
                <w:right w:val="none" w:sz="0" w:space="0" w:color="auto"/>
              </w:divBdr>
            </w:div>
            <w:div w:id="124935547">
              <w:marLeft w:val="0"/>
              <w:marRight w:val="0"/>
              <w:marTop w:val="0"/>
              <w:marBottom w:val="0"/>
              <w:divBdr>
                <w:top w:val="none" w:sz="0" w:space="0" w:color="auto"/>
                <w:left w:val="none" w:sz="0" w:space="0" w:color="auto"/>
                <w:bottom w:val="none" w:sz="0" w:space="0" w:color="auto"/>
                <w:right w:val="none" w:sz="0" w:space="0" w:color="auto"/>
              </w:divBdr>
            </w:div>
            <w:div w:id="1308632363">
              <w:marLeft w:val="0"/>
              <w:marRight w:val="0"/>
              <w:marTop w:val="0"/>
              <w:marBottom w:val="0"/>
              <w:divBdr>
                <w:top w:val="none" w:sz="0" w:space="0" w:color="auto"/>
                <w:left w:val="none" w:sz="0" w:space="0" w:color="auto"/>
                <w:bottom w:val="none" w:sz="0" w:space="0" w:color="auto"/>
                <w:right w:val="none" w:sz="0" w:space="0" w:color="auto"/>
              </w:divBdr>
            </w:div>
            <w:div w:id="1657563002">
              <w:marLeft w:val="0"/>
              <w:marRight w:val="0"/>
              <w:marTop w:val="0"/>
              <w:marBottom w:val="0"/>
              <w:divBdr>
                <w:top w:val="none" w:sz="0" w:space="0" w:color="auto"/>
                <w:left w:val="none" w:sz="0" w:space="0" w:color="auto"/>
                <w:bottom w:val="none" w:sz="0" w:space="0" w:color="auto"/>
                <w:right w:val="none" w:sz="0" w:space="0" w:color="auto"/>
              </w:divBdr>
            </w:div>
            <w:div w:id="1238705322">
              <w:marLeft w:val="0"/>
              <w:marRight w:val="0"/>
              <w:marTop w:val="0"/>
              <w:marBottom w:val="0"/>
              <w:divBdr>
                <w:top w:val="none" w:sz="0" w:space="0" w:color="auto"/>
                <w:left w:val="none" w:sz="0" w:space="0" w:color="auto"/>
                <w:bottom w:val="none" w:sz="0" w:space="0" w:color="auto"/>
                <w:right w:val="none" w:sz="0" w:space="0" w:color="auto"/>
              </w:divBdr>
            </w:div>
            <w:div w:id="497428539">
              <w:marLeft w:val="0"/>
              <w:marRight w:val="0"/>
              <w:marTop w:val="0"/>
              <w:marBottom w:val="0"/>
              <w:divBdr>
                <w:top w:val="none" w:sz="0" w:space="0" w:color="auto"/>
                <w:left w:val="none" w:sz="0" w:space="0" w:color="auto"/>
                <w:bottom w:val="none" w:sz="0" w:space="0" w:color="auto"/>
                <w:right w:val="none" w:sz="0" w:space="0" w:color="auto"/>
              </w:divBdr>
            </w:div>
            <w:div w:id="1760444862">
              <w:marLeft w:val="0"/>
              <w:marRight w:val="0"/>
              <w:marTop w:val="0"/>
              <w:marBottom w:val="0"/>
              <w:divBdr>
                <w:top w:val="none" w:sz="0" w:space="0" w:color="auto"/>
                <w:left w:val="none" w:sz="0" w:space="0" w:color="auto"/>
                <w:bottom w:val="none" w:sz="0" w:space="0" w:color="auto"/>
                <w:right w:val="none" w:sz="0" w:space="0" w:color="auto"/>
              </w:divBdr>
            </w:div>
            <w:div w:id="830365525">
              <w:marLeft w:val="0"/>
              <w:marRight w:val="0"/>
              <w:marTop w:val="0"/>
              <w:marBottom w:val="0"/>
              <w:divBdr>
                <w:top w:val="none" w:sz="0" w:space="0" w:color="auto"/>
                <w:left w:val="none" w:sz="0" w:space="0" w:color="auto"/>
                <w:bottom w:val="none" w:sz="0" w:space="0" w:color="auto"/>
                <w:right w:val="none" w:sz="0" w:space="0" w:color="auto"/>
              </w:divBdr>
            </w:div>
            <w:div w:id="1421684120">
              <w:marLeft w:val="0"/>
              <w:marRight w:val="0"/>
              <w:marTop w:val="0"/>
              <w:marBottom w:val="0"/>
              <w:divBdr>
                <w:top w:val="none" w:sz="0" w:space="0" w:color="auto"/>
                <w:left w:val="none" w:sz="0" w:space="0" w:color="auto"/>
                <w:bottom w:val="none" w:sz="0" w:space="0" w:color="auto"/>
                <w:right w:val="none" w:sz="0" w:space="0" w:color="auto"/>
              </w:divBdr>
            </w:div>
            <w:div w:id="1152797700">
              <w:marLeft w:val="0"/>
              <w:marRight w:val="0"/>
              <w:marTop w:val="0"/>
              <w:marBottom w:val="0"/>
              <w:divBdr>
                <w:top w:val="none" w:sz="0" w:space="0" w:color="auto"/>
                <w:left w:val="none" w:sz="0" w:space="0" w:color="auto"/>
                <w:bottom w:val="none" w:sz="0" w:space="0" w:color="auto"/>
                <w:right w:val="none" w:sz="0" w:space="0" w:color="auto"/>
              </w:divBdr>
            </w:div>
            <w:div w:id="121519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esjournals.onlinelibrary.wiley.com/doi/full/10.1111/j.1365-2745.2005.01056.x" TargetMode="External"/><Relationship Id="rId21" Type="http://schemas.openxmlformats.org/officeDocument/2006/relationships/hyperlink" Target="https://besjournals.onlinelibrary.wiley.com/doi/full/10.1111/j.1365-2745.2005.01056.x" TargetMode="External"/><Relationship Id="rId42" Type="http://schemas.openxmlformats.org/officeDocument/2006/relationships/hyperlink" Target="https://besjournals.onlinelibrary.wiley.com/doi/full/10.1111/j.1365-2745.2005.01056.x" TargetMode="External"/><Relationship Id="rId63" Type="http://schemas.openxmlformats.org/officeDocument/2006/relationships/hyperlink" Target="https://besjournals.onlinelibrary.wiley.com/doi/full/10.1111/j.1365-2745.2005.01056.x" TargetMode="External"/><Relationship Id="rId84" Type="http://schemas.openxmlformats.org/officeDocument/2006/relationships/hyperlink" Target="https://besjournals.onlinelibrary.wiley.com/doi/full/10.1111/j.1365-2745.2005.01056.x" TargetMode="External"/><Relationship Id="rId138" Type="http://schemas.openxmlformats.org/officeDocument/2006/relationships/hyperlink" Target="https://besjournals.onlinelibrary.wiley.com/doi/full/10.1111/j.1365-2745.2005.01056.x" TargetMode="External"/><Relationship Id="rId159" Type="http://schemas.openxmlformats.org/officeDocument/2006/relationships/hyperlink" Target="https://besjournals.onlinelibrary.wiley.com/doi/full/10.1111/j.1365-2745.2005.01056.x" TargetMode="External"/><Relationship Id="rId170" Type="http://schemas.openxmlformats.org/officeDocument/2006/relationships/hyperlink" Target="https://besjournals.onlinelibrary.wiley.com/doi/full/10.1111/j.1365-2745.2005.01056.x" TargetMode="External"/><Relationship Id="rId107" Type="http://schemas.openxmlformats.org/officeDocument/2006/relationships/hyperlink" Target="https://besjournals.onlinelibrary.wiley.com/doi/full/10.1111/j.1365-2745.2005.01056.x" TargetMode="External"/><Relationship Id="rId11" Type="http://schemas.openxmlformats.org/officeDocument/2006/relationships/hyperlink" Target="https://besjournals.onlinelibrary.wiley.com/doi/full/10.1111/j.1365-2745.2005.01056.x" TargetMode="External"/><Relationship Id="rId32" Type="http://schemas.openxmlformats.org/officeDocument/2006/relationships/hyperlink" Target="https://besjournals.onlinelibrary.wiley.com/doi/full/10.1111/j.1365-2745.2005.01056.x" TargetMode="External"/><Relationship Id="rId53" Type="http://schemas.openxmlformats.org/officeDocument/2006/relationships/hyperlink" Target="https://besjournals.onlinelibrary.wiley.com/doi/full/10.1111/j.1365-2745.2005.01056.x" TargetMode="External"/><Relationship Id="rId74" Type="http://schemas.openxmlformats.org/officeDocument/2006/relationships/hyperlink" Target="https://besjournals.onlinelibrary.wiley.com/doi/full/10.1111/j.1365-2745.2005.01056.x" TargetMode="External"/><Relationship Id="rId128" Type="http://schemas.openxmlformats.org/officeDocument/2006/relationships/hyperlink" Target="https://besjournals.onlinelibrary.wiley.com/doi/full/10.1111/j.1365-2745.2005.01056.x" TargetMode="External"/><Relationship Id="rId149" Type="http://schemas.openxmlformats.org/officeDocument/2006/relationships/hyperlink" Target="https://besjournals.onlinelibrary.wiley.com/doi/full/10.1111/j.1365-2745.2005.01056.x" TargetMode="External"/><Relationship Id="rId5" Type="http://schemas.openxmlformats.org/officeDocument/2006/relationships/styles" Target="styles.xml"/><Relationship Id="rId95" Type="http://schemas.openxmlformats.org/officeDocument/2006/relationships/hyperlink" Target="https://besjournals.onlinelibrary.wiley.com/doi/full/10.1111/j.1365-2745.2005.01056.x" TargetMode="External"/><Relationship Id="rId160" Type="http://schemas.openxmlformats.org/officeDocument/2006/relationships/hyperlink" Target="https://besjournals.onlinelibrary.wiley.com/doi/full/10.1111/j.1365-2745.2005.01056.x" TargetMode="External"/><Relationship Id="rId181" Type="http://schemas.openxmlformats.org/officeDocument/2006/relationships/hyperlink" Target="https://besjournals.onlinelibrary.wiley.com/doi/full/10.1111/j.1365-2745.2005.01056.x" TargetMode="External"/><Relationship Id="rId22" Type="http://schemas.openxmlformats.org/officeDocument/2006/relationships/hyperlink" Target="https://besjournals.onlinelibrary.wiley.com/doi/full/10.1111/j.1365-2745.2005.01056.x" TargetMode="External"/><Relationship Id="rId43" Type="http://schemas.openxmlformats.org/officeDocument/2006/relationships/hyperlink" Target="https://besjournals.onlinelibrary.wiley.com/doi/full/10.1111/j.1365-2745.2005.01056.x" TargetMode="External"/><Relationship Id="rId64" Type="http://schemas.openxmlformats.org/officeDocument/2006/relationships/hyperlink" Target="https://besjournals.onlinelibrary.wiley.com/doi/full/10.1111/j.1365-2745.2005.01056.x" TargetMode="External"/><Relationship Id="rId118" Type="http://schemas.openxmlformats.org/officeDocument/2006/relationships/hyperlink" Target="https://besjournals.onlinelibrary.wiley.com/doi/full/10.1111/j.1365-2745.2005.01056.x" TargetMode="External"/><Relationship Id="rId139" Type="http://schemas.openxmlformats.org/officeDocument/2006/relationships/hyperlink" Target="https://besjournals.onlinelibrary.wiley.com/doi/full/10.1111/j.1365-2745.2005.01056.x" TargetMode="External"/><Relationship Id="rId85" Type="http://schemas.openxmlformats.org/officeDocument/2006/relationships/hyperlink" Target="https://besjournals.onlinelibrary.wiley.com/doi/full/10.1111/j.1365-2745.2005.01056.x" TargetMode="External"/><Relationship Id="rId150" Type="http://schemas.openxmlformats.org/officeDocument/2006/relationships/hyperlink" Target="https://besjournals.onlinelibrary.wiley.com/doi/full/10.1111/j.1365-2745.2005.01056.x" TargetMode="External"/><Relationship Id="rId171" Type="http://schemas.openxmlformats.org/officeDocument/2006/relationships/hyperlink" Target="https://besjournals.onlinelibrary.wiley.com/doi/full/10.1111/j.1365-2745.2005.01056.x" TargetMode="External"/><Relationship Id="rId12" Type="http://schemas.openxmlformats.org/officeDocument/2006/relationships/hyperlink" Target="https://besjournals.onlinelibrary.wiley.com/doi/full/10.1111/j.1365-2745.2005.01056.x" TargetMode="External"/><Relationship Id="rId33" Type="http://schemas.openxmlformats.org/officeDocument/2006/relationships/hyperlink" Target="https://besjournals.onlinelibrary.wiley.com/doi/full/10.1111/j.1365-2745.2005.01056.x" TargetMode="External"/><Relationship Id="rId108" Type="http://schemas.openxmlformats.org/officeDocument/2006/relationships/image" Target="media/image3.gif"/><Relationship Id="rId129" Type="http://schemas.openxmlformats.org/officeDocument/2006/relationships/hyperlink" Target="https://besjournals.onlinelibrary.wiley.com/doi/full/10.1111/j.1365-2745.2005.01056.x" TargetMode="External"/><Relationship Id="rId54" Type="http://schemas.openxmlformats.org/officeDocument/2006/relationships/hyperlink" Target="https://besjournals.onlinelibrary.wiley.com/doi/full/10.1111/j.1365-2745.2005.01056.x" TargetMode="External"/><Relationship Id="rId75" Type="http://schemas.openxmlformats.org/officeDocument/2006/relationships/hyperlink" Target="https://besjournals.onlinelibrary.wiley.com/doi/full/10.1111/j.1365-2745.2005.01056.x" TargetMode="External"/><Relationship Id="rId96" Type="http://schemas.openxmlformats.org/officeDocument/2006/relationships/hyperlink" Target="https://wol-prod-cdn.literatumonline.com/cms/attachment/17be59cb-a8ea-4961-b29f-8720203f7412/jec_1056_f1.gif" TargetMode="External"/><Relationship Id="rId140" Type="http://schemas.openxmlformats.org/officeDocument/2006/relationships/hyperlink" Target="https://besjournals.onlinelibrary.wiley.com/doi/full/10.1111/j.1365-2745.2005.01056.x" TargetMode="External"/><Relationship Id="rId161" Type="http://schemas.openxmlformats.org/officeDocument/2006/relationships/hyperlink" Target="https://besjournals.onlinelibrary.wiley.com/doi/full/10.1111/j.1365-2745.2005.01056.x" TargetMode="External"/><Relationship Id="rId182" Type="http://schemas.openxmlformats.org/officeDocument/2006/relationships/hyperlink" Target="https://besjournals.onlinelibrary.wiley.com/doi/full/10.1111/j.1365-2745.2005.01056.x" TargetMode="External"/><Relationship Id="rId6" Type="http://schemas.openxmlformats.org/officeDocument/2006/relationships/settings" Target="settings.xml"/><Relationship Id="rId23" Type="http://schemas.openxmlformats.org/officeDocument/2006/relationships/hyperlink" Target="https://besjournals.onlinelibrary.wiley.com/doi/full/10.1111/j.1365-2745.2005.01056.x" TargetMode="External"/><Relationship Id="rId119" Type="http://schemas.openxmlformats.org/officeDocument/2006/relationships/hyperlink" Target="https://besjournals.onlinelibrary.wiley.com/doi/full/10.1111/j.1365-2745.2005.01056.x" TargetMode="External"/><Relationship Id="rId44" Type="http://schemas.openxmlformats.org/officeDocument/2006/relationships/hyperlink" Target="https://besjournals.onlinelibrary.wiley.com/doi/full/10.1111/j.1365-2745.2005.01056.x" TargetMode="External"/><Relationship Id="rId65" Type="http://schemas.openxmlformats.org/officeDocument/2006/relationships/hyperlink" Target="https://besjournals.onlinelibrary.wiley.com/doi/full/10.1111/j.1365-2745.2005.01056.x" TargetMode="External"/><Relationship Id="rId86" Type="http://schemas.openxmlformats.org/officeDocument/2006/relationships/hyperlink" Target="https://besjournals.onlinelibrary.wiley.com/doi/full/10.1111/j.1365-2745.2005.01056.x" TargetMode="External"/><Relationship Id="rId130" Type="http://schemas.openxmlformats.org/officeDocument/2006/relationships/hyperlink" Target="https://besjournals.onlinelibrary.wiley.com/doi/full/10.1111/j.1365-2745.2005.01056.x" TargetMode="External"/><Relationship Id="rId151" Type="http://schemas.openxmlformats.org/officeDocument/2006/relationships/hyperlink" Target="https://besjournals.onlinelibrary.wiley.com/doi/full/10.1111/j.1365-2745.2005.01056.x" TargetMode="External"/><Relationship Id="rId172" Type="http://schemas.openxmlformats.org/officeDocument/2006/relationships/hyperlink" Target="https://besjournals.onlinelibrary.wiley.com/doi/full/10.1111/j.1365-2745.2005.01056.x" TargetMode="External"/><Relationship Id="rId13" Type="http://schemas.openxmlformats.org/officeDocument/2006/relationships/hyperlink" Target="https://besjournals.onlinelibrary.wiley.com/doi/full/10.1111/j.1365-2745.2005.01056.x" TargetMode="External"/><Relationship Id="rId18" Type="http://schemas.openxmlformats.org/officeDocument/2006/relationships/hyperlink" Target="https://besjournals.onlinelibrary.wiley.com/doi/full/10.1111/j.1365-2745.2005.01056.x" TargetMode="External"/><Relationship Id="rId39" Type="http://schemas.openxmlformats.org/officeDocument/2006/relationships/hyperlink" Target="https://besjournals.onlinelibrary.wiley.com/doi/full/10.1111/j.1365-2745.2005.01056.x" TargetMode="External"/><Relationship Id="rId109" Type="http://schemas.openxmlformats.org/officeDocument/2006/relationships/hyperlink" Target="https://besjournals.onlinelibrary.wiley.com/doi/full/10.1111/j.1365-2745.2005.01056.x" TargetMode="External"/><Relationship Id="rId34" Type="http://schemas.openxmlformats.org/officeDocument/2006/relationships/hyperlink" Target="https://besjournals.onlinelibrary.wiley.com/doi/full/10.1111/j.1365-2745.2005.01056.x" TargetMode="External"/><Relationship Id="rId50" Type="http://schemas.openxmlformats.org/officeDocument/2006/relationships/hyperlink" Target="https://besjournals.onlinelibrary.wiley.com/doi/full/10.1111/j.1365-2745.2005.01056.x" TargetMode="External"/><Relationship Id="rId55" Type="http://schemas.openxmlformats.org/officeDocument/2006/relationships/hyperlink" Target="https://besjournals.onlinelibrary.wiley.com/doi/full/10.1111/j.1365-2745.2005.01056.x" TargetMode="External"/><Relationship Id="rId76" Type="http://schemas.openxmlformats.org/officeDocument/2006/relationships/hyperlink" Target="https://besjournals.onlinelibrary.wiley.com/doi/full/10.1111/j.1365-2745.2005.01056.x" TargetMode="External"/><Relationship Id="rId97" Type="http://schemas.openxmlformats.org/officeDocument/2006/relationships/image" Target="media/image1.gif"/><Relationship Id="rId104" Type="http://schemas.openxmlformats.org/officeDocument/2006/relationships/hyperlink" Target="https://besjournals.onlinelibrary.wiley.com/doi/full/10.1111/j.1365-2745.2005.01056.x" TargetMode="External"/><Relationship Id="rId120" Type="http://schemas.openxmlformats.org/officeDocument/2006/relationships/hyperlink" Target="https://besjournals.onlinelibrary.wiley.com/doi/full/10.1111/j.1365-2745.2005.01056.x" TargetMode="External"/><Relationship Id="rId125" Type="http://schemas.openxmlformats.org/officeDocument/2006/relationships/hyperlink" Target="https://besjournals.onlinelibrary.wiley.com/doi/full/10.1111/j.1365-2745.2005.01056.x" TargetMode="External"/><Relationship Id="rId141" Type="http://schemas.openxmlformats.org/officeDocument/2006/relationships/hyperlink" Target="https://besjournals.onlinelibrary.wiley.com/doi/full/10.1111/j.1365-2745.2005.01056.x" TargetMode="External"/><Relationship Id="rId146" Type="http://schemas.openxmlformats.org/officeDocument/2006/relationships/hyperlink" Target="https://besjournals.onlinelibrary.wiley.com/doi/full/10.1111/j.1365-2745.2005.01056.x" TargetMode="External"/><Relationship Id="rId167" Type="http://schemas.openxmlformats.org/officeDocument/2006/relationships/hyperlink" Target="https://besjournals.onlinelibrary.wiley.com/doi/full/10.1111/j.1365-2745.2005.01056.x" TargetMode="External"/><Relationship Id="rId7" Type="http://schemas.openxmlformats.org/officeDocument/2006/relationships/webSettings" Target="webSettings.xml"/><Relationship Id="rId71" Type="http://schemas.openxmlformats.org/officeDocument/2006/relationships/hyperlink" Target="https://besjournals.onlinelibrary.wiley.com/doi/full/10.1111/j.1365-2745.2005.01056.x" TargetMode="External"/><Relationship Id="rId92" Type="http://schemas.openxmlformats.org/officeDocument/2006/relationships/hyperlink" Target="https://besjournals.onlinelibrary.wiley.com/doi/full/10.1111/j.1365-2745.2005.01056.x" TargetMode="External"/><Relationship Id="rId162" Type="http://schemas.openxmlformats.org/officeDocument/2006/relationships/hyperlink" Target="https://besjournals.onlinelibrary.wiley.com/doi/full/10.1111/j.1365-2745.2005.01056.x" TargetMode="External"/><Relationship Id="rId183" Type="http://schemas.openxmlformats.org/officeDocument/2006/relationships/hyperlink" Target="https://besjournals.onlinelibrary.wiley.com/doi/full/10.1111/j.1365-2745.2005.01056.x" TargetMode="External"/><Relationship Id="rId2" Type="http://schemas.openxmlformats.org/officeDocument/2006/relationships/customXml" Target="../customXml/item2.xml"/><Relationship Id="rId29" Type="http://schemas.openxmlformats.org/officeDocument/2006/relationships/hyperlink" Target="https://besjournals.onlinelibrary.wiley.com/doi/full/10.1111/j.1365-2745.2005.01056.x" TargetMode="External"/><Relationship Id="rId24" Type="http://schemas.openxmlformats.org/officeDocument/2006/relationships/hyperlink" Target="https://besjournals.onlinelibrary.wiley.com/doi/full/10.1111/j.1365-2745.2005.01056.x" TargetMode="External"/><Relationship Id="rId40" Type="http://schemas.openxmlformats.org/officeDocument/2006/relationships/hyperlink" Target="https://besjournals.onlinelibrary.wiley.com/doi/full/10.1111/j.1365-2745.2005.01056.x" TargetMode="External"/><Relationship Id="rId45" Type="http://schemas.openxmlformats.org/officeDocument/2006/relationships/hyperlink" Target="https://besjournals.onlinelibrary.wiley.com/doi/full/10.1111/j.1365-2745.2005.01056.x" TargetMode="External"/><Relationship Id="rId66" Type="http://schemas.openxmlformats.org/officeDocument/2006/relationships/hyperlink" Target="https://besjournals.onlinelibrary.wiley.com/doi/full/10.1111/j.1365-2745.2005.01056.x" TargetMode="External"/><Relationship Id="rId87" Type="http://schemas.openxmlformats.org/officeDocument/2006/relationships/hyperlink" Target="https://besjournals.onlinelibrary.wiley.com/doi/full/10.1111/j.1365-2745.2005.01056.x" TargetMode="External"/><Relationship Id="rId110" Type="http://schemas.openxmlformats.org/officeDocument/2006/relationships/hyperlink" Target="https://besjournals.onlinelibrary.wiley.com/doi/full/10.1111/j.1365-2745.2005.01056.x" TargetMode="External"/><Relationship Id="rId115" Type="http://schemas.openxmlformats.org/officeDocument/2006/relationships/image" Target="media/image4.gif"/><Relationship Id="rId131" Type="http://schemas.openxmlformats.org/officeDocument/2006/relationships/hyperlink" Target="https://besjournals.onlinelibrary.wiley.com/doi/full/10.1111/j.1365-2745.2005.01056.x" TargetMode="External"/><Relationship Id="rId136" Type="http://schemas.openxmlformats.org/officeDocument/2006/relationships/hyperlink" Target="https://besjournals.onlinelibrary.wiley.com/doi/full/10.1111/j.1365-2745.2005.01056.x" TargetMode="External"/><Relationship Id="rId157" Type="http://schemas.openxmlformats.org/officeDocument/2006/relationships/hyperlink" Target="https://besjournals.onlinelibrary.wiley.com/doi/full/10.1111/j.1365-2745.2005.01056.x" TargetMode="External"/><Relationship Id="rId178" Type="http://schemas.openxmlformats.org/officeDocument/2006/relationships/hyperlink" Target="https://besjournals.onlinelibrary.wiley.com/doi/full/10.1111/j.1365-2745.2005.01056.x" TargetMode="External"/><Relationship Id="rId61" Type="http://schemas.openxmlformats.org/officeDocument/2006/relationships/hyperlink" Target="https://besjournals.onlinelibrary.wiley.com/doi/full/10.1111/j.1365-2745.2005.01056.x" TargetMode="External"/><Relationship Id="rId82" Type="http://schemas.openxmlformats.org/officeDocument/2006/relationships/hyperlink" Target="https://besjournals.onlinelibrary.wiley.com/doi/full/10.1111/j.1365-2745.2005.01056.x" TargetMode="External"/><Relationship Id="rId152" Type="http://schemas.openxmlformats.org/officeDocument/2006/relationships/hyperlink" Target="https://besjournals.onlinelibrary.wiley.com/doi/full/10.1111/j.1365-2745.2005.01056.x" TargetMode="External"/><Relationship Id="rId173" Type="http://schemas.openxmlformats.org/officeDocument/2006/relationships/hyperlink" Target="https://besjournals.onlinelibrary.wiley.com/doi/full/10.1111/j.1365-2745.2005.01056.x" TargetMode="External"/><Relationship Id="rId19" Type="http://schemas.openxmlformats.org/officeDocument/2006/relationships/hyperlink" Target="https://besjournals.onlinelibrary.wiley.com/doi/full/10.1111/j.1365-2745.2005.01056.x" TargetMode="External"/><Relationship Id="rId14" Type="http://schemas.openxmlformats.org/officeDocument/2006/relationships/hyperlink" Target="https://besjournals.onlinelibrary.wiley.com/doi/full/10.1111/j.1365-2745.2005.01056.x" TargetMode="External"/><Relationship Id="rId30" Type="http://schemas.openxmlformats.org/officeDocument/2006/relationships/hyperlink" Target="https://besjournals.onlinelibrary.wiley.com/doi/full/10.1111/j.1365-2745.2005.01056.x" TargetMode="External"/><Relationship Id="rId35" Type="http://schemas.openxmlformats.org/officeDocument/2006/relationships/hyperlink" Target="https://besjournals.onlinelibrary.wiley.com/doi/full/10.1111/j.1365-2745.2005.01056.x" TargetMode="External"/><Relationship Id="rId56" Type="http://schemas.openxmlformats.org/officeDocument/2006/relationships/hyperlink" Target="https://besjournals.onlinelibrary.wiley.com/doi/full/10.1111/j.1365-2745.2005.01056.x" TargetMode="External"/><Relationship Id="rId77" Type="http://schemas.openxmlformats.org/officeDocument/2006/relationships/hyperlink" Target="https://besjournals.onlinelibrary.wiley.com/doi/full/10.1111/j.1365-2745.2005.01056.x" TargetMode="External"/><Relationship Id="rId100" Type="http://schemas.openxmlformats.org/officeDocument/2006/relationships/hyperlink" Target="https://besjournals.onlinelibrary.wiley.com/doi/full/10.1111/j.1365-2745.2005.01056.x" TargetMode="External"/><Relationship Id="rId105" Type="http://schemas.openxmlformats.org/officeDocument/2006/relationships/hyperlink" Target="https://besjournals.onlinelibrary.wiley.com/doi/full/10.1111/j.1365-2745.2005.01056.x" TargetMode="External"/><Relationship Id="rId126" Type="http://schemas.openxmlformats.org/officeDocument/2006/relationships/hyperlink" Target="https://besjournals.onlinelibrary.wiley.com/doi/full/10.1111/j.1365-2745.2005.01056.x" TargetMode="External"/><Relationship Id="rId147" Type="http://schemas.openxmlformats.org/officeDocument/2006/relationships/hyperlink" Target="https://besjournals.onlinelibrary.wiley.com/doi/full/10.1111/j.1365-2745.2005.01056.x" TargetMode="External"/><Relationship Id="rId168" Type="http://schemas.openxmlformats.org/officeDocument/2006/relationships/hyperlink" Target="https://besjournals.onlinelibrary.wiley.com/doi/full/10.1111/j.1365-2745.2005.01056.x" TargetMode="External"/><Relationship Id="rId8" Type="http://schemas.openxmlformats.org/officeDocument/2006/relationships/hyperlink" Target="https://dx.doi.org/10.1111/j.1365-2745.2005.01056.x" TargetMode="External"/><Relationship Id="rId51" Type="http://schemas.openxmlformats.org/officeDocument/2006/relationships/hyperlink" Target="https://besjournals.onlinelibrary.wiley.com/doi/full/10.1111/j.1365-2745.2005.01056.x" TargetMode="External"/><Relationship Id="rId72" Type="http://schemas.openxmlformats.org/officeDocument/2006/relationships/hyperlink" Target="https://besjournals.onlinelibrary.wiley.com/doi/full/10.1111/j.1365-2745.2005.01056.x" TargetMode="External"/><Relationship Id="rId93" Type="http://schemas.openxmlformats.org/officeDocument/2006/relationships/hyperlink" Target="https://besjournals.onlinelibrary.wiley.com/doi/full/10.1111/j.1365-2745.2005.01056.x" TargetMode="External"/><Relationship Id="rId98" Type="http://schemas.openxmlformats.org/officeDocument/2006/relationships/hyperlink" Target="https://besjournals.onlinelibrary.wiley.com/doi/full/10.1111/j.1365-2745.2005.01056.x" TargetMode="External"/><Relationship Id="rId121" Type="http://schemas.openxmlformats.org/officeDocument/2006/relationships/hyperlink" Target="https://besjournals.onlinelibrary.wiley.com/doi/full/10.1111/j.1365-2745.2005.01056.x" TargetMode="External"/><Relationship Id="rId142" Type="http://schemas.openxmlformats.org/officeDocument/2006/relationships/hyperlink" Target="https://besjournals.onlinelibrary.wiley.com/doi/full/10.1111/j.1365-2745.2005.01056.x" TargetMode="External"/><Relationship Id="rId163" Type="http://schemas.openxmlformats.org/officeDocument/2006/relationships/hyperlink" Target="https://besjournals.onlinelibrary.wiley.com/doi/full/10.1111/j.1365-2745.2005.01056.x" TargetMode="External"/><Relationship Id="rId184"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besjournals.onlinelibrary.wiley.com/doi/full/10.1111/j.1365-2745.2005.01056.x" TargetMode="External"/><Relationship Id="rId46" Type="http://schemas.openxmlformats.org/officeDocument/2006/relationships/hyperlink" Target="https://besjournals.onlinelibrary.wiley.com/doi/full/10.1111/j.1365-2745.2005.01056.x" TargetMode="External"/><Relationship Id="rId67" Type="http://schemas.openxmlformats.org/officeDocument/2006/relationships/hyperlink" Target="https://besjournals.onlinelibrary.wiley.com/doi/full/10.1111/j.1365-2745.2005.01056.x" TargetMode="External"/><Relationship Id="rId116" Type="http://schemas.openxmlformats.org/officeDocument/2006/relationships/hyperlink" Target="https://besjournals.onlinelibrary.wiley.com/doi/full/10.1111/j.1365-2745.2005.01056.x" TargetMode="External"/><Relationship Id="rId137" Type="http://schemas.openxmlformats.org/officeDocument/2006/relationships/hyperlink" Target="https://besjournals.onlinelibrary.wiley.com/doi/full/10.1111/j.1365-2745.2005.01056.x" TargetMode="External"/><Relationship Id="rId158" Type="http://schemas.openxmlformats.org/officeDocument/2006/relationships/hyperlink" Target="https://besjournals.onlinelibrary.wiley.com/doi/full/10.1111/j.1365-2745.2005.01056.x" TargetMode="External"/><Relationship Id="rId20" Type="http://schemas.openxmlformats.org/officeDocument/2006/relationships/hyperlink" Target="https://besjournals.onlinelibrary.wiley.com/doi/full/10.1111/j.1365-2745.2005.01056.x" TargetMode="External"/><Relationship Id="rId41" Type="http://schemas.openxmlformats.org/officeDocument/2006/relationships/hyperlink" Target="https://besjournals.onlinelibrary.wiley.com/doi/full/10.1111/j.1365-2745.2005.01056.x" TargetMode="External"/><Relationship Id="rId62" Type="http://schemas.openxmlformats.org/officeDocument/2006/relationships/hyperlink" Target="https://besjournals.onlinelibrary.wiley.com/doi/full/10.1111/j.1365-2745.2005.01056.x" TargetMode="External"/><Relationship Id="rId83" Type="http://schemas.openxmlformats.org/officeDocument/2006/relationships/hyperlink" Target="https://besjournals.onlinelibrary.wiley.com/doi/full/10.1111/j.1365-2745.2005.01056.x" TargetMode="External"/><Relationship Id="rId88" Type="http://schemas.openxmlformats.org/officeDocument/2006/relationships/hyperlink" Target="https://besjournals.onlinelibrary.wiley.com/doi/full/10.1111/j.1365-2745.2005.01056.x" TargetMode="External"/><Relationship Id="rId111" Type="http://schemas.openxmlformats.org/officeDocument/2006/relationships/hyperlink" Target="https://besjournals.onlinelibrary.wiley.com/doi/full/10.1111/j.1365-2745.2005.01056.x" TargetMode="External"/><Relationship Id="rId132" Type="http://schemas.openxmlformats.org/officeDocument/2006/relationships/hyperlink" Target="https://besjournals.onlinelibrary.wiley.com/doi/full/10.1111/j.1365-2745.2005.01056.x" TargetMode="External"/><Relationship Id="rId153" Type="http://schemas.openxmlformats.org/officeDocument/2006/relationships/hyperlink" Target="https://besjournals.onlinelibrary.wiley.com/doi/full/10.1111/j.1365-2745.2005.01056.x" TargetMode="External"/><Relationship Id="rId174" Type="http://schemas.openxmlformats.org/officeDocument/2006/relationships/hyperlink" Target="https://besjournals.onlinelibrary.wiley.com/doi/full/10.1111/j.1365-2745.2005.01056.x" TargetMode="External"/><Relationship Id="rId179" Type="http://schemas.openxmlformats.org/officeDocument/2006/relationships/hyperlink" Target="https://besjournals.onlinelibrary.wiley.com/doi/full/10.1111/j.1365-2745.2005.01056.x" TargetMode="External"/><Relationship Id="rId15" Type="http://schemas.openxmlformats.org/officeDocument/2006/relationships/hyperlink" Target="https://besjournals.onlinelibrary.wiley.com/doi/full/10.1111/j.1365-2745.2005.01056.x" TargetMode="External"/><Relationship Id="rId36" Type="http://schemas.openxmlformats.org/officeDocument/2006/relationships/hyperlink" Target="https://besjournals.onlinelibrary.wiley.com/doi/full/10.1111/j.1365-2745.2005.01056.x" TargetMode="External"/><Relationship Id="rId57" Type="http://schemas.openxmlformats.org/officeDocument/2006/relationships/hyperlink" Target="https://besjournals.onlinelibrary.wiley.com/doi/full/10.1111/j.1365-2745.2005.01056.x" TargetMode="External"/><Relationship Id="rId106" Type="http://schemas.openxmlformats.org/officeDocument/2006/relationships/hyperlink" Target="https://besjournals.onlinelibrary.wiley.com/doi/full/10.1111/j.1365-2745.2005.01056.x" TargetMode="External"/><Relationship Id="rId127" Type="http://schemas.openxmlformats.org/officeDocument/2006/relationships/hyperlink" Target="https://besjournals.onlinelibrary.wiley.com/doi/full/10.1111/j.1365-2745.2005.01056.x" TargetMode="External"/><Relationship Id="rId10" Type="http://schemas.openxmlformats.org/officeDocument/2006/relationships/hyperlink" Target="https://besjournals.onlinelibrary.wiley.com/doi/full/10.1111/j.1365-2745.2005.01056.x" TargetMode="External"/><Relationship Id="rId31" Type="http://schemas.openxmlformats.org/officeDocument/2006/relationships/hyperlink" Target="https://besjournals.onlinelibrary.wiley.com/doi/full/10.1111/j.1365-2745.2005.01056.x" TargetMode="External"/><Relationship Id="rId52" Type="http://schemas.openxmlformats.org/officeDocument/2006/relationships/hyperlink" Target="https://besjournals.onlinelibrary.wiley.com/doi/full/10.1111/j.1365-2745.2005.01056.x" TargetMode="External"/><Relationship Id="rId73" Type="http://schemas.openxmlformats.org/officeDocument/2006/relationships/hyperlink" Target="https://besjournals.onlinelibrary.wiley.com/doi/full/10.1111/j.1365-2745.2005.01056.x" TargetMode="External"/><Relationship Id="rId78" Type="http://schemas.openxmlformats.org/officeDocument/2006/relationships/hyperlink" Target="https://besjournals.onlinelibrary.wiley.com/doi/full/10.1111/j.1365-2745.2005.01056.x" TargetMode="External"/><Relationship Id="rId94" Type="http://schemas.openxmlformats.org/officeDocument/2006/relationships/hyperlink" Target="https://besjournals.onlinelibrary.wiley.com/doi/full/10.1111/j.1365-2745.2005.01056.x" TargetMode="External"/><Relationship Id="rId99" Type="http://schemas.openxmlformats.org/officeDocument/2006/relationships/hyperlink" Target="https://besjournals.onlinelibrary.wiley.com/doi/full/10.1111/j.1365-2745.2005.01056.x" TargetMode="External"/><Relationship Id="rId101" Type="http://schemas.openxmlformats.org/officeDocument/2006/relationships/hyperlink" Target="https://besjournals.onlinelibrary.wiley.com/doi/full/10.1111/j.1365-2745.2005.01056.x" TargetMode="External"/><Relationship Id="rId122" Type="http://schemas.openxmlformats.org/officeDocument/2006/relationships/hyperlink" Target="https://besjournals.onlinelibrary.wiley.com/doi/full/10.1111/j.1365-2745.2005.01056.x" TargetMode="External"/><Relationship Id="rId143" Type="http://schemas.openxmlformats.org/officeDocument/2006/relationships/hyperlink" Target="https://besjournals.onlinelibrary.wiley.com/doi/full/10.1111/j.1365-2745.2005.01056.x" TargetMode="External"/><Relationship Id="rId148" Type="http://schemas.openxmlformats.org/officeDocument/2006/relationships/hyperlink" Target="https://besjournals.onlinelibrary.wiley.com/doi/full/10.1111/j.1365-2745.2005.01056.x" TargetMode="External"/><Relationship Id="rId164" Type="http://schemas.openxmlformats.org/officeDocument/2006/relationships/hyperlink" Target="https://besjournals.onlinelibrary.wiley.com/doi/full/10.1111/j.1365-2745.2005.01056.x" TargetMode="External"/><Relationship Id="rId169" Type="http://schemas.openxmlformats.org/officeDocument/2006/relationships/hyperlink" Target="https://besjournals.onlinelibrary.wiley.com/doi/full/10.1111/j.1365-2745.2005.01056.x" TargetMode="External"/><Relationship Id="rId18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besjournals.onlinelibrary.wiley.com/doi/full/10.1111/j.1365-2745.2005.01056.x" TargetMode="External"/><Relationship Id="rId26" Type="http://schemas.openxmlformats.org/officeDocument/2006/relationships/hyperlink" Target="https://besjournals.onlinelibrary.wiley.com/doi/full/10.1111/j.1365-2745.2005.01056.x" TargetMode="External"/><Relationship Id="rId47" Type="http://schemas.openxmlformats.org/officeDocument/2006/relationships/hyperlink" Target="https://besjournals.onlinelibrary.wiley.com/doi/full/10.1111/j.1365-2745.2005.01056.x" TargetMode="External"/><Relationship Id="rId68" Type="http://schemas.openxmlformats.org/officeDocument/2006/relationships/hyperlink" Target="https://besjournals.onlinelibrary.wiley.com/doi/full/10.1111/j.1365-2745.2005.01056.x" TargetMode="External"/><Relationship Id="rId89" Type="http://schemas.openxmlformats.org/officeDocument/2006/relationships/hyperlink" Target="https://besjournals.onlinelibrary.wiley.com/doi/full/10.1111/j.1365-2745.2005.01056.x" TargetMode="External"/><Relationship Id="rId112" Type="http://schemas.openxmlformats.org/officeDocument/2006/relationships/hyperlink" Target="https://besjournals.onlinelibrary.wiley.com/doi/full/10.1111/j.1365-2745.2005.01056.x" TargetMode="External"/><Relationship Id="rId133" Type="http://schemas.openxmlformats.org/officeDocument/2006/relationships/hyperlink" Target="https://besjournals.onlinelibrary.wiley.com/doi/full/10.1111/j.1365-2745.2005.01056.x" TargetMode="External"/><Relationship Id="rId154" Type="http://schemas.openxmlformats.org/officeDocument/2006/relationships/hyperlink" Target="https://besjournals.onlinelibrary.wiley.com/doi/full/10.1111/j.1365-2745.2005.01056.x" TargetMode="External"/><Relationship Id="rId175" Type="http://schemas.openxmlformats.org/officeDocument/2006/relationships/hyperlink" Target="https://besjournals.onlinelibrary.wiley.com/doi/full/10.1111/j.1365-2745.2005.01056.x" TargetMode="External"/><Relationship Id="rId16" Type="http://schemas.openxmlformats.org/officeDocument/2006/relationships/hyperlink" Target="https://besjournals.onlinelibrary.wiley.com/doi/full/10.1111/j.1365-2745.2005.01056.x" TargetMode="External"/><Relationship Id="rId37" Type="http://schemas.openxmlformats.org/officeDocument/2006/relationships/hyperlink" Target="https://besjournals.onlinelibrary.wiley.com/doi/full/10.1111/j.1365-2745.2005.01056.x" TargetMode="External"/><Relationship Id="rId58" Type="http://schemas.openxmlformats.org/officeDocument/2006/relationships/hyperlink" Target="https://besjournals.onlinelibrary.wiley.com/doi/full/10.1111/j.1365-2745.2005.01056.x" TargetMode="External"/><Relationship Id="rId79" Type="http://schemas.openxmlformats.org/officeDocument/2006/relationships/hyperlink" Target="https://besjournals.onlinelibrary.wiley.com/doi/full/10.1111/j.1365-2745.2005.01056.x" TargetMode="External"/><Relationship Id="rId102" Type="http://schemas.openxmlformats.org/officeDocument/2006/relationships/hyperlink" Target="https://besjournals.onlinelibrary.wiley.com/doi/full/10.1111/j.1365-2745.2005.01056.x" TargetMode="External"/><Relationship Id="rId123" Type="http://schemas.openxmlformats.org/officeDocument/2006/relationships/hyperlink" Target="https://besjournals.onlinelibrary.wiley.com/doi/full/10.1111/j.1365-2745.2005.01056.x" TargetMode="External"/><Relationship Id="rId144" Type="http://schemas.openxmlformats.org/officeDocument/2006/relationships/hyperlink" Target="https://besjournals.onlinelibrary.wiley.com/doi/full/10.1111/j.1365-2745.2005.01056.x" TargetMode="External"/><Relationship Id="rId90" Type="http://schemas.openxmlformats.org/officeDocument/2006/relationships/hyperlink" Target="https://besjournals.onlinelibrary.wiley.com/doi/full/10.1111/j.1365-2745.2005.01056.x" TargetMode="External"/><Relationship Id="rId165" Type="http://schemas.openxmlformats.org/officeDocument/2006/relationships/hyperlink" Target="https://besjournals.onlinelibrary.wiley.com/doi/full/10.1111/j.1365-2745.2005.01056.x" TargetMode="External"/><Relationship Id="rId27" Type="http://schemas.openxmlformats.org/officeDocument/2006/relationships/hyperlink" Target="https://besjournals.onlinelibrary.wiley.com/doi/full/10.1111/j.1365-2745.2005.01056.x" TargetMode="External"/><Relationship Id="rId48" Type="http://schemas.openxmlformats.org/officeDocument/2006/relationships/hyperlink" Target="https://besjournals.onlinelibrary.wiley.com/doi/full/10.1111/j.1365-2745.2005.01056.x" TargetMode="External"/><Relationship Id="rId69" Type="http://schemas.openxmlformats.org/officeDocument/2006/relationships/hyperlink" Target="https://besjournals.onlinelibrary.wiley.com/doi/full/10.1111/j.1365-2745.2005.01056.x" TargetMode="External"/><Relationship Id="rId113" Type="http://schemas.openxmlformats.org/officeDocument/2006/relationships/hyperlink" Target="https://besjournals.onlinelibrary.wiley.com/doi/full/10.1111/j.1365-2745.2005.01056.x" TargetMode="External"/><Relationship Id="rId134" Type="http://schemas.openxmlformats.org/officeDocument/2006/relationships/hyperlink" Target="https://besjournals.onlinelibrary.wiley.com/doi/full/10.1111/j.1365-2745.2005.01056.x" TargetMode="External"/><Relationship Id="rId80" Type="http://schemas.openxmlformats.org/officeDocument/2006/relationships/hyperlink" Target="https://besjournals.onlinelibrary.wiley.com/doi/full/10.1111/j.1365-2745.2005.01056.x" TargetMode="External"/><Relationship Id="rId155" Type="http://schemas.openxmlformats.org/officeDocument/2006/relationships/hyperlink" Target="https://besjournals.onlinelibrary.wiley.com/doi/full/10.1111/j.1365-2745.2005.01056.x" TargetMode="External"/><Relationship Id="rId176" Type="http://schemas.openxmlformats.org/officeDocument/2006/relationships/hyperlink" Target="https://besjournals.onlinelibrary.wiley.com/doi/full/10.1111/j.1365-2745.2005.01056.x" TargetMode="External"/><Relationship Id="rId17" Type="http://schemas.openxmlformats.org/officeDocument/2006/relationships/hyperlink" Target="https://besjournals.onlinelibrary.wiley.com/doi/full/10.1111/j.1365-2745.2005.01056.x" TargetMode="External"/><Relationship Id="rId38" Type="http://schemas.openxmlformats.org/officeDocument/2006/relationships/hyperlink" Target="https://besjournals.onlinelibrary.wiley.com/doi/full/10.1111/j.1365-2745.2005.01056.x" TargetMode="External"/><Relationship Id="rId59" Type="http://schemas.openxmlformats.org/officeDocument/2006/relationships/hyperlink" Target="https://besjournals.onlinelibrary.wiley.com/doi/full/10.1111/j.1365-2745.2005.01056.x" TargetMode="External"/><Relationship Id="rId103" Type="http://schemas.openxmlformats.org/officeDocument/2006/relationships/image" Target="media/image2.gif"/><Relationship Id="rId124" Type="http://schemas.openxmlformats.org/officeDocument/2006/relationships/hyperlink" Target="https://besjournals.onlinelibrary.wiley.com/doi/full/10.1111/j.1365-2745.2005.01056.x" TargetMode="External"/><Relationship Id="rId70" Type="http://schemas.openxmlformats.org/officeDocument/2006/relationships/hyperlink" Target="https://besjournals.onlinelibrary.wiley.com/doi/full/10.1111/j.1365-2745.2005.01056.x" TargetMode="External"/><Relationship Id="rId91" Type="http://schemas.openxmlformats.org/officeDocument/2006/relationships/hyperlink" Target="https://besjournals.onlinelibrary.wiley.com/doi/full/10.1111/j.1365-2745.2005.01056.x" TargetMode="External"/><Relationship Id="rId145" Type="http://schemas.openxmlformats.org/officeDocument/2006/relationships/hyperlink" Target="https://besjournals.onlinelibrary.wiley.com/doi/full/10.1111/j.1365-2745.2005.01056.x" TargetMode="External"/><Relationship Id="rId166" Type="http://schemas.openxmlformats.org/officeDocument/2006/relationships/hyperlink" Target="https://besjournals.onlinelibrary.wiley.com/doi/full/10.1111/j.1365-2745.2005.01056.x" TargetMode="External"/><Relationship Id="rId1" Type="http://schemas.openxmlformats.org/officeDocument/2006/relationships/customXml" Target="../customXml/item1.xml"/><Relationship Id="rId28" Type="http://schemas.openxmlformats.org/officeDocument/2006/relationships/hyperlink" Target="https://besjournals.onlinelibrary.wiley.com/doi/full/10.1111/j.1365-2745.2005.01056.x" TargetMode="External"/><Relationship Id="rId49" Type="http://schemas.openxmlformats.org/officeDocument/2006/relationships/hyperlink" Target="https://besjournals.onlinelibrary.wiley.com/doi/full/10.1111/j.1365-2745.2005.01056.x" TargetMode="External"/><Relationship Id="rId114" Type="http://schemas.openxmlformats.org/officeDocument/2006/relationships/hyperlink" Target="https://besjournals.onlinelibrary.wiley.com/doi/full/10.1111/j.1365-2745.2005.01056.x" TargetMode="External"/><Relationship Id="rId60" Type="http://schemas.openxmlformats.org/officeDocument/2006/relationships/hyperlink" Target="https://besjournals.onlinelibrary.wiley.com/doi/full/10.1111/j.1365-2745.2005.01056.x" TargetMode="External"/><Relationship Id="rId81" Type="http://schemas.openxmlformats.org/officeDocument/2006/relationships/hyperlink" Target="https://besjournals.onlinelibrary.wiley.com/doi/full/10.1111/j.1365-2745.2005.01056.x" TargetMode="External"/><Relationship Id="rId135" Type="http://schemas.openxmlformats.org/officeDocument/2006/relationships/hyperlink" Target="https://besjournals.onlinelibrary.wiley.com/doi/full/10.1111/j.1365-2745.2005.01056.x" TargetMode="External"/><Relationship Id="rId156" Type="http://schemas.openxmlformats.org/officeDocument/2006/relationships/hyperlink" Target="https://besjournals.onlinelibrary.wiley.com/doi/full/10.1111/j.1365-2745.2005.01056.x" TargetMode="External"/><Relationship Id="rId177" Type="http://schemas.openxmlformats.org/officeDocument/2006/relationships/hyperlink" Target="https://besjournals.onlinelibrary.wiley.com/doi/full/10.1111/j.1365-2745.2005.01056.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3.xml><?xml version="1.0" encoding="utf-8"?>
<ds:datastoreItem xmlns:ds="http://schemas.openxmlformats.org/officeDocument/2006/customXml" ds:itemID="{676534A3-6F44-4711-A121-9D9DEE08A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10910</Words>
  <Characters>62187</Characters>
  <Application>Microsoft Office Word</Application>
  <DocSecurity>8</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2019-06-25T17:14:00Z</dcterms:created>
  <dcterms:modified xsi:type="dcterms:W3CDTF">2019-11-25T20:14:00Z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