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9E7638" w:rsidRDefault="000A7622" w:rsidP="000A7622">
      <w:pPr>
        <w:pStyle w:val="Default"/>
        <w:rPr>
          <w:rFonts w:asciiTheme="minorHAnsi" w:hAnsiTheme="minorHAnsi" w:cstheme="minorHAnsi"/>
          <w:sz w:val="22"/>
          <w:szCs w:val="22"/>
        </w:rPr>
      </w:pPr>
    </w:p>
    <w:p w14:paraId="2538F7F5" w14:textId="77777777" w:rsidR="000A7622" w:rsidRPr="009E7638"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9E7638">
        <w:rPr>
          <w:rFonts w:cstheme="minorHAnsi"/>
          <w:b/>
          <w:bCs/>
          <w:color w:val="316192"/>
          <w:sz w:val="28"/>
          <w:szCs w:val="26"/>
        </w:rPr>
        <w:t>Marquette University</w:t>
      </w:r>
      <w:bookmarkStart w:id="2" w:name="_GoBack"/>
      <w:bookmarkEnd w:id="2"/>
    </w:p>
    <w:p w14:paraId="158D4B9F" w14:textId="77777777" w:rsidR="000A7622" w:rsidRPr="009E7638" w:rsidRDefault="000A7622" w:rsidP="00D14423">
      <w:pPr>
        <w:autoSpaceDE w:val="0"/>
        <w:autoSpaceDN w:val="0"/>
        <w:adjustRightInd w:val="0"/>
        <w:rPr>
          <w:rFonts w:cstheme="minorHAnsi"/>
          <w:b/>
          <w:bCs/>
          <w:color w:val="316192"/>
          <w:sz w:val="40"/>
          <w:szCs w:val="36"/>
        </w:rPr>
      </w:pPr>
      <w:r w:rsidRPr="009E7638">
        <w:rPr>
          <w:rFonts w:cstheme="minorHAnsi"/>
          <w:b/>
          <w:bCs/>
          <w:color w:val="316192"/>
          <w:sz w:val="40"/>
          <w:szCs w:val="36"/>
        </w:rPr>
        <w:t>e-Publications@Marquette</w:t>
      </w:r>
    </w:p>
    <w:p w14:paraId="689ACF87" w14:textId="77777777" w:rsidR="000A7622" w:rsidRPr="009E7638" w:rsidRDefault="000A7622" w:rsidP="00D14423">
      <w:pPr>
        <w:autoSpaceDE w:val="0"/>
        <w:autoSpaceDN w:val="0"/>
        <w:adjustRightInd w:val="0"/>
        <w:rPr>
          <w:rFonts w:cstheme="minorHAnsi"/>
          <w:b/>
          <w:bCs/>
          <w:i/>
          <w:iCs/>
        </w:rPr>
      </w:pPr>
    </w:p>
    <w:p w14:paraId="161853CC" w14:textId="2416A733" w:rsidR="000A7622" w:rsidRPr="009E7638" w:rsidRDefault="00F908EE" w:rsidP="00D14423">
      <w:pPr>
        <w:autoSpaceDE w:val="0"/>
        <w:autoSpaceDN w:val="0"/>
        <w:adjustRightInd w:val="0"/>
        <w:rPr>
          <w:rFonts w:cstheme="minorHAnsi"/>
          <w:b/>
          <w:bCs/>
          <w:i/>
          <w:iCs/>
          <w:sz w:val="32"/>
          <w:szCs w:val="32"/>
        </w:rPr>
      </w:pPr>
      <w:r w:rsidRPr="009E7638">
        <w:rPr>
          <w:rFonts w:cstheme="minorHAnsi"/>
          <w:b/>
          <w:bCs/>
          <w:i/>
          <w:iCs/>
          <w:sz w:val="32"/>
          <w:szCs w:val="32"/>
        </w:rPr>
        <w:t xml:space="preserve">Biology </w:t>
      </w:r>
      <w:r w:rsidR="000A7622" w:rsidRPr="009E7638">
        <w:rPr>
          <w:rFonts w:cstheme="minorHAnsi"/>
          <w:b/>
          <w:bCs/>
          <w:i/>
          <w:iCs/>
          <w:sz w:val="32"/>
          <w:szCs w:val="32"/>
        </w:rPr>
        <w:t>Faculty Research and Publications/</w:t>
      </w:r>
      <w:r w:rsidR="009732A9" w:rsidRPr="009E7638">
        <w:rPr>
          <w:rFonts w:cstheme="minorHAnsi"/>
          <w:b/>
          <w:bCs/>
          <w:i/>
          <w:iCs/>
          <w:sz w:val="32"/>
          <w:szCs w:val="32"/>
        </w:rPr>
        <w:t xml:space="preserve">College of </w:t>
      </w:r>
      <w:r w:rsidRPr="009E7638">
        <w:rPr>
          <w:rFonts w:cstheme="minorHAnsi"/>
          <w:b/>
          <w:bCs/>
          <w:i/>
          <w:iCs/>
          <w:sz w:val="32"/>
          <w:szCs w:val="32"/>
        </w:rPr>
        <w:t>Arts and Sciences</w:t>
      </w:r>
    </w:p>
    <w:bookmarkEnd w:id="0"/>
    <w:p w14:paraId="3E538636" w14:textId="77777777" w:rsidR="000A7622" w:rsidRPr="009E7638" w:rsidRDefault="000A7622" w:rsidP="00D14423">
      <w:pPr>
        <w:jc w:val="center"/>
        <w:rPr>
          <w:rFonts w:cstheme="minorHAnsi"/>
          <w:b/>
          <w:bCs/>
          <w:i/>
          <w:iCs/>
        </w:rPr>
      </w:pPr>
    </w:p>
    <w:p w14:paraId="25509BF0" w14:textId="14192745" w:rsidR="000A7622" w:rsidRPr="009E7638" w:rsidRDefault="000A7622" w:rsidP="00D14423">
      <w:pPr>
        <w:jc w:val="center"/>
        <w:rPr>
          <w:rFonts w:cstheme="minorHAnsi"/>
          <w:sz w:val="24"/>
          <w:szCs w:val="24"/>
        </w:rPr>
      </w:pPr>
      <w:r w:rsidRPr="009E7638">
        <w:rPr>
          <w:rFonts w:cstheme="minorHAnsi"/>
          <w:b/>
          <w:bCs/>
          <w:i/>
          <w:iCs/>
          <w:sz w:val="24"/>
          <w:szCs w:val="24"/>
        </w:rPr>
        <w:t xml:space="preserve">This paper is NOT THE PUBLISHED VERSION; </w:t>
      </w:r>
      <w:r w:rsidRPr="009E7638">
        <w:rPr>
          <w:rFonts w:cstheme="minorHAnsi"/>
          <w:b/>
          <w:bCs/>
          <w:sz w:val="24"/>
          <w:szCs w:val="24"/>
        </w:rPr>
        <w:t xml:space="preserve">but the author’s final, peer-reviewed manuscript. </w:t>
      </w:r>
      <w:r w:rsidRPr="009E7638">
        <w:rPr>
          <w:rFonts w:cstheme="minorHAnsi"/>
          <w:sz w:val="24"/>
          <w:szCs w:val="24"/>
        </w:rPr>
        <w:t>The published version may be accessed by following the link in th</w:t>
      </w:r>
      <w:r w:rsidR="00F908EE" w:rsidRPr="009E7638">
        <w:rPr>
          <w:rFonts w:cstheme="minorHAnsi"/>
          <w:sz w:val="24"/>
          <w:szCs w:val="24"/>
        </w:rPr>
        <w:t>e</w:t>
      </w:r>
      <w:r w:rsidRPr="009E7638">
        <w:rPr>
          <w:rFonts w:cstheme="minorHAnsi"/>
          <w:sz w:val="24"/>
          <w:szCs w:val="24"/>
        </w:rPr>
        <w:t xml:space="preserve"> citation below.</w:t>
      </w:r>
    </w:p>
    <w:p w14:paraId="207B0342" w14:textId="77777777" w:rsidR="000A7622" w:rsidRPr="009E7638" w:rsidRDefault="000A7622" w:rsidP="00D14423">
      <w:pPr>
        <w:jc w:val="center"/>
        <w:rPr>
          <w:rFonts w:cstheme="minorHAnsi"/>
          <w:sz w:val="24"/>
          <w:szCs w:val="24"/>
        </w:rPr>
      </w:pPr>
    </w:p>
    <w:p w14:paraId="2A38AFE1" w14:textId="33D7844C" w:rsidR="000A7622" w:rsidRPr="009E7638" w:rsidRDefault="00CC652C" w:rsidP="00D14423">
      <w:pPr>
        <w:rPr>
          <w:rFonts w:cstheme="minorHAnsi"/>
          <w:sz w:val="24"/>
          <w:szCs w:val="24"/>
        </w:rPr>
      </w:pPr>
      <w:r w:rsidRPr="009E7638">
        <w:rPr>
          <w:rFonts w:cstheme="minorHAnsi"/>
          <w:i/>
          <w:sz w:val="24"/>
          <w:szCs w:val="24"/>
          <w:lang w:val="fr-FR"/>
        </w:rPr>
        <w:t xml:space="preserve">Plant Molecular </w:t>
      </w:r>
      <w:r w:rsidR="0088391D" w:rsidRPr="009E7638">
        <w:rPr>
          <w:rFonts w:cstheme="minorHAnsi"/>
          <w:i/>
          <w:sz w:val="24"/>
          <w:szCs w:val="24"/>
          <w:lang w:val="fr-FR"/>
        </w:rPr>
        <w:t>Biology Reporter</w:t>
      </w:r>
      <w:r w:rsidR="000A7622" w:rsidRPr="009E7638">
        <w:rPr>
          <w:rFonts w:cstheme="minorHAnsi"/>
          <w:sz w:val="24"/>
          <w:szCs w:val="24"/>
          <w:lang w:val="fr-FR"/>
        </w:rPr>
        <w:t xml:space="preserve">, Vol. </w:t>
      </w:r>
      <w:r w:rsidR="00776832" w:rsidRPr="009E7638">
        <w:rPr>
          <w:rFonts w:cstheme="minorHAnsi"/>
          <w:sz w:val="24"/>
          <w:szCs w:val="24"/>
          <w:lang w:val="fr-FR"/>
        </w:rPr>
        <w:t>27</w:t>
      </w:r>
      <w:r w:rsidR="000A7622" w:rsidRPr="009E7638">
        <w:rPr>
          <w:rFonts w:cstheme="minorHAnsi"/>
          <w:sz w:val="24"/>
          <w:szCs w:val="24"/>
          <w:lang w:val="fr-FR"/>
        </w:rPr>
        <w:t xml:space="preserve">, No. </w:t>
      </w:r>
      <w:r w:rsidR="00776832" w:rsidRPr="009E7638">
        <w:rPr>
          <w:rFonts w:cstheme="minorHAnsi"/>
          <w:sz w:val="24"/>
          <w:szCs w:val="24"/>
          <w:lang w:val="fr-FR"/>
        </w:rPr>
        <w:t>3</w:t>
      </w:r>
      <w:r w:rsidR="000A7622" w:rsidRPr="009E7638">
        <w:rPr>
          <w:rFonts w:cstheme="minorHAnsi"/>
          <w:sz w:val="24"/>
          <w:szCs w:val="24"/>
          <w:lang w:val="fr-FR"/>
        </w:rPr>
        <w:t xml:space="preserve"> (</w:t>
      </w:r>
      <w:r w:rsidR="00776832" w:rsidRPr="009E7638">
        <w:rPr>
          <w:rFonts w:cstheme="minorHAnsi"/>
          <w:sz w:val="24"/>
          <w:szCs w:val="24"/>
          <w:lang w:val="fr-FR"/>
        </w:rPr>
        <w:t xml:space="preserve">September </w:t>
      </w:r>
      <w:r w:rsidR="00C22CFF" w:rsidRPr="009E7638">
        <w:rPr>
          <w:rFonts w:cstheme="minorHAnsi"/>
          <w:sz w:val="24"/>
          <w:szCs w:val="24"/>
          <w:lang w:val="fr-FR"/>
        </w:rPr>
        <w:t>2009</w:t>
      </w:r>
      <w:r w:rsidR="000A7622" w:rsidRPr="009E7638">
        <w:rPr>
          <w:rFonts w:cstheme="minorHAnsi"/>
          <w:sz w:val="24"/>
          <w:szCs w:val="24"/>
          <w:lang w:val="fr-FR"/>
        </w:rPr>
        <w:t>)</w:t>
      </w:r>
      <w:r w:rsidR="00C22CFF" w:rsidRPr="009E7638">
        <w:rPr>
          <w:rFonts w:cstheme="minorHAnsi"/>
          <w:sz w:val="24"/>
          <w:szCs w:val="24"/>
          <w:lang w:val="fr-FR"/>
        </w:rPr>
        <w:t xml:space="preserve"> </w:t>
      </w:r>
      <w:r w:rsidR="000A7622" w:rsidRPr="009E7638">
        <w:rPr>
          <w:rFonts w:cstheme="minorHAnsi"/>
          <w:sz w:val="24"/>
          <w:szCs w:val="24"/>
          <w:lang w:val="fr-FR"/>
        </w:rPr>
        <w:t xml:space="preserve">: </w:t>
      </w:r>
      <w:r w:rsidR="00C22CFF" w:rsidRPr="009E7638">
        <w:rPr>
          <w:rFonts w:cstheme="minorHAnsi"/>
          <w:sz w:val="24"/>
          <w:szCs w:val="24"/>
          <w:lang w:val="fr-FR"/>
        </w:rPr>
        <w:t>305</w:t>
      </w:r>
      <w:r w:rsidR="000A7622" w:rsidRPr="009E7638">
        <w:rPr>
          <w:rFonts w:cstheme="minorHAnsi"/>
          <w:sz w:val="24"/>
          <w:szCs w:val="24"/>
          <w:lang w:val="fr-FR"/>
        </w:rPr>
        <w:t>-</w:t>
      </w:r>
      <w:r w:rsidR="00C22CFF" w:rsidRPr="009E7638">
        <w:rPr>
          <w:rFonts w:cstheme="minorHAnsi"/>
          <w:sz w:val="24"/>
          <w:szCs w:val="24"/>
          <w:lang w:val="fr-FR"/>
        </w:rPr>
        <w:t>314</w:t>
      </w:r>
      <w:r w:rsidR="000A7622" w:rsidRPr="009E7638">
        <w:rPr>
          <w:rFonts w:cstheme="minorHAnsi"/>
          <w:sz w:val="24"/>
          <w:szCs w:val="24"/>
          <w:lang w:val="fr-FR"/>
        </w:rPr>
        <w:t xml:space="preserve">. </w:t>
      </w:r>
      <w:hyperlink r:id="rId8" w:history="1">
        <w:r w:rsidR="000A7622" w:rsidRPr="009E7638">
          <w:rPr>
            <w:rFonts w:cstheme="minorHAnsi"/>
            <w:color w:val="0563C1" w:themeColor="hyperlink"/>
            <w:sz w:val="24"/>
            <w:szCs w:val="24"/>
            <w:u w:val="single"/>
            <w:lang w:val="fr-FR"/>
          </w:rPr>
          <w:t>DOI</w:t>
        </w:r>
      </w:hyperlink>
      <w:r w:rsidR="000A7622" w:rsidRPr="009E7638">
        <w:rPr>
          <w:rFonts w:cstheme="minorHAnsi"/>
          <w:sz w:val="24"/>
          <w:szCs w:val="24"/>
          <w:lang w:val="fr-FR"/>
        </w:rPr>
        <w:t xml:space="preserve">. </w:t>
      </w:r>
      <w:r w:rsidR="000A7622" w:rsidRPr="009E7638">
        <w:rPr>
          <w:rFonts w:cstheme="minorHAnsi"/>
          <w:sz w:val="24"/>
          <w:szCs w:val="24"/>
        </w:rPr>
        <w:t xml:space="preserve">This article is © </w:t>
      </w:r>
      <w:r w:rsidR="00254F85" w:rsidRPr="009E7638">
        <w:rPr>
          <w:rFonts w:cstheme="minorHAnsi"/>
          <w:sz w:val="24"/>
          <w:szCs w:val="24"/>
        </w:rPr>
        <w:t>Springer</w:t>
      </w:r>
      <w:r w:rsidR="000A7622" w:rsidRPr="009E7638">
        <w:rPr>
          <w:rFonts w:cstheme="minorHAnsi"/>
          <w:sz w:val="24"/>
          <w:szCs w:val="24"/>
        </w:rPr>
        <w:t xml:space="preserve"> and permission has been granted for this version to appear in </w:t>
      </w:r>
      <w:hyperlink r:id="rId9" w:history="1">
        <w:r w:rsidR="000A7622" w:rsidRPr="009E7638">
          <w:rPr>
            <w:rFonts w:cstheme="minorHAnsi"/>
            <w:color w:val="0563C1" w:themeColor="hyperlink"/>
            <w:sz w:val="24"/>
            <w:szCs w:val="24"/>
            <w:u w:val="single"/>
          </w:rPr>
          <w:t>e-Publications@Marquette</w:t>
        </w:r>
      </w:hyperlink>
      <w:r w:rsidR="000A7622" w:rsidRPr="009E7638">
        <w:rPr>
          <w:rFonts w:cstheme="minorHAnsi"/>
          <w:sz w:val="24"/>
          <w:szCs w:val="24"/>
        </w:rPr>
        <w:t xml:space="preserve">. </w:t>
      </w:r>
      <w:r w:rsidR="00254F85" w:rsidRPr="009E7638">
        <w:rPr>
          <w:rFonts w:cstheme="minorHAnsi"/>
          <w:sz w:val="24"/>
          <w:szCs w:val="24"/>
        </w:rPr>
        <w:t xml:space="preserve">Springer </w:t>
      </w:r>
      <w:r w:rsidR="000A7622" w:rsidRPr="009E7638">
        <w:rPr>
          <w:rFonts w:cstheme="minorHAnsi"/>
          <w:sz w:val="24"/>
          <w:szCs w:val="24"/>
        </w:rPr>
        <w:t xml:space="preserve">does not grant permission for this article to be further copied/distributed or hosted elsewhere without the express permission from </w:t>
      </w:r>
      <w:r w:rsidR="00254F85" w:rsidRPr="009E7638">
        <w:rPr>
          <w:rFonts w:cstheme="minorHAnsi"/>
          <w:sz w:val="24"/>
          <w:szCs w:val="24"/>
        </w:rPr>
        <w:t>Springer.</w:t>
      </w:r>
    </w:p>
    <w:p w14:paraId="756BC037" w14:textId="247347F0" w:rsidR="000D6649" w:rsidRPr="009E7638" w:rsidRDefault="000D6649" w:rsidP="000D6649">
      <w:pPr>
        <w:pStyle w:val="Title"/>
        <w:rPr>
          <w:rFonts w:asciiTheme="minorHAnsi" w:hAnsiTheme="minorHAnsi" w:cstheme="minorHAnsi"/>
        </w:rPr>
      </w:pPr>
      <w:r w:rsidRPr="009E7638">
        <w:rPr>
          <w:rFonts w:asciiTheme="minorHAnsi" w:hAnsiTheme="minorHAnsi" w:cstheme="minorHAnsi"/>
        </w:rPr>
        <w:t xml:space="preserve">The Tall Fescue Turf Grass Class I Chitinase Gene </w:t>
      </w:r>
      <w:r w:rsidRPr="009E7638">
        <w:rPr>
          <w:rFonts w:asciiTheme="minorHAnsi" w:hAnsiTheme="minorHAnsi" w:cstheme="minorHAnsi"/>
          <w:i/>
          <w:iCs/>
        </w:rPr>
        <w:t>FaChit1</w:t>
      </w:r>
      <w:r w:rsidRPr="009E7638">
        <w:rPr>
          <w:rFonts w:asciiTheme="minorHAnsi" w:hAnsiTheme="minorHAnsi" w:cstheme="minorHAnsi"/>
        </w:rPr>
        <w:t xml:space="preserve"> Is Activated by Fungal Elicitors, Dehydration, Ethylene, and Mechanical Wounding</w:t>
      </w:r>
    </w:p>
    <w:bookmarkEnd w:id="1"/>
    <w:p w14:paraId="364F7B0C" w14:textId="77777777" w:rsidR="00960043" w:rsidRPr="009E7638" w:rsidRDefault="00960043" w:rsidP="000A7622">
      <w:pPr>
        <w:rPr>
          <w:rFonts w:cstheme="minorHAnsi"/>
        </w:rPr>
      </w:pPr>
    </w:p>
    <w:p w14:paraId="466770D1" w14:textId="77777777" w:rsidR="00BF4F52" w:rsidRPr="009E7638" w:rsidRDefault="00DA77F7" w:rsidP="009E7638">
      <w:pPr>
        <w:spacing w:after="0"/>
        <w:rPr>
          <w:rFonts w:cstheme="minorHAnsi"/>
          <w:sz w:val="28"/>
          <w:szCs w:val="28"/>
        </w:rPr>
      </w:pPr>
      <w:r w:rsidRPr="009E7638">
        <w:rPr>
          <w:rFonts w:cstheme="minorHAnsi"/>
          <w:sz w:val="28"/>
          <w:szCs w:val="28"/>
        </w:rPr>
        <w:t>Jian Wang</w:t>
      </w:r>
      <w:bookmarkStart w:id="3" w:name="_Hlk25739929"/>
    </w:p>
    <w:p w14:paraId="5BC0075B" w14:textId="4EAFB960" w:rsidR="000A7622" w:rsidRPr="009E7638" w:rsidRDefault="00DA77F7" w:rsidP="009E7638">
      <w:pPr>
        <w:spacing w:after="0"/>
        <w:rPr>
          <w:rFonts w:cstheme="minorHAnsi"/>
        </w:rPr>
      </w:pPr>
      <w:r w:rsidRPr="009E7638">
        <w:rPr>
          <w:rFonts w:cstheme="minorHAnsi"/>
        </w:rPr>
        <w:t>Key Laboratory of Resource Biology and Biotechnology in Western China (Ministry of Education), Institute of Life Science</w:t>
      </w:r>
      <w:r w:rsidR="00DD761F" w:rsidRPr="009E7638">
        <w:rPr>
          <w:rFonts w:cstheme="minorHAnsi"/>
        </w:rPr>
        <w:t>,</w:t>
      </w:r>
      <w:r w:rsidR="004E2E1F" w:rsidRPr="009E7638">
        <w:rPr>
          <w:rFonts w:cstheme="minorHAnsi"/>
        </w:rPr>
        <w:t xml:space="preserve"> </w:t>
      </w:r>
      <w:r w:rsidRPr="009E7638">
        <w:rPr>
          <w:rFonts w:cstheme="minorHAnsi"/>
        </w:rPr>
        <w:t>Northwest</w:t>
      </w:r>
      <w:r w:rsidR="004E2E1F" w:rsidRPr="009E7638">
        <w:rPr>
          <w:rFonts w:cstheme="minorHAnsi"/>
        </w:rPr>
        <w:t xml:space="preserve"> </w:t>
      </w:r>
      <w:r w:rsidRPr="009E7638">
        <w:rPr>
          <w:rFonts w:cstheme="minorHAnsi"/>
        </w:rPr>
        <w:t>University</w:t>
      </w:r>
      <w:r w:rsidR="00DD761F" w:rsidRPr="009E7638">
        <w:rPr>
          <w:rFonts w:cstheme="minorHAnsi"/>
        </w:rPr>
        <w:t>,</w:t>
      </w:r>
      <w:r w:rsidR="004E2E1F" w:rsidRPr="009E7638">
        <w:rPr>
          <w:rFonts w:cstheme="minorHAnsi"/>
        </w:rPr>
        <w:t xml:space="preserve"> </w:t>
      </w:r>
      <w:r w:rsidRPr="009E7638">
        <w:rPr>
          <w:rFonts w:cstheme="minorHAnsi"/>
        </w:rPr>
        <w:t>Xi’an</w:t>
      </w:r>
      <w:r w:rsidR="004E2E1F" w:rsidRPr="009E7638">
        <w:rPr>
          <w:rFonts w:cstheme="minorHAnsi"/>
        </w:rPr>
        <w:t xml:space="preserve">, </w:t>
      </w:r>
      <w:r w:rsidRPr="009E7638">
        <w:rPr>
          <w:rFonts w:cstheme="minorHAnsi"/>
        </w:rPr>
        <w:t>People’s Republic of China</w:t>
      </w:r>
      <w:bookmarkEnd w:id="3"/>
    </w:p>
    <w:p w14:paraId="65DBA21E" w14:textId="29FADF1B" w:rsidR="00ED6A71" w:rsidRPr="009E7638" w:rsidRDefault="00ED6A71" w:rsidP="009E7638">
      <w:pPr>
        <w:spacing w:after="0"/>
        <w:rPr>
          <w:rFonts w:cstheme="minorHAnsi"/>
        </w:rPr>
      </w:pPr>
      <w:r w:rsidRPr="009E7638">
        <w:rPr>
          <w:rFonts w:cstheme="minorHAnsi"/>
        </w:rPr>
        <w:t>College of Agriculture and Life Sciences, AnKang University, Ankang, People’s Republic of China</w:t>
      </w:r>
    </w:p>
    <w:p w14:paraId="245EADAD" w14:textId="77777777" w:rsidR="00BF4F52" w:rsidRPr="009E7638" w:rsidRDefault="00DA09FD" w:rsidP="009E7638">
      <w:pPr>
        <w:spacing w:after="0"/>
        <w:rPr>
          <w:rFonts w:cstheme="minorHAnsi"/>
          <w:sz w:val="28"/>
          <w:szCs w:val="28"/>
        </w:rPr>
      </w:pPr>
      <w:r w:rsidRPr="009E7638">
        <w:rPr>
          <w:rFonts w:cstheme="minorHAnsi"/>
          <w:sz w:val="28"/>
          <w:szCs w:val="28"/>
        </w:rPr>
        <w:t>Na Tian</w:t>
      </w:r>
    </w:p>
    <w:p w14:paraId="184DCDE7" w14:textId="2D4AA9BE" w:rsidR="00ED6A71" w:rsidRPr="009E7638" w:rsidRDefault="00960043" w:rsidP="009E7638">
      <w:pPr>
        <w:spacing w:after="0"/>
        <w:rPr>
          <w:rFonts w:cstheme="minorHAnsi"/>
        </w:rPr>
      </w:pPr>
      <w:r w:rsidRPr="009E7638">
        <w:rPr>
          <w:rFonts w:cstheme="minorHAnsi"/>
        </w:rPr>
        <w:t>Key Laboratory of Resource Biology and Biotechnology in Western China (Ministry of Education), Institute of Life Science, Northwest University, Xi’an, People’s Republic of China</w:t>
      </w:r>
    </w:p>
    <w:p w14:paraId="0A4FEAF2" w14:textId="77777777" w:rsidR="00BF4F52" w:rsidRPr="009E7638" w:rsidRDefault="00DA09FD" w:rsidP="009E7638">
      <w:pPr>
        <w:spacing w:after="0"/>
        <w:rPr>
          <w:rFonts w:cstheme="minorHAnsi"/>
          <w:sz w:val="28"/>
          <w:szCs w:val="28"/>
        </w:rPr>
      </w:pPr>
      <w:r w:rsidRPr="009E7638">
        <w:rPr>
          <w:rFonts w:cstheme="minorHAnsi"/>
          <w:sz w:val="28"/>
          <w:szCs w:val="28"/>
        </w:rPr>
        <w:t>Xuan Huang</w:t>
      </w:r>
    </w:p>
    <w:p w14:paraId="45915953" w14:textId="3247DF57" w:rsidR="00960043" w:rsidRPr="009E7638" w:rsidRDefault="00960043" w:rsidP="009E7638">
      <w:pPr>
        <w:spacing w:after="0"/>
        <w:rPr>
          <w:rFonts w:cstheme="minorHAnsi"/>
        </w:rPr>
      </w:pPr>
      <w:r w:rsidRPr="009E7638">
        <w:rPr>
          <w:rFonts w:cstheme="minorHAnsi"/>
        </w:rPr>
        <w:t>Key Laboratory of Resource Biology and Biotechnology in Western China (Ministry of Education), Institute of Life Science, Northwest University, Xi’an, People’s Republic of China</w:t>
      </w:r>
    </w:p>
    <w:p w14:paraId="52AF91C6" w14:textId="77777777" w:rsidR="009E7638" w:rsidRPr="009E7638" w:rsidRDefault="004C4467" w:rsidP="009E7638">
      <w:pPr>
        <w:spacing w:after="0"/>
        <w:rPr>
          <w:rFonts w:cstheme="minorHAnsi"/>
          <w:sz w:val="28"/>
          <w:szCs w:val="28"/>
        </w:rPr>
      </w:pPr>
      <w:r w:rsidRPr="009E7638">
        <w:rPr>
          <w:rFonts w:cstheme="minorHAnsi"/>
          <w:sz w:val="28"/>
          <w:szCs w:val="28"/>
        </w:rPr>
        <w:t>Li Yu Chen</w:t>
      </w:r>
    </w:p>
    <w:p w14:paraId="309F0D28" w14:textId="6D4D89E2" w:rsidR="00960043" w:rsidRPr="009E7638" w:rsidRDefault="00960043" w:rsidP="009E7638">
      <w:pPr>
        <w:spacing w:after="0"/>
        <w:rPr>
          <w:rFonts w:cstheme="minorHAnsi"/>
        </w:rPr>
      </w:pPr>
      <w:r w:rsidRPr="009E7638">
        <w:rPr>
          <w:rFonts w:cstheme="minorHAnsi"/>
        </w:rPr>
        <w:t>Key Laboratory of Resource Biology and Biotechnology in Western China (Ministry of Education), Institute of Life Science, Northwest University, Xi’an, People’s Republic of China</w:t>
      </w:r>
    </w:p>
    <w:p w14:paraId="12AC5549" w14:textId="77777777" w:rsidR="009E7638" w:rsidRPr="009E7638" w:rsidRDefault="004C4467" w:rsidP="009E7638">
      <w:pPr>
        <w:spacing w:after="0"/>
        <w:rPr>
          <w:rFonts w:cstheme="minorHAnsi"/>
          <w:sz w:val="28"/>
          <w:szCs w:val="28"/>
        </w:rPr>
      </w:pPr>
      <w:r w:rsidRPr="009E7638">
        <w:rPr>
          <w:rFonts w:cstheme="minorHAnsi"/>
          <w:sz w:val="28"/>
          <w:szCs w:val="28"/>
        </w:rPr>
        <w:t xml:space="preserve">Michael </w:t>
      </w:r>
      <w:proofErr w:type="spellStart"/>
      <w:r w:rsidRPr="009E7638">
        <w:rPr>
          <w:rFonts w:cstheme="minorHAnsi"/>
          <w:sz w:val="28"/>
          <w:szCs w:val="28"/>
        </w:rPr>
        <w:t>Schläppi</w:t>
      </w:r>
      <w:proofErr w:type="spellEnd"/>
    </w:p>
    <w:p w14:paraId="7F65FE9A" w14:textId="272A091D" w:rsidR="004C4467" w:rsidRPr="009E7638" w:rsidRDefault="00960043" w:rsidP="009E7638">
      <w:pPr>
        <w:spacing w:after="0"/>
        <w:rPr>
          <w:rFonts w:cstheme="minorHAnsi"/>
        </w:rPr>
      </w:pPr>
      <w:r w:rsidRPr="009E7638">
        <w:rPr>
          <w:rFonts w:cstheme="minorHAnsi"/>
        </w:rPr>
        <w:lastRenderedPageBreak/>
        <w:t>Department of Biological Sciences, Marquette University, Milwaukee, USA</w:t>
      </w:r>
    </w:p>
    <w:p w14:paraId="518E223D" w14:textId="77777777" w:rsidR="009E7638" w:rsidRPr="009E7638" w:rsidRDefault="00470C9F" w:rsidP="009E7638">
      <w:pPr>
        <w:spacing w:after="0"/>
        <w:rPr>
          <w:rFonts w:cstheme="minorHAnsi"/>
          <w:sz w:val="28"/>
          <w:szCs w:val="28"/>
        </w:rPr>
      </w:pPr>
      <w:r w:rsidRPr="009E7638">
        <w:rPr>
          <w:rFonts w:cstheme="minorHAnsi"/>
          <w:sz w:val="28"/>
          <w:szCs w:val="28"/>
        </w:rPr>
        <w:t>Zi Qin Xu</w:t>
      </w:r>
    </w:p>
    <w:p w14:paraId="2E801CAD" w14:textId="54C46689" w:rsidR="00960043" w:rsidRPr="009E7638" w:rsidRDefault="00960043" w:rsidP="009E7638">
      <w:pPr>
        <w:spacing w:after="0"/>
        <w:rPr>
          <w:rFonts w:cstheme="minorHAnsi"/>
        </w:rPr>
      </w:pPr>
      <w:r w:rsidRPr="009E7638">
        <w:rPr>
          <w:rFonts w:cstheme="minorHAnsi"/>
        </w:rPr>
        <w:t>Key Laboratory of Resource Biology and Biotechnology in Western China (Ministry of Education), Institute of Life Science, Northwest University, Xi’an, People’s Republic of China</w:t>
      </w:r>
    </w:p>
    <w:p w14:paraId="0D9E7096" w14:textId="77777777" w:rsidR="009E7638" w:rsidRPr="009E7638" w:rsidRDefault="009E7638" w:rsidP="00960043">
      <w:pPr>
        <w:rPr>
          <w:rFonts w:cstheme="minorHAnsi"/>
        </w:rPr>
      </w:pPr>
    </w:p>
    <w:p w14:paraId="1B87C335" w14:textId="36804363" w:rsidR="00FE5697" w:rsidRPr="009E7638" w:rsidRDefault="00FE5697" w:rsidP="00960043">
      <w:pPr>
        <w:pStyle w:val="Heading1"/>
        <w:rPr>
          <w:rFonts w:asciiTheme="minorHAnsi" w:hAnsiTheme="minorHAnsi" w:cstheme="minorHAnsi"/>
        </w:rPr>
      </w:pPr>
      <w:r w:rsidRPr="009E7638">
        <w:rPr>
          <w:rFonts w:asciiTheme="minorHAnsi" w:hAnsiTheme="minorHAnsi" w:cstheme="minorHAnsi"/>
        </w:rPr>
        <w:t>Abstract</w:t>
      </w:r>
    </w:p>
    <w:p w14:paraId="42589368" w14:textId="77777777" w:rsidR="00FE5697" w:rsidRPr="009E7638" w:rsidRDefault="00FE5697" w:rsidP="00960043">
      <w:pPr>
        <w:rPr>
          <w:rFonts w:cstheme="minorHAnsi"/>
        </w:rPr>
      </w:pPr>
      <w:r w:rsidRPr="009E7638">
        <w:rPr>
          <w:rFonts w:cstheme="minorHAnsi"/>
        </w:rPr>
        <w:t>The cDNA, genomic DNA, and promoter sequence of </w:t>
      </w:r>
      <w:r w:rsidRPr="009E7638">
        <w:rPr>
          <w:rStyle w:val="Emphasis"/>
          <w:rFonts w:eastAsiaTheme="majorEastAsia" w:cstheme="minorHAnsi"/>
        </w:rPr>
        <w:t>FaChit1</w:t>
      </w:r>
      <w:r w:rsidRPr="009E7638">
        <w:rPr>
          <w:rFonts w:cstheme="minorHAnsi"/>
        </w:rPr>
        <w:t>, a class I chitinase gene from </w:t>
      </w:r>
      <w:r w:rsidRPr="009E7638">
        <w:rPr>
          <w:rStyle w:val="Emphasis"/>
          <w:rFonts w:eastAsiaTheme="majorEastAsia" w:cstheme="minorHAnsi"/>
        </w:rPr>
        <w:t>Festuca arundinacea</w:t>
      </w:r>
      <w:r w:rsidRPr="009E7638">
        <w:rPr>
          <w:rFonts w:cstheme="minorHAnsi"/>
        </w:rPr>
        <w:t>, were isolated and characterized in the present work. The deduced amino acid sequence of FaChit1 contains the chitin binding, catalytic, and proline and glycine-rich domains characteristic for most class I chitinases, but no C-terminal extension region. </w:t>
      </w:r>
      <w:r w:rsidRPr="009E7638">
        <w:rPr>
          <w:rStyle w:val="Emphasis"/>
          <w:rFonts w:eastAsiaTheme="majorEastAsia" w:cstheme="minorHAnsi"/>
        </w:rPr>
        <w:t>FaChit1</w:t>
      </w:r>
      <w:r w:rsidRPr="009E7638">
        <w:rPr>
          <w:rFonts w:cstheme="minorHAnsi"/>
        </w:rPr>
        <w:t> is induced effectively by fungal elicitors, dehydration, and ethylene, but only slightly by mechanical wounding. To identify potential stress-related </w:t>
      </w:r>
      <w:r w:rsidRPr="009E7638">
        <w:rPr>
          <w:rStyle w:val="Emphasis"/>
          <w:rFonts w:eastAsiaTheme="majorEastAsia" w:cstheme="minorHAnsi"/>
        </w:rPr>
        <w:t>cis</w:t>
      </w:r>
      <w:r w:rsidRPr="009E7638">
        <w:rPr>
          <w:rFonts w:cstheme="minorHAnsi"/>
        </w:rPr>
        <w:t>-acting elements, 5′ sequences 935, 651, and 233 bp upstream of the </w:t>
      </w:r>
      <w:r w:rsidRPr="009E7638">
        <w:rPr>
          <w:rStyle w:val="Emphasis"/>
          <w:rFonts w:eastAsiaTheme="majorEastAsia" w:cstheme="minorHAnsi"/>
        </w:rPr>
        <w:t>FaChit1</w:t>
      </w:r>
      <w:r w:rsidRPr="009E7638">
        <w:rPr>
          <w:rFonts w:cstheme="minorHAnsi"/>
        </w:rPr>
        <w:t> start codon were fused to the GUS reporter gene and analyzed in transgenic tobacco. The results indicated that the 935 bp fragment closely mirrored endogenous gene expression and that the 651 bp fragment was sufficient to direct reporter the gene expression in response to fungal elicitors, ethylene, dehydration, or mechanical wounding due to both known and presently uncharacterized </w:t>
      </w:r>
      <w:r w:rsidRPr="009E7638">
        <w:rPr>
          <w:rStyle w:val="Emphasis"/>
          <w:rFonts w:eastAsiaTheme="majorEastAsia" w:cstheme="minorHAnsi"/>
        </w:rPr>
        <w:t>cis</w:t>
      </w:r>
      <w:r w:rsidRPr="009E7638">
        <w:rPr>
          <w:rFonts w:cstheme="minorHAnsi"/>
        </w:rPr>
        <w:t>-acting elements.</w:t>
      </w:r>
    </w:p>
    <w:p w14:paraId="5B1BDDBD" w14:textId="77777777" w:rsidR="00FE5697" w:rsidRPr="009E7638" w:rsidRDefault="00FE5697" w:rsidP="00960043">
      <w:pPr>
        <w:pStyle w:val="Heading1"/>
        <w:rPr>
          <w:rFonts w:asciiTheme="minorHAnsi" w:hAnsiTheme="minorHAnsi" w:cstheme="minorHAnsi"/>
          <w:lang w:val="en"/>
        </w:rPr>
      </w:pPr>
      <w:r w:rsidRPr="009E7638">
        <w:rPr>
          <w:rFonts w:asciiTheme="minorHAnsi" w:hAnsiTheme="minorHAnsi" w:cstheme="minorHAnsi"/>
          <w:lang w:val="en"/>
        </w:rPr>
        <w:t>Keywords</w:t>
      </w:r>
    </w:p>
    <w:p w14:paraId="6EA60120" w14:textId="4290CCA6" w:rsidR="00960043" w:rsidRPr="009E7638" w:rsidRDefault="00960043" w:rsidP="00960043">
      <w:pPr>
        <w:rPr>
          <w:rFonts w:cstheme="minorHAnsi"/>
        </w:rPr>
      </w:pPr>
      <w:r w:rsidRPr="009E7638">
        <w:rPr>
          <w:rFonts w:cstheme="minorHAnsi"/>
        </w:rPr>
        <w:t>Tall fescue (Festuca arundinacea) Class I chitinase Promoter activation Stress-induced gene Plant defense</w:t>
      </w:r>
    </w:p>
    <w:p w14:paraId="13E5BE54" w14:textId="36657E2B" w:rsidR="00FE5697" w:rsidRPr="009E7638" w:rsidRDefault="00FE5697" w:rsidP="00960043">
      <w:pPr>
        <w:pStyle w:val="Heading1"/>
        <w:rPr>
          <w:rFonts w:asciiTheme="minorHAnsi" w:hAnsiTheme="minorHAnsi" w:cstheme="minorHAnsi"/>
          <w:sz w:val="36"/>
          <w:szCs w:val="36"/>
        </w:rPr>
      </w:pPr>
      <w:r w:rsidRPr="009E7638">
        <w:rPr>
          <w:rFonts w:asciiTheme="minorHAnsi" w:hAnsiTheme="minorHAnsi" w:cstheme="minorHAnsi"/>
        </w:rPr>
        <w:t>Abbreviations</w:t>
      </w:r>
    </w:p>
    <w:p w14:paraId="36786B90" w14:textId="7809A0B5" w:rsidR="00FE5697" w:rsidRPr="009E7638" w:rsidRDefault="00FE5697" w:rsidP="009E7638">
      <w:pPr>
        <w:pStyle w:val="NoSpacing"/>
      </w:pPr>
      <w:r w:rsidRPr="009E7638">
        <w:t>PCR</w:t>
      </w:r>
      <w:r w:rsidR="009E7638">
        <w:t xml:space="preserve"> </w:t>
      </w:r>
      <w:r w:rsidRPr="009E7638">
        <w:t>Polymerase chain reaction</w:t>
      </w:r>
    </w:p>
    <w:p w14:paraId="11403C31" w14:textId="52315559" w:rsidR="00FE5697" w:rsidRPr="009E7638" w:rsidRDefault="00FE5697" w:rsidP="009E7638">
      <w:pPr>
        <w:pStyle w:val="NoSpacing"/>
      </w:pPr>
      <w:r w:rsidRPr="009E7638">
        <w:t>RACE</w:t>
      </w:r>
      <w:r w:rsidR="009E7638">
        <w:t xml:space="preserve"> </w:t>
      </w:r>
      <w:r w:rsidRPr="009E7638">
        <w:t>Rapid amplification of cDNA end</w:t>
      </w:r>
    </w:p>
    <w:p w14:paraId="26FBCD9F" w14:textId="4C8012BB" w:rsidR="00FE5697" w:rsidRPr="009E7638" w:rsidRDefault="00FE5697" w:rsidP="009E7638">
      <w:pPr>
        <w:pStyle w:val="NoSpacing"/>
      </w:pPr>
      <w:r w:rsidRPr="009E7638">
        <w:t>MUG</w:t>
      </w:r>
      <w:r w:rsidR="009E7638">
        <w:t xml:space="preserve"> </w:t>
      </w:r>
      <w:r w:rsidRPr="009E7638">
        <w:t>4-Methylumbellifery l-β-</w:t>
      </w:r>
      <w:r w:rsidRPr="009E7638">
        <w:rPr>
          <w:rStyle w:val="emphasistypesmallcaps"/>
          <w:rFonts w:eastAsiaTheme="majorEastAsia" w:cstheme="minorHAnsi"/>
          <w:smallCaps/>
          <w:color w:val="333333"/>
          <w:spacing w:val="2"/>
          <w:sz w:val="26"/>
          <w:szCs w:val="26"/>
        </w:rPr>
        <w:t>d</w:t>
      </w:r>
      <w:r w:rsidRPr="009E7638">
        <w:t>-glucuronide</w:t>
      </w:r>
    </w:p>
    <w:p w14:paraId="5C09CC72" w14:textId="1930D20C" w:rsidR="00FE5697" w:rsidRDefault="00FE5697" w:rsidP="009E7638">
      <w:pPr>
        <w:pStyle w:val="NoSpacing"/>
      </w:pPr>
      <w:r w:rsidRPr="009E7638">
        <w:t>GUS</w:t>
      </w:r>
      <w:r w:rsidR="009E7638">
        <w:t xml:space="preserve"> </w:t>
      </w:r>
      <w:r w:rsidRPr="009E7638">
        <w:t>β-Glucuronidase</w:t>
      </w:r>
    </w:p>
    <w:p w14:paraId="00F6CE8F" w14:textId="77777777" w:rsidR="009E7638" w:rsidRPr="009E7638" w:rsidRDefault="009E7638" w:rsidP="00960043">
      <w:pPr>
        <w:rPr>
          <w:rFonts w:cstheme="minorHAnsi"/>
        </w:rPr>
      </w:pPr>
    </w:p>
    <w:p w14:paraId="7EF522C7" w14:textId="77777777" w:rsidR="00FE5697" w:rsidRPr="009E7638" w:rsidRDefault="00FE5697" w:rsidP="00960043">
      <w:pPr>
        <w:pStyle w:val="Heading2"/>
        <w:rPr>
          <w:rFonts w:asciiTheme="minorHAnsi" w:hAnsiTheme="minorHAnsi" w:cstheme="minorHAnsi"/>
        </w:rPr>
      </w:pPr>
      <w:r w:rsidRPr="009E7638">
        <w:rPr>
          <w:rFonts w:asciiTheme="minorHAnsi" w:hAnsiTheme="minorHAnsi" w:cstheme="minorHAnsi"/>
        </w:rPr>
        <w:t>Electronic supplementary material</w:t>
      </w:r>
    </w:p>
    <w:p w14:paraId="1D4425AE" w14:textId="77777777" w:rsidR="00FE5697" w:rsidRPr="009E7638" w:rsidRDefault="00FE5697" w:rsidP="00960043">
      <w:pPr>
        <w:rPr>
          <w:rFonts w:cstheme="minorHAnsi"/>
        </w:rPr>
      </w:pPr>
      <w:r w:rsidRPr="009E7638">
        <w:rPr>
          <w:rFonts w:cstheme="minorHAnsi"/>
        </w:rPr>
        <w:t>The online version of this article (doi:</w:t>
      </w:r>
      <w:r w:rsidRPr="009E7638">
        <w:rPr>
          <w:rStyle w:val="externalref"/>
          <w:rFonts w:eastAsiaTheme="majorEastAsia" w:cstheme="minorHAnsi"/>
          <w:color w:val="333333"/>
          <w:spacing w:val="2"/>
          <w:sz w:val="26"/>
          <w:szCs w:val="26"/>
        </w:rPr>
        <w:t> </w:t>
      </w:r>
      <w:hyperlink r:id="rId10" w:tgtFrame="_blank" w:history="1">
        <w:r w:rsidRPr="009E7638">
          <w:rPr>
            <w:rStyle w:val="refsource"/>
            <w:rFonts w:cstheme="minorHAnsi"/>
            <w:color w:val="4500A7"/>
            <w:spacing w:val="2"/>
            <w:sz w:val="26"/>
            <w:szCs w:val="26"/>
            <w:u w:val="single"/>
          </w:rPr>
          <w:t>10.1007/s11105-008-0086-8</w:t>
        </w:r>
      </w:hyperlink>
      <w:r w:rsidRPr="009E7638">
        <w:rPr>
          <w:rFonts w:cstheme="minorHAnsi"/>
        </w:rPr>
        <w:t>) contains supplementary material, which is available to authorized users.</w:t>
      </w:r>
    </w:p>
    <w:p w14:paraId="5A664193" w14:textId="77777777" w:rsidR="00FE5697" w:rsidRPr="009E7638" w:rsidRDefault="00FE5697" w:rsidP="00960043">
      <w:pPr>
        <w:pStyle w:val="Heading1"/>
        <w:rPr>
          <w:rFonts w:asciiTheme="minorHAnsi" w:hAnsiTheme="minorHAnsi" w:cstheme="minorHAnsi"/>
          <w:sz w:val="36"/>
          <w:szCs w:val="36"/>
        </w:rPr>
      </w:pPr>
      <w:r w:rsidRPr="009E7638">
        <w:rPr>
          <w:rFonts w:asciiTheme="minorHAnsi" w:hAnsiTheme="minorHAnsi" w:cstheme="minorHAnsi"/>
        </w:rPr>
        <w:t>Introduction</w:t>
      </w:r>
    </w:p>
    <w:p w14:paraId="1FEE9B8A" w14:textId="77777777" w:rsidR="00FE5697" w:rsidRPr="009E7638" w:rsidRDefault="00FE5697" w:rsidP="00960043">
      <w:pPr>
        <w:rPr>
          <w:rFonts w:cstheme="minorHAnsi"/>
        </w:rPr>
      </w:pPr>
      <w:r w:rsidRPr="009E7638">
        <w:rPr>
          <w:rFonts w:cstheme="minorHAnsi"/>
        </w:rPr>
        <w:t>Chitinases play an important role in the plant defense system by degrading chitin, the main component of the cell wall of most fungi. The oligomeric degradation products act as fungal elicitors to stimulate further defense responses (Salzman et al. </w:t>
      </w:r>
      <w:hyperlink r:id="rId11" w:anchor="CR34" w:tooltip="View reference" w:history="1">
        <w:r w:rsidRPr="009E7638">
          <w:rPr>
            <w:rStyle w:val="Hyperlink"/>
            <w:rFonts w:eastAsiaTheme="majorEastAsia" w:cstheme="minorHAnsi"/>
            <w:color w:val="4500A7"/>
            <w:spacing w:val="2"/>
          </w:rPr>
          <w:t>2005</w:t>
        </w:r>
      </w:hyperlink>
      <w:r w:rsidRPr="009E7638">
        <w:rPr>
          <w:rFonts w:cstheme="minorHAnsi"/>
        </w:rPr>
        <w:t>). Plant chitinases are grouped into seven classes based on their structure (Gomez et al. </w:t>
      </w:r>
      <w:hyperlink r:id="rId12" w:anchor="CR17" w:tooltip="View reference" w:history="1">
        <w:r w:rsidRPr="009E7638">
          <w:rPr>
            <w:rStyle w:val="Hyperlink"/>
            <w:rFonts w:eastAsiaTheme="majorEastAsia" w:cstheme="minorHAnsi"/>
            <w:color w:val="4500A7"/>
            <w:spacing w:val="2"/>
          </w:rPr>
          <w:t>2002</w:t>
        </w:r>
      </w:hyperlink>
      <w:r w:rsidRPr="009E7638">
        <w:rPr>
          <w:rFonts w:cstheme="minorHAnsi"/>
        </w:rPr>
        <w:t>), among which classes I, II, and IV are similar, especially in the catalytic domain (Beintema </w:t>
      </w:r>
      <w:hyperlink r:id="rId13" w:anchor="CR2" w:tooltip="View reference" w:history="1">
        <w:r w:rsidRPr="009E7638">
          <w:rPr>
            <w:rStyle w:val="Hyperlink"/>
            <w:rFonts w:eastAsiaTheme="majorEastAsia" w:cstheme="minorHAnsi"/>
            <w:color w:val="4500A7"/>
            <w:spacing w:val="2"/>
          </w:rPr>
          <w:t>1994</w:t>
        </w:r>
      </w:hyperlink>
      <w:r w:rsidRPr="009E7638">
        <w:rPr>
          <w:rFonts w:cstheme="minorHAnsi"/>
        </w:rPr>
        <w:t>). A cysteine-rich domain, separated from a highly conserved catalytic domain (CD) by a hinge region (HR) containing variable number of proline and glycine residues, is essential for substrate binding (Iseli et al. </w:t>
      </w:r>
      <w:hyperlink r:id="rId14" w:anchor="CR21" w:tooltip="View reference" w:history="1">
        <w:r w:rsidRPr="009E7638">
          <w:rPr>
            <w:rStyle w:val="Hyperlink"/>
            <w:rFonts w:eastAsiaTheme="majorEastAsia" w:cstheme="minorHAnsi"/>
            <w:color w:val="4500A7"/>
            <w:spacing w:val="2"/>
          </w:rPr>
          <w:t>1993</w:t>
        </w:r>
      </w:hyperlink>
      <w:r w:rsidRPr="009E7638">
        <w:rPr>
          <w:rFonts w:cstheme="minorHAnsi"/>
        </w:rPr>
        <w:t>; Huet et al. </w:t>
      </w:r>
      <w:hyperlink r:id="rId15" w:anchor="CR20" w:tooltip="View reference" w:history="1">
        <w:r w:rsidRPr="009E7638">
          <w:rPr>
            <w:rStyle w:val="Hyperlink"/>
            <w:rFonts w:eastAsiaTheme="majorEastAsia" w:cstheme="minorHAnsi"/>
            <w:color w:val="4500A7"/>
            <w:spacing w:val="2"/>
          </w:rPr>
          <w:t>2008</w:t>
        </w:r>
      </w:hyperlink>
      <w:r w:rsidRPr="009E7638">
        <w:rPr>
          <w:rFonts w:cstheme="minorHAnsi"/>
        </w:rPr>
        <w:t>). A short carboxyl-terminal extension (CTE) specific to most class I chitinases is sufficient for vacuolar targeting.</w:t>
      </w:r>
    </w:p>
    <w:p w14:paraId="1FD1CFA2" w14:textId="77777777" w:rsidR="00FE5697" w:rsidRPr="009E7638" w:rsidRDefault="00FE5697" w:rsidP="00960043">
      <w:pPr>
        <w:rPr>
          <w:rFonts w:cstheme="minorHAnsi"/>
        </w:rPr>
      </w:pPr>
      <w:r w:rsidRPr="009E7638">
        <w:rPr>
          <w:rFonts w:cstheme="minorHAnsi"/>
        </w:rPr>
        <w:t>The structures of classes I and II chitinase genes are diverse, and the copy number of them is variable in different species. Chitinase genes within each class reside at different chromosomal locations or cluster together at different locations of the same chromosome (Li et al. </w:t>
      </w:r>
      <w:hyperlink r:id="rId16" w:anchor="CR23" w:tooltip="View reference" w:history="1">
        <w:r w:rsidRPr="009E7638">
          <w:rPr>
            <w:rStyle w:val="Hyperlink"/>
            <w:rFonts w:eastAsiaTheme="majorEastAsia" w:cstheme="minorHAnsi"/>
            <w:color w:val="4500A7"/>
            <w:spacing w:val="2"/>
          </w:rPr>
          <w:t>1999</w:t>
        </w:r>
      </w:hyperlink>
      <w:r w:rsidRPr="009E7638">
        <w:rPr>
          <w:rFonts w:cstheme="minorHAnsi"/>
        </w:rPr>
        <w:t>). The diversification of these genes may provide more opportunities for the structural and functional evolution of chitinase genes in response to various pathogen infection, developmental regulations, and for recruitment of new functions (Li et al. </w:t>
      </w:r>
      <w:hyperlink r:id="rId17" w:anchor="CR24" w:tooltip="View reference" w:history="1">
        <w:r w:rsidRPr="009E7638">
          <w:rPr>
            <w:rStyle w:val="Hyperlink"/>
            <w:rFonts w:eastAsiaTheme="majorEastAsia" w:cstheme="minorHAnsi"/>
            <w:color w:val="4500A7"/>
            <w:spacing w:val="2"/>
          </w:rPr>
          <w:t>2001</w:t>
        </w:r>
      </w:hyperlink>
      <w:r w:rsidRPr="009E7638">
        <w:rPr>
          <w:rFonts w:cstheme="minorHAnsi"/>
        </w:rPr>
        <w:t>). The presence of multiple chitinase homologues in many plant species is consistent with the observation that evolution of disease resistance genes is generally faster than that of other plants genes (Richter and Ronald </w:t>
      </w:r>
      <w:hyperlink r:id="rId18" w:anchor="CR31" w:tooltip="View reference" w:history="1">
        <w:r w:rsidRPr="009E7638">
          <w:rPr>
            <w:rStyle w:val="Hyperlink"/>
            <w:rFonts w:eastAsiaTheme="majorEastAsia" w:cstheme="minorHAnsi"/>
            <w:color w:val="4500A7"/>
            <w:spacing w:val="2"/>
          </w:rPr>
          <w:t>2000</w:t>
        </w:r>
      </w:hyperlink>
      <w:r w:rsidRPr="009E7638">
        <w:rPr>
          <w:rFonts w:cstheme="minorHAnsi"/>
        </w:rPr>
        <w:t>).</w:t>
      </w:r>
    </w:p>
    <w:p w14:paraId="4F172CCD" w14:textId="77777777" w:rsidR="00FE5697" w:rsidRPr="009E7638" w:rsidRDefault="00FE5697" w:rsidP="00960043">
      <w:pPr>
        <w:rPr>
          <w:rFonts w:cstheme="minorHAnsi"/>
        </w:rPr>
      </w:pPr>
      <w:r w:rsidRPr="009E7638">
        <w:rPr>
          <w:rFonts w:cstheme="minorHAnsi"/>
        </w:rPr>
        <w:t>In addition to a quick response to pathogen attack, chitinase genes are induced by a variety of abiotic stresses such as ozone, salt, drought, mechanical wounding, heavy metals, and general osmotic stress (Wu et al. </w:t>
      </w:r>
      <w:hyperlink r:id="rId19" w:anchor="CR44" w:tooltip="View reference" w:history="1">
        <w:r w:rsidRPr="009E7638">
          <w:rPr>
            <w:rStyle w:val="Hyperlink"/>
            <w:rFonts w:eastAsiaTheme="majorEastAsia" w:cstheme="minorHAnsi"/>
            <w:color w:val="4500A7"/>
            <w:spacing w:val="2"/>
          </w:rPr>
          <w:t>1999</w:t>
        </w:r>
      </w:hyperlink>
      <w:r w:rsidRPr="009E7638">
        <w:rPr>
          <w:rFonts w:cstheme="minorHAnsi"/>
        </w:rPr>
        <w:t>; Tateishi et al. </w:t>
      </w:r>
      <w:hyperlink r:id="rId20" w:anchor="CR40" w:tooltip="View reference" w:history="1">
        <w:r w:rsidRPr="009E7638">
          <w:rPr>
            <w:rStyle w:val="Hyperlink"/>
            <w:rFonts w:eastAsiaTheme="majorEastAsia" w:cstheme="minorHAnsi"/>
            <w:color w:val="4500A7"/>
            <w:spacing w:val="2"/>
          </w:rPr>
          <w:t>2001</w:t>
        </w:r>
      </w:hyperlink>
      <w:r w:rsidRPr="009E7638">
        <w:rPr>
          <w:rFonts w:cstheme="minorHAnsi"/>
        </w:rPr>
        <w:t>; Chujo et al. </w:t>
      </w:r>
      <w:hyperlink r:id="rId21" w:anchor="CR11" w:tooltip="View reference" w:history="1">
        <w:r w:rsidRPr="009E7638">
          <w:rPr>
            <w:rStyle w:val="Hyperlink"/>
            <w:rFonts w:eastAsiaTheme="majorEastAsia" w:cstheme="minorHAnsi"/>
            <w:color w:val="4500A7"/>
            <w:spacing w:val="2"/>
          </w:rPr>
          <w:t>2008</w:t>
        </w:r>
      </w:hyperlink>
      <w:r w:rsidRPr="009E7638">
        <w:rPr>
          <w:rFonts w:cstheme="minorHAnsi"/>
        </w:rPr>
        <w:t>). Pathogen attack generally leads to an increased amount of endogenous salicylic acid, jasmonic acid, or ethylene, which act as signaling molecules to activate both local and systemic defense responses (Thatcher et al. </w:t>
      </w:r>
      <w:hyperlink r:id="rId22" w:anchor="CR41" w:tooltip="View reference" w:history="1">
        <w:r w:rsidRPr="009E7638">
          <w:rPr>
            <w:rStyle w:val="Hyperlink"/>
            <w:rFonts w:eastAsiaTheme="majorEastAsia" w:cstheme="minorHAnsi"/>
            <w:color w:val="4500A7"/>
            <w:spacing w:val="2"/>
          </w:rPr>
          <w:t>2005</w:t>
        </w:r>
      </w:hyperlink>
      <w:r w:rsidRPr="009E7638">
        <w:rPr>
          <w:rFonts w:cstheme="minorHAnsi"/>
        </w:rPr>
        <w:t>). Consequently, chitinases are also upregulated by exogenous application of ethylene, salicylic acid, or jasmonic acid (Nakano et al. </w:t>
      </w:r>
      <w:hyperlink r:id="rId23" w:anchor="CR26" w:tooltip="View reference" w:history="1">
        <w:r w:rsidRPr="009E7638">
          <w:rPr>
            <w:rStyle w:val="Hyperlink"/>
            <w:rFonts w:eastAsiaTheme="majorEastAsia" w:cstheme="minorHAnsi"/>
            <w:color w:val="4500A7"/>
            <w:spacing w:val="2"/>
          </w:rPr>
          <w:t>2006</w:t>
        </w:r>
      </w:hyperlink>
      <w:r w:rsidRPr="009E7638">
        <w:rPr>
          <w:rFonts w:cstheme="minorHAnsi"/>
        </w:rPr>
        <w:t>; Fan et al. </w:t>
      </w:r>
      <w:hyperlink r:id="rId24" w:anchor="CR14" w:tooltip="View reference" w:history="1">
        <w:r w:rsidRPr="009E7638">
          <w:rPr>
            <w:rStyle w:val="Hyperlink"/>
            <w:rFonts w:eastAsiaTheme="majorEastAsia" w:cstheme="minorHAnsi"/>
            <w:color w:val="4500A7"/>
            <w:spacing w:val="2"/>
          </w:rPr>
          <w:t>2007</w:t>
        </w:r>
      </w:hyperlink>
      <w:r w:rsidRPr="009E7638">
        <w:rPr>
          <w:rFonts w:cstheme="minorHAnsi"/>
        </w:rPr>
        <w:t>).</w:t>
      </w:r>
    </w:p>
    <w:p w14:paraId="471EA218" w14:textId="77777777" w:rsidR="00FE5697" w:rsidRPr="009E7638" w:rsidRDefault="00FE5697" w:rsidP="00960043">
      <w:pPr>
        <w:rPr>
          <w:rFonts w:cstheme="minorHAnsi"/>
        </w:rPr>
      </w:pPr>
      <w:r w:rsidRPr="009E7638">
        <w:rPr>
          <w:rFonts w:cstheme="minorHAnsi"/>
        </w:rPr>
        <w:t>To investigate the transcriptional regulation of chitinase genes during defense responses, promoters from various plant species were isolated and characterized (Hong and Hwang </w:t>
      </w:r>
      <w:hyperlink r:id="rId25" w:anchor="CR19" w:tooltip="View reference" w:history="1">
        <w:r w:rsidRPr="009E7638">
          <w:rPr>
            <w:rStyle w:val="Hyperlink"/>
            <w:rFonts w:eastAsiaTheme="majorEastAsia" w:cstheme="minorHAnsi"/>
            <w:color w:val="4500A7"/>
            <w:spacing w:val="2"/>
          </w:rPr>
          <w:t>2006</w:t>
        </w:r>
      </w:hyperlink>
      <w:r w:rsidRPr="009E7638">
        <w:rPr>
          <w:rFonts w:cstheme="minorHAnsi"/>
        </w:rPr>
        <w:t>). For example, the promoter of class I chitinase genes such as </w:t>
      </w:r>
      <w:r w:rsidRPr="009E7638">
        <w:rPr>
          <w:rStyle w:val="Emphasis"/>
          <w:rFonts w:eastAsiaTheme="majorEastAsia" w:cstheme="minorHAnsi"/>
          <w:color w:val="333333"/>
          <w:spacing w:val="2"/>
        </w:rPr>
        <w:t>CHN48</w:t>
      </w:r>
      <w:r w:rsidRPr="009E7638">
        <w:rPr>
          <w:rFonts w:cstheme="minorHAnsi"/>
        </w:rPr>
        <w:t> from tobacco and </w:t>
      </w:r>
      <w:r w:rsidRPr="009E7638">
        <w:rPr>
          <w:rStyle w:val="Emphasis"/>
          <w:rFonts w:eastAsiaTheme="majorEastAsia" w:cstheme="minorHAnsi"/>
          <w:color w:val="333333"/>
          <w:spacing w:val="2"/>
        </w:rPr>
        <w:t>ChtC2</w:t>
      </w:r>
      <w:r w:rsidRPr="009E7638">
        <w:rPr>
          <w:rFonts w:cstheme="minorHAnsi"/>
        </w:rPr>
        <w:t> from potato contain ethylene responsive GCC boxes (Shinshi et al. </w:t>
      </w:r>
      <w:hyperlink r:id="rId26" w:anchor="CR36" w:tooltip="View reference" w:history="1">
        <w:r w:rsidRPr="009E7638">
          <w:rPr>
            <w:rStyle w:val="Hyperlink"/>
            <w:rFonts w:eastAsiaTheme="majorEastAsia" w:cstheme="minorHAnsi"/>
            <w:color w:val="4500A7"/>
            <w:spacing w:val="2"/>
          </w:rPr>
          <w:t>1995</w:t>
        </w:r>
      </w:hyperlink>
      <w:r w:rsidRPr="009E7638">
        <w:rPr>
          <w:rFonts w:cstheme="minorHAnsi"/>
        </w:rPr>
        <w:t>; Ancillo et al. </w:t>
      </w:r>
      <w:hyperlink r:id="rId27" w:anchor="CR1" w:tooltip="View reference" w:history="1">
        <w:r w:rsidRPr="009E7638">
          <w:rPr>
            <w:rStyle w:val="Hyperlink"/>
            <w:rFonts w:eastAsiaTheme="majorEastAsia" w:cstheme="minorHAnsi"/>
            <w:color w:val="4500A7"/>
            <w:spacing w:val="2"/>
          </w:rPr>
          <w:t>2003</w:t>
        </w:r>
      </w:hyperlink>
      <w:r w:rsidRPr="009E7638">
        <w:rPr>
          <w:rFonts w:cstheme="minorHAnsi"/>
        </w:rPr>
        <w:t>). In addition, a W box element in the promoter of </w:t>
      </w:r>
      <w:r w:rsidRPr="009E7638">
        <w:rPr>
          <w:rStyle w:val="Emphasis"/>
          <w:rFonts w:eastAsiaTheme="majorEastAsia" w:cstheme="minorHAnsi"/>
          <w:color w:val="333333"/>
          <w:spacing w:val="2"/>
        </w:rPr>
        <w:t>CHN48</w:t>
      </w:r>
      <w:r w:rsidRPr="009E7638">
        <w:rPr>
          <w:rFonts w:cstheme="minorHAnsi"/>
        </w:rPr>
        <w:t> containing the core sequence TGAC is responsible for the binding of WRKY homologues, suggesting that WRKY factors regulate the transcription of tobacco chitinase genes (Yamamoto et al. </w:t>
      </w:r>
      <w:hyperlink r:id="rId28" w:anchor="CR47" w:tooltip="View reference" w:history="1">
        <w:r w:rsidRPr="009E7638">
          <w:rPr>
            <w:rStyle w:val="Hyperlink"/>
            <w:rFonts w:eastAsiaTheme="majorEastAsia" w:cstheme="minorHAnsi"/>
            <w:color w:val="4500A7"/>
            <w:spacing w:val="2"/>
          </w:rPr>
          <w:t>2004</w:t>
        </w:r>
      </w:hyperlink>
      <w:r w:rsidRPr="009E7638">
        <w:rPr>
          <w:rFonts w:cstheme="minorHAnsi"/>
        </w:rPr>
        <w:t>).</w:t>
      </w:r>
    </w:p>
    <w:p w14:paraId="7D3D4297" w14:textId="77777777" w:rsidR="00FE5697" w:rsidRPr="009E7638" w:rsidRDefault="00FE5697" w:rsidP="00960043">
      <w:pPr>
        <w:rPr>
          <w:rFonts w:cstheme="minorHAnsi"/>
        </w:rPr>
      </w:pPr>
      <w:r w:rsidRPr="009E7638">
        <w:rPr>
          <w:rFonts w:cstheme="minorHAnsi"/>
        </w:rPr>
        <w:t>In the present work, </w:t>
      </w:r>
      <w:r w:rsidRPr="009E7638">
        <w:rPr>
          <w:rStyle w:val="Emphasis"/>
          <w:rFonts w:eastAsiaTheme="majorEastAsia" w:cstheme="minorHAnsi"/>
          <w:color w:val="333333"/>
          <w:spacing w:val="2"/>
        </w:rPr>
        <w:t>FaChit1</w:t>
      </w:r>
      <w:r w:rsidRPr="009E7638">
        <w:rPr>
          <w:rFonts w:cstheme="minorHAnsi"/>
        </w:rPr>
        <w:t>, a class I chitinase gene from the tall fescue turf grass </w:t>
      </w:r>
      <w:r w:rsidRPr="009E7638">
        <w:rPr>
          <w:rStyle w:val="Emphasis"/>
          <w:rFonts w:eastAsiaTheme="majorEastAsia" w:cstheme="minorHAnsi"/>
          <w:color w:val="333333"/>
          <w:spacing w:val="2"/>
        </w:rPr>
        <w:t>Festuca arundinacea</w:t>
      </w:r>
      <w:r w:rsidRPr="009E7638">
        <w:rPr>
          <w:rFonts w:cstheme="minorHAnsi"/>
        </w:rPr>
        <w:t>, was isolated and characterized. Responses of </w:t>
      </w:r>
      <w:r w:rsidRPr="009E7638">
        <w:rPr>
          <w:rStyle w:val="Emphasis"/>
          <w:rFonts w:eastAsiaTheme="majorEastAsia" w:cstheme="minorHAnsi"/>
          <w:color w:val="333333"/>
          <w:spacing w:val="2"/>
        </w:rPr>
        <w:t>FaChit1</w:t>
      </w:r>
      <w:r w:rsidRPr="009E7638">
        <w:rPr>
          <w:rFonts w:cstheme="minorHAnsi"/>
        </w:rPr>
        <w:t> to fungal elicitors, dehydration, mechanical wounding, and ethylene were analyzed, and several potential regulatory elements within the </w:t>
      </w:r>
      <w:r w:rsidRPr="009E7638">
        <w:rPr>
          <w:rStyle w:val="Emphasis"/>
          <w:rFonts w:eastAsiaTheme="majorEastAsia" w:cstheme="minorHAnsi"/>
          <w:color w:val="333333"/>
          <w:spacing w:val="2"/>
        </w:rPr>
        <w:t>FaChit1</w:t>
      </w:r>
      <w:r w:rsidRPr="009E7638">
        <w:rPr>
          <w:rFonts w:cstheme="minorHAnsi"/>
        </w:rPr>
        <w:t> promoter were identified via deletion analysis. Our results indicated that the expression of </w:t>
      </w:r>
      <w:r w:rsidRPr="009E7638">
        <w:rPr>
          <w:rStyle w:val="Emphasis"/>
          <w:rFonts w:eastAsiaTheme="majorEastAsia" w:cstheme="minorHAnsi"/>
          <w:color w:val="333333"/>
          <w:spacing w:val="2"/>
        </w:rPr>
        <w:t>FaChit1</w:t>
      </w:r>
      <w:r w:rsidRPr="009E7638">
        <w:rPr>
          <w:rFonts w:cstheme="minorHAnsi"/>
        </w:rPr>
        <w:t> is induced by multiple stresses, predominantly by fungal elicitors, which might contribute to the disease resistance of this important grass species.</w:t>
      </w:r>
    </w:p>
    <w:p w14:paraId="32308CD3" w14:textId="77777777" w:rsidR="00FE5697" w:rsidRPr="009E7638" w:rsidRDefault="00FE5697" w:rsidP="00960043">
      <w:pPr>
        <w:pStyle w:val="Heading1"/>
        <w:rPr>
          <w:rFonts w:asciiTheme="minorHAnsi" w:hAnsiTheme="minorHAnsi" w:cstheme="minorHAnsi"/>
          <w:sz w:val="36"/>
          <w:szCs w:val="36"/>
        </w:rPr>
      </w:pPr>
      <w:r w:rsidRPr="009E7638">
        <w:rPr>
          <w:rFonts w:asciiTheme="minorHAnsi" w:hAnsiTheme="minorHAnsi" w:cstheme="minorHAnsi"/>
        </w:rPr>
        <w:t>Materials and Methods</w:t>
      </w:r>
    </w:p>
    <w:p w14:paraId="0B9738C5" w14:textId="77777777" w:rsidR="00FE5697" w:rsidRPr="009E7638" w:rsidRDefault="00FE5697" w:rsidP="00960043">
      <w:pPr>
        <w:pStyle w:val="Heading2"/>
        <w:rPr>
          <w:rFonts w:asciiTheme="minorHAnsi" w:hAnsiTheme="minorHAnsi" w:cstheme="minorHAnsi"/>
        </w:rPr>
      </w:pPr>
      <w:r w:rsidRPr="009E7638">
        <w:rPr>
          <w:rFonts w:asciiTheme="minorHAnsi" w:hAnsiTheme="minorHAnsi" w:cstheme="minorHAnsi"/>
        </w:rPr>
        <w:t>Growth Conditions, Stress Treatment, and Nucleic Acids Extraction</w:t>
      </w:r>
    </w:p>
    <w:p w14:paraId="4369A74C" w14:textId="77777777" w:rsidR="00FE5697" w:rsidRPr="009E7638" w:rsidRDefault="00FE5697" w:rsidP="00960043">
      <w:pPr>
        <w:rPr>
          <w:rFonts w:cstheme="minorHAnsi"/>
        </w:rPr>
      </w:pPr>
      <w:r w:rsidRPr="009E7638">
        <w:rPr>
          <w:rFonts w:cstheme="minorHAnsi"/>
        </w:rPr>
        <w:t>Tall fescue grass cultivar “Ruby” was grown in a greenhouse at 25°C day and 20°C night temperatures. Fungal elicitor was prepared from chitosan (Sangon, ShangHai, China) as previously described (Mei et al. </w:t>
      </w:r>
      <w:hyperlink r:id="rId29" w:anchor="CR25" w:tooltip="View reference" w:history="1">
        <w:r w:rsidRPr="009E7638">
          <w:rPr>
            <w:rStyle w:val="Hyperlink"/>
            <w:rFonts w:eastAsiaTheme="majorEastAsia" w:cstheme="minorHAnsi"/>
            <w:color w:val="4500A7"/>
            <w:spacing w:val="2"/>
          </w:rPr>
          <w:t>2000</w:t>
        </w:r>
      </w:hyperlink>
      <w:r w:rsidRPr="009E7638">
        <w:rPr>
          <w:rFonts w:cstheme="minorHAnsi"/>
        </w:rPr>
        <w:t>). Plantlets were sprayed with 100 μg/ml elicitor and incubated in a greenhouse at 25°C for 24 h. For dehydration treatment, plantlet roots were immersed in 300 mmol/l mannitol solution for 24 h. For ethylene treatment, plantlets were sprayed with a 1 mg/ml ethephon aqueous solution and sealed in plastic bags for 24 h. For wounding treatment, mature leaves and roots were cut into strips (approximately 5 cm in length) and kept moist on wet filter paper for 24 h at room temperature. Treated leaves and roots were harvested after 24 h. Genomic DNA was extracted from leaves using the CTAB method as previously described by (Stewart and Via </w:t>
      </w:r>
      <w:hyperlink r:id="rId30" w:anchor="CR38" w:tooltip="View reference" w:history="1">
        <w:r w:rsidRPr="009E7638">
          <w:rPr>
            <w:rStyle w:val="Hyperlink"/>
            <w:rFonts w:eastAsiaTheme="majorEastAsia" w:cstheme="minorHAnsi"/>
            <w:color w:val="4500A7"/>
            <w:spacing w:val="2"/>
          </w:rPr>
          <w:t>1993</w:t>
        </w:r>
      </w:hyperlink>
      <w:r w:rsidRPr="009E7638">
        <w:rPr>
          <w:rFonts w:cstheme="minorHAnsi"/>
        </w:rPr>
        <w:t>). Total RNA was extracted as previously described (Bubier and Schläppi </w:t>
      </w:r>
      <w:hyperlink r:id="rId31" w:anchor="CR5" w:tooltip="View reference" w:history="1">
        <w:r w:rsidRPr="009E7638">
          <w:rPr>
            <w:rStyle w:val="Hyperlink"/>
            <w:rFonts w:eastAsiaTheme="majorEastAsia" w:cstheme="minorHAnsi"/>
            <w:color w:val="4500A7"/>
            <w:spacing w:val="2"/>
          </w:rPr>
          <w:t>2004</w:t>
        </w:r>
      </w:hyperlink>
      <w:r w:rsidRPr="009E7638">
        <w:rPr>
          <w:rFonts w:cstheme="minorHAnsi"/>
        </w:rPr>
        <w:t>) and dissolved in RNA-free water. RNA samples were immediately treated with DNase I for 10 min to eliminate DNA and frozen at −80°C.</w:t>
      </w:r>
    </w:p>
    <w:p w14:paraId="4743DE42" w14:textId="77777777" w:rsidR="00FE5697" w:rsidRPr="009E7638" w:rsidRDefault="00FE5697" w:rsidP="00960043">
      <w:pPr>
        <w:pStyle w:val="Heading2"/>
        <w:rPr>
          <w:rFonts w:asciiTheme="minorHAnsi" w:hAnsiTheme="minorHAnsi" w:cstheme="minorHAnsi"/>
          <w:sz w:val="27"/>
          <w:szCs w:val="27"/>
        </w:rPr>
      </w:pPr>
      <w:r w:rsidRPr="009E7638">
        <w:rPr>
          <w:rFonts w:asciiTheme="minorHAnsi" w:hAnsiTheme="minorHAnsi" w:cstheme="minorHAnsi"/>
        </w:rPr>
        <w:t>Isolation of </w:t>
      </w:r>
      <w:r w:rsidRPr="009E7638">
        <w:rPr>
          <w:rStyle w:val="Emphasis"/>
          <w:rFonts w:asciiTheme="minorHAnsi" w:hAnsiTheme="minorHAnsi" w:cstheme="minorHAnsi"/>
          <w:color w:val="333333"/>
          <w:spacing w:val="2"/>
        </w:rPr>
        <w:t>FaChit1</w:t>
      </w:r>
      <w:r w:rsidRPr="009E7638">
        <w:rPr>
          <w:rFonts w:asciiTheme="minorHAnsi" w:hAnsiTheme="minorHAnsi" w:cstheme="minorHAnsi"/>
        </w:rPr>
        <w:t> cDNA and Genomic DNA</w:t>
      </w:r>
    </w:p>
    <w:p w14:paraId="11B2670A" w14:textId="77777777" w:rsidR="00FE5697" w:rsidRPr="009E7638" w:rsidRDefault="00FE5697" w:rsidP="00AF6CE2">
      <w:pPr>
        <w:rPr>
          <w:rFonts w:cstheme="minorHAnsi"/>
        </w:rPr>
      </w:pPr>
      <w:r w:rsidRPr="009E7638">
        <w:rPr>
          <w:rFonts w:cstheme="minorHAnsi"/>
        </w:rPr>
        <w:t>A pair of degenerate primers (set 1, supplementary Table S</w:t>
      </w:r>
      <w:hyperlink r:id="rId32" w:anchor="MOESM1" w:history="1">
        <w:r w:rsidRPr="009E7638">
          <w:rPr>
            <w:rStyle w:val="Hyperlink"/>
            <w:rFonts w:eastAsiaTheme="majorEastAsia" w:cstheme="minorHAnsi"/>
            <w:color w:val="4500A7"/>
            <w:spacing w:val="2"/>
          </w:rPr>
          <w:t>1</w:t>
        </w:r>
      </w:hyperlink>
      <w:r w:rsidRPr="009E7638">
        <w:rPr>
          <w:rFonts w:cstheme="minorHAnsi"/>
        </w:rPr>
        <w:t>) was designed based on two amino acid motifs, CPNCLC and DCYSQR, which are highly conserved in class I chitinases of gramineous species. cDNA was synthesized from 1 μg total RNA by reverse transcription using the RevertAid™ first-strand cDNA synthesis kit (Fermentas, Lithuania, USA). cDNA was amplified using 1 μl of first-strand cDNA, 400 pM of each dNTP, 0.4 pM degenerate primers, and 2.5 units of </w:t>
      </w:r>
      <w:r w:rsidRPr="009E7638">
        <w:rPr>
          <w:rStyle w:val="Emphasis"/>
          <w:rFonts w:eastAsiaTheme="majorEastAsia" w:cstheme="minorHAnsi"/>
          <w:color w:val="333333"/>
          <w:spacing w:val="2"/>
        </w:rPr>
        <w:t>Taq</w:t>
      </w:r>
      <w:r w:rsidRPr="009E7638">
        <w:rPr>
          <w:rFonts w:cstheme="minorHAnsi"/>
        </w:rPr>
        <w:t> DNA polymerase (Takara, DaLian, China). PCR products were ligated into the pMD18-T vector (Takara, DaLian, China) and sequenced. Two sets of nested primers (sets 2 and 3, supplementary Table S</w:t>
      </w:r>
      <w:hyperlink r:id="rId33" w:anchor="MOESM1" w:history="1">
        <w:r w:rsidRPr="009E7638">
          <w:rPr>
            <w:rStyle w:val="Hyperlink"/>
            <w:rFonts w:eastAsiaTheme="majorEastAsia" w:cstheme="minorHAnsi"/>
            <w:color w:val="4500A7"/>
            <w:spacing w:val="2"/>
          </w:rPr>
          <w:t>1</w:t>
        </w:r>
      </w:hyperlink>
      <w:r w:rsidRPr="009E7638">
        <w:rPr>
          <w:rFonts w:cstheme="minorHAnsi"/>
        </w:rPr>
        <w:t>) were designed based on the isolated cDNA fragment, and 3′- and 5′-end cDNA sequences were obtained using a 3′/5′ RACE kit according to the manufacturer’s instruction (Takara, DaLian, China). The complete coding region of </w:t>
      </w:r>
      <w:r w:rsidRPr="009E7638">
        <w:rPr>
          <w:rStyle w:val="Emphasis"/>
          <w:rFonts w:eastAsiaTheme="majorEastAsia" w:cstheme="minorHAnsi"/>
          <w:color w:val="333333"/>
          <w:spacing w:val="2"/>
        </w:rPr>
        <w:t>FaChit1</w:t>
      </w:r>
      <w:r w:rsidRPr="009E7638">
        <w:rPr>
          <w:rFonts w:cstheme="minorHAnsi"/>
        </w:rPr>
        <w:t> was amplified from full-length cDNA and genomic DNA (primer set 4, supplementary Table S</w:t>
      </w:r>
      <w:hyperlink r:id="rId34" w:anchor="MOESM1" w:history="1">
        <w:r w:rsidRPr="009E7638">
          <w:rPr>
            <w:rStyle w:val="Hyperlink"/>
            <w:rFonts w:eastAsiaTheme="majorEastAsia" w:cstheme="minorHAnsi"/>
            <w:color w:val="4500A7"/>
            <w:spacing w:val="2"/>
          </w:rPr>
          <w:t>1</w:t>
        </w:r>
      </w:hyperlink>
      <w:r w:rsidRPr="009E7638">
        <w:rPr>
          <w:rFonts w:cstheme="minorHAnsi"/>
        </w:rPr>
        <w:t>). DNA sequences were analyzed using DNAStar (Version 5.0). Homology searches were performed using the BLAST algorithm (</w:t>
      </w:r>
      <w:hyperlink r:id="rId35" w:tgtFrame="_blank" w:history="1">
        <w:r w:rsidRPr="009E7638">
          <w:rPr>
            <w:rStyle w:val="refsource"/>
            <w:rFonts w:cstheme="minorHAnsi"/>
            <w:color w:val="4500A7"/>
            <w:spacing w:val="2"/>
            <w:u w:val="single"/>
          </w:rPr>
          <w:t>http://www.ncbi.nlm.nih.gov/BLAST</w:t>
        </w:r>
      </w:hyperlink>
      <w:r w:rsidRPr="009E7638">
        <w:rPr>
          <w:rFonts w:cstheme="minorHAnsi"/>
        </w:rPr>
        <w:t>).</w:t>
      </w:r>
    </w:p>
    <w:p w14:paraId="0427B50A" w14:textId="77777777" w:rsidR="00FE5697" w:rsidRPr="009E7638" w:rsidRDefault="00FE5697" w:rsidP="00960043">
      <w:pPr>
        <w:pStyle w:val="Heading2"/>
        <w:rPr>
          <w:rFonts w:asciiTheme="minorHAnsi" w:hAnsiTheme="minorHAnsi" w:cstheme="minorHAnsi"/>
          <w:sz w:val="27"/>
          <w:szCs w:val="27"/>
        </w:rPr>
      </w:pPr>
      <w:r w:rsidRPr="009E7638">
        <w:rPr>
          <w:rFonts w:asciiTheme="minorHAnsi" w:hAnsiTheme="minorHAnsi" w:cstheme="minorHAnsi"/>
        </w:rPr>
        <w:t>Isolation of the </w:t>
      </w:r>
      <w:r w:rsidRPr="009E7638">
        <w:rPr>
          <w:rFonts w:asciiTheme="minorHAnsi" w:hAnsiTheme="minorHAnsi" w:cstheme="minorHAnsi"/>
          <w:i/>
          <w:iCs/>
        </w:rPr>
        <w:t>Fachit1 </w:t>
      </w:r>
      <w:r w:rsidRPr="009E7638">
        <w:rPr>
          <w:rFonts w:asciiTheme="minorHAnsi" w:hAnsiTheme="minorHAnsi" w:cstheme="minorHAnsi"/>
        </w:rPr>
        <w:t>Promoter by Genome Walking</w:t>
      </w:r>
    </w:p>
    <w:p w14:paraId="02590246" w14:textId="77777777" w:rsidR="00FE5697" w:rsidRPr="009E7638" w:rsidRDefault="00FE5697" w:rsidP="00AF6CE2">
      <w:pPr>
        <w:rPr>
          <w:rFonts w:cstheme="minorHAnsi"/>
        </w:rPr>
      </w:pPr>
      <w:r w:rsidRPr="009E7638">
        <w:rPr>
          <w:rFonts w:cstheme="minorHAnsi"/>
        </w:rPr>
        <w:t>Genomic DNA was cut with 50 U of four blunt-end restriction enzymes (</w:t>
      </w:r>
      <w:r w:rsidRPr="009E7638">
        <w:rPr>
          <w:rStyle w:val="Emphasis"/>
          <w:rFonts w:eastAsiaTheme="majorEastAsia" w:cstheme="minorHAnsi"/>
          <w:color w:val="333333"/>
          <w:spacing w:val="2"/>
        </w:rPr>
        <w:t>Dra</w:t>
      </w:r>
      <w:r w:rsidRPr="009E7638">
        <w:rPr>
          <w:rFonts w:cstheme="minorHAnsi"/>
        </w:rPr>
        <w:t>I, </w:t>
      </w:r>
      <w:r w:rsidRPr="009E7638">
        <w:rPr>
          <w:rStyle w:val="Emphasis"/>
          <w:rFonts w:eastAsiaTheme="majorEastAsia" w:cstheme="minorHAnsi"/>
          <w:color w:val="333333"/>
          <w:spacing w:val="2"/>
        </w:rPr>
        <w:t>Eco</w:t>
      </w:r>
      <w:r w:rsidRPr="009E7638">
        <w:rPr>
          <w:rFonts w:cstheme="minorHAnsi"/>
        </w:rPr>
        <w:t>RV, </w:t>
      </w:r>
      <w:r w:rsidRPr="009E7638">
        <w:rPr>
          <w:rStyle w:val="Emphasis"/>
          <w:rFonts w:eastAsiaTheme="majorEastAsia" w:cstheme="minorHAnsi"/>
          <w:color w:val="333333"/>
          <w:spacing w:val="2"/>
        </w:rPr>
        <w:t>Sca</w:t>
      </w:r>
      <w:r w:rsidRPr="009E7638">
        <w:rPr>
          <w:rFonts w:cstheme="minorHAnsi"/>
        </w:rPr>
        <w:t>I, and </w:t>
      </w:r>
      <w:r w:rsidRPr="009E7638">
        <w:rPr>
          <w:rStyle w:val="Emphasis"/>
          <w:rFonts w:eastAsiaTheme="majorEastAsia" w:cstheme="minorHAnsi"/>
          <w:color w:val="333333"/>
          <w:spacing w:val="2"/>
        </w:rPr>
        <w:t>Pvu</w:t>
      </w:r>
      <w:r w:rsidRPr="009E7638">
        <w:rPr>
          <w:rFonts w:cstheme="minorHAnsi"/>
        </w:rPr>
        <w:t>II) and used to construct adapter-ligated genomic libraries. The adapter was prepared by boiling a mixture containing 25 μmol/l long adapter oligonucleotide 5′-GTAATACGACTCACTATAGGGCACGCGTGGTCGACGGCCC GGGCTGGT-3′ and 25 μmol/l short adapter oligonucleotide 5′-PO</w:t>
      </w:r>
      <w:r w:rsidRPr="009E7638">
        <w:rPr>
          <w:rFonts w:cstheme="minorHAnsi"/>
          <w:vertAlign w:val="subscript"/>
        </w:rPr>
        <w:t>4</w:t>
      </w:r>
      <w:r w:rsidRPr="009E7638">
        <w:rPr>
          <w:rFonts w:cstheme="minorHAnsi"/>
        </w:rPr>
        <w:t>-ACCAGCCC-NH</w:t>
      </w:r>
      <w:r w:rsidRPr="009E7638">
        <w:rPr>
          <w:rFonts w:cstheme="minorHAnsi"/>
          <w:vertAlign w:val="subscript"/>
        </w:rPr>
        <w:t>2</w:t>
      </w:r>
      <w:r w:rsidRPr="009E7638">
        <w:rPr>
          <w:rFonts w:cstheme="minorHAnsi"/>
        </w:rPr>
        <w:t>-3′ in a water-bath for 2 min and gradually cooling to room temperature. Ligation was carried out with 10 μl digested DNA (50 ng/μl), 1.0 μl T4 DNA ligase, and 2.0 μl of 25 μM adapter overnight at 16°C in a final volume of 20 μl. Phosphorylation of the 5′-end allowed the adapter to be ligated to the digested genomic DNA by T4 DNA ligase, and the amine group of the 3′-end prevented extension from the 3′ end by </w:t>
      </w:r>
      <w:r w:rsidRPr="009E7638">
        <w:rPr>
          <w:rStyle w:val="Emphasis"/>
          <w:rFonts w:eastAsiaTheme="majorEastAsia" w:cstheme="minorHAnsi"/>
          <w:color w:val="333333"/>
          <w:spacing w:val="2"/>
        </w:rPr>
        <w:t>Taq</w:t>
      </w:r>
      <w:r w:rsidRPr="009E7638">
        <w:rPr>
          <w:rFonts w:cstheme="minorHAnsi"/>
        </w:rPr>
        <w:t> polymerase in subsequent PCR reactions. For genome walking, 5′ end cDNA specific primers PGSP1 and PGSP2 (set 5, supplementary Table S</w:t>
      </w:r>
      <w:hyperlink r:id="rId36" w:anchor="MOESM1" w:history="1">
        <w:r w:rsidRPr="009E7638">
          <w:rPr>
            <w:rStyle w:val="Hyperlink"/>
            <w:rFonts w:eastAsiaTheme="majorEastAsia" w:cstheme="minorHAnsi"/>
            <w:color w:val="4500A7"/>
            <w:spacing w:val="2"/>
          </w:rPr>
          <w:t>1</w:t>
        </w:r>
      </w:hyperlink>
      <w:r w:rsidRPr="009E7638">
        <w:rPr>
          <w:rFonts w:cstheme="minorHAnsi"/>
        </w:rPr>
        <w:t>) and genome walker kit specific primers AP1 and AP2 (set 6, supplementary Table S</w:t>
      </w:r>
      <w:hyperlink r:id="rId37" w:anchor="MOESM1" w:history="1">
        <w:r w:rsidRPr="009E7638">
          <w:rPr>
            <w:rStyle w:val="Hyperlink"/>
            <w:rFonts w:eastAsiaTheme="majorEastAsia" w:cstheme="minorHAnsi"/>
            <w:color w:val="4500A7"/>
            <w:spacing w:val="2"/>
          </w:rPr>
          <w:t>1</w:t>
        </w:r>
      </w:hyperlink>
      <w:r w:rsidRPr="009E7638">
        <w:rPr>
          <w:rFonts w:cstheme="minorHAnsi"/>
        </w:rPr>
        <w:t>) were used, and PCR reactions were performed according to the BD Genome Walker™ Universal Kit’s instruction (Clontech, Palo Alto, CA, USA). The obtained promoter sequences were analyzed using the PLACE database (</w:t>
      </w:r>
      <w:hyperlink r:id="rId38" w:tgtFrame="_blank" w:history="1">
        <w:r w:rsidRPr="009E7638">
          <w:rPr>
            <w:rStyle w:val="refsource"/>
            <w:rFonts w:cstheme="minorHAnsi"/>
            <w:color w:val="4500A7"/>
            <w:spacing w:val="2"/>
            <w:u w:val="single"/>
          </w:rPr>
          <w:t>http://www.dna.affrc.go.jp/htdocs/PLACE/</w:t>
        </w:r>
      </w:hyperlink>
      <w:r w:rsidRPr="009E7638">
        <w:rPr>
          <w:rFonts w:cstheme="minorHAnsi"/>
        </w:rPr>
        <w:t>).</w:t>
      </w:r>
    </w:p>
    <w:p w14:paraId="2BB8EF67" w14:textId="77777777" w:rsidR="00FE5697" w:rsidRPr="009E7638" w:rsidRDefault="00FE5697" w:rsidP="004131E8">
      <w:pPr>
        <w:pStyle w:val="Heading2"/>
        <w:rPr>
          <w:rFonts w:asciiTheme="minorHAnsi" w:hAnsiTheme="minorHAnsi" w:cstheme="minorHAnsi"/>
          <w:sz w:val="27"/>
          <w:szCs w:val="27"/>
        </w:rPr>
      </w:pPr>
      <w:r w:rsidRPr="009E7638">
        <w:rPr>
          <w:rFonts w:asciiTheme="minorHAnsi" w:hAnsiTheme="minorHAnsi" w:cstheme="minorHAnsi"/>
        </w:rPr>
        <w:t>DNA and RNA gel Blot Analyses</w:t>
      </w:r>
    </w:p>
    <w:p w14:paraId="70C51031" w14:textId="77777777" w:rsidR="00FE5697" w:rsidRPr="009E7638" w:rsidRDefault="00FE5697" w:rsidP="00AF6CE2">
      <w:pPr>
        <w:rPr>
          <w:rFonts w:cstheme="minorHAnsi"/>
        </w:rPr>
      </w:pPr>
      <w:r w:rsidRPr="009E7638">
        <w:rPr>
          <w:rFonts w:cstheme="minorHAnsi"/>
        </w:rPr>
        <w:t>Tall fescue genomic DNA (20 μg) was digested to completion with </w:t>
      </w:r>
      <w:r w:rsidRPr="009E7638">
        <w:rPr>
          <w:rStyle w:val="Emphasis"/>
          <w:rFonts w:eastAsiaTheme="majorEastAsia" w:cstheme="minorHAnsi"/>
          <w:color w:val="333333"/>
          <w:spacing w:val="2"/>
        </w:rPr>
        <w:t>Bam</w:t>
      </w:r>
      <w:r w:rsidRPr="009E7638">
        <w:rPr>
          <w:rFonts w:cstheme="minorHAnsi"/>
        </w:rPr>
        <w:t>HI, </w:t>
      </w:r>
      <w:r w:rsidRPr="009E7638">
        <w:rPr>
          <w:rStyle w:val="Emphasis"/>
          <w:rFonts w:eastAsiaTheme="majorEastAsia" w:cstheme="minorHAnsi"/>
          <w:color w:val="333333"/>
          <w:spacing w:val="2"/>
        </w:rPr>
        <w:t>Kpn</w:t>
      </w:r>
      <w:r w:rsidRPr="009E7638">
        <w:rPr>
          <w:rFonts w:cstheme="minorHAnsi"/>
        </w:rPr>
        <w:t>I, </w:t>
      </w:r>
      <w:r w:rsidRPr="009E7638">
        <w:rPr>
          <w:rStyle w:val="Emphasis"/>
          <w:rFonts w:eastAsiaTheme="majorEastAsia" w:cstheme="minorHAnsi"/>
          <w:color w:val="333333"/>
          <w:spacing w:val="2"/>
        </w:rPr>
        <w:t>Hin</w:t>
      </w:r>
      <w:r w:rsidRPr="009E7638">
        <w:rPr>
          <w:rFonts w:cstheme="minorHAnsi"/>
        </w:rPr>
        <w:t>dIII, </w:t>
      </w:r>
      <w:r w:rsidRPr="009E7638">
        <w:rPr>
          <w:rStyle w:val="Emphasis"/>
          <w:rFonts w:eastAsiaTheme="majorEastAsia" w:cstheme="minorHAnsi"/>
          <w:color w:val="333333"/>
          <w:spacing w:val="2"/>
        </w:rPr>
        <w:t>Xba</w:t>
      </w:r>
      <w:r w:rsidRPr="009E7638">
        <w:rPr>
          <w:rFonts w:cstheme="minorHAnsi"/>
        </w:rPr>
        <w:t>I, </w:t>
      </w:r>
      <w:r w:rsidRPr="009E7638">
        <w:rPr>
          <w:rStyle w:val="Emphasis"/>
          <w:rFonts w:eastAsiaTheme="majorEastAsia" w:cstheme="minorHAnsi"/>
          <w:color w:val="333333"/>
          <w:spacing w:val="2"/>
        </w:rPr>
        <w:t>Eco</w:t>
      </w:r>
      <w:r w:rsidRPr="009E7638">
        <w:rPr>
          <w:rFonts w:cstheme="minorHAnsi"/>
        </w:rPr>
        <w:t>RV, or </w:t>
      </w:r>
      <w:r w:rsidRPr="009E7638">
        <w:rPr>
          <w:rStyle w:val="Emphasis"/>
          <w:rFonts w:eastAsiaTheme="majorEastAsia" w:cstheme="minorHAnsi"/>
          <w:color w:val="333333"/>
          <w:spacing w:val="2"/>
        </w:rPr>
        <w:t>Dra</w:t>
      </w:r>
      <w:r w:rsidRPr="009E7638">
        <w:rPr>
          <w:rFonts w:cstheme="minorHAnsi"/>
        </w:rPr>
        <w:t>I. Digested genomic DNA was fractionated on a 0.7% (</w:t>
      </w:r>
      <w:r w:rsidRPr="009E7638">
        <w:rPr>
          <w:rStyle w:val="Emphasis"/>
          <w:rFonts w:eastAsiaTheme="majorEastAsia" w:cstheme="minorHAnsi"/>
          <w:color w:val="333333"/>
          <w:spacing w:val="2"/>
        </w:rPr>
        <w:t>w</w:t>
      </w:r>
      <w:r w:rsidRPr="009E7638">
        <w:rPr>
          <w:rFonts w:cstheme="minorHAnsi"/>
        </w:rPr>
        <w:t>/</w:t>
      </w:r>
      <w:r w:rsidRPr="009E7638">
        <w:rPr>
          <w:rStyle w:val="Emphasis"/>
          <w:rFonts w:eastAsiaTheme="majorEastAsia" w:cstheme="minorHAnsi"/>
          <w:color w:val="333333"/>
          <w:spacing w:val="2"/>
        </w:rPr>
        <w:t>v</w:t>
      </w:r>
      <w:r w:rsidRPr="009E7638">
        <w:rPr>
          <w:rFonts w:cstheme="minorHAnsi"/>
        </w:rPr>
        <w:t>) agarose gel, blotted onto a nylon membrane (Hybond N</w:t>
      </w:r>
      <w:r w:rsidRPr="009E7638">
        <w:rPr>
          <w:rFonts w:cstheme="minorHAnsi"/>
          <w:vertAlign w:val="superscript"/>
        </w:rPr>
        <w:t>+</w:t>
      </w:r>
      <w:r w:rsidRPr="009E7638">
        <w:rPr>
          <w:rFonts w:cstheme="minorHAnsi"/>
        </w:rPr>
        <w:t>) in 10× sodium chloride/sodium citrate and crosslinked using 120 mJ UV light (Sambrook and Russell </w:t>
      </w:r>
      <w:hyperlink r:id="rId39" w:anchor="CR33" w:tooltip="View reference" w:history="1">
        <w:r w:rsidRPr="009E7638">
          <w:rPr>
            <w:rStyle w:val="Hyperlink"/>
            <w:rFonts w:eastAsiaTheme="majorEastAsia" w:cstheme="minorHAnsi"/>
            <w:color w:val="4500A7"/>
            <w:spacing w:val="2"/>
          </w:rPr>
          <w:t>2001</w:t>
        </w:r>
      </w:hyperlink>
      <w:r w:rsidRPr="009E7638">
        <w:rPr>
          <w:rFonts w:cstheme="minorHAnsi"/>
        </w:rPr>
        <w:t>). A 560 bp </w:t>
      </w:r>
      <w:r w:rsidRPr="009E7638">
        <w:rPr>
          <w:rStyle w:val="Emphasis"/>
          <w:rFonts w:eastAsiaTheme="majorEastAsia" w:cstheme="minorHAnsi"/>
          <w:color w:val="333333"/>
          <w:spacing w:val="2"/>
        </w:rPr>
        <w:t>Fachit1</w:t>
      </w:r>
      <w:r w:rsidRPr="009E7638">
        <w:rPr>
          <w:rFonts w:cstheme="minorHAnsi"/>
        </w:rPr>
        <w:t> 5′ upstream fragment and a 500 bp coding region fragment were amplified from pMD18-T plasmids and labeled with DIG-11-UTP. Southern blotting was performed using the DIG-High prime DNA Labeling and Detection Starter Kit I (Roche Diagnostics, Mannheim, Germany) according to the manufacturer’s instructions.</w:t>
      </w:r>
    </w:p>
    <w:p w14:paraId="530B2D79" w14:textId="77777777" w:rsidR="00FE5697" w:rsidRPr="009E7638" w:rsidRDefault="00FE5697" w:rsidP="004131E8">
      <w:pPr>
        <w:rPr>
          <w:rFonts w:cstheme="minorHAnsi"/>
        </w:rPr>
      </w:pPr>
      <w:r w:rsidRPr="009E7638">
        <w:rPr>
          <w:rFonts w:cstheme="minorHAnsi"/>
        </w:rPr>
        <w:t>Total RNA was extracted from young leaves and roots of stress-treated tall fescue plants or leaves of transgenic tobacco plants. Thirty microgram of total RNA was separated on a 1.5% agarose gel containing 2.2 mol/l of formaldehyde and transferred onto nylon membranes according to standard protocols (Sambrook and Russell </w:t>
      </w:r>
      <w:hyperlink r:id="rId40" w:anchor="CR33" w:tooltip="View reference" w:history="1">
        <w:r w:rsidRPr="009E7638">
          <w:rPr>
            <w:rStyle w:val="Hyperlink"/>
            <w:rFonts w:eastAsiaTheme="majorEastAsia" w:cstheme="minorHAnsi"/>
            <w:color w:val="4500A7"/>
            <w:spacing w:val="2"/>
            <w:sz w:val="26"/>
            <w:szCs w:val="26"/>
          </w:rPr>
          <w:t>2001</w:t>
        </w:r>
      </w:hyperlink>
      <w:r w:rsidRPr="009E7638">
        <w:rPr>
          <w:rFonts w:cstheme="minorHAnsi"/>
        </w:rPr>
        <w:t>). Hybridization and signal detection procedures using a 500 bp coding region probe were as described above for DNA gel blot analyses. To detect GUS transcripts in transgenic tobacco, a 400 bp coding sequence of GUS was amplified from pBI121, labeled with DIG-11-UTP, and used as hybridization probe as described</w:t>
      </w:r>
    </w:p>
    <w:p w14:paraId="6EDC5698" w14:textId="77777777" w:rsidR="00FE5697" w:rsidRPr="009E7638" w:rsidRDefault="00FE5697" w:rsidP="004131E8">
      <w:pPr>
        <w:pStyle w:val="Heading2"/>
        <w:rPr>
          <w:rFonts w:asciiTheme="minorHAnsi" w:hAnsiTheme="minorHAnsi" w:cstheme="minorHAnsi"/>
          <w:sz w:val="27"/>
          <w:szCs w:val="27"/>
        </w:rPr>
      </w:pPr>
      <w:r w:rsidRPr="009E7638">
        <w:rPr>
          <w:rStyle w:val="Emphasis"/>
          <w:rFonts w:asciiTheme="minorHAnsi" w:hAnsiTheme="minorHAnsi" w:cstheme="minorHAnsi"/>
          <w:color w:val="333333"/>
          <w:spacing w:val="2"/>
        </w:rPr>
        <w:t>FaChit1</w:t>
      </w:r>
      <w:r w:rsidRPr="009E7638">
        <w:rPr>
          <w:rFonts w:asciiTheme="minorHAnsi" w:hAnsiTheme="minorHAnsi" w:cstheme="minorHAnsi"/>
        </w:rPr>
        <w:t> Promoter-GUS Analysis in Transgenic Tobacco Plants</w:t>
      </w:r>
    </w:p>
    <w:p w14:paraId="15F2E4AE" w14:textId="77777777" w:rsidR="00FE5697" w:rsidRPr="009E7638" w:rsidRDefault="00FE5697" w:rsidP="004131E8">
      <w:pPr>
        <w:rPr>
          <w:rFonts w:cstheme="minorHAnsi"/>
        </w:rPr>
      </w:pPr>
      <w:r w:rsidRPr="009E7638">
        <w:rPr>
          <w:rFonts w:cstheme="minorHAnsi"/>
        </w:rPr>
        <w:t>To fuse a PCR-amplified promoter fragment consisting of 935 bp sequences upstream of the </w:t>
      </w:r>
      <w:r w:rsidRPr="009E7638">
        <w:rPr>
          <w:rStyle w:val="Emphasis"/>
          <w:rFonts w:eastAsiaTheme="majorEastAsia" w:cstheme="minorHAnsi"/>
          <w:color w:val="333333"/>
          <w:spacing w:val="2"/>
        </w:rPr>
        <w:t>FaChit1</w:t>
      </w:r>
      <w:r w:rsidRPr="009E7638">
        <w:rPr>
          <w:rFonts w:cstheme="minorHAnsi"/>
        </w:rPr>
        <w:t> start codon to the β-glucuronidase (GUS) reporter gene, </w:t>
      </w:r>
      <w:r w:rsidRPr="009E7638">
        <w:rPr>
          <w:rStyle w:val="Emphasis"/>
          <w:rFonts w:eastAsiaTheme="majorEastAsia" w:cstheme="minorHAnsi"/>
          <w:color w:val="333333"/>
          <w:spacing w:val="2"/>
        </w:rPr>
        <w:t>Hin</w:t>
      </w:r>
      <w:r w:rsidRPr="009E7638">
        <w:rPr>
          <w:rFonts w:cstheme="minorHAnsi"/>
        </w:rPr>
        <w:t>dIII and </w:t>
      </w:r>
      <w:r w:rsidRPr="009E7638">
        <w:rPr>
          <w:rStyle w:val="Emphasis"/>
          <w:rFonts w:eastAsiaTheme="majorEastAsia" w:cstheme="minorHAnsi"/>
          <w:color w:val="333333"/>
          <w:spacing w:val="2"/>
        </w:rPr>
        <w:t>Bam</w:t>
      </w:r>
      <w:r w:rsidRPr="009E7638">
        <w:rPr>
          <w:rFonts w:cstheme="minorHAnsi"/>
        </w:rPr>
        <w:t>HI sites were included in the forward and reverse primers (set 7, supplementary Table S</w:t>
      </w:r>
      <w:hyperlink r:id="rId41" w:anchor="MOESM1" w:history="1">
        <w:r w:rsidRPr="009E7638">
          <w:rPr>
            <w:rStyle w:val="Hyperlink"/>
            <w:rFonts w:eastAsiaTheme="majorEastAsia" w:cstheme="minorHAnsi"/>
            <w:color w:val="4500A7"/>
            <w:spacing w:val="2"/>
          </w:rPr>
          <w:t>1</w:t>
        </w:r>
      </w:hyperlink>
      <w:r w:rsidRPr="009E7638">
        <w:rPr>
          <w:rFonts w:cstheme="minorHAnsi"/>
        </w:rPr>
        <w:t>), respectively. The amplified fragment was used to replace the CaMV35S promoter upstream of GUS in the plant transformation vector pBI121 (Clontech). The resulting construct was designated as pFaChit1P-I (supplementary Fig. S</w:t>
      </w:r>
      <w:hyperlink r:id="rId42" w:anchor="MOESM2" w:history="1">
        <w:r w:rsidRPr="009E7638">
          <w:rPr>
            <w:rStyle w:val="Hyperlink"/>
            <w:rFonts w:eastAsiaTheme="majorEastAsia" w:cstheme="minorHAnsi"/>
            <w:color w:val="4500A7"/>
            <w:spacing w:val="2"/>
          </w:rPr>
          <w:t>1</w:t>
        </w:r>
      </w:hyperlink>
      <w:r w:rsidRPr="009E7638">
        <w:rPr>
          <w:rFonts w:cstheme="minorHAnsi"/>
        </w:rPr>
        <w:t>). Two deletion constructs (651 and 233 bp fragments) designated as pFaChit1P-II and pFaChit1P-III (supplementary Fig. S</w:t>
      </w:r>
      <w:hyperlink r:id="rId43" w:anchor="MOESM2" w:history="1">
        <w:r w:rsidRPr="009E7638">
          <w:rPr>
            <w:rStyle w:val="Hyperlink"/>
            <w:rFonts w:eastAsiaTheme="majorEastAsia" w:cstheme="minorHAnsi"/>
            <w:color w:val="4500A7"/>
            <w:spacing w:val="2"/>
          </w:rPr>
          <w:t>1</w:t>
        </w:r>
      </w:hyperlink>
      <w:r w:rsidRPr="009E7638">
        <w:rPr>
          <w:rFonts w:cstheme="minorHAnsi"/>
        </w:rPr>
        <w:t>) were created from pFaChit1P-I using nested primers (set 9, supplementary Table S</w:t>
      </w:r>
      <w:hyperlink r:id="rId44" w:anchor="MOESM1" w:history="1">
        <w:r w:rsidRPr="009E7638">
          <w:rPr>
            <w:rStyle w:val="Hyperlink"/>
            <w:rFonts w:eastAsiaTheme="majorEastAsia" w:cstheme="minorHAnsi"/>
            <w:color w:val="4500A7"/>
            <w:spacing w:val="2"/>
          </w:rPr>
          <w:t>1</w:t>
        </w:r>
      </w:hyperlink>
      <w:r w:rsidRPr="009E7638">
        <w:rPr>
          <w:rFonts w:cstheme="minorHAnsi"/>
        </w:rPr>
        <w:t>). Plasmids constructs were validated using </w:t>
      </w:r>
      <w:r w:rsidRPr="009E7638">
        <w:rPr>
          <w:rStyle w:val="Emphasis"/>
          <w:rFonts w:eastAsiaTheme="majorEastAsia" w:cstheme="minorHAnsi"/>
          <w:color w:val="333333"/>
          <w:spacing w:val="2"/>
        </w:rPr>
        <w:t>FaChit1</w:t>
      </w:r>
      <w:r w:rsidRPr="009E7638">
        <w:rPr>
          <w:rFonts w:cstheme="minorHAnsi"/>
        </w:rPr>
        <w:t> promoter and GUS specific primers (set 8, supplementary Table S</w:t>
      </w:r>
      <w:hyperlink r:id="rId45" w:anchor="MOESM1" w:history="1">
        <w:r w:rsidRPr="009E7638">
          <w:rPr>
            <w:rStyle w:val="Hyperlink"/>
            <w:rFonts w:eastAsiaTheme="majorEastAsia" w:cstheme="minorHAnsi"/>
            <w:color w:val="4500A7"/>
            <w:spacing w:val="2"/>
          </w:rPr>
          <w:t>1</w:t>
        </w:r>
      </w:hyperlink>
      <w:r w:rsidRPr="009E7638">
        <w:rPr>
          <w:rFonts w:cstheme="minorHAnsi"/>
        </w:rPr>
        <w:t>) and sequenced from both ends. Each promoter-GUS fusion construct was introduced into </w:t>
      </w:r>
      <w:r w:rsidRPr="009E7638">
        <w:rPr>
          <w:rStyle w:val="Emphasis"/>
          <w:rFonts w:eastAsiaTheme="majorEastAsia" w:cstheme="minorHAnsi"/>
          <w:color w:val="333333"/>
          <w:spacing w:val="2"/>
        </w:rPr>
        <w:t>Agrobacterium tumefaciens</w:t>
      </w:r>
      <w:r w:rsidRPr="009E7638">
        <w:rPr>
          <w:rFonts w:cstheme="minorHAnsi"/>
        </w:rPr>
        <w:t> strain LBA4404 via the freeze–thaw method previously described (Bevan </w:t>
      </w:r>
      <w:hyperlink r:id="rId46" w:anchor="CR3" w:tooltip="View reference" w:history="1">
        <w:r w:rsidRPr="009E7638">
          <w:rPr>
            <w:rStyle w:val="Hyperlink"/>
            <w:rFonts w:eastAsiaTheme="majorEastAsia" w:cstheme="minorHAnsi"/>
            <w:color w:val="4500A7"/>
            <w:spacing w:val="2"/>
          </w:rPr>
          <w:t>1984</w:t>
        </w:r>
      </w:hyperlink>
      <w:r w:rsidRPr="009E7638">
        <w:rPr>
          <w:rFonts w:cstheme="minorHAnsi"/>
        </w:rPr>
        <w:t>). Young leaves of tobacco plants (</w:t>
      </w:r>
      <w:r w:rsidRPr="009E7638">
        <w:rPr>
          <w:rStyle w:val="Emphasis"/>
          <w:rFonts w:eastAsiaTheme="majorEastAsia" w:cstheme="minorHAnsi"/>
          <w:color w:val="333333"/>
          <w:spacing w:val="2"/>
        </w:rPr>
        <w:t>Nicotiana tobacum</w:t>
      </w:r>
      <w:r w:rsidRPr="009E7638">
        <w:rPr>
          <w:rFonts w:cstheme="minorHAnsi"/>
        </w:rPr>
        <w:t>) were transformed, and transgenic plants were regenerated using the standard leaf disc method (Rogers et al. </w:t>
      </w:r>
      <w:hyperlink r:id="rId47" w:anchor="CR32" w:tooltip="View reference" w:history="1">
        <w:r w:rsidRPr="009E7638">
          <w:rPr>
            <w:rStyle w:val="Hyperlink"/>
            <w:rFonts w:eastAsiaTheme="majorEastAsia" w:cstheme="minorHAnsi"/>
            <w:color w:val="4500A7"/>
            <w:spacing w:val="2"/>
          </w:rPr>
          <w:t>1988</w:t>
        </w:r>
      </w:hyperlink>
      <w:r w:rsidRPr="009E7638">
        <w:rPr>
          <w:rFonts w:cstheme="minorHAnsi"/>
        </w:rPr>
        <w:t>). Explants from individual transformants were propagated in vitro and used for stress treatments and RNA isolation.</w:t>
      </w:r>
    </w:p>
    <w:p w14:paraId="223BAA93" w14:textId="77777777" w:rsidR="00FE5697" w:rsidRPr="009E7638" w:rsidRDefault="00FE5697" w:rsidP="004131E8">
      <w:pPr>
        <w:rPr>
          <w:rFonts w:cstheme="minorHAnsi"/>
        </w:rPr>
      </w:pPr>
      <w:r w:rsidRPr="009E7638">
        <w:rPr>
          <w:rFonts w:cstheme="minorHAnsi"/>
        </w:rPr>
        <w:t>GUS activity driven by </w:t>
      </w:r>
      <w:r w:rsidRPr="009E7638">
        <w:rPr>
          <w:rStyle w:val="Emphasis"/>
          <w:rFonts w:eastAsiaTheme="majorEastAsia" w:cstheme="minorHAnsi"/>
          <w:color w:val="333333"/>
          <w:spacing w:val="2"/>
        </w:rPr>
        <w:t>FaChit1</w:t>
      </w:r>
      <w:r w:rsidRPr="009E7638">
        <w:rPr>
          <w:rFonts w:cstheme="minorHAnsi"/>
        </w:rPr>
        <w:t> promoter in transgenic tobacco was measured as previously described (Jefferson et al. </w:t>
      </w:r>
      <w:hyperlink r:id="rId48" w:anchor="CR22" w:tooltip="View reference" w:history="1">
        <w:r w:rsidRPr="009E7638">
          <w:rPr>
            <w:rStyle w:val="Hyperlink"/>
            <w:rFonts w:eastAsiaTheme="majorEastAsia" w:cstheme="minorHAnsi"/>
            <w:color w:val="4500A7"/>
            <w:spacing w:val="2"/>
          </w:rPr>
          <w:t>1987</w:t>
        </w:r>
      </w:hyperlink>
      <w:r w:rsidRPr="009E7638">
        <w:rPr>
          <w:rFonts w:cstheme="minorHAnsi"/>
        </w:rPr>
        <w:t>). Briefly, young leaf tissues were homogenized in liquid nitrogen and 1 ml extraction buffer (pH 7.0) containing 50 mM NaH</w:t>
      </w:r>
      <w:r w:rsidRPr="009E7638">
        <w:rPr>
          <w:rFonts w:cstheme="minorHAnsi"/>
          <w:vertAlign w:val="subscript"/>
        </w:rPr>
        <w:t>2</w:t>
      </w:r>
      <w:r w:rsidRPr="009E7638">
        <w:rPr>
          <w:rFonts w:cstheme="minorHAnsi"/>
        </w:rPr>
        <w:t>PO</w:t>
      </w:r>
      <w:r w:rsidRPr="009E7638">
        <w:rPr>
          <w:rFonts w:cstheme="minorHAnsi"/>
          <w:vertAlign w:val="subscript"/>
        </w:rPr>
        <w:t>4</w:t>
      </w:r>
      <w:r w:rsidRPr="009E7638">
        <w:rPr>
          <w:rFonts w:cstheme="minorHAnsi"/>
        </w:rPr>
        <w:t>, 10 mM EDTA, 0.1% Triton X-100, 0.1% (</w:t>
      </w:r>
      <w:r w:rsidRPr="009E7638">
        <w:rPr>
          <w:rStyle w:val="Emphasis"/>
          <w:rFonts w:eastAsiaTheme="majorEastAsia" w:cstheme="minorHAnsi"/>
          <w:color w:val="333333"/>
          <w:spacing w:val="2"/>
        </w:rPr>
        <w:t>w</w:t>
      </w:r>
      <w:r w:rsidRPr="009E7638">
        <w:rPr>
          <w:rFonts w:cstheme="minorHAnsi"/>
        </w:rPr>
        <w:t>/</w:t>
      </w:r>
      <w:r w:rsidRPr="009E7638">
        <w:rPr>
          <w:rStyle w:val="Emphasis"/>
          <w:rFonts w:eastAsiaTheme="majorEastAsia" w:cstheme="minorHAnsi"/>
          <w:color w:val="333333"/>
          <w:spacing w:val="2"/>
        </w:rPr>
        <w:t>v</w:t>
      </w:r>
      <w:r w:rsidRPr="009E7638">
        <w:rPr>
          <w:rFonts w:cstheme="minorHAnsi"/>
        </w:rPr>
        <w:t>) sodium laurylsarcosine, and 10 mM β-mercaptoethanol was added, mixed in a microtube, and centrifuged at 4°C for 10 min at 12,000×</w:t>
      </w:r>
      <w:r w:rsidRPr="009E7638">
        <w:rPr>
          <w:rStyle w:val="Emphasis"/>
          <w:rFonts w:eastAsiaTheme="majorEastAsia" w:cstheme="minorHAnsi"/>
          <w:color w:val="333333"/>
          <w:spacing w:val="2"/>
        </w:rPr>
        <w:t>g</w:t>
      </w:r>
      <w:r w:rsidRPr="009E7638">
        <w:rPr>
          <w:rFonts w:cstheme="minorHAnsi"/>
        </w:rPr>
        <w:t>. Supernatant (0.1 ml) was added to 0.9 ml of fluorogenic reaction buffer containing 1 mM 4-methylumbelliferyl l-β-</w:t>
      </w:r>
      <w:r w:rsidRPr="009E7638">
        <w:rPr>
          <w:rStyle w:val="emphasistypesmallcaps"/>
          <w:rFonts w:eastAsiaTheme="majorEastAsia" w:cstheme="minorHAnsi"/>
          <w:smallCaps/>
          <w:color w:val="333333"/>
          <w:spacing w:val="2"/>
        </w:rPr>
        <w:t>d</w:t>
      </w:r>
      <w:r w:rsidRPr="009E7638">
        <w:rPr>
          <w:rFonts w:cstheme="minorHAnsi"/>
        </w:rPr>
        <w:t>-glucuronide (MUG; Sangong, Shanghai, China). Protein concentration in the supernatant was measured with bovine serum albumin as a standard using the method described by Bradford (</w:t>
      </w:r>
      <w:hyperlink r:id="rId49" w:anchor="CR4" w:tooltip="View reference" w:history="1">
        <w:r w:rsidRPr="009E7638">
          <w:rPr>
            <w:rStyle w:val="Hyperlink"/>
            <w:rFonts w:eastAsiaTheme="majorEastAsia" w:cstheme="minorHAnsi"/>
            <w:color w:val="4500A7"/>
            <w:spacing w:val="2"/>
          </w:rPr>
          <w:t>1976</w:t>
        </w:r>
      </w:hyperlink>
      <w:r w:rsidRPr="009E7638">
        <w:rPr>
          <w:rFonts w:cstheme="minorHAnsi"/>
        </w:rPr>
        <w:t>).</w:t>
      </w:r>
    </w:p>
    <w:p w14:paraId="660B8831" w14:textId="77777777" w:rsidR="00FE5697" w:rsidRPr="009E7638" w:rsidRDefault="00FE5697" w:rsidP="004131E8">
      <w:pPr>
        <w:pStyle w:val="Heading1"/>
        <w:rPr>
          <w:rFonts w:asciiTheme="minorHAnsi" w:hAnsiTheme="minorHAnsi" w:cstheme="minorHAnsi"/>
          <w:sz w:val="36"/>
          <w:szCs w:val="36"/>
        </w:rPr>
      </w:pPr>
      <w:r w:rsidRPr="009E7638">
        <w:rPr>
          <w:rFonts w:asciiTheme="minorHAnsi" w:hAnsiTheme="minorHAnsi" w:cstheme="minorHAnsi"/>
        </w:rPr>
        <w:t>Results</w:t>
      </w:r>
    </w:p>
    <w:p w14:paraId="6374A1E1" w14:textId="77777777" w:rsidR="00FE5697" w:rsidRPr="009E7638" w:rsidRDefault="00FE5697" w:rsidP="004131E8">
      <w:pPr>
        <w:pStyle w:val="Heading2"/>
        <w:rPr>
          <w:rFonts w:asciiTheme="minorHAnsi" w:hAnsiTheme="minorHAnsi" w:cstheme="minorHAnsi"/>
        </w:rPr>
      </w:pPr>
      <w:r w:rsidRPr="009E7638">
        <w:rPr>
          <w:rFonts w:asciiTheme="minorHAnsi" w:hAnsiTheme="minorHAnsi" w:cstheme="minorHAnsi"/>
        </w:rPr>
        <w:t>Structure of the </w:t>
      </w:r>
      <w:r w:rsidRPr="009E7638">
        <w:rPr>
          <w:rStyle w:val="Emphasis"/>
          <w:rFonts w:asciiTheme="minorHAnsi" w:hAnsiTheme="minorHAnsi" w:cstheme="minorHAnsi"/>
          <w:color w:val="333333"/>
          <w:spacing w:val="2"/>
        </w:rPr>
        <w:t>FaChit1</w:t>
      </w:r>
      <w:r w:rsidRPr="009E7638">
        <w:rPr>
          <w:rFonts w:asciiTheme="minorHAnsi" w:hAnsiTheme="minorHAnsi" w:cstheme="minorHAnsi"/>
        </w:rPr>
        <w:t> Gene</w:t>
      </w:r>
    </w:p>
    <w:p w14:paraId="0C732C07" w14:textId="77777777" w:rsidR="00FE5697" w:rsidRPr="009E7638" w:rsidRDefault="00FE5697" w:rsidP="004131E8">
      <w:pPr>
        <w:rPr>
          <w:rFonts w:cstheme="minorHAnsi"/>
        </w:rPr>
      </w:pPr>
      <w:r w:rsidRPr="009E7638">
        <w:rPr>
          <w:rFonts w:cstheme="minorHAnsi"/>
        </w:rPr>
        <w:t>An 849 bp fragment was amplified from </w:t>
      </w:r>
      <w:r w:rsidRPr="009E7638">
        <w:rPr>
          <w:rStyle w:val="Emphasis"/>
          <w:rFonts w:cstheme="minorHAnsi"/>
          <w:color w:val="333333"/>
          <w:spacing w:val="2"/>
          <w:sz w:val="26"/>
          <w:szCs w:val="26"/>
        </w:rPr>
        <w:t>F. arundinacea</w:t>
      </w:r>
      <w:r w:rsidRPr="009E7638">
        <w:rPr>
          <w:rFonts w:cstheme="minorHAnsi"/>
        </w:rPr>
        <w:t> (tall fescue) cDNA using degenerate primers with homology to plant chitinases. BLAST analysis showed that this fragment shared high sequence similarity with class I chitinases from gramineous plants. Therefore, a full-length cDNA of </w:t>
      </w:r>
      <w:r w:rsidRPr="009E7638">
        <w:rPr>
          <w:rStyle w:val="Emphasis"/>
          <w:rFonts w:cstheme="minorHAnsi"/>
          <w:color w:val="333333"/>
          <w:spacing w:val="2"/>
          <w:sz w:val="26"/>
          <w:szCs w:val="26"/>
        </w:rPr>
        <w:t>F. arundinacea Chitinase 1</w:t>
      </w:r>
      <w:r w:rsidRPr="009E7638">
        <w:rPr>
          <w:rFonts w:cstheme="minorHAnsi"/>
        </w:rPr>
        <w:t> (</w:t>
      </w:r>
      <w:r w:rsidRPr="009E7638">
        <w:rPr>
          <w:rStyle w:val="Emphasis"/>
          <w:rFonts w:cstheme="minorHAnsi"/>
          <w:color w:val="333333"/>
          <w:spacing w:val="2"/>
          <w:sz w:val="26"/>
          <w:szCs w:val="26"/>
        </w:rPr>
        <w:t>FaChit1</w:t>
      </w:r>
      <w:r w:rsidRPr="009E7638">
        <w:rPr>
          <w:rFonts w:cstheme="minorHAnsi"/>
        </w:rPr>
        <w:t>) was obtained using 5′ RACE and 3′ RACE. The cDNA had a probable transcription initiation site (G) located 58 bp upstream of the ATG start codon and a polyA tail at the 3′ end (Fig. </w:t>
      </w:r>
      <w:hyperlink r:id="rId50" w:anchor="Fig1" w:history="1">
        <w:r w:rsidRPr="009E7638">
          <w:rPr>
            <w:rStyle w:val="Hyperlink"/>
            <w:rFonts w:cstheme="minorHAnsi"/>
            <w:color w:val="4500A7"/>
            <w:spacing w:val="2"/>
            <w:sz w:val="26"/>
            <w:szCs w:val="26"/>
          </w:rPr>
          <w:t>1</w:t>
        </w:r>
      </w:hyperlink>
      <w:r w:rsidRPr="009E7638">
        <w:rPr>
          <w:rFonts w:cstheme="minorHAnsi"/>
        </w:rPr>
        <w:t>a). The full-length open reading frame contained 951 base pairs and encoded a deduced class I chitinase containing 317 amino acids with a calculated molecular mass of 33.24 kDa and a p</w:t>
      </w:r>
      <w:r w:rsidRPr="009E7638">
        <w:rPr>
          <w:rStyle w:val="Emphasis"/>
          <w:rFonts w:cstheme="minorHAnsi"/>
          <w:color w:val="333333"/>
          <w:spacing w:val="2"/>
          <w:sz w:val="26"/>
          <w:szCs w:val="26"/>
        </w:rPr>
        <w:t>I</w:t>
      </w:r>
      <w:r w:rsidRPr="009E7638">
        <w:rPr>
          <w:rFonts w:cstheme="minorHAnsi"/>
        </w:rPr>
        <w:t> of 7.91, which was consistent with the properties of most previously published plant class I chitinases. The sequence has been deposited into the GenBank database (accession number EU837265).</w:t>
      </w:r>
    </w:p>
    <w:p w14:paraId="396CC29D" w14:textId="2247D7EA" w:rsidR="00FE5697" w:rsidRPr="009E7638" w:rsidRDefault="00CB5F9B" w:rsidP="00246512">
      <w:pPr>
        <w:pStyle w:val="NoSpacing"/>
        <w:rPr>
          <w:color w:val="333333"/>
        </w:rPr>
      </w:pPr>
      <w:hyperlink r:id="rId51" w:tgtFrame="_blank" w:history="1">
        <w:r w:rsidR="00FE5697" w:rsidRPr="00246512">
          <w:rPr>
            <w:noProof/>
          </w:rPr>
          <w:drawing>
            <wp:inline distT="0" distB="0" distL="0" distR="0" wp14:anchorId="2DABFB90" wp14:editId="02176E72">
              <wp:extent cx="4572000" cy="7114032"/>
              <wp:effectExtent l="0" t="0" r="0" b="0"/>
              <wp:docPr id="7" name="Picture 7" descr="Fig. 1 Sequence information of the FaChit1 gene. (a) cDNA and deduced amino acid sequences of FaChit1. Arrows show the primer locations used in different experiments. Two motifs used for designing degenerate primers are indicated in bold. The stop code is marked with the number sign. The translation start codon and polyadenylation signal are marked in bold and in italics, respectively. (b) Nucleotide sequence of the 5′ upstream region of FaChit1 and location of putative cis-acting promoter elements. MYCATRD22 and ABRE like are found in ABA-responsive genes (Busk and Pages 1998; Nakashima et al. 2006) and MYCATERD1 in dehydration stress-responsive genes (Tran et al. 2004), MYBCORE and MYCCONSENSUSAT are binding sites for MYB factors (Urao et al. 1993; Chinnusamy et al. 2004), WBOXATNPR1 is a binding site for a pathogen-induced transcription factor (Chen and Chen 2002), WBOXNTCHN48 is a cis-acting element of the class I chitinase gene CHN48, WRKY710S is a binding site for WRKY transcription factors (Eulgem et al. 1999), and PALBOXAPC is a GT-1 motif involved in pathogen- and salt-induced gene expression (Park et al. 2004); −233, −651, and −935 indicate the end points of promoter deletion fragments fused to the GUS reporter g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Figure 1 (a)"/>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4572000" cy="7114032"/>
                      </a:xfrm>
                      <a:prstGeom prst="rect">
                        <a:avLst/>
                      </a:prstGeom>
                      <a:noFill/>
                      <a:ln>
                        <a:noFill/>
                      </a:ln>
                    </pic:spPr>
                  </pic:pic>
                </a:graphicData>
              </a:graphic>
            </wp:inline>
          </w:drawing>
        </w:r>
      </w:hyperlink>
      <w:r w:rsidR="00FE5697" w:rsidRPr="009E7638">
        <w:rPr>
          <w:color w:val="333333"/>
        </w:rPr>
        <w:t> </w:t>
      </w:r>
      <w:hyperlink r:id="rId53" w:tgtFrame="_blank" w:history="1">
        <w:r w:rsidR="00FE5697" w:rsidRPr="009E7638">
          <w:rPr>
            <w:noProof/>
          </w:rPr>
          <w:drawing>
            <wp:inline distT="0" distB="0" distL="0" distR="0" wp14:anchorId="39DE86F9" wp14:editId="62AB09BE">
              <wp:extent cx="4572000" cy="5614416"/>
              <wp:effectExtent l="0" t="0" r="0" b="5715"/>
              <wp:docPr id="6" name="Picture 6" descr="Fig. 1 Sequence information of the FaChit1 gene. (a) cDNA and deduced amino acid sequences of FaChit1. Arrows show the primer locations used in different experiments. Two motifs used for designing degenerate primers are indicated in bold. The stop code is marked with the number sign. The translation start codon and polyadenylation signal are marked in bold and in italics, respectively. (b) Nucleotide sequence of the 5′ upstream region of FaChit1 and location of putative cis-acting promoter elements. MYCATRD22 and ABRE like are found in ABA-responsive genes (Busk and Pages 1998; Nakashima et al. 2006) and MYCATERD1 in dehydration stress-responsive genes (Tran et al. 2004), MYBCORE and MYCCONSENSUSAT are binding sites for MYB factors (Urao et al. 1993; Chinnusamy et al. 2004), WBOXATNPR1 is a binding site for a pathogen-induced transcription factor (Chen and Chen 2002), WBOXNTCHN48 is a cis-acting element of the class I chitinase gene CHN48, WRKY710S is a binding site for WRKY transcription factors (Eulgem et al. 1999), and PALBOXAPC is a GT-1 motif involved in pathogen- and salt-induced gene expression (Park et al. 2004); −233, −651, and −935 indicate the end points of promoter deletion fragments fused to the GUS reporter g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Figure 1 (b)"/>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4572000" cy="5614416"/>
                      </a:xfrm>
                      <a:prstGeom prst="rect">
                        <a:avLst/>
                      </a:prstGeom>
                      <a:noFill/>
                      <a:ln>
                        <a:noFill/>
                      </a:ln>
                    </pic:spPr>
                  </pic:pic>
                </a:graphicData>
              </a:graphic>
            </wp:inline>
          </w:drawing>
        </w:r>
      </w:hyperlink>
    </w:p>
    <w:p w14:paraId="7BF3442D" w14:textId="52EAA674" w:rsidR="00FE5697" w:rsidRDefault="00FE5697" w:rsidP="00246512">
      <w:pPr>
        <w:pStyle w:val="NoSpacing"/>
      </w:pPr>
      <w:r w:rsidRPr="009E7638">
        <w:rPr>
          <w:rStyle w:val="captionnumber"/>
          <w:rFonts w:cstheme="minorHAnsi"/>
          <w:color w:val="333333"/>
          <w:spacing w:val="2"/>
        </w:rPr>
        <w:t>Fig. 1</w:t>
      </w:r>
      <w:r w:rsidR="00246512">
        <w:rPr>
          <w:rStyle w:val="captionnumber"/>
          <w:rFonts w:cstheme="minorHAnsi"/>
          <w:color w:val="333333"/>
          <w:spacing w:val="2"/>
        </w:rPr>
        <w:t xml:space="preserve"> </w:t>
      </w:r>
      <w:r w:rsidRPr="009E7638">
        <w:t>Sequence information of the </w:t>
      </w:r>
      <w:r w:rsidRPr="009E7638">
        <w:rPr>
          <w:rStyle w:val="Emphasis"/>
          <w:rFonts w:eastAsiaTheme="majorEastAsia" w:cstheme="minorHAnsi"/>
          <w:color w:val="333333"/>
          <w:spacing w:val="2"/>
        </w:rPr>
        <w:t>FaChit1</w:t>
      </w:r>
      <w:r w:rsidRPr="009E7638">
        <w:t> gene. </w:t>
      </w:r>
      <w:r w:rsidR="004131E8" w:rsidRPr="009E7638">
        <w:t>(</w:t>
      </w:r>
      <w:r w:rsidRPr="009E7638">
        <w:t>a</w:t>
      </w:r>
      <w:r w:rsidR="004131E8" w:rsidRPr="009E7638">
        <w:t>)</w:t>
      </w:r>
      <w:r w:rsidRPr="009E7638">
        <w:t> cDNA and deduced amino acid sequences of </w:t>
      </w:r>
      <w:r w:rsidRPr="009E7638">
        <w:rPr>
          <w:rStyle w:val="Emphasis"/>
          <w:rFonts w:eastAsiaTheme="majorEastAsia" w:cstheme="minorHAnsi"/>
          <w:color w:val="333333"/>
          <w:spacing w:val="2"/>
        </w:rPr>
        <w:t>FaChit1</w:t>
      </w:r>
      <w:r w:rsidRPr="009E7638">
        <w:t>. </w:t>
      </w:r>
      <w:r w:rsidRPr="009E7638">
        <w:rPr>
          <w:rStyle w:val="Emphasis"/>
          <w:rFonts w:eastAsiaTheme="majorEastAsia" w:cstheme="minorHAnsi"/>
          <w:color w:val="333333"/>
          <w:spacing w:val="2"/>
        </w:rPr>
        <w:t>Arrows</w:t>
      </w:r>
      <w:r w:rsidRPr="009E7638">
        <w:t> show the primer locations used in different experiments. Two motifs used for designing degenerate primers are indicated in </w:t>
      </w:r>
      <w:r w:rsidRPr="009E7638">
        <w:rPr>
          <w:rStyle w:val="Emphasis"/>
          <w:rFonts w:eastAsiaTheme="majorEastAsia" w:cstheme="minorHAnsi"/>
          <w:color w:val="333333"/>
          <w:spacing w:val="2"/>
        </w:rPr>
        <w:t>bold</w:t>
      </w:r>
      <w:r w:rsidRPr="009E7638">
        <w:t>. The stop code is marked with the </w:t>
      </w:r>
      <w:r w:rsidRPr="009E7638">
        <w:rPr>
          <w:rStyle w:val="Emphasis"/>
          <w:rFonts w:eastAsiaTheme="majorEastAsia" w:cstheme="minorHAnsi"/>
          <w:color w:val="333333"/>
          <w:spacing w:val="2"/>
        </w:rPr>
        <w:t>number sign</w:t>
      </w:r>
      <w:r w:rsidRPr="009E7638">
        <w:t>. The translation start codon and polyadenylation signal are marked in </w:t>
      </w:r>
      <w:r w:rsidRPr="009E7638">
        <w:rPr>
          <w:rStyle w:val="Emphasis"/>
          <w:rFonts w:eastAsiaTheme="majorEastAsia" w:cstheme="minorHAnsi"/>
          <w:color w:val="333333"/>
          <w:spacing w:val="2"/>
        </w:rPr>
        <w:t>bold</w:t>
      </w:r>
      <w:r w:rsidRPr="009E7638">
        <w:t> and in </w:t>
      </w:r>
      <w:r w:rsidRPr="009E7638">
        <w:rPr>
          <w:rStyle w:val="Emphasis"/>
          <w:rFonts w:eastAsiaTheme="majorEastAsia" w:cstheme="minorHAnsi"/>
          <w:color w:val="333333"/>
          <w:spacing w:val="2"/>
        </w:rPr>
        <w:t>italics</w:t>
      </w:r>
      <w:r w:rsidRPr="009E7638">
        <w:t>, respectively. </w:t>
      </w:r>
      <w:r w:rsidR="004131E8" w:rsidRPr="009E7638">
        <w:t>(</w:t>
      </w:r>
      <w:r w:rsidRPr="009E7638">
        <w:t>b</w:t>
      </w:r>
      <w:r w:rsidR="004131E8" w:rsidRPr="009E7638">
        <w:t>)</w:t>
      </w:r>
      <w:r w:rsidRPr="009E7638">
        <w:t> Nucleotide sequence of the 5′ upstream region of </w:t>
      </w:r>
      <w:r w:rsidRPr="009E7638">
        <w:rPr>
          <w:rStyle w:val="Emphasis"/>
          <w:rFonts w:eastAsiaTheme="majorEastAsia" w:cstheme="minorHAnsi"/>
          <w:color w:val="333333"/>
          <w:spacing w:val="2"/>
        </w:rPr>
        <w:t>FaChit1</w:t>
      </w:r>
      <w:r w:rsidRPr="009E7638">
        <w:t> and location of putative </w:t>
      </w:r>
      <w:r w:rsidRPr="009E7638">
        <w:rPr>
          <w:rStyle w:val="Emphasis"/>
          <w:rFonts w:eastAsiaTheme="majorEastAsia" w:cstheme="minorHAnsi"/>
          <w:color w:val="333333"/>
          <w:spacing w:val="2"/>
        </w:rPr>
        <w:t>cis</w:t>
      </w:r>
      <w:r w:rsidRPr="009E7638">
        <w:t>-acting promoter elements. MYCATRD22 and ABRE like are found in ABA-responsive genes (Busk and Pages </w:t>
      </w:r>
      <w:hyperlink r:id="rId55" w:anchor="CR6" w:tooltip="View reference" w:history="1">
        <w:r w:rsidRPr="009E7638">
          <w:rPr>
            <w:rStyle w:val="Hyperlink"/>
            <w:rFonts w:eastAsiaTheme="majorEastAsia" w:cstheme="minorHAnsi"/>
            <w:color w:val="4500A7"/>
            <w:spacing w:val="2"/>
          </w:rPr>
          <w:t>1998</w:t>
        </w:r>
      </w:hyperlink>
      <w:r w:rsidRPr="009E7638">
        <w:t>; Nakashima et al. </w:t>
      </w:r>
      <w:hyperlink r:id="rId56" w:anchor="CR27" w:tooltip="View reference" w:history="1">
        <w:r w:rsidRPr="009E7638">
          <w:rPr>
            <w:rStyle w:val="Hyperlink"/>
            <w:rFonts w:eastAsiaTheme="majorEastAsia" w:cstheme="minorHAnsi"/>
            <w:color w:val="4500A7"/>
            <w:spacing w:val="2"/>
          </w:rPr>
          <w:t>2006</w:t>
        </w:r>
      </w:hyperlink>
      <w:r w:rsidRPr="009E7638">
        <w:t>) and MYCATERD1 in dehydration stress-responsive genes (Tran et al. </w:t>
      </w:r>
      <w:hyperlink r:id="rId57" w:anchor="CR42" w:tooltip="View reference" w:history="1">
        <w:r w:rsidRPr="009E7638">
          <w:rPr>
            <w:rStyle w:val="Hyperlink"/>
            <w:rFonts w:eastAsiaTheme="majorEastAsia" w:cstheme="minorHAnsi"/>
            <w:color w:val="4500A7"/>
            <w:spacing w:val="2"/>
          </w:rPr>
          <w:t>2004</w:t>
        </w:r>
      </w:hyperlink>
      <w:r w:rsidRPr="009E7638">
        <w:t>), MYBCORE and MYCCONSENSUSAT are binding sites for MYB factors (Urao et al. </w:t>
      </w:r>
      <w:hyperlink r:id="rId58" w:anchor="CR43" w:tooltip="View reference" w:history="1">
        <w:r w:rsidRPr="009E7638">
          <w:rPr>
            <w:rStyle w:val="Hyperlink"/>
            <w:rFonts w:eastAsiaTheme="majorEastAsia" w:cstheme="minorHAnsi"/>
            <w:color w:val="4500A7"/>
            <w:spacing w:val="2"/>
          </w:rPr>
          <w:t>1993</w:t>
        </w:r>
      </w:hyperlink>
      <w:r w:rsidRPr="009E7638">
        <w:t>; Chinnusamy et al. </w:t>
      </w:r>
      <w:hyperlink r:id="rId59" w:anchor="CR10" w:tooltip="View reference" w:history="1">
        <w:r w:rsidRPr="009E7638">
          <w:rPr>
            <w:rStyle w:val="Hyperlink"/>
            <w:rFonts w:eastAsiaTheme="majorEastAsia" w:cstheme="minorHAnsi"/>
            <w:color w:val="4500A7"/>
            <w:spacing w:val="2"/>
          </w:rPr>
          <w:t>2004</w:t>
        </w:r>
      </w:hyperlink>
      <w:r w:rsidRPr="009E7638">
        <w:t>), WBOXATNPR1 is a binding site for a pathogen-induced transcription factor (Chen and Chen </w:t>
      </w:r>
      <w:hyperlink r:id="rId60" w:anchor="CR8" w:tooltip="View reference" w:history="1">
        <w:r w:rsidRPr="009E7638">
          <w:rPr>
            <w:rStyle w:val="Hyperlink"/>
            <w:rFonts w:eastAsiaTheme="majorEastAsia" w:cstheme="minorHAnsi"/>
            <w:color w:val="4500A7"/>
            <w:spacing w:val="2"/>
          </w:rPr>
          <w:t>2002</w:t>
        </w:r>
      </w:hyperlink>
      <w:r w:rsidRPr="009E7638">
        <w:t>), WBOXNTCHN48 is a </w:t>
      </w:r>
      <w:r w:rsidRPr="009E7638">
        <w:rPr>
          <w:rStyle w:val="Emphasis"/>
          <w:rFonts w:eastAsiaTheme="majorEastAsia" w:cstheme="minorHAnsi"/>
          <w:color w:val="333333"/>
          <w:spacing w:val="2"/>
        </w:rPr>
        <w:t>cis</w:t>
      </w:r>
      <w:r w:rsidRPr="009E7638">
        <w:t>-acting element of the class I chitinase gene </w:t>
      </w:r>
      <w:r w:rsidRPr="009E7638">
        <w:rPr>
          <w:rStyle w:val="Emphasis"/>
          <w:rFonts w:eastAsiaTheme="majorEastAsia" w:cstheme="minorHAnsi"/>
          <w:color w:val="333333"/>
          <w:spacing w:val="2"/>
        </w:rPr>
        <w:t>CHN48</w:t>
      </w:r>
      <w:r w:rsidRPr="009E7638">
        <w:t>, WRKY710S is a binding site for WRKY transcription factors (Eulgem et al. </w:t>
      </w:r>
      <w:hyperlink r:id="rId61" w:anchor="CR13" w:tooltip="View reference" w:history="1">
        <w:r w:rsidRPr="009E7638">
          <w:rPr>
            <w:rStyle w:val="Hyperlink"/>
            <w:rFonts w:eastAsiaTheme="majorEastAsia" w:cstheme="minorHAnsi"/>
            <w:color w:val="4500A7"/>
            <w:spacing w:val="2"/>
          </w:rPr>
          <w:t>1999</w:t>
        </w:r>
      </w:hyperlink>
      <w:r w:rsidRPr="009E7638">
        <w:t>), and PALBOXAPC is a GT-1 motif involved in pathogen- and salt-induced gene expression (Park et al. </w:t>
      </w:r>
      <w:hyperlink r:id="rId62" w:anchor="CR29" w:tooltip="View reference" w:history="1">
        <w:r w:rsidRPr="009E7638">
          <w:rPr>
            <w:rStyle w:val="Hyperlink"/>
            <w:rFonts w:eastAsiaTheme="majorEastAsia" w:cstheme="minorHAnsi"/>
            <w:color w:val="4500A7"/>
            <w:spacing w:val="2"/>
          </w:rPr>
          <w:t>2004</w:t>
        </w:r>
      </w:hyperlink>
      <w:r w:rsidRPr="009E7638">
        <w:t>); −233, −651, and −935 indicate the end points of promoter deletion fragments fused to the GUS reporter gene</w:t>
      </w:r>
    </w:p>
    <w:p w14:paraId="0F00990B" w14:textId="77777777" w:rsidR="00246512" w:rsidRPr="009E7638" w:rsidRDefault="00246512" w:rsidP="00F03647">
      <w:pPr>
        <w:rPr>
          <w:rFonts w:cstheme="minorHAnsi"/>
        </w:rPr>
      </w:pPr>
    </w:p>
    <w:p w14:paraId="3E8B618B" w14:textId="77777777" w:rsidR="00FE5697" w:rsidRPr="009E7638" w:rsidRDefault="00FE5697" w:rsidP="004131E8">
      <w:pPr>
        <w:rPr>
          <w:rFonts w:cstheme="minorHAnsi"/>
        </w:rPr>
      </w:pPr>
      <w:r w:rsidRPr="009E7638">
        <w:rPr>
          <w:rFonts w:cstheme="minorHAnsi"/>
        </w:rPr>
        <w:t>To investigate the structure of </w:t>
      </w:r>
      <w:r w:rsidRPr="009E7638">
        <w:rPr>
          <w:rStyle w:val="Emphasis"/>
          <w:rFonts w:eastAsiaTheme="majorEastAsia" w:cstheme="minorHAnsi"/>
          <w:color w:val="333333"/>
          <w:spacing w:val="2"/>
        </w:rPr>
        <w:t>FaChit1</w:t>
      </w:r>
      <w:r w:rsidRPr="009E7638">
        <w:rPr>
          <w:rFonts w:cstheme="minorHAnsi"/>
        </w:rPr>
        <w:t>, genomic DNA corresponding to its coding region was cloned and no intron was found. To investigate its putative promoter, a 5′-flanking region containing 935 bp sequences upstream of the </w:t>
      </w:r>
      <w:r w:rsidRPr="009E7638">
        <w:rPr>
          <w:rStyle w:val="Emphasis"/>
          <w:rFonts w:eastAsiaTheme="majorEastAsia" w:cstheme="minorHAnsi"/>
          <w:color w:val="333333"/>
          <w:spacing w:val="2"/>
        </w:rPr>
        <w:t>FaChit1</w:t>
      </w:r>
      <w:r w:rsidRPr="009E7638">
        <w:rPr>
          <w:rFonts w:cstheme="minorHAnsi"/>
        </w:rPr>
        <w:t> start codon was isolated from tall fescue genomic DNA using step-down PCR. Sequence analysis of this </w:t>
      </w:r>
      <w:r w:rsidRPr="009E7638">
        <w:rPr>
          <w:rStyle w:val="Emphasis"/>
          <w:rFonts w:eastAsiaTheme="majorEastAsia" w:cstheme="minorHAnsi"/>
          <w:color w:val="333333"/>
          <w:spacing w:val="2"/>
        </w:rPr>
        <w:t>FaChit1</w:t>
      </w:r>
      <w:r w:rsidRPr="009E7638">
        <w:rPr>
          <w:rFonts w:cstheme="minorHAnsi"/>
        </w:rPr>
        <w:t> promoter fragment using the PLACE program identified several conserved motifs responsible for the transcriptional regulation in most eukaryotic genes (Fig. </w:t>
      </w:r>
      <w:hyperlink r:id="rId63" w:anchor="Fig1" w:history="1">
        <w:r w:rsidRPr="009E7638">
          <w:rPr>
            <w:rStyle w:val="Hyperlink"/>
            <w:rFonts w:eastAsiaTheme="majorEastAsia" w:cstheme="minorHAnsi"/>
            <w:color w:val="4500A7"/>
            <w:spacing w:val="2"/>
          </w:rPr>
          <w:t>1</w:t>
        </w:r>
      </w:hyperlink>
      <w:r w:rsidRPr="009E7638">
        <w:rPr>
          <w:rFonts w:cstheme="minorHAnsi"/>
        </w:rPr>
        <w:t>b). Typical TATA (TATATAA) and CAAT (CCAATT) boxes were found 120 and 259 bp upstream of the start codon, respectively. Several potential </w:t>
      </w:r>
      <w:r w:rsidRPr="009E7638">
        <w:rPr>
          <w:rStyle w:val="Emphasis"/>
          <w:rFonts w:eastAsiaTheme="majorEastAsia" w:cstheme="minorHAnsi"/>
          <w:color w:val="333333"/>
          <w:spacing w:val="2"/>
        </w:rPr>
        <w:t>cis</w:t>
      </w:r>
      <w:r w:rsidRPr="009E7638">
        <w:rPr>
          <w:rFonts w:cstheme="minorHAnsi"/>
        </w:rPr>
        <w:t>-acting elements associated with plant hormone and stress-related responses were located within the </w:t>
      </w:r>
      <w:r w:rsidRPr="009E7638">
        <w:rPr>
          <w:rStyle w:val="Emphasis"/>
          <w:rFonts w:eastAsiaTheme="majorEastAsia" w:cstheme="minorHAnsi"/>
          <w:color w:val="333333"/>
          <w:spacing w:val="2"/>
        </w:rPr>
        <w:t>FaChit1</w:t>
      </w:r>
      <w:r w:rsidRPr="009E7638">
        <w:rPr>
          <w:rFonts w:cstheme="minorHAnsi"/>
        </w:rPr>
        <w:t> promoter, including nine MYB transcription factor binding sites (one MYB2CONSENSUSAT, two MYB cores, three MYBCOREA TCYCB1, and MYBST1), eight MYC transcription factor binding sites (two MYCATERD1, two MYCATRD22, and four MYCCONSENSUSAT), nine W boxes (one WBOXNTCHN48, two WBOXATNPR1, two WBOXHVISO1, and four WBOXNTERF3), seven WRKY71OS, and four ABRE elements, indicating that </w:t>
      </w:r>
      <w:r w:rsidRPr="009E7638">
        <w:rPr>
          <w:rStyle w:val="Emphasis"/>
          <w:rFonts w:eastAsiaTheme="majorEastAsia" w:cstheme="minorHAnsi"/>
          <w:color w:val="333333"/>
          <w:spacing w:val="2"/>
        </w:rPr>
        <w:t>FaChit1</w:t>
      </w:r>
      <w:r w:rsidRPr="009E7638">
        <w:rPr>
          <w:rFonts w:cstheme="minorHAnsi"/>
        </w:rPr>
        <w:t> expression might be regulated by various </w:t>
      </w:r>
      <w:r w:rsidRPr="009E7638">
        <w:rPr>
          <w:rStyle w:val="Emphasis"/>
          <w:rFonts w:eastAsiaTheme="majorEastAsia" w:cstheme="minorHAnsi"/>
          <w:color w:val="333333"/>
          <w:spacing w:val="2"/>
        </w:rPr>
        <w:t>cis</w:t>
      </w:r>
      <w:r w:rsidRPr="009E7638">
        <w:rPr>
          <w:rFonts w:cstheme="minorHAnsi"/>
        </w:rPr>
        <w:t>-acting elements and their corresponding </w:t>
      </w:r>
      <w:r w:rsidRPr="009E7638">
        <w:rPr>
          <w:rStyle w:val="Emphasis"/>
          <w:rFonts w:eastAsiaTheme="majorEastAsia" w:cstheme="minorHAnsi"/>
          <w:color w:val="333333"/>
          <w:spacing w:val="2"/>
        </w:rPr>
        <w:t>trans</w:t>
      </w:r>
      <w:r w:rsidRPr="009E7638">
        <w:rPr>
          <w:rFonts w:cstheme="minorHAnsi"/>
        </w:rPr>
        <w:t>-acting factors.</w:t>
      </w:r>
    </w:p>
    <w:p w14:paraId="0429DA41" w14:textId="77777777" w:rsidR="00FE5697" w:rsidRPr="009E7638" w:rsidRDefault="00FE5697" w:rsidP="004131E8">
      <w:pPr>
        <w:rPr>
          <w:rFonts w:cstheme="minorHAnsi"/>
        </w:rPr>
      </w:pPr>
      <w:r w:rsidRPr="009E7638">
        <w:rPr>
          <w:rFonts w:cstheme="minorHAnsi"/>
        </w:rPr>
        <w:t>To determine the copy number of </w:t>
      </w:r>
      <w:r w:rsidRPr="009E7638">
        <w:rPr>
          <w:rStyle w:val="Emphasis"/>
          <w:rFonts w:cstheme="minorHAnsi"/>
          <w:color w:val="333333"/>
          <w:spacing w:val="2"/>
        </w:rPr>
        <w:t>FaChit1</w:t>
      </w:r>
      <w:r w:rsidRPr="009E7638">
        <w:rPr>
          <w:rFonts w:cstheme="minorHAnsi"/>
        </w:rPr>
        <w:t>, tall fescue Genomic DNA was digested with </w:t>
      </w:r>
      <w:r w:rsidRPr="009E7638">
        <w:rPr>
          <w:rStyle w:val="Emphasis"/>
          <w:rFonts w:cstheme="minorHAnsi"/>
          <w:color w:val="333333"/>
          <w:spacing w:val="2"/>
        </w:rPr>
        <w:t>Bam</w:t>
      </w:r>
      <w:r w:rsidRPr="009E7638">
        <w:rPr>
          <w:rFonts w:cstheme="minorHAnsi"/>
        </w:rPr>
        <w:t>HI, </w:t>
      </w:r>
      <w:r w:rsidRPr="009E7638">
        <w:rPr>
          <w:rStyle w:val="Emphasis"/>
          <w:rFonts w:cstheme="minorHAnsi"/>
          <w:color w:val="333333"/>
          <w:spacing w:val="2"/>
        </w:rPr>
        <w:t>Kpn</w:t>
      </w:r>
      <w:r w:rsidRPr="009E7638">
        <w:rPr>
          <w:rFonts w:cstheme="minorHAnsi"/>
        </w:rPr>
        <w:t>I, </w:t>
      </w:r>
      <w:r w:rsidRPr="009E7638">
        <w:rPr>
          <w:rStyle w:val="Emphasis"/>
          <w:rFonts w:cstheme="minorHAnsi"/>
          <w:color w:val="333333"/>
          <w:spacing w:val="2"/>
        </w:rPr>
        <w:t>Hin</w:t>
      </w:r>
      <w:r w:rsidRPr="009E7638">
        <w:rPr>
          <w:rFonts w:cstheme="minorHAnsi"/>
        </w:rPr>
        <w:t>dIII, </w:t>
      </w:r>
      <w:r w:rsidRPr="009E7638">
        <w:rPr>
          <w:rStyle w:val="Emphasis"/>
          <w:rFonts w:cstheme="minorHAnsi"/>
          <w:color w:val="333333"/>
          <w:spacing w:val="2"/>
        </w:rPr>
        <w:t>Xba</w:t>
      </w:r>
      <w:r w:rsidRPr="009E7638">
        <w:rPr>
          <w:rFonts w:cstheme="minorHAnsi"/>
        </w:rPr>
        <w:t>I, </w:t>
      </w:r>
      <w:r w:rsidRPr="009E7638">
        <w:rPr>
          <w:rStyle w:val="Emphasis"/>
          <w:rFonts w:cstheme="minorHAnsi"/>
          <w:color w:val="333333"/>
          <w:spacing w:val="2"/>
        </w:rPr>
        <w:t>Eco</w:t>
      </w:r>
      <w:r w:rsidRPr="009E7638">
        <w:rPr>
          <w:rFonts w:cstheme="minorHAnsi"/>
        </w:rPr>
        <w:t>RV, or </w:t>
      </w:r>
      <w:r w:rsidRPr="009E7638">
        <w:rPr>
          <w:rStyle w:val="Emphasis"/>
          <w:rFonts w:cstheme="minorHAnsi"/>
          <w:color w:val="333333"/>
          <w:spacing w:val="2"/>
        </w:rPr>
        <w:t>Dra</w:t>
      </w:r>
      <w:r w:rsidRPr="009E7638">
        <w:rPr>
          <w:rFonts w:cstheme="minorHAnsi"/>
        </w:rPr>
        <w:t>I. These enzymes have no internal restriction sites in the </w:t>
      </w:r>
      <w:r w:rsidRPr="009E7638">
        <w:rPr>
          <w:rStyle w:val="Emphasis"/>
          <w:rFonts w:cstheme="minorHAnsi"/>
          <w:color w:val="333333"/>
          <w:spacing w:val="2"/>
        </w:rPr>
        <w:t>FaChit1</w:t>
      </w:r>
      <w:r w:rsidRPr="009E7638">
        <w:rPr>
          <w:rFonts w:cstheme="minorHAnsi"/>
        </w:rPr>
        <w:t> promoter and coding regions. DNA gel blot analyses were carried out with a 560 bp probe corresponding to 5′ upstream sequence and a 500 bp probe corresponding to the catalytic domain of the </w:t>
      </w:r>
      <w:r w:rsidRPr="009E7638">
        <w:rPr>
          <w:rStyle w:val="Emphasis"/>
          <w:rFonts w:cstheme="minorHAnsi"/>
          <w:color w:val="333333"/>
          <w:spacing w:val="2"/>
        </w:rPr>
        <w:t>FaChit1</w:t>
      </w:r>
      <w:r w:rsidRPr="009E7638">
        <w:rPr>
          <w:rFonts w:cstheme="minorHAnsi"/>
        </w:rPr>
        <w:t> coding region. As shown in Fig. </w:t>
      </w:r>
      <w:hyperlink r:id="rId64" w:anchor="Fig2" w:history="1">
        <w:r w:rsidRPr="009E7638">
          <w:rPr>
            <w:rStyle w:val="Hyperlink"/>
            <w:rFonts w:cstheme="minorHAnsi"/>
            <w:color w:val="4500A7"/>
            <w:spacing w:val="2"/>
          </w:rPr>
          <w:t>2</w:t>
        </w:r>
      </w:hyperlink>
      <w:r w:rsidRPr="009E7638">
        <w:rPr>
          <w:rFonts w:cstheme="minorHAnsi"/>
        </w:rPr>
        <w:t>, two main bands were detected with the 5′ upstream sequence probe, suggesting that tall fescue possessed two copies of </w:t>
      </w:r>
      <w:r w:rsidRPr="009E7638">
        <w:rPr>
          <w:rStyle w:val="Emphasis"/>
          <w:rFonts w:cstheme="minorHAnsi"/>
          <w:color w:val="333333"/>
          <w:spacing w:val="2"/>
        </w:rPr>
        <w:t>FaChit1</w:t>
      </w:r>
      <w:r w:rsidRPr="009E7638">
        <w:rPr>
          <w:rFonts w:cstheme="minorHAnsi"/>
        </w:rPr>
        <w:t>. By contrast, the 500 bp sequence corresponding to the catalytic domain of the </w:t>
      </w:r>
      <w:r w:rsidRPr="009E7638">
        <w:rPr>
          <w:rStyle w:val="Emphasis"/>
          <w:rFonts w:cstheme="minorHAnsi"/>
          <w:color w:val="333333"/>
          <w:spacing w:val="2"/>
        </w:rPr>
        <w:t>FaChit1</w:t>
      </w:r>
      <w:r w:rsidRPr="009E7638">
        <w:rPr>
          <w:rFonts w:cstheme="minorHAnsi"/>
        </w:rPr>
        <w:t> coding region hybridized to approximately eight to nine </w:t>
      </w:r>
      <w:r w:rsidRPr="009E7638">
        <w:rPr>
          <w:rStyle w:val="Emphasis"/>
          <w:rFonts w:cstheme="minorHAnsi"/>
          <w:color w:val="333333"/>
          <w:spacing w:val="2"/>
        </w:rPr>
        <w:t>Hin</w:t>
      </w:r>
      <w:r w:rsidRPr="009E7638">
        <w:rPr>
          <w:rFonts w:cstheme="minorHAnsi"/>
        </w:rPr>
        <w:t>dIII fragments. These results suggested that the tall fescue genome contains a small chitinase gene family.</w:t>
      </w:r>
    </w:p>
    <w:p w14:paraId="54A6B166" w14:textId="25F19380" w:rsidR="00FE5697" w:rsidRPr="009E7638" w:rsidRDefault="00CB5F9B" w:rsidP="00246512">
      <w:pPr>
        <w:pStyle w:val="NoSpacing"/>
        <w:rPr>
          <w:color w:val="333333"/>
        </w:rPr>
      </w:pPr>
      <w:hyperlink r:id="rId65" w:tgtFrame="_blank" w:history="1">
        <w:r w:rsidR="00FE5697" w:rsidRPr="009E7638">
          <w:rPr>
            <w:noProof/>
          </w:rPr>
          <w:drawing>
            <wp:inline distT="0" distB="0" distL="0" distR="0" wp14:anchorId="28ECD91F" wp14:editId="2972737F">
              <wp:extent cx="2743200" cy="2368296"/>
              <wp:effectExtent l="0" t="0" r="0" b="0"/>
              <wp:docPr id="5" name="Picture 5" descr="Fig. 2 DNA gel blot analysis to estimate the FaChit1 copy number in the tall fescue genome. Lane 1, genomic was digested with HindIII and hybridized with a DIG-labeled 500 bp PCR fragment corresponding to the FaChit1 coding region; lanes 2–7, genomic DNA was digested with BamHI, KpnI, HindIII, XbaI, EcoRV, or DraI, respectively, and hybridized with a DIG-labeled 560 bp PCR fragment corresponding to the 5′ upstream region of FaChit1. DNA sizes are indicated on the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Figure 2"/>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2743200" cy="2368296"/>
                      </a:xfrm>
                      <a:prstGeom prst="rect">
                        <a:avLst/>
                      </a:prstGeom>
                      <a:noFill/>
                      <a:ln>
                        <a:noFill/>
                      </a:ln>
                    </pic:spPr>
                  </pic:pic>
                </a:graphicData>
              </a:graphic>
            </wp:inline>
          </w:drawing>
        </w:r>
      </w:hyperlink>
    </w:p>
    <w:p w14:paraId="3AC4960D" w14:textId="7EDB5C8D" w:rsidR="00FE5697" w:rsidRDefault="00FE5697" w:rsidP="00246512">
      <w:pPr>
        <w:pStyle w:val="NoSpacing"/>
        <w:rPr>
          <w:rStyle w:val="Emphasis"/>
          <w:rFonts w:eastAsiaTheme="majorEastAsia" w:cstheme="minorHAnsi"/>
          <w:color w:val="333333"/>
          <w:spacing w:val="2"/>
        </w:rPr>
      </w:pPr>
      <w:r w:rsidRPr="009E7638">
        <w:rPr>
          <w:rStyle w:val="captionnumber"/>
          <w:rFonts w:cstheme="minorHAnsi"/>
          <w:color w:val="333333"/>
          <w:spacing w:val="2"/>
        </w:rPr>
        <w:t>Fig. 2</w:t>
      </w:r>
      <w:r w:rsidR="00246512">
        <w:rPr>
          <w:rStyle w:val="captionnumber"/>
          <w:rFonts w:cstheme="minorHAnsi"/>
          <w:color w:val="333333"/>
          <w:spacing w:val="2"/>
        </w:rPr>
        <w:t xml:space="preserve"> </w:t>
      </w:r>
      <w:r w:rsidRPr="009E7638">
        <w:t>DNA gel blot analysis to estimate the </w:t>
      </w:r>
      <w:r w:rsidRPr="009E7638">
        <w:rPr>
          <w:rStyle w:val="Emphasis"/>
          <w:rFonts w:eastAsiaTheme="majorEastAsia" w:cstheme="minorHAnsi"/>
          <w:color w:val="333333"/>
          <w:spacing w:val="2"/>
        </w:rPr>
        <w:t>FaChit1</w:t>
      </w:r>
      <w:r w:rsidRPr="009E7638">
        <w:t> copy number in the tall fescue genome. </w:t>
      </w:r>
      <w:r w:rsidRPr="009E7638">
        <w:rPr>
          <w:rStyle w:val="Emphasis"/>
          <w:rFonts w:eastAsiaTheme="majorEastAsia" w:cstheme="minorHAnsi"/>
          <w:color w:val="333333"/>
          <w:spacing w:val="2"/>
        </w:rPr>
        <w:t>Lane 1</w:t>
      </w:r>
      <w:r w:rsidRPr="009E7638">
        <w:t>, genomic was digested with </w:t>
      </w:r>
      <w:r w:rsidRPr="009E7638">
        <w:rPr>
          <w:rStyle w:val="Emphasis"/>
          <w:rFonts w:eastAsiaTheme="majorEastAsia" w:cstheme="minorHAnsi"/>
          <w:color w:val="333333"/>
          <w:spacing w:val="2"/>
        </w:rPr>
        <w:t>Hin</w:t>
      </w:r>
      <w:r w:rsidRPr="009E7638">
        <w:t>dIII and hybridized with a DIG-labeled 500 bp PCR fragment corresponding to the </w:t>
      </w:r>
      <w:r w:rsidRPr="009E7638">
        <w:rPr>
          <w:rStyle w:val="Emphasis"/>
          <w:rFonts w:eastAsiaTheme="majorEastAsia" w:cstheme="minorHAnsi"/>
          <w:color w:val="333333"/>
          <w:spacing w:val="2"/>
        </w:rPr>
        <w:t>FaChit1</w:t>
      </w:r>
      <w:r w:rsidRPr="009E7638">
        <w:t> coding region; </w:t>
      </w:r>
      <w:r w:rsidRPr="009E7638">
        <w:rPr>
          <w:rStyle w:val="Emphasis"/>
          <w:rFonts w:eastAsiaTheme="majorEastAsia" w:cstheme="minorHAnsi"/>
          <w:color w:val="333333"/>
          <w:spacing w:val="2"/>
        </w:rPr>
        <w:t>lanes 2–7</w:t>
      </w:r>
      <w:r w:rsidRPr="009E7638">
        <w:t>, genomic DNA was digested with </w:t>
      </w:r>
      <w:r w:rsidRPr="009E7638">
        <w:rPr>
          <w:rStyle w:val="Emphasis"/>
          <w:rFonts w:eastAsiaTheme="majorEastAsia" w:cstheme="minorHAnsi"/>
          <w:color w:val="333333"/>
          <w:spacing w:val="2"/>
        </w:rPr>
        <w:t>Bam</w:t>
      </w:r>
      <w:r w:rsidRPr="009E7638">
        <w:t>HI, </w:t>
      </w:r>
      <w:r w:rsidRPr="009E7638">
        <w:rPr>
          <w:rStyle w:val="Emphasis"/>
          <w:rFonts w:eastAsiaTheme="majorEastAsia" w:cstheme="minorHAnsi"/>
          <w:color w:val="333333"/>
          <w:spacing w:val="2"/>
        </w:rPr>
        <w:t>Kpn</w:t>
      </w:r>
      <w:r w:rsidRPr="009E7638">
        <w:t>I, </w:t>
      </w:r>
      <w:r w:rsidRPr="009E7638">
        <w:rPr>
          <w:rStyle w:val="Emphasis"/>
          <w:rFonts w:eastAsiaTheme="majorEastAsia" w:cstheme="minorHAnsi"/>
          <w:color w:val="333333"/>
          <w:spacing w:val="2"/>
        </w:rPr>
        <w:t>Hin</w:t>
      </w:r>
      <w:r w:rsidRPr="009E7638">
        <w:t>dIII, </w:t>
      </w:r>
      <w:r w:rsidRPr="009E7638">
        <w:rPr>
          <w:rStyle w:val="Emphasis"/>
          <w:rFonts w:eastAsiaTheme="majorEastAsia" w:cstheme="minorHAnsi"/>
          <w:color w:val="333333"/>
          <w:spacing w:val="2"/>
        </w:rPr>
        <w:t>Xba</w:t>
      </w:r>
      <w:r w:rsidRPr="009E7638">
        <w:t>I, </w:t>
      </w:r>
      <w:r w:rsidRPr="009E7638">
        <w:rPr>
          <w:rStyle w:val="Emphasis"/>
          <w:rFonts w:eastAsiaTheme="majorEastAsia" w:cstheme="minorHAnsi"/>
          <w:color w:val="333333"/>
          <w:spacing w:val="2"/>
        </w:rPr>
        <w:t>Eco</w:t>
      </w:r>
      <w:r w:rsidRPr="009E7638">
        <w:t>RV, or </w:t>
      </w:r>
      <w:r w:rsidRPr="009E7638">
        <w:rPr>
          <w:rStyle w:val="Emphasis"/>
          <w:rFonts w:eastAsiaTheme="majorEastAsia" w:cstheme="minorHAnsi"/>
          <w:color w:val="333333"/>
          <w:spacing w:val="2"/>
        </w:rPr>
        <w:t>Dra</w:t>
      </w:r>
      <w:r w:rsidRPr="009E7638">
        <w:t>I, respectively, and hybridized with a DIG-labeled 560 bp PCR fragment corresponding to the 5′ upstream region of </w:t>
      </w:r>
      <w:r w:rsidRPr="009E7638">
        <w:rPr>
          <w:rStyle w:val="Emphasis"/>
          <w:rFonts w:eastAsiaTheme="majorEastAsia" w:cstheme="minorHAnsi"/>
          <w:color w:val="333333"/>
          <w:spacing w:val="2"/>
        </w:rPr>
        <w:t>FaChit1</w:t>
      </w:r>
      <w:r w:rsidRPr="009E7638">
        <w:t>. DNA sizes are indicated on the </w:t>
      </w:r>
      <w:r w:rsidRPr="009E7638">
        <w:rPr>
          <w:rStyle w:val="Emphasis"/>
          <w:rFonts w:eastAsiaTheme="majorEastAsia" w:cstheme="minorHAnsi"/>
          <w:color w:val="333333"/>
          <w:spacing w:val="2"/>
        </w:rPr>
        <w:t>right</w:t>
      </w:r>
    </w:p>
    <w:p w14:paraId="407A9A50" w14:textId="77777777" w:rsidR="00246512" w:rsidRPr="009E7638" w:rsidRDefault="00246512" w:rsidP="004131E8">
      <w:pPr>
        <w:rPr>
          <w:rFonts w:cstheme="minorHAnsi"/>
        </w:rPr>
      </w:pPr>
    </w:p>
    <w:p w14:paraId="22BD39C8" w14:textId="77777777" w:rsidR="00FE5697" w:rsidRPr="009E7638" w:rsidRDefault="00FE5697" w:rsidP="004131E8">
      <w:pPr>
        <w:pStyle w:val="Heading2"/>
        <w:rPr>
          <w:rFonts w:asciiTheme="minorHAnsi" w:hAnsiTheme="minorHAnsi" w:cstheme="minorHAnsi"/>
          <w:sz w:val="27"/>
          <w:szCs w:val="27"/>
        </w:rPr>
      </w:pPr>
      <w:r w:rsidRPr="009E7638">
        <w:rPr>
          <w:rFonts w:asciiTheme="minorHAnsi" w:hAnsiTheme="minorHAnsi" w:cstheme="minorHAnsi"/>
        </w:rPr>
        <w:t>Analysis of the Deduced FaChit1 Protein Sequence</w:t>
      </w:r>
    </w:p>
    <w:p w14:paraId="505E64F4" w14:textId="77777777" w:rsidR="00FE5697" w:rsidRPr="009E7638" w:rsidRDefault="00FE5697" w:rsidP="004131E8">
      <w:pPr>
        <w:rPr>
          <w:rFonts w:cstheme="minorHAnsi"/>
        </w:rPr>
      </w:pPr>
      <w:r w:rsidRPr="009E7638">
        <w:rPr>
          <w:rFonts w:cstheme="minorHAnsi"/>
        </w:rPr>
        <w:t>BLAST searches indicated that FaChit1 is closely related to a class I chitinase gene from </w:t>
      </w:r>
      <w:r w:rsidRPr="009E7638">
        <w:rPr>
          <w:rStyle w:val="Emphasis"/>
          <w:rFonts w:cstheme="minorHAnsi"/>
          <w:color w:val="333333"/>
          <w:spacing w:val="2"/>
          <w:sz w:val="26"/>
          <w:szCs w:val="26"/>
        </w:rPr>
        <w:t>Poa pratensis</w:t>
      </w:r>
      <w:r w:rsidRPr="009E7638">
        <w:rPr>
          <w:rFonts w:cstheme="minorHAnsi"/>
        </w:rPr>
        <w:t> (AAF04454), sharing with it 87% sequence identity and 92% similarity. As shown in Fig. </w:t>
      </w:r>
      <w:hyperlink r:id="rId67" w:anchor="Fig3" w:history="1">
        <w:r w:rsidRPr="009E7638">
          <w:rPr>
            <w:rStyle w:val="Hyperlink"/>
            <w:rFonts w:cstheme="minorHAnsi"/>
            <w:color w:val="4500A7"/>
            <w:spacing w:val="2"/>
            <w:sz w:val="26"/>
            <w:szCs w:val="26"/>
          </w:rPr>
          <w:t>3</w:t>
        </w:r>
      </w:hyperlink>
      <w:r w:rsidRPr="009E7638">
        <w:rPr>
          <w:rFonts w:cstheme="minorHAnsi"/>
        </w:rPr>
        <w:t>a, FaChit1 has three conserved amino acid motifs, a chitin binding domain (CBD), a proline and glycine-rich HR, and a CD. Consistent with other plant class I chitinases, no deletion was observed in the CD of FaChit1. As shown in Fig. </w:t>
      </w:r>
      <w:hyperlink r:id="rId68" w:anchor="Fig3" w:history="1">
        <w:r w:rsidRPr="009E7638">
          <w:rPr>
            <w:rStyle w:val="Hyperlink"/>
            <w:rFonts w:cstheme="minorHAnsi"/>
            <w:color w:val="4500A7"/>
            <w:spacing w:val="2"/>
            <w:sz w:val="26"/>
            <w:szCs w:val="26"/>
          </w:rPr>
          <w:t>3</w:t>
        </w:r>
      </w:hyperlink>
      <w:r w:rsidRPr="009E7638">
        <w:rPr>
          <w:rFonts w:cstheme="minorHAnsi"/>
        </w:rPr>
        <w:t>b, six conserved amino acid residues, S</w:t>
      </w:r>
      <w:r w:rsidRPr="009E7638">
        <w:rPr>
          <w:rFonts w:cstheme="minorHAnsi"/>
          <w:sz w:val="19"/>
          <w:szCs w:val="19"/>
          <w:vertAlign w:val="subscript"/>
        </w:rPr>
        <w:t>40</w:t>
      </w:r>
      <w:r w:rsidRPr="009E7638">
        <w:rPr>
          <w:rFonts w:cstheme="minorHAnsi"/>
        </w:rPr>
        <w:t>, Y</w:t>
      </w:r>
      <w:r w:rsidRPr="009E7638">
        <w:rPr>
          <w:rFonts w:cstheme="minorHAnsi"/>
          <w:sz w:val="19"/>
          <w:szCs w:val="19"/>
          <w:vertAlign w:val="subscript"/>
        </w:rPr>
        <w:t>42</w:t>
      </w:r>
      <w:r w:rsidRPr="009E7638">
        <w:rPr>
          <w:rFonts w:cstheme="minorHAnsi"/>
        </w:rPr>
        <w:t>, G</w:t>
      </w:r>
      <w:r w:rsidRPr="009E7638">
        <w:rPr>
          <w:rFonts w:cstheme="minorHAnsi"/>
          <w:sz w:val="19"/>
          <w:szCs w:val="19"/>
          <w:vertAlign w:val="subscript"/>
        </w:rPr>
        <w:t>43</w:t>
      </w:r>
      <w:r w:rsidRPr="009E7638">
        <w:rPr>
          <w:rFonts w:cstheme="minorHAnsi"/>
        </w:rPr>
        <w:t>, Y</w:t>
      </w:r>
      <w:r w:rsidRPr="009E7638">
        <w:rPr>
          <w:rFonts w:cstheme="minorHAnsi"/>
          <w:sz w:val="19"/>
          <w:szCs w:val="19"/>
          <w:vertAlign w:val="subscript"/>
        </w:rPr>
        <w:t>44</w:t>
      </w:r>
      <w:r w:rsidRPr="009E7638">
        <w:rPr>
          <w:rFonts w:cstheme="minorHAnsi"/>
        </w:rPr>
        <w:t>, G</w:t>
      </w:r>
      <w:r w:rsidRPr="009E7638">
        <w:rPr>
          <w:rFonts w:cstheme="minorHAnsi"/>
          <w:sz w:val="19"/>
          <w:szCs w:val="19"/>
          <w:vertAlign w:val="subscript"/>
        </w:rPr>
        <w:t>46</w:t>
      </w:r>
      <w:r w:rsidRPr="009E7638">
        <w:rPr>
          <w:rFonts w:cstheme="minorHAnsi"/>
        </w:rPr>
        <w:t>, and Y</w:t>
      </w:r>
      <w:r w:rsidRPr="009E7638">
        <w:rPr>
          <w:rFonts w:cstheme="minorHAnsi"/>
          <w:sz w:val="19"/>
          <w:szCs w:val="19"/>
          <w:vertAlign w:val="subscript"/>
        </w:rPr>
        <w:t>51</w:t>
      </w:r>
      <w:r w:rsidRPr="009E7638">
        <w:rPr>
          <w:rFonts w:cstheme="minorHAnsi"/>
        </w:rPr>
        <w:t>, are found in the CBD; five conserved amino acid residues, E</w:t>
      </w:r>
      <w:r w:rsidRPr="009E7638">
        <w:rPr>
          <w:rFonts w:cstheme="minorHAnsi"/>
          <w:sz w:val="19"/>
          <w:szCs w:val="19"/>
          <w:vertAlign w:val="subscript"/>
        </w:rPr>
        <w:t>140</w:t>
      </w:r>
      <w:r w:rsidRPr="009E7638">
        <w:rPr>
          <w:rFonts w:cstheme="minorHAnsi"/>
        </w:rPr>
        <w:t>, E</w:t>
      </w:r>
      <w:r w:rsidRPr="009E7638">
        <w:rPr>
          <w:rFonts w:cstheme="minorHAnsi"/>
          <w:sz w:val="19"/>
          <w:szCs w:val="19"/>
          <w:vertAlign w:val="subscript"/>
        </w:rPr>
        <w:t>162</w:t>
      </w:r>
      <w:r w:rsidRPr="009E7638">
        <w:rPr>
          <w:rFonts w:cstheme="minorHAnsi"/>
        </w:rPr>
        <w:t>, Q</w:t>
      </w:r>
      <w:r w:rsidRPr="009E7638">
        <w:rPr>
          <w:rFonts w:cstheme="minorHAnsi"/>
          <w:sz w:val="19"/>
          <w:szCs w:val="19"/>
          <w:vertAlign w:val="subscript"/>
        </w:rPr>
        <w:t>191</w:t>
      </w:r>
      <w:r w:rsidRPr="009E7638">
        <w:rPr>
          <w:rFonts w:cstheme="minorHAnsi"/>
        </w:rPr>
        <w:t>, S</w:t>
      </w:r>
      <w:r w:rsidRPr="009E7638">
        <w:rPr>
          <w:rFonts w:cstheme="minorHAnsi"/>
          <w:sz w:val="19"/>
          <w:szCs w:val="19"/>
          <w:vertAlign w:val="subscript"/>
        </w:rPr>
        <w:t>193</w:t>
      </w:r>
      <w:r w:rsidRPr="009E7638">
        <w:rPr>
          <w:rFonts w:cstheme="minorHAnsi"/>
        </w:rPr>
        <w:t>, and N</w:t>
      </w:r>
      <w:r w:rsidRPr="009E7638">
        <w:rPr>
          <w:rFonts w:cstheme="minorHAnsi"/>
          <w:sz w:val="19"/>
          <w:szCs w:val="19"/>
          <w:vertAlign w:val="subscript"/>
        </w:rPr>
        <w:t>272</w:t>
      </w:r>
      <w:r w:rsidRPr="009E7638">
        <w:rPr>
          <w:rFonts w:cstheme="minorHAnsi"/>
        </w:rPr>
        <w:t> are found in the CD; and five glycines and three prolines are found in the HR.</w:t>
      </w:r>
    </w:p>
    <w:p w14:paraId="5053C06D" w14:textId="04F8AB51" w:rsidR="00FE5697" w:rsidRPr="009E7638" w:rsidRDefault="00CB5F9B" w:rsidP="003910B4">
      <w:pPr>
        <w:pStyle w:val="NoSpacing"/>
        <w:rPr>
          <w:color w:val="333333"/>
        </w:rPr>
      </w:pPr>
      <w:hyperlink r:id="rId69" w:tgtFrame="_blank" w:history="1">
        <w:r w:rsidR="00FE5697" w:rsidRPr="009E7638">
          <w:rPr>
            <w:noProof/>
          </w:rPr>
          <w:drawing>
            <wp:inline distT="0" distB="0" distL="0" distR="0" wp14:anchorId="21524BDC" wp14:editId="6BCF7CBA">
              <wp:extent cx="3657600" cy="4663440"/>
              <wp:effectExtent l="0" t="0" r="0" b="3810"/>
              <wp:docPr id="4" name="Picture 4" descr="Fig. 3 Sequence alignment and domain structure of the FaChit1 protein. a Multiple alignment of FaChit1 with representative of classes I, II, and IV plant chitinases. The CBD, CD, HR, and CTE are indicated by dotted lines. BAB 13369, AAR11388, and CAA82849 are class I chitinases from Psophocarpus tetragonolobus, Triticum aestivum, and Oryza sativa, respectively; ABU55294 and AAB 08443 are class II chitinases from Fragaria x ananassa and Lycopersicon esculentum, respectively; AAM95447 and AAR87869 are class IV chitinases from Vitis vinifera and Medicago truncatula, respectively. Conserved amino acids are shaded in black. b Graphic representation of the FaChit1 CBD and CD identified through CDS search in GenBank. CBD, HR, and CD are marked in blue, pink, and red, respectively. Conserved amino acid residues assumed to contribute to chitin binding and catalytic functions are marked with an asterisk. Conserved proline- and glycine-rich regions in the HR are underl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3"/>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3657600" cy="4663440"/>
                      </a:xfrm>
                      <a:prstGeom prst="rect">
                        <a:avLst/>
                      </a:prstGeom>
                      <a:noFill/>
                      <a:ln>
                        <a:noFill/>
                      </a:ln>
                    </pic:spPr>
                  </pic:pic>
                </a:graphicData>
              </a:graphic>
            </wp:inline>
          </w:drawing>
        </w:r>
      </w:hyperlink>
    </w:p>
    <w:p w14:paraId="7321AB9A" w14:textId="6273EA5A" w:rsidR="00FE5697" w:rsidRDefault="00FE5697" w:rsidP="003910B4">
      <w:pPr>
        <w:pStyle w:val="NoSpacing"/>
        <w:rPr>
          <w:rStyle w:val="Emphasis"/>
          <w:rFonts w:eastAsiaTheme="majorEastAsia" w:cstheme="minorHAnsi"/>
          <w:color w:val="333333"/>
          <w:spacing w:val="2"/>
        </w:rPr>
      </w:pPr>
      <w:r w:rsidRPr="009E7638">
        <w:rPr>
          <w:rStyle w:val="captionnumber"/>
          <w:rFonts w:cstheme="minorHAnsi"/>
          <w:color w:val="333333"/>
          <w:spacing w:val="2"/>
        </w:rPr>
        <w:t>Fig. 3</w:t>
      </w:r>
      <w:r w:rsidR="003910B4">
        <w:rPr>
          <w:rStyle w:val="captionnumber"/>
          <w:rFonts w:cstheme="minorHAnsi"/>
          <w:color w:val="333333"/>
          <w:spacing w:val="2"/>
        </w:rPr>
        <w:t xml:space="preserve"> </w:t>
      </w:r>
      <w:r w:rsidRPr="009E7638">
        <w:t>Sequence alignment and domain structure of the FaChit1 protein. </w:t>
      </w:r>
      <w:r w:rsidRPr="009E7638">
        <w:rPr>
          <w:rStyle w:val="Strong"/>
          <w:rFonts w:cstheme="minorHAnsi"/>
          <w:color w:val="333333"/>
          <w:spacing w:val="2"/>
        </w:rPr>
        <w:t>a</w:t>
      </w:r>
      <w:r w:rsidRPr="009E7638">
        <w:t> Multiple alignment of FaChit1 with representative of classes I, II, and IV plant chitinases. The CBD, CD, HR, and CTE are indicated by </w:t>
      </w:r>
      <w:r w:rsidRPr="009E7638">
        <w:rPr>
          <w:rStyle w:val="Emphasis"/>
          <w:rFonts w:eastAsiaTheme="majorEastAsia" w:cstheme="minorHAnsi"/>
          <w:color w:val="333333"/>
          <w:spacing w:val="2"/>
        </w:rPr>
        <w:t>dotted lines</w:t>
      </w:r>
      <w:r w:rsidRPr="009E7638">
        <w:t>. BAB 13369, AAR11388, and CAA82849 are class I chitinases from </w:t>
      </w:r>
      <w:r w:rsidRPr="009E7638">
        <w:rPr>
          <w:rStyle w:val="Emphasis"/>
          <w:rFonts w:eastAsiaTheme="majorEastAsia" w:cstheme="minorHAnsi"/>
          <w:color w:val="333333"/>
          <w:spacing w:val="2"/>
        </w:rPr>
        <w:t>Psophocarpus tetragonolobus</w:t>
      </w:r>
      <w:r w:rsidRPr="009E7638">
        <w:t>, </w:t>
      </w:r>
      <w:r w:rsidRPr="009E7638">
        <w:rPr>
          <w:rStyle w:val="Emphasis"/>
          <w:rFonts w:eastAsiaTheme="majorEastAsia" w:cstheme="minorHAnsi"/>
          <w:color w:val="333333"/>
          <w:spacing w:val="2"/>
        </w:rPr>
        <w:t>Triticum aestivum</w:t>
      </w:r>
      <w:r w:rsidRPr="009E7638">
        <w:t>, and </w:t>
      </w:r>
      <w:r w:rsidRPr="009E7638">
        <w:rPr>
          <w:rStyle w:val="Emphasis"/>
          <w:rFonts w:eastAsiaTheme="majorEastAsia" w:cstheme="minorHAnsi"/>
          <w:color w:val="333333"/>
          <w:spacing w:val="2"/>
        </w:rPr>
        <w:t>Oryza sativa</w:t>
      </w:r>
      <w:r w:rsidRPr="009E7638">
        <w:t>, respectively; ABU55294 and AAB 08443 are class II chitinases from </w:t>
      </w:r>
      <w:r w:rsidRPr="009E7638">
        <w:rPr>
          <w:rStyle w:val="Emphasis"/>
          <w:rFonts w:eastAsiaTheme="majorEastAsia" w:cstheme="minorHAnsi"/>
          <w:color w:val="333333"/>
          <w:spacing w:val="2"/>
        </w:rPr>
        <w:t>Fragaria x ananassa</w:t>
      </w:r>
      <w:r w:rsidRPr="009E7638">
        <w:t> and </w:t>
      </w:r>
      <w:r w:rsidRPr="009E7638">
        <w:rPr>
          <w:rStyle w:val="Emphasis"/>
          <w:rFonts w:eastAsiaTheme="majorEastAsia" w:cstheme="minorHAnsi"/>
          <w:color w:val="333333"/>
          <w:spacing w:val="2"/>
        </w:rPr>
        <w:t>Lycopersicon esculentum</w:t>
      </w:r>
      <w:r w:rsidRPr="009E7638">
        <w:t>, respectively; AAM95447 and AAR87869 are class IV chitinases from </w:t>
      </w:r>
      <w:r w:rsidRPr="009E7638">
        <w:rPr>
          <w:rStyle w:val="Emphasis"/>
          <w:rFonts w:eastAsiaTheme="majorEastAsia" w:cstheme="minorHAnsi"/>
          <w:color w:val="333333"/>
          <w:spacing w:val="2"/>
        </w:rPr>
        <w:t>Vitis vinifera</w:t>
      </w:r>
      <w:r w:rsidRPr="009E7638">
        <w:t> and </w:t>
      </w:r>
      <w:r w:rsidRPr="009E7638">
        <w:rPr>
          <w:rStyle w:val="Emphasis"/>
          <w:rFonts w:eastAsiaTheme="majorEastAsia" w:cstheme="minorHAnsi"/>
          <w:color w:val="333333"/>
          <w:spacing w:val="2"/>
        </w:rPr>
        <w:t>Medicago truncatula</w:t>
      </w:r>
      <w:r w:rsidRPr="009E7638">
        <w:t>, respectively. Conserved amino acids are </w:t>
      </w:r>
      <w:r w:rsidRPr="009E7638">
        <w:rPr>
          <w:rStyle w:val="Emphasis"/>
          <w:rFonts w:eastAsiaTheme="majorEastAsia" w:cstheme="minorHAnsi"/>
          <w:color w:val="333333"/>
          <w:spacing w:val="2"/>
        </w:rPr>
        <w:t>shaded in black</w:t>
      </w:r>
      <w:r w:rsidRPr="009E7638">
        <w:t>. </w:t>
      </w:r>
      <w:r w:rsidRPr="009E7638">
        <w:rPr>
          <w:rStyle w:val="Strong"/>
          <w:rFonts w:cstheme="minorHAnsi"/>
          <w:color w:val="333333"/>
          <w:spacing w:val="2"/>
        </w:rPr>
        <w:t>b</w:t>
      </w:r>
      <w:r w:rsidRPr="009E7638">
        <w:t> Graphic representation of the FaChit1 CBD and CD identified through CDS search in GenBank. CBD, HR, and CD are </w:t>
      </w:r>
      <w:r w:rsidRPr="009E7638">
        <w:rPr>
          <w:rStyle w:val="Emphasis"/>
          <w:rFonts w:eastAsiaTheme="majorEastAsia" w:cstheme="minorHAnsi"/>
          <w:color w:val="333333"/>
          <w:spacing w:val="2"/>
        </w:rPr>
        <w:t>marked in blue</w:t>
      </w:r>
      <w:r w:rsidRPr="009E7638">
        <w:t>, </w:t>
      </w:r>
      <w:r w:rsidRPr="009E7638">
        <w:rPr>
          <w:rStyle w:val="Emphasis"/>
          <w:rFonts w:eastAsiaTheme="majorEastAsia" w:cstheme="minorHAnsi"/>
          <w:color w:val="333333"/>
          <w:spacing w:val="2"/>
        </w:rPr>
        <w:t>pink</w:t>
      </w:r>
      <w:r w:rsidRPr="009E7638">
        <w:t>, and </w:t>
      </w:r>
      <w:r w:rsidRPr="009E7638">
        <w:rPr>
          <w:rStyle w:val="Emphasis"/>
          <w:rFonts w:eastAsiaTheme="majorEastAsia" w:cstheme="minorHAnsi"/>
          <w:color w:val="333333"/>
          <w:spacing w:val="2"/>
        </w:rPr>
        <w:t>red</w:t>
      </w:r>
      <w:r w:rsidRPr="009E7638">
        <w:t>, respectively. Conserved amino acid residues assumed to contribute to chitin binding and catalytic functions are marked with an </w:t>
      </w:r>
      <w:r w:rsidRPr="009E7638">
        <w:rPr>
          <w:rStyle w:val="Emphasis"/>
          <w:rFonts w:eastAsiaTheme="majorEastAsia" w:cstheme="minorHAnsi"/>
          <w:color w:val="333333"/>
          <w:spacing w:val="2"/>
        </w:rPr>
        <w:t>asterisk</w:t>
      </w:r>
      <w:r w:rsidRPr="009E7638">
        <w:t>. Conserved proline- and glycine-rich regions in the HR are </w:t>
      </w:r>
      <w:r w:rsidRPr="009E7638">
        <w:rPr>
          <w:rStyle w:val="Emphasis"/>
          <w:rFonts w:eastAsiaTheme="majorEastAsia" w:cstheme="minorHAnsi"/>
          <w:color w:val="333333"/>
          <w:spacing w:val="2"/>
        </w:rPr>
        <w:t>underlined</w:t>
      </w:r>
    </w:p>
    <w:p w14:paraId="13F26F9E" w14:textId="77777777" w:rsidR="003910B4" w:rsidRPr="009E7638" w:rsidRDefault="003910B4" w:rsidP="004131E8">
      <w:pPr>
        <w:rPr>
          <w:rFonts w:cstheme="minorHAnsi"/>
        </w:rPr>
      </w:pPr>
    </w:p>
    <w:p w14:paraId="6DC13146" w14:textId="77777777" w:rsidR="00FE5697" w:rsidRPr="009E7638" w:rsidRDefault="00FE5697" w:rsidP="004131E8">
      <w:pPr>
        <w:pStyle w:val="Heading2"/>
        <w:rPr>
          <w:rFonts w:asciiTheme="minorHAnsi" w:hAnsiTheme="minorHAnsi" w:cstheme="minorHAnsi"/>
          <w:sz w:val="27"/>
          <w:szCs w:val="27"/>
        </w:rPr>
      </w:pPr>
      <w:r w:rsidRPr="009E7638">
        <w:rPr>
          <w:rFonts w:asciiTheme="minorHAnsi" w:hAnsiTheme="minorHAnsi" w:cstheme="minorHAnsi"/>
        </w:rPr>
        <w:t>Expression Analysis of </w:t>
      </w:r>
      <w:r w:rsidRPr="009E7638">
        <w:rPr>
          <w:rStyle w:val="Emphasis"/>
          <w:rFonts w:asciiTheme="minorHAnsi" w:hAnsiTheme="minorHAnsi" w:cstheme="minorHAnsi"/>
          <w:color w:val="333333"/>
          <w:spacing w:val="2"/>
        </w:rPr>
        <w:t>FaChit1</w:t>
      </w:r>
    </w:p>
    <w:p w14:paraId="278C2DDD" w14:textId="77777777" w:rsidR="00FE5697" w:rsidRPr="009E7638" w:rsidRDefault="00FE5697" w:rsidP="004131E8">
      <w:pPr>
        <w:rPr>
          <w:rFonts w:cstheme="minorHAnsi"/>
        </w:rPr>
      </w:pPr>
      <w:r w:rsidRPr="009E7638">
        <w:rPr>
          <w:rFonts w:cstheme="minorHAnsi"/>
        </w:rPr>
        <w:t>To determine the expression profile of </w:t>
      </w:r>
      <w:r w:rsidRPr="009E7638">
        <w:rPr>
          <w:rStyle w:val="Emphasis"/>
          <w:rFonts w:cstheme="minorHAnsi"/>
          <w:color w:val="333333"/>
          <w:spacing w:val="2"/>
          <w:sz w:val="26"/>
          <w:szCs w:val="26"/>
        </w:rPr>
        <w:t>FaChit1</w:t>
      </w:r>
      <w:r w:rsidRPr="009E7638">
        <w:rPr>
          <w:rFonts w:cstheme="minorHAnsi"/>
        </w:rPr>
        <w:t> mRNA under different stress conditions, RNA gel analyses using a </w:t>
      </w:r>
      <w:r w:rsidRPr="009E7638">
        <w:rPr>
          <w:rStyle w:val="Emphasis"/>
          <w:rFonts w:cstheme="minorHAnsi"/>
          <w:color w:val="333333"/>
          <w:spacing w:val="2"/>
          <w:sz w:val="26"/>
          <w:szCs w:val="26"/>
        </w:rPr>
        <w:t>FaChit1</w:t>
      </w:r>
      <w:r w:rsidRPr="009E7638">
        <w:rPr>
          <w:rFonts w:cstheme="minorHAnsi"/>
        </w:rPr>
        <w:t> coding region probe were done. As shown in Fig. </w:t>
      </w:r>
      <w:hyperlink r:id="rId71" w:anchor="Fig4" w:history="1">
        <w:r w:rsidRPr="009E7638">
          <w:rPr>
            <w:rStyle w:val="Hyperlink"/>
            <w:rFonts w:cstheme="minorHAnsi"/>
            <w:color w:val="4500A7"/>
            <w:spacing w:val="2"/>
            <w:sz w:val="26"/>
            <w:szCs w:val="26"/>
          </w:rPr>
          <w:t>4</w:t>
        </w:r>
      </w:hyperlink>
      <w:r w:rsidRPr="009E7638">
        <w:rPr>
          <w:rFonts w:cstheme="minorHAnsi"/>
        </w:rPr>
        <w:t>, </w:t>
      </w:r>
      <w:r w:rsidRPr="009E7638">
        <w:rPr>
          <w:rStyle w:val="Emphasis"/>
          <w:rFonts w:cstheme="minorHAnsi"/>
          <w:color w:val="333333"/>
          <w:spacing w:val="2"/>
          <w:sz w:val="26"/>
          <w:szCs w:val="26"/>
        </w:rPr>
        <w:t>FaChit1</w:t>
      </w:r>
      <w:r w:rsidRPr="009E7638">
        <w:rPr>
          <w:rFonts w:cstheme="minorHAnsi"/>
        </w:rPr>
        <w:t> mRNA was barely detectable in leaves and roots of untreated plants. By contrast, high amounts of </w:t>
      </w:r>
      <w:r w:rsidRPr="009E7638">
        <w:rPr>
          <w:rStyle w:val="Emphasis"/>
          <w:rFonts w:cstheme="minorHAnsi"/>
          <w:color w:val="333333"/>
          <w:spacing w:val="2"/>
          <w:sz w:val="26"/>
          <w:szCs w:val="26"/>
        </w:rPr>
        <w:t>FaChit1</w:t>
      </w:r>
      <w:r w:rsidRPr="009E7638">
        <w:rPr>
          <w:rFonts w:cstheme="minorHAnsi"/>
        </w:rPr>
        <w:t> mRNA were detected in leaves and roots treated with fungal elicitors. </w:t>
      </w:r>
      <w:r w:rsidRPr="009E7638">
        <w:rPr>
          <w:rStyle w:val="Emphasis"/>
          <w:rFonts w:cstheme="minorHAnsi"/>
          <w:color w:val="333333"/>
          <w:spacing w:val="2"/>
          <w:sz w:val="26"/>
          <w:szCs w:val="26"/>
        </w:rPr>
        <w:t>FaChit1</w:t>
      </w:r>
      <w:r w:rsidRPr="009E7638">
        <w:rPr>
          <w:rFonts w:cstheme="minorHAnsi"/>
        </w:rPr>
        <w:t> expression was also induced in both tissues by ethylene and mannitol, and to a lesser degree, by mechanical wounding in roots, but not in leaves.</w:t>
      </w:r>
    </w:p>
    <w:p w14:paraId="47C82C42" w14:textId="1FC3A18D" w:rsidR="00FE5697" w:rsidRPr="009E7638" w:rsidRDefault="00CB5F9B" w:rsidP="003910B4">
      <w:pPr>
        <w:pStyle w:val="NoSpacing"/>
        <w:rPr>
          <w:color w:val="333333"/>
        </w:rPr>
      </w:pPr>
      <w:hyperlink r:id="rId72" w:tgtFrame="_blank" w:history="1">
        <w:r w:rsidR="00FE5697" w:rsidRPr="009E7638">
          <w:rPr>
            <w:noProof/>
          </w:rPr>
          <w:drawing>
            <wp:inline distT="0" distB="0" distL="0" distR="0" wp14:anchorId="6D350957" wp14:editId="59E2B382">
              <wp:extent cx="2743200" cy="2203704"/>
              <wp:effectExtent l="0" t="0" r="0" b="6350"/>
              <wp:docPr id="3" name="Picture 3" descr="Fig. 4 RNA gel blot analysis of Fachit1 mRNA abundance in tall fescue roots (a) and leaves (b) in response to pathogen (100 μg/ml fungal elicitor), dehydration (300 mM mannitol), ethylene (1 mg/ml), and wound (mechanical wounding) stress treatments. Each lane was loaded with 20 μg of total RNA. Ribosomal RNA band were visualized in the agarose gel by ethidium bromide staining to show equal loading. Approximate size of the FaChit1 mRNA is indic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Figure 4"/>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2743200" cy="2203704"/>
                      </a:xfrm>
                      <a:prstGeom prst="rect">
                        <a:avLst/>
                      </a:prstGeom>
                      <a:noFill/>
                      <a:ln>
                        <a:noFill/>
                      </a:ln>
                    </pic:spPr>
                  </pic:pic>
                </a:graphicData>
              </a:graphic>
            </wp:inline>
          </w:drawing>
        </w:r>
      </w:hyperlink>
    </w:p>
    <w:p w14:paraId="4D8D5CCB" w14:textId="0798FED4" w:rsidR="00FE5697" w:rsidRDefault="00FE5697" w:rsidP="003910B4">
      <w:pPr>
        <w:pStyle w:val="NoSpacing"/>
      </w:pPr>
      <w:r w:rsidRPr="009E7638">
        <w:rPr>
          <w:rStyle w:val="captionnumber"/>
          <w:rFonts w:cstheme="minorHAnsi"/>
          <w:b/>
          <w:bCs/>
          <w:color w:val="333333"/>
          <w:spacing w:val="2"/>
        </w:rPr>
        <w:t>Fig. 4</w:t>
      </w:r>
      <w:r w:rsidR="003910B4">
        <w:rPr>
          <w:rStyle w:val="captionnumber"/>
          <w:rFonts w:cstheme="minorHAnsi"/>
          <w:b/>
          <w:bCs/>
          <w:color w:val="333333"/>
          <w:spacing w:val="2"/>
        </w:rPr>
        <w:t xml:space="preserve"> </w:t>
      </w:r>
      <w:r w:rsidRPr="009E7638">
        <w:t>RNA gel blot analysis of </w:t>
      </w:r>
      <w:r w:rsidRPr="009E7638">
        <w:rPr>
          <w:rStyle w:val="Emphasis"/>
          <w:rFonts w:eastAsiaTheme="majorEastAsia" w:cstheme="minorHAnsi"/>
          <w:color w:val="333333"/>
          <w:spacing w:val="2"/>
        </w:rPr>
        <w:t>Fachit1</w:t>
      </w:r>
      <w:r w:rsidRPr="009E7638">
        <w:t> mRNA abundance in tall fescue roots (</w:t>
      </w:r>
      <w:r w:rsidRPr="009E7638">
        <w:rPr>
          <w:rStyle w:val="Strong"/>
          <w:rFonts w:cstheme="minorHAnsi"/>
          <w:color w:val="333333"/>
          <w:spacing w:val="2"/>
        </w:rPr>
        <w:t>a</w:t>
      </w:r>
      <w:r w:rsidRPr="009E7638">
        <w:t>) and leaves (</w:t>
      </w:r>
      <w:r w:rsidRPr="009E7638">
        <w:rPr>
          <w:rStyle w:val="Strong"/>
          <w:rFonts w:cstheme="minorHAnsi"/>
          <w:color w:val="333333"/>
          <w:spacing w:val="2"/>
        </w:rPr>
        <w:t>b</w:t>
      </w:r>
      <w:r w:rsidRPr="009E7638">
        <w:t>) in response to pathogen (100 μg/ml fungal elicitor), dehydration (300 mM mannitol), ethylene (1 mg/ml), and wound (mechanical wounding) stress treatments. Each lane was loaded with 20 μg of total RNA. Ribosomal RNA band were visualized in the agarose gel by ethidium bromide staining to show equal loading. Approximate size of the </w:t>
      </w:r>
      <w:r w:rsidRPr="009E7638">
        <w:rPr>
          <w:rStyle w:val="Emphasis"/>
          <w:rFonts w:eastAsiaTheme="majorEastAsia" w:cstheme="minorHAnsi"/>
          <w:color w:val="333333"/>
          <w:spacing w:val="2"/>
        </w:rPr>
        <w:t>FaChit1</w:t>
      </w:r>
      <w:r w:rsidRPr="009E7638">
        <w:t> mRNA is indicated</w:t>
      </w:r>
    </w:p>
    <w:p w14:paraId="1374D007" w14:textId="77777777" w:rsidR="003910B4" w:rsidRPr="009E7638" w:rsidRDefault="003910B4" w:rsidP="004131E8">
      <w:pPr>
        <w:rPr>
          <w:rFonts w:cstheme="minorHAnsi"/>
        </w:rPr>
      </w:pPr>
    </w:p>
    <w:p w14:paraId="432DAD77" w14:textId="77777777" w:rsidR="00FE5697" w:rsidRPr="009E7638" w:rsidRDefault="00FE5697" w:rsidP="004131E8">
      <w:pPr>
        <w:rPr>
          <w:rFonts w:cstheme="minorHAnsi"/>
        </w:rPr>
      </w:pPr>
      <w:r w:rsidRPr="009E7638">
        <w:rPr>
          <w:rFonts w:cstheme="minorHAnsi"/>
        </w:rPr>
        <w:t>To further investigate the regulation of </w:t>
      </w:r>
      <w:r w:rsidRPr="009E7638">
        <w:rPr>
          <w:rStyle w:val="Emphasis"/>
          <w:rFonts w:cstheme="minorHAnsi"/>
          <w:color w:val="333333"/>
          <w:spacing w:val="2"/>
        </w:rPr>
        <w:t>FaChit1</w:t>
      </w:r>
      <w:r w:rsidRPr="009E7638">
        <w:rPr>
          <w:rFonts w:cstheme="minorHAnsi"/>
        </w:rPr>
        <w:t>, activation of different promoter fragments (see Fig. </w:t>
      </w:r>
      <w:hyperlink r:id="rId74" w:anchor="Fig1" w:history="1">
        <w:r w:rsidRPr="009E7638">
          <w:rPr>
            <w:rStyle w:val="Hyperlink"/>
            <w:rFonts w:cstheme="minorHAnsi"/>
            <w:color w:val="4500A7"/>
            <w:spacing w:val="2"/>
          </w:rPr>
          <w:t>1</w:t>
        </w:r>
      </w:hyperlink>
      <w:r w:rsidRPr="009E7638">
        <w:rPr>
          <w:rFonts w:cstheme="minorHAnsi"/>
        </w:rPr>
        <w:t>b) by fungal elicitors, dehydration, mechanical wounding, and ethylene were analyzed in transgenic tobacco using transcriptional fusions of </w:t>
      </w:r>
      <w:r w:rsidRPr="009E7638">
        <w:rPr>
          <w:rStyle w:val="Emphasis"/>
          <w:rFonts w:cstheme="minorHAnsi"/>
          <w:color w:val="333333"/>
          <w:spacing w:val="2"/>
        </w:rPr>
        <w:t>FaChit1</w:t>
      </w:r>
      <w:r w:rsidRPr="009E7638">
        <w:rPr>
          <w:rFonts w:cstheme="minorHAnsi"/>
        </w:rPr>
        <w:t> 5′ upstream sequences to the GUS reporter gene. The sequence integrity of independent transgenic lines containing different promoter fragments was verified using PCR and DNA gel blot analyses (data not shown). As shown in Fig. </w:t>
      </w:r>
      <w:hyperlink r:id="rId75" w:anchor="Fig5" w:history="1">
        <w:r w:rsidRPr="009E7638">
          <w:rPr>
            <w:rStyle w:val="Hyperlink"/>
            <w:rFonts w:cstheme="minorHAnsi"/>
            <w:color w:val="4500A7"/>
            <w:spacing w:val="2"/>
          </w:rPr>
          <w:t>5</w:t>
        </w:r>
      </w:hyperlink>
      <w:r w:rsidRPr="009E7638">
        <w:rPr>
          <w:rFonts w:cstheme="minorHAnsi"/>
        </w:rPr>
        <w:t>a, compared to mock-treated controls, the 935 and 651 bp DNA sequences upstream of the </w:t>
      </w:r>
      <w:r w:rsidRPr="009E7638">
        <w:rPr>
          <w:rStyle w:val="Emphasis"/>
          <w:rFonts w:cstheme="minorHAnsi"/>
          <w:color w:val="333333"/>
          <w:spacing w:val="2"/>
        </w:rPr>
        <w:t>FaChit1</w:t>
      </w:r>
      <w:r w:rsidRPr="009E7638">
        <w:rPr>
          <w:rFonts w:cstheme="minorHAnsi"/>
        </w:rPr>
        <w:t> start codon conferred 6.5- and 5.1-fold inductions, respectively, of GUS activity in response to a 24-h treatment with fungal elicitors, which was in agreement with the RNA gel blot analyses results (Fig. </w:t>
      </w:r>
      <w:hyperlink r:id="rId76" w:anchor="Fig4" w:history="1">
        <w:r w:rsidRPr="009E7638">
          <w:rPr>
            <w:rStyle w:val="Hyperlink"/>
            <w:rFonts w:cstheme="minorHAnsi"/>
            <w:color w:val="4500A7"/>
            <w:spacing w:val="2"/>
          </w:rPr>
          <w:t>4</w:t>
        </w:r>
      </w:hyperlink>
      <w:r w:rsidRPr="009E7638">
        <w:rPr>
          <w:rFonts w:cstheme="minorHAnsi"/>
        </w:rPr>
        <w:t>). However, no induction of GUS activity could be detected in transgenic tobacco leaves containing the 233 bp upstream sequence. To determine the effect of dehydration stress, transgenic tobacco leaves were treated with mannitol for 24 h. As shown in Fig. </w:t>
      </w:r>
      <w:hyperlink r:id="rId77" w:anchor="Fig5" w:history="1">
        <w:r w:rsidRPr="009E7638">
          <w:rPr>
            <w:rStyle w:val="Hyperlink"/>
            <w:rFonts w:cstheme="minorHAnsi"/>
            <w:color w:val="4500A7"/>
            <w:spacing w:val="2"/>
          </w:rPr>
          <w:t>5</w:t>
        </w:r>
      </w:hyperlink>
      <w:r w:rsidRPr="009E7638">
        <w:rPr>
          <w:rFonts w:cstheme="minorHAnsi"/>
        </w:rPr>
        <w:t>b, compared to mock-treated controls, GUS activities were 5.4-, 4.75-, and 2.25-fold induced in leaves of tobacco harboring the 935, 651, and 233 bp upstream sequences, respectively. As shown in Fig. </w:t>
      </w:r>
      <w:hyperlink r:id="rId78" w:anchor="Fig5" w:history="1">
        <w:r w:rsidRPr="009E7638">
          <w:rPr>
            <w:rStyle w:val="Hyperlink"/>
            <w:rFonts w:cstheme="minorHAnsi"/>
            <w:color w:val="4500A7"/>
            <w:spacing w:val="2"/>
          </w:rPr>
          <w:t>5</w:t>
        </w:r>
      </w:hyperlink>
      <w:r w:rsidRPr="009E7638">
        <w:rPr>
          <w:rFonts w:cstheme="minorHAnsi"/>
        </w:rPr>
        <w:t>c, compared to mock treatment, spraying of plants with ethylene increased GUS activity 5.0- and 2.5-fold in leaves of transgenic tobacco harboring the 935 and 651 bp sequences, respectively, but no induction of GUS activity could be detected in transgenic tobacco leaves containing the 233 bp upstream sequence. As shown in Fig. </w:t>
      </w:r>
      <w:hyperlink r:id="rId79" w:anchor="Fig5" w:history="1">
        <w:r w:rsidRPr="009E7638">
          <w:rPr>
            <w:rStyle w:val="Hyperlink"/>
            <w:rFonts w:cstheme="minorHAnsi"/>
            <w:color w:val="4500A7"/>
            <w:spacing w:val="2"/>
          </w:rPr>
          <w:t>5</w:t>
        </w:r>
      </w:hyperlink>
      <w:r w:rsidRPr="009E7638">
        <w:rPr>
          <w:rFonts w:cstheme="minorHAnsi"/>
        </w:rPr>
        <w:t>d, compared to mock treatment, GUS activity could also be induced moderately 2.4- and 2.1-fold, respectively, in response to mechanical wounding in leaves containing the 935 and 651 bp sequences, but not in plants with the 233 bp upstream sequence.</w:t>
      </w:r>
    </w:p>
    <w:p w14:paraId="4A648047" w14:textId="306CE694" w:rsidR="00FE5697" w:rsidRPr="009E7638" w:rsidRDefault="00CB5F9B" w:rsidP="003910B4">
      <w:pPr>
        <w:pStyle w:val="NoSpacing"/>
        <w:rPr>
          <w:color w:val="333333"/>
        </w:rPr>
      </w:pPr>
      <w:hyperlink r:id="rId80" w:tgtFrame="_blank" w:history="1">
        <w:r w:rsidR="00FE5697" w:rsidRPr="009E7638">
          <w:rPr>
            <w:noProof/>
          </w:rPr>
          <w:drawing>
            <wp:inline distT="0" distB="0" distL="0" distR="0" wp14:anchorId="26B44751" wp14:editId="5DC26CF0">
              <wp:extent cx="2743200" cy="2386584"/>
              <wp:effectExtent l="0" t="0" r="0" b="0"/>
              <wp:docPr id="2" name="Picture 2" descr="Fig. 5 Analysis of GUS activity in transgenic tobacco leaves containing FaChit1 5′ upstream regions fused to the GUS reporter gene after 24 h of different stress treatments: a 100 μg/ml fungal elicitor, b 300 mM mannitol, c 1 mg/ml ethylene, and d mechanical wounding. ddH2O was used as mock treatment. Specific GUS activity was measured fluorometrically and expressed as picomoles 4-methylumbelliferone (MU) per milligram protein per minute. The x value indicates fold increases of GUS activity after stress treatments relative to mock controls. N, negative control (untransformed wild-type tobacco); P, positive control (transgenic tobacco expressing GUS from the constitutive CaMV 35S promoter); −233, −651, −935, different 5′ regions upstream from the FaChit1 start codon fused to GUS (see Fig. 1b). Data are means ± standard deviations of at least three assays using one (−233) or two (−651, −935) independent transforma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ure 5"/>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2743200" cy="2386584"/>
                      </a:xfrm>
                      <a:prstGeom prst="rect">
                        <a:avLst/>
                      </a:prstGeom>
                      <a:noFill/>
                      <a:ln>
                        <a:noFill/>
                      </a:ln>
                    </pic:spPr>
                  </pic:pic>
                </a:graphicData>
              </a:graphic>
            </wp:inline>
          </w:drawing>
        </w:r>
      </w:hyperlink>
    </w:p>
    <w:p w14:paraId="0A0BA862" w14:textId="2A167908" w:rsidR="00FE5697" w:rsidRDefault="00FE5697" w:rsidP="003910B4">
      <w:pPr>
        <w:pStyle w:val="NoSpacing"/>
      </w:pPr>
      <w:r w:rsidRPr="009E7638">
        <w:rPr>
          <w:rStyle w:val="captionnumber"/>
          <w:rFonts w:cstheme="minorHAnsi"/>
          <w:color w:val="333333"/>
          <w:spacing w:val="2"/>
        </w:rPr>
        <w:t>Fig. 5</w:t>
      </w:r>
      <w:r w:rsidR="003910B4">
        <w:rPr>
          <w:rStyle w:val="captionnumber"/>
          <w:rFonts w:cstheme="minorHAnsi"/>
          <w:color w:val="333333"/>
          <w:spacing w:val="2"/>
        </w:rPr>
        <w:t xml:space="preserve"> </w:t>
      </w:r>
      <w:r w:rsidRPr="009E7638">
        <w:t>Analysis of GUS activity in transgenic tobacco leaves containing </w:t>
      </w:r>
      <w:r w:rsidRPr="009E7638">
        <w:rPr>
          <w:rStyle w:val="Emphasis"/>
          <w:rFonts w:eastAsiaTheme="majorEastAsia" w:cstheme="minorHAnsi"/>
          <w:color w:val="333333"/>
          <w:spacing w:val="2"/>
        </w:rPr>
        <w:t>FaChit1</w:t>
      </w:r>
      <w:r w:rsidRPr="009E7638">
        <w:t> 5′ upstream regions fused to the GUS reporter gene after 24 h of different stress treatments: </w:t>
      </w:r>
      <w:r w:rsidRPr="009E7638">
        <w:rPr>
          <w:rStyle w:val="Strong"/>
          <w:rFonts w:cstheme="minorHAnsi"/>
          <w:color w:val="333333"/>
          <w:spacing w:val="2"/>
        </w:rPr>
        <w:t>a</w:t>
      </w:r>
      <w:r w:rsidRPr="009E7638">
        <w:t> 100 μg/ml fungal elicitor, </w:t>
      </w:r>
      <w:r w:rsidRPr="009E7638">
        <w:rPr>
          <w:rStyle w:val="Strong"/>
          <w:rFonts w:cstheme="minorHAnsi"/>
          <w:color w:val="333333"/>
          <w:spacing w:val="2"/>
        </w:rPr>
        <w:t>b</w:t>
      </w:r>
      <w:r w:rsidRPr="009E7638">
        <w:t> 300 mM mannitol, </w:t>
      </w:r>
      <w:r w:rsidRPr="009E7638">
        <w:rPr>
          <w:rStyle w:val="Strong"/>
          <w:rFonts w:cstheme="minorHAnsi"/>
          <w:color w:val="333333"/>
          <w:spacing w:val="2"/>
        </w:rPr>
        <w:t>c</w:t>
      </w:r>
      <w:r w:rsidRPr="009E7638">
        <w:t> 1 mg/ml ethylene, and </w:t>
      </w:r>
      <w:r w:rsidRPr="009E7638">
        <w:rPr>
          <w:rStyle w:val="Strong"/>
          <w:rFonts w:cstheme="minorHAnsi"/>
          <w:color w:val="333333"/>
          <w:spacing w:val="2"/>
        </w:rPr>
        <w:t>d</w:t>
      </w:r>
      <w:r w:rsidRPr="009E7638">
        <w:t> mechanical wounding. ddH</w:t>
      </w:r>
      <w:r w:rsidRPr="009E7638">
        <w:rPr>
          <w:vertAlign w:val="subscript"/>
        </w:rPr>
        <w:t>2</w:t>
      </w:r>
      <w:r w:rsidRPr="009E7638">
        <w:t>O was used as mock treatment. Specific GUS activity was measured fluorometrically and expressed as picomoles 4-methylumbelliferone (</w:t>
      </w:r>
      <w:r w:rsidRPr="009E7638">
        <w:rPr>
          <w:rStyle w:val="Emphasis"/>
          <w:rFonts w:eastAsiaTheme="majorEastAsia" w:cstheme="minorHAnsi"/>
          <w:color w:val="333333"/>
          <w:spacing w:val="2"/>
        </w:rPr>
        <w:t>MU</w:t>
      </w:r>
      <w:r w:rsidRPr="009E7638">
        <w:t>) per milligram protein per minute. The </w:t>
      </w:r>
      <w:r w:rsidRPr="009E7638">
        <w:rPr>
          <w:rStyle w:val="Emphasis"/>
          <w:rFonts w:eastAsiaTheme="majorEastAsia" w:cstheme="minorHAnsi"/>
          <w:color w:val="333333"/>
          <w:spacing w:val="2"/>
        </w:rPr>
        <w:t>x</w:t>
      </w:r>
      <w:r w:rsidRPr="009E7638">
        <w:t> value indicates fold increases of GUS activity after stress treatments relative to mock controls. </w:t>
      </w:r>
      <w:r w:rsidRPr="009E7638">
        <w:rPr>
          <w:rStyle w:val="Emphasis"/>
          <w:rFonts w:eastAsiaTheme="majorEastAsia" w:cstheme="minorHAnsi"/>
          <w:color w:val="333333"/>
          <w:spacing w:val="2"/>
        </w:rPr>
        <w:t>N</w:t>
      </w:r>
      <w:r w:rsidRPr="009E7638">
        <w:t>, negative control (untransformed wild-type tobacco); </w:t>
      </w:r>
      <w:r w:rsidRPr="009E7638">
        <w:rPr>
          <w:rStyle w:val="Emphasis"/>
          <w:rFonts w:eastAsiaTheme="majorEastAsia" w:cstheme="minorHAnsi"/>
          <w:color w:val="333333"/>
          <w:spacing w:val="2"/>
        </w:rPr>
        <w:t>P</w:t>
      </w:r>
      <w:r w:rsidRPr="009E7638">
        <w:t>, positive control (transgenic tobacco expressing GUS from the constitutive CaMV 35S promoter); </w:t>
      </w:r>
      <w:r w:rsidRPr="009E7638">
        <w:rPr>
          <w:rStyle w:val="Emphasis"/>
          <w:rFonts w:eastAsiaTheme="majorEastAsia" w:cstheme="minorHAnsi"/>
          <w:color w:val="333333"/>
          <w:spacing w:val="2"/>
        </w:rPr>
        <w:t>−233</w:t>
      </w:r>
      <w:r w:rsidRPr="009E7638">
        <w:t>, </w:t>
      </w:r>
      <w:r w:rsidRPr="009E7638">
        <w:rPr>
          <w:rStyle w:val="Emphasis"/>
          <w:rFonts w:eastAsiaTheme="majorEastAsia" w:cstheme="minorHAnsi"/>
          <w:color w:val="333333"/>
          <w:spacing w:val="2"/>
        </w:rPr>
        <w:t>−651</w:t>
      </w:r>
      <w:r w:rsidRPr="009E7638">
        <w:t>, </w:t>
      </w:r>
      <w:r w:rsidRPr="009E7638">
        <w:rPr>
          <w:rStyle w:val="Emphasis"/>
          <w:rFonts w:eastAsiaTheme="majorEastAsia" w:cstheme="minorHAnsi"/>
          <w:color w:val="333333"/>
          <w:spacing w:val="2"/>
        </w:rPr>
        <w:t>−935</w:t>
      </w:r>
      <w:r w:rsidRPr="009E7638">
        <w:t>, different 5′ regions upstream from the </w:t>
      </w:r>
      <w:r w:rsidRPr="009E7638">
        <w:rPr>
          <w:rStyle w:val="Emphasis"/>
          <w:rFonts w:eastAsiaTheme="majorEastAsia" w:cstheme="minorHAnsi"/>
          <w:color w:val="333333"/>
          <w:spacing w:val="2"/>
        </w:rPr>
        <w:t>FaChit1</w:t>
      </w:r>
      <w:r w:rsidRPr="009E7638">
        <w:t> start codon fused to GUS (see Fig. </w:t>
      </w:r>
      <w:hyperlink r:id="rId82" w:anchor="Fig1" w:history="1">
        <w:r w:rsidRPr="009E7638">
          <w:rPr>
            <w:rStyle w:val="Hyperlink"/>
            <w:rFonts w:eastAsiaTheme="majorEastAsia" w:cstheme="minorHAnsi"/>
            <w:color w:val="4500A7"/>
            <w:spacing w:val="2"/>
          </w:rPr>
          <w:t>1</w:t>
        </w:r>
      </w:hyperlink>
      <w:r w:rsidRPr="009E7638">
        <w:t>b). Data are means ± standard deviations of at least three assays using one (−233) or two (−651, −935) independent transformants</w:t>
      </w:r>
    </w:p>
    <w:p w14:paraId="3B2E01F8" w14:textId="77777777" w:rsidR="003910B4" w:rsidRPr="009E7638" w:rsidRDefault="003910B4" w:rsidP="004131E8">
      <w:pPr>
        <w:rPr>
          <w:rFonts w:cstheme="minorHAnsi"/>
        </w:rPr>
      </w:pPr>
    </w:p>
    <w:p w14:paraId="7C475EDC" w14:textId="77777777" w:rsidR="00FE5697" w:rsidRPr="009E7638" w:rsidRDefault="00FE5697" w:rsidP="004131E8">
      <w:pPr>
        <w:rPr>
          <w:rFonts w:cstheme="minorHAnsi"/>
        </w:rPr>
      </w:pPr>
      <w:r w:rsidRPr="009E7638">
        <w:rPr>
          <w:rFonts w:cstheme="minorHAnsi"/>
        </w:rPr>
        <w:t>To determine whether the observed GUS activity was in agreement with the relative abundance of GUS reporter gene transcripts, RNA gel blot analyses using stress-treated material from transgenic tobacco leaves harboring the 935 bp sequence upstream of the </w:t>
      </w:r>
      <w:r w:rsidRPr="009E7638">
        <w:rPr>
          <w:rStyle w:val="Emphasis"/>
          <w:rFonts w:cstheme="minorHAnsi"/>
          <w:color w:val="333333"/>
          <w:spacing w:val="2"/>
        </w:rPr>
        <w:t>FaChit1</w:t>
      </w:r>
      <w:r w:rsidRPr="009E7638">
        <w:rPr>
          <w:rFonts w:cstheme="minorHAnsi"/>
        </w:rPr>
        <w:t> start codon were done. As shown in Fig. </w:t>
      </w:r>
      <w:hyperlink r:id="rId83" w:anchor="Fig6" w:history="1">
        <w:r w:rsidRPr="009E7638">
          <w:rPr>
            <w:rStyle w:val="Hyperlink"/>
            <w:rFonts w:cstheme="minorHAnsi"/>
            <w:color w:val="4500A7"/>
            <w:spacing w:val="2"/>
          </w:rPr>
          <w:t>6</w:t>
        </w:r>
      </w:hyperlink>
      <w:r w:rsidRPr="009E7638">
        <w:rPr>
          <w:rFonts w:cstheme="minorHAnsi"/>
        </w:rPr>
        <w:t>, the relative amount of GUS mRNA correlated well with the relative abundance of endogenous transcripts (Fig. </w:t>
      </w:r>
      <w:hyperlink r:id="rId84" w:anchor="Fig4" w:history="1">
        <w:r w:rsidRPr="009E7638">
          <w:rPr>
            <w:rStyle w:val="Hyperlink"/>
            <w:rFonts w:cstheme="minorHAnsi"/>
            <w:color w:val="4500A7"/>
            <w:spacing w:val="2"/>
          </w:rPr>
          <w:t>4</w:t>
        </w:r>
      </w:hyperlink>
      <w:r w:rsidRPr="009E7638">
        <w:rPr>
          <w:rFonts w:cstheme="minorHAnsi"/>
        </w:rPr>
        <w:t>) and was in agreement with the observed GUS enzyme activities of the 935 bp construct (Fig. </w:t>
      </w:r>
      <w:hyperlink r:id="rId85" w:anchor="Fig5" w:history="1">
        <w:r w:rsidRPr="009E7638">
          <w:rPr>
            <w:rStyle w:val="Hyperlink"/>
            <w:rFonts w:cstheme="minorHAnsi"/>
            <w:color w:val="4500A7"/>
            <w:spacing w:val="2"/>
          </w:rPr>
          <w:t>5</w:t>
        </w:r>
      </w:hyperlink>
      <w:r w:rsidRPr="009E7638">
        <w:rPr>
          <w:rFonts w:cstheme="minorHAnsi"/>
        </w:rPr>
        <w:t>).</w:t>
      </w:r>
    </w:p>
    <w:p w14:paraId="590F2504" w14:textId="4FD2BD76" w:rsidR="00FE5697" w:rsidRPr="009E7638" w:rsidRDefault="00CB5F9B" w:rsidP="003910B4">
      <w:pPr>
        <w:pStyle w:val="NoSpacing"/>
        <w:rPr>
          <w:color w:val="333333"/>
        </w:rPr>
      </w:pPr>
      <w:hyperlink r:id="rId86" w:tgtFrame="_blank" w:history="1">
        <w:r w:rsidR="00FE5697" w:rsidRPr="009E7638">
          <w:rPr>
            <w:noProof/>
          </w:rPr>
          <w:drawing>
            <wp:inline distT="0" distB="0" distL="0" distR="0" wp14:anchorId="6D20B9E0" wp14:editId="6FF09F25">
              <wp:extent cx="2743200" cy="1088136"/>
              <wp:effectExtent l="0" t="0" r="0" b="0"/>
              <wp:docPr id="1" name="Picture 1" descr="Fig. 6 RNA gel blot analysis of GUS mRNA abundance in leaves of transgenic tobacco plants containing the −935 FaChit1 5′ upstream region fused to the GUS reporter gene after 24 h of different stress treatments: a 100 μg/ml fungal elicitor, b 300 mM mannitol, c 1 mg/ml ethylene, and d mechanical wounding. ddH2O was used as mock treatment. Each lane was loaded with 20 μg of total RNA extracted from two independent transformants. Ribosomal RNA band was visualized in the agarose gel by ethidium bromide staining to show equal loading. Approximate size of the GUS mRNA is indic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6"/>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2743200" cy="1088136"/>
                      </a:xfrm>
                      <a:prstGeom prst="rect">
                        <a:avLst/>
                      </a:prstGeom>
                      <a:noFill/>
                      <a:ln>
                        <a:noFill/>
                      </a:ln>
                    </pic:spPr>
                  </pic:pic>
                </a:graphicData>
              </a:graphic>
            </wp:inline>
          </w:drawing>
        </w:r>
      </w:hyperlink>
    </w:p>
    <w:p w14:paraId="2721C1D0" w14:textId="562C5A45" w:rsidR="00FE5697" w:rsidRDefault="00FE5697" w:rsidP="003910B4">
      <w:pPr>
        <w:pStyle w:val="NoSpacing"/>
      </w:pPr>
      <w:r w:rsidRPr="009E7638">
        <w:rPr>
          <w:rStyle w:val="captionnumber"/>
          <w:rFonts w:cstheme="minorHAnsi"/>
          <w:color w:val="333333"/>
          <w:spacing w:val="2"/>
        </w:rPr>
        <w:t>Fig. 6</w:t>
      </w:r>
      <w:r w:rsidR="003910B4">
        <w:rPr>
          <w:rStyle w:val="captionnumber"/>
          <w:rFonts w:cstheme="minorHAnsi"/>
          <w:color w:val="333333"/>
          <w:spacing w:val="2"/>
        </w:rPr>
        <w:t xml:space="preserve"> </w:t>
      </w:r>
      <w:r w:rsidRPr="009E7638">
        <w:t>RNA gel blot analysis of GUS mRNA abundance in leaves of transgenic tobacco plants containing the −935 </w:t>
      </w:r>
      <w:r w:rsidRPr="009E7638">
        <w:rPr>
          <w:rStyle w:val="Emphasis"/>
          <w:rFonts w:eastAsiaTheme="majorEastAsia" w:cstheme="minorHAnsi"/>
          <w:color w:val="333333"/>
          <w:spacing w:val="2"/>
        </w:rPr>
        <w:t>FaChit1</w:t>
      </w:r>
      <w:r w:rsidRPr="009E7638">
        <w:t> 5′ upstream region fused to the GUS reporter gene after 24 h of different stress treatments: </w:t>
      </w:r>
      <w:r w:rsidRPr="009E7638">
        <w:rPr>
          <w:rStyle w:val="Strong"/>
          <w:rFonts w:cstheme="minorHAnsi"/>
          <w:color w:val="333333"/>
          <w:spacing w:val="2"/>
        </w:rPr>
        <w:t>a</w:t>
      </w:r>
      <w:r w:rsidRPr="009E7638">
        <w:t> 100 μg/ml fungal elicitor, </w:t>
      </w:r>
      <w:r w:rsidRPr="009E7638">
        <w:rPr>
          <w:rStyle w:val="Strong"/>
          <w:rFonts w:cstheme="minorHAnsi"/>
          <w:color w:val="333333"/>
          <w:spacing w:val="2"/>
        </w:rPr>
        <w:t>b</w:t>
      </w:r>
      <w:r w:rsidRPr="009E7638">
        <w:t> 300 mM mannitol, </w:t>
      </w:r>
      <w:r w:rsidRPr="009E7638">
        <w:rPr>
          <w:rStyle w:val="Strong"/>
          <w:rFonts w:cstheme="minorHAnsi"/>
          <w:color w:val="333333"/>
          <w:spacing w:val="2"/>
        </w:rPr>
        <w:t>c</w:t>
      </w:r>
      <w:r w:rsidRPr="009E7638">
        <w:t> 1 mg/ml ethylene, and </w:t>
      </w:r>
      <w:r w:rsidRPr="009E7638">
        <w:rPr>
          <w:rStyle w:val="Strong"/>
          <w:rFonts w:cstheme="minorHAnsi"/>
          <w:color w:val="333333"/>
          <w:spacing w:val="2"/>
        </w:rPr>
        <w:t>d</w:t>
      </w:r>
      <w:r w:rsidRPr="009E7638">
        <w:t> mechanical wounding. ddH</w:t>
      </w:r>
      <w:r w:rsidRPr="009E7638">
        <w:rPr>
          <w:vertAlign w:val="subscript"/>
        </w:rPr>
        <w:t>2</w:t>
      </w:r>
      <w:r w:rsidRPr="009E7638">
        <w:t>O was used as mock treatment. </w:t>
      </w:r>
      <w:r w:rsidRPr="009E7638">
        <w:rPr>
          <w:rStyle w:val="Emphasis"/>
          <w:rFonts w:eastAsiaTheme="majorEastAsia" w:cstheme="minorHAnsi"/>
          <w:color w:val="333333"/>
          <w:spacing w:val="2"/>
        </w:rPr>
        <w:t>Each lane</w:t>
      </w:r>
      <w:r w:rsidRPr="009E7638">
        <w:t> was loaded with 20 μg of total RNA extracted from two independent transformants. Ribosomal RNA band was visualized in the agarose gel by ethidium bromide staining to show equal loading. Approximate size of the GUS mRNA is indicated</w:t>
      </w:r>
    </w:p>
    <w:p w14:paraId="7E8FE4C6" w14:textId="77777777" w:rsidR="003910B4" w:rsidRPr="009E7638" w:rsidRDefault="003910B4" w:rsidP="00D432FD">
      <w:pPr>
        <w:rPr>
          <w:rFonts w:cstheme="minorHAnsi"/>
        </w:rPr>
      </w:pPr>
    </w:p>
    <w:p w14:paraId="55150EC5" w14:textId="77777777" w:rsidR="00FE5697" w:rsidRPr="009E7638" w:rsidRDefault="00FE5697" w:rsidP="00D432FD">
      <w:pPr>
        <w:pStyle w:val="Heading1"/>
        <w:rPr>
          <w:rFonts w:asciiTheme="minorHAnsi" w:hAnsiTheme="minorHAnsi" w:cstheme="minorHAnsi"/>
          <w:sz w:val="36"/>
          <w:szCs w:val="36"/>
        </w:rPr>
      </w:pPr>
      <w:r w:rsidRPr="009E7638">
        <w:rPr>
          <w:rFonts w:asciiTheme="minorHAnsi" w:hAnsiTheme="minorHAnsi" w:cstheme="minorHAnsi"/>
        </w:rPr>
        <w:t>Discussion</w:t>
      </w:r>
    </w:p>
    <w:p w14:paraId="23E47CFA" w14:textId="77777777" w:rsidR="00FE5697" w:rsidRPr="009E7638" w:rsidRDefault="00FE5697" w:rsidP="00D432FD">
      <w:pPr>
        <w:rPr>
          <w:rFonts w:cstheme="minorHAnsi"/>
        </w:rPr>
      </w:pPr>
      <w:r w:rsidRPr="009E7638">
        <w:rPr>
          <w:rFonts w:cstheme="minorHAnsi"/>
        </w:rPr>
        <w:t>Attack of plants by pathogens activates a complex network of signal transduction pathways, which results in the expression of a large number of defense genes such as chitinases (Somssich and Hahlbrock </w:t>
      </w:r>
      <w:hyperlink r:id="rId88" w:anchor="CR37" w:tooltip="View reference" w:history="1">
        <w:r w:rsidRPr="009E7638">
          <w:rPr>
            <w:rStyle w:val="Hyperlink"/>
            <w:rFonts w:eastAsiaTheme="majorEastAsia" w:cstheme="minorHAnsi"/>
            <w:color w:val="4500A7"/>
            <w:spacing w:val="2"/>
          </w:rPr>
          <w:t>1998</w:t>
        </w:r>
      </w:hyperlink>
      <w:r w:rsidRPr="009E7638">
        <w:rPr>
          <w:rFonts w:cstheme="minorHAnsi"/>
        </w:rPr>
        <w:t>; Glazebrook </w:t>
      </w:r>
      <w:hyperlink r:id="rId89" w:anchor="CR16" w:tooltip="View reference" w:history="1">
        <w:r w:rsidRPr="009E7638">
          <w:rPr>
            <w:rStyle w:val="Hyperlink"/>
            <w:rFonts w:eastAsiaTheme="majorEastAsia" w:cstheme="minorHAnsi"/>
            <w:color w:val="4500A7"/>
            <w:spacing w:val="2"/>
          </w:rPr>
          <w:t>2001</w:t>
        </w:r>
      </w:hyperlink>
      <w:r w:rsidRPr="009E7638">
        <w:rPr>
          <w:rFonts w:cstheme="minorHAnsi"/>
        </w:rPr>
        <w:t>). To gain a better understanding of the defense mechanism of the tall fescue turf grass </w:t>
      </w:r>
      <w:r w:rsidRPr="009E7638">
        <w:rPr>
          <w:rStyle w:val="Emphasis"/>
          <w:rFonts w:eastAsiaTheme="majorEastAsia" w:cstheme="minorHAnsi"/>
          <w:color w:val="333333"/>
          <w:spacing w:val="2"/>
        </w:rPr>
        <w:t>F. arundinacea</w:t>
      </w:r>
      <w:r w:rsidRPr="009E7638">
        <w:rPr>
          <w:rFonts w:cstheme="minorHAnsi"/>
        </w:rPr>
        <w:t> in response to pathogens as well as different environmental stresses, the chitinase gene </w:t>
      </w:r>
      <w:r w:rsidRPr="009E7638">
        <w:rPr>
          <w:rStyle w:val="Emphasis"/>
          <w:rFonts w:eastAsiaTheme="majorEastAsia" w:cstheme="minorHAnsi"/>
          <w:color w:val="333333"/>
          <w:spacing w:val="2"/>
        </w:rPr>
        <w:t>FaChit1</w:t>
      </w:r>
      <w:r w:rsidRPr="009E7638">
        <w:rPr>
          <w:rFonts w:cstheme="minorHAnsi"/>
        </w:rPr>
        <w:t> was isolated from the cultivar Ruby and characterized in this work.</w:t>
      </w:r>
    </w:p>
    <w:p w14:paraId="0F9B3B65" w14:textId="77777777" w:rsidR="00FE5697" w:rsidRPr="009E7638" w:rsidRDefault="00FE5697" w:rsidP="00D432FD">
      <w:pPr>
        <w:rPr>
          <w:rFonts w:cstheme="minorHAnsi"/>
        </w:rPr>
      </w:pPr>
      <w:r w:rsidRPr="009E7638">
        <w:rPr>
          <w:rFonts w:cstheme="minorHAnsi"/>
        </w:rPr>
        <w:t>Our genomic DNA gel blot analyses indicated that </w:t>
      </w:r>
      <w:r w:rsidRPr="009E7638">
        <w:rPr>
          <w:rStyle w:val="Emphasis"/>
          <w:rFonts w:eastAsiaTheme="majorEastAsia" w:cstheme="minorHAnsi"/>
          <w:color w:val="333333"/>
          <w:spacing w:val="2"/>
        </w:rPr>
        <w:t>FaChit1</w:t>
      </w:r>
      <w:r w:rsidRPr="009E7638">
        <w:rPr>
          <w:rFonts w:cstheme="minorHAnsi"/>
        </w:rPr>
        <w:t> belongs to a multigene family, which has been previously observed for chitinase genes in other plant species. The presence of multiple chitinase homologues in many plant species, for instance in Balsam pear or rice, suggests that a diversification of these genes might counteract the rapid evolution of pathogens (Takakura et al. </w:t>
      </w:r>
      <w:hyperlink r:id="rId90" w:anchor="CR39" w:tooltip="View reference" w:history="1">
        <w:r w:rsidRPr="009E7638">
          <w:rPr>
            <w:rStyle w:val="Hyperlink"/>
            <w:rFonts w:eastAsiaTheme="majorEastAsia" w:cstheme="minorHAnsi"/>
            <w:color w:val="4500A7"/>
            <w:spacing w:val="2"/>
          </w:rPr>
          <w:t>2000</w:t>
        </w:r>
      </w:hyperlink>
      <w:r w:rsidRPr="009E7638">
        <w:rPr>
          <w:rFonts w:cstheme="minorHAnsi"/>
        </w:rPr>
        <w:t>; Xiao et al. </w:t>
      </w:r>
      <w:hyperlink r:id="rId91" w:anchor="CR45" w:tooltip="View reference" w:history="1">
        <w:r w:rsidRPr="009E7638">
          <w:rPr>
            <w:rStyle w:val="Hyperlink"/>
            <w:rFonts w:eastAsiaTheme="majorEastAsia" w:cstheme="minorHAnsi"/>
            <w:color w:val="4500A7"/>
            <w:spacing w:val="2"/>
          </w:rPr>
          <w:t>2007</w:t>
        </w:r>
      </w:hyperlink>
      <w:r w:rsidRPr="009E7638">
        <w:rPr>
          <w:rFonts w:cstheme="minorHAnsi"/>
        </w:rPr>
        <w:t>).</w:t>
      </w:r>
    </w:p>
    <w:p w14:paraId="51424A7C" w14:textId="77777777" w:rsidR="00FE5697" w:rsidRPr="009E7638" w:rsidRDefault="00FE5697" w:rsidP="00D432FD">
      <w:pPr>
        <w:rPr>
          <w:rFonts w:cstheme="minorHAnsi"/>
        </w:rPr>
      </w:pPr>
      <w:r w:rsidRPr="009E7638">
        <w:rPr>
          <w:rFonts w:cstheme="minorHAnsi"/>
        </w:rPr>
        <w:t>Consistent with other class I chitinases, FaChit1 has conserved glutamate (G) and cysteine (C) residues in its predicted active site (G</w:t>
      </w:r>
      <w:r w:rsidRPr="009E7638">
        <w:rPr>
          <w:rFonts w:cstheme="minorHAnsi"/>
          <w:vertAlign w:val="subscript"/>
        </w:rPr>
        <w:t>43</w:t>
      </w:r>
      <w:r w:rsidRPr="009E7638">
        <w:rPr>
          <w:rFonts w:cstheme="minorHAnsi"/>
        </w:rPr>
        <w:t>, G</w:t>
      </w:r>
      <w:r w:rsidRPr="009E7638">
        <w:rPr>
          <w:rFonts w:cstheme="minorHAnsi"/>
          <w:vertAlign w:val="subscript"/>
        </w:rPr>
        <w:t>46</w:t>
      </w:r>
      <w:r w:rsidRPr="009E7638">
        <w:rPr>
          <w:rFonts w:cstheme="minorHAnsi"/>
        </w:rPr>
        <w:t>, and C</w:t>
      </w:r>
      <w:r w:rsidRPr="009E7638">
        <w:rPr>
          <w:rFonts w:cstheme="minorHAnsi"/>
          <w:vertAlign w:val="subscript"/>
        </w:rPr>
        <w:t>24</w:t>
      </w:r>
      <w:r w:rsidRPr="009E7638">
        <w:rPr>
          <w:rFonts w:cstheme="minorHAnsi"/>
        </w:rPr>
        <w:t>, C</w:t>
      </w:r>
      <w:r w:rsidRPr="009E7638">
        <w:rPr>
          <w:rFonts w:cstheme="minorHAnsi"/>
          <w:vertAlign w:val="subscript"/>
        </w:rPr>
        <w:t>26</w:t>
      </w:r>
      <w:r w:rsidRPr="009E7638">
        <w:rPr>
          <w:rFonts w:cstheme="minorHAnsi"/>
        </w:rPr>
        <w:t>, C</w:t>
      </w:r>
      <w:r w:rsidRPr="009E7638">
        <w:rPr>
          <w:rFonts w:cstheme="minorHAnsi"/>
          <w:vertAlign w:val="subscript"/>
        </w:rPr>
        <w:t>29</w:t>
      </w:r>
      <w:r w:rsidRPr="009E7638">
        <w:rPr>
          <w:rFonts w:cstheme="minorHAnsi"/>
        </w:rPr>
        <w:t>, C</w:t>
      </w:r>
      <w:r w:rsidRPr="009E7638">
        <w:rPr>
          <w:rFonts w:cstheme="minorHAnsi"/>
          <w:vertAlign w:val="subscript"/>
        </w:rPr>
        <w:t>31</w:t>
      </w:r>
      <w:r w:rsidRPr="009E7638">
        <w:rPr>
          <w:rFonts w:cstheme="minorHAnsi"/>
        </w:rPr>
        <w:t>, C</w:t>
      </w:r>
      <w:r w:rsidRPr="009E7638">
        <w:rPr>
          <w:rFonts w:cstheme="minorHAnsi"/>
          <w:vertAlign w:val="subscript"/>
        </w:rPr>
        <w:t>32</w:t>
      </w:r>
      <w:r w:rsidRPr="009E7638">
        <w:rPr>
          <w:rFonts w:cstheme="minorHAnsi"/>
        </w:rPr>
        <w:t>, C</w:t>
      </w:r>
      <w:r w:rsidRPr="009E7638">
        <w:rPr>
          <w:rFonts w:cstheme="minorHAnsi"/>
          <w:vertAlign w:val="subscript"/>
        </w:rPr>
        <w:t>45</w:t>
      </w:r>
      <w:r w:rsidRPr="009E7638">
        <w:rPr>
          <w:rFonts w:cstheme="minorHAnsi"/>
        </w:rPr>
        <w:t>, C</w:t>
      </w:r>
      <w:r w:rsidRPr="009E7638">
        <w:rPr>
          <w:rFonts w:cstheme="minorHAnsi"/>
          <w:vertAlign w:val="subscript"/>
        </w:rPr>
        <w:t>52</w:t>
      </w:r>
      <w:r w:rsidRPr="009E7638">
        <w:rPr>
          <w:rFonts w:cstheme="minorHAnsi"/>
        </w:rPr>
        <w:t>, C</w:t>
      </w:r>
      <w:r w:rsidRPr="009E7638">
        <w:rPr>
          <w:rFonts w:cstheme="minorHAnsi"/>
          <w:vertAlign w:val="subscript"/>
        </w:rPr>
        <w:t>54</w:t>
      </w:r>
      <w:r w:rsidRPr="009E7638">
        <w:rPr>
          <w:rFonts w:cstheme="minorHAnsi"/>
        </w:rPr>
        <w:t>, C</w:t>
      </w:r>
      <w:r w:rsidRPr="009E7638">
        <w:rPr>
          <w:rFonts w:cstheme="minorHAnsi"/>
          <w:vertAlign w:val="subscript"/>
        </w:rPr>
        <w:t>57</w:t>
      </w:r>
      <w:r w:rsidRPr="009E7638">
        <w:rPr>
          <w:rFonts w:cstheme="minorHAnsi"/>
        </w:rPr>
        <w:t>, respectively). The nine C residues are thought to form disulfide bridges (Beintema </w:t>
      </w:r>
      <w:hyperlink r:id="rId92" w:anchor="CR2" w:tooltip="View reference" w:history="1">
        <w:r w:rsidRPr="009E7638">
          <w:rPr>
            <w:rStyle w:val="Hyperlink"/>
            <w:rFonts w:eastAsiaTheme="majorEastAsia" w:cstheme="minorHAnsi"/>
            <w:color w:val="4500A7"/>
            <w:spacing w:val="2"/>
          </w:rPr>
          <w:t>1994</w:t>
        </w:r>
      </w:hyperlink>
      <w:r w:rsidRPr="009E7638">
        <w:rPr>
          <w:rFonts w:cstheme="minorHAnsi"/>
        </w:rPr>
        <w:t>). In addition, FaChit1 has other conserved amino acids (E</w:t>
      </w:r>
      <w:r w:rsidRPr="009E7638">
        <w:rPr>
          <w:rFonts w:cstheme="minorHAnsi"/>
          <w:vertAlign w:val="subscript"/>
        </w:rPr>
        <w:t>140</w:t>
      </w:r>
      <w:r w:rsidRPr="009E7638">
        <w:rPr>
          <w:rFonts w:cstheme="minorHAnsi"/>
        </w:rPr>
        <w:t>, E</w:t>
      </w:r>
      <w:r w:rsidRPr="009E7638">
        <w:rPr>
          <w:rFonts w:cstheme="minorHAnsi"/>
          <w:vertAlign w:val="subscript"/>
        </w:rPr>
        <w:t>162</w:t>
      </w:r>
      <w:r w:rsidRPr="009E7638">
        <w:rPr>
          <w:rFonts w:cstheme="minorHAnsi"/>
        </w:rPr>
        <w:t>, Q</w:t>
      </w:r>
      <w:r w:rsidRPr="009E7638">
        <w:rPr>
          <w:rFonts w:cstheme="minorHAnsi"/>
          <w:vertAlign w:val="subscript"/>
        </w:rPr>
        <w:t>191</w:t>
      </w:r>
      <w:r w:rsidRPr="009E7638">
        <w:rPr>
          <w:rFonts w:cstheme="minorHAnsi"/>
        </w:rPr>
        <w:t>, S</w:t>
      </w:r>
      <w:r w:rsidRPr="009E7638">
        <w:rPr>
          <w:rFonts w:cstheme="minorHAnsi"/>
          <w:vertAlign w:val="subscript"/>
        </w:rPr>
        <w:t>193</w:t>
      </w:r>
      <w:r w:rsidRPr="009E7638">
        <w:rPr>
          <w:rFonts w:cstheme="minorHAnsi"/>
        </w:rPr>
        <w:t>, and N</w:t>
      </w:r>
      <w:r w:rsidRPr="009E7638">
        <w:rPr>
          <w:rFonts w:cstheme="minorHAnsi"/>
          <w:vertAlign w:val="subscript"/>
        </w:rPr>
        <w:t>272</w:t>
      </w:r>
      <w:r w:rsidRPr="009E7638">
        <w:rPr>
          <w:rFonts w:cstheme="minorHAnsi"/>
        </w:rPr>
        <w:t>) believed to be important for the catalytic activity of class I chitinases (Fukamizo </w:t>
      </w:r>
      <w:hyperlink r:id="rId93" w:anchor="CR15" w:tooltip="View reference" w:history="1">
        <w:r w:rsidRPr="009E7638">
          <w:rPr>
            <w:rStyle w:val="Hyperlink"/>
            <w:rFonts w:eastAsiaTheme="majorEastAsia" w:cstheme="minorHAnsi"/>
            <w:color w:val="4500A7"/>
            <w:spacing w:val="2"/>
          </w:rPr>
          <w:t>2000</w:t>
        </w:r>
      </w:hyperlink>
      <w:r w:rsidRPr="009E7638">
        <w:rPr>
          <w:rFonts w:cstheme="minorHAnsi"/>
        </w:rPr>
        <w:t>; Hahn and Henning </w:t>
      </w:r>
      <w:hyperlink r:id="rId94" w:anchor="CR18" w:tooltip="View reference" w:history="1">
        <w:r w:rsidRPr="009E7638">
          <w:rPr>
            <w:rStyle w:val="Hyperlink"/>
            <w:rFonts w:eastAsiaTheme="majorEastAsia" w:cstheme="minorHAnsi"/>
            <w:color w:val="4500A7"/>
            <w:spacing w:val="2"/>
          </w:rPr>
          <w:t>2000</w:t>
        </w:r>
      </w:hyperlink>
      <w:r w:rsidRPr="009E7638">
        <w:rPr>
          <w:rFonts w:cstheme="minorHAnsi"/>
        </w:rPr>
        <w:t>).</w:t>
      </w:r>
    </w:p>
    <w:p w14:paraId="77306B1C" w14:textId="77777777" w:rsidR="00FE5697" w:rsidRPr="009E7638" w:rsidRDefault="00FE5697" w:rsidP="00D432FD">
      <w:pPr>
        <w:rPr>
          <w:rFonts w:cstheme="minorHAnsi"/>
        </w:rPr>
      </w:pPr>
      <w:r w:rsidRPr="009E7638">
        <w:rPr>
          <w:rFonts w:cstheme="minorHAnsi"/>
        </w:rPr>
        <w:t>A number of </w:t>
      </w:r>
      <w:r w:rsidRPr="009E7638">
        <w:rPr>
          <w:rStyle w:val="Emphasis"/>
          <w:rFonts w:eastAsiaTheme="majorEastAsia" w:cstheme="minorHAnsi"/>
          <w:color w:val="333333"/>
          <w:spacing w:val="2"/>
        </w:rPr>
        <w:t>cis</w:t>
      </w:r>
      <w:r w:rsidRPr="009E7638">
        <w:rPr>
          <w:rFonts w:cstheme="minorHAnsi"/>
        </w:rPr>
        <w:t>-acting elements such as WRKY binding sites (W boxes) with a TGAC core sequence were shown to be associated with genes involved in the plant defense response against pathogens (Chen et al. </w:t>
      </w:r>
      <w:hyperlink r:id="rId95" w:anchor="CR9" w:tooltip="View reference" w:history="1">
        <w:r w:rsidRPr="009E7638">
          <w:rPr>
            <w:rStyle w:val="Hyperlink"/>
            <w:rFonts w:eastAsiaTheme="majorEastAsia" w:cstheme="minorHAnsi"/>
            <w:color w:val="4500A7"/>
            <w:spacing w:val="2"/>
          </w:rPr>
          <w:t>2002</w:t>
        </w:r>
      </w:hyperlink>
      <w:r w:rsidRPr="009E7638">
        <w:rPr>
          <w:rFonts w:cstheme="minorHAnsi"/>
        </w:rPr>
        <w:t>; Dong et al. </w:t>
      </w:r>
      <w:hyperlink r:id="rId96" w:anchor="CR12" w:tooltip="View reference" w:history="1">
        <w:r w:rsidRPr="009E7638">
          <w:rPr>
            <w:rStyle w:val="Hyperlink"/>
            <w:rFonts w:eastAsiaTheme="majorEastAsia" w:cstheme="minorHAnsi"/>
            <w:color w:val="4500A7"/>
            <w:spacing w:val="2"/>
          </w:rPr>
          <w:t>2003</w:t>
        </w:r>
      </w:hyperlink>
      <w:r w:rsidRPr="009E7638">
        <w:rPr>
          <w:rFonts w:cstheme="minorHAnsi"/>
        </w:rPr>
        <w:t>; Xu et al. </w:t>
      </w:r>
      <w:hyperlink r:id="rId97" w:anchor="CR46" w:tooltip="View reference" w:history="1">
        <w:r w:rsidRPr="009E7638">
          <w:rPr>
            <w:rStyle w:val="Hyperlink"/>
            <w:rFonts w:eastAsiaTheme="majorEastAsia" w:cstheme="minorHAnsi"/>
            <w:color w:val="4500A7"/>
            <w:spacing w:val="2"/>
          </w:rPr>
          <w:t>2006</w:t>
        </w:r>
      </w:hyperlink>
      <w:r w:rsidRPr="009E7638">
        <w:rPr>
          <w:rFonts w:cstheme="minorHAnsi"/>
        </w:rPr>
        <w:t>). For example, a W box elicitor response element in the promoter of the tobacco class I chitinase gene </w:t>
      </w:r>
      <w:r w:rsidRPr="009E7638">
        <w:rPr>
          <w:rStyle w:val="Emphasis"/>
          <w:rFonts w:eastAsiaTheme="majorEastAsia" w:cstheme="minorHAnsi"/>
          <w:color w:val="333333"/>
          <w:spacing w:val="2"/>
        </w:rPr>
        <w:t>CHN50</w:t>
      </w:r>
      <w:r w:rsidRPr="009E7638">
        <w:rPr>
          <w:rFonts w:cstheme="minorHAnsi"/>
        </w:rPr>
        <w:t> is specifically bound by pathogen-induced TDBA12 and purified WRKY proteins (Yang et al. </w:t>
      </w:r>
      <w:hyperlink r:id="rId98" w:anchor="CR48" w:tooltip="View reference" w:history="1">
        <w:r w:rsidRPr="009E7638">
          <w:rPr>
            <w:rStyle w:val="Hyperlink"/>
            <w:rFonts w:eastAsiaTheme="majorEastAsia" w:cstheme="minorHAnsi"/>
            <w:color w:val="4500A7"/>
            <w:spacing w:val="2"/>
          </w:rPr>
          <w:t>1999</w:t>
        </w:r>
      </w:hyperlink>
      <w:r w:rsidRPr="009E7638">
        <w:rPr>
          <w:rFonts w:cstheme="minorHAnsi"/>
        </w:rPr>
        <w:t>). In the present work, a 233 bp DNA sequence upstream of the </w:t>
      </w:r>
      <w:r w:rsidRPr="009E7638">
        <w:rPr>
          <w:rStyle w:val="Emphasis"/>
          <w:rFonts w:eastAsiaTheme="majorEastAsia" w:cstheme="minorHAnsi"/>
          <w:color w:val="333333"/>
          <w:spacing w:val="2"/>
        </w:rPr>
        <w:t>FaChit1</w:t>
      </w:r>
      <w:r w:rsidRPr="009E7638">
        <w:rPr>
          <w:rFonts w:cstheme="minorHAnsi"/>
        </w:rPr>
        <w:t> start codon did not activate GUS expression, whereas the 935 and 651 bp upstream sequences did. This suggests that the 418 bp sequence between the 651 and 233 bp fragments is essential for elicitor response. Moreover, the 284 bp sequence between the 651 and 935 bp fragments, which contains two W boxes, seemed to enhance GUS activity. This is in agreement with previous reports that multiple W box sites had a synergistic effect on elicitor-mediated transcription activation, whereas a single W box had only a minor effect (Eulgem et al. </w:t>
      </w:r>
      <w:hyperlink r:id="rId99" w:anchor="CR13" w:tooltip="View reference" w:history="1">
        <w:r w:rsidRPr="009E7638">
          <w:rPr>
            <w:rStyle w:val="Hyperlink"/>
            <w:rFonts w:eastAsiaTheme="majorEastAsia" w:cstheme="minorHAnsi"/>
            <w:color w:val="4500A7"/>
            <w:spacing w:val="2"/>
            <w:sz w:val="26"/>
            <w:szCs w:val="26"/>
          </w:rPr>
          <w:t>1999</w:t>
        </w:r>
      </w:hyperlink>
      <w:r w:rsidRPr="009E7638">
        <w:rPr>
          <w:rFonts w:cstheme="minorHAnsi"/>
        </w:rPr>
        <w:t>). Generally, WRKY binding sites occur with relatively high frequency in promoters of pathogen-induced genes (Chen et al. </w:t>
      </w:r>
      <w:hyperlink r:id="rId100" w:anchor="CR9" w:tooltip="View reference" w:history="1">
        <w:r w:rsidRPr="009E7638">
          <w:rPr>
            <w:rStyle w:val="Hyperlink"/>
            <w:rFonts w:eastAsiaTheme="majorEastAsia" w:cstheme="minorHAnsi"/>
            <w:color w:val="4500A7"/>
            <w:spacing w:val="2"/>
            <w:sz w:val="26"/>
            <w:szCs w:val="26"/>
          </w:rPr>
          <w:t>2002</w:t>
        </w:r>
      </w:hyperlink>
      <w:r w:rsidRPr="009E7638">
        <w:rPr>
          <w:rFonts w:cstheme="minorHAnsi"/>
        </w:rPr>
        <w:t>). It is possible that W boxes serve as common </w:t>
      </w:r>
      <w:r w:rsidRPr="009E7638">
        <w:rPr>
          <w:rStyle w:val="Emphasis"/>
          <w:rFonts w:eastAsiaTheme="majorEastAsia" w:cstheme="minorHAnsi"/>
          <w:color w:val="333333"/>
          <w:spacing w:val="2"/>
          <w:sz w:val="26"/>
          <w:szCs w:val="26"/>
        </w:rPr>
        <w:t>cis</w:t>
      </w:r>
      <w:r w:rsidRPr="009E7638">
        <w:rPr>
          <w:rFonts w:cstheme="minorHAnsi"/>
        </w:rPr>
        <w:t>-elements for plants in response to various pathogen infections and that specificity for each pathogen may be achieved by the combinatorial interactions between W boxes and other </w:t>
      </w:r>
      <w:r w:rsidRPr="009E7638">
        <w:rPr>
          <w:rStyle w:val="Emphasis"/>
          <w:rFonts w:eastAsiaTheme="majorEastAsia" w:cstheme="minorHAnsi"/>
          <w:color w:val="333333"/>
          <w:spacing w:val="2"/>
          <w:sz w:val="26"/>
          <w:szCs w:val="26"/>
        </w:rPr>
        <w:t>cis-</w:t>
      </w:r>
      <w:r w:rsidRPr="009E7638">
        <w:rPr>
          <w:rFonts w:cstheme="minorHAnsi"/>
        </w:rPr>
        <w:t>acting elements through corresponding transcription factors (Sawant et al. </w:t>
      </w:r>
      <w:hyperlink r:id="rId101" w:anchor="CR35" w:tooltip="View reference" w:history="1">
        <w:r w:rsidRPr="009E7638">
          <w:rPr>
            <w:rStyle w:val="Hyperlink"/>
            <w:rFonts w:eastAsiaTheme="majorEastAsia" w:cstheme="minorHAnsi"/>
            <w:color w:val="4500A7"/>
            <w:spacing w:val="2"/>
            <w:sz w:val="26"/>
            <w:szCs w:val="26"/>
          </w:rPr>
          <w:t>2005</w:t>
        </w:r>
      </w:hyperlink>
      <w:r w:rsidRPr="009E7638">
        <w:rPr>
          <w:rFonts w:cstheme="minorHAnsi"/>
        </w:rPr>
        <w:t>).</w:t>
      </w:r>
    </w:p>
    <w:p w14:paraId="1789F8E0" w14:textId="77777777" w:rsidR="00FE5697" w:rsidRPr="009E7638" w:rsidRDefault="00FE5697" w:rsidP="00D432FD">
      <w:pPr>
        <w:rPr>
          <w:rFonts w:cstheme="minorHAnsi"/>
        </w:rPr>
      </w:pPr>
      <w:r w:rsidRPr="009E7638">
        <w:rPr>
          <w:rFonts w:cstheme="minorHAnsi"/>
        </w:rPr>
        <w:t>Although no typical dehydration response element binding site exists in the </w:t>
      </w:r>
      <w:r w:rsidRPr="009E7638">
        <w:rPr>
          <w:rStyle w:val="Emphasis"/>
          <w:rFonts w:eastAsiaTheme="majorEastAsia" w:cstheme="minorHAnsi"/>
          <w:color w:val="333333"/>
          <w:spacing w:val="2"/>
        </w:rPr>
        <w:t>FaChit1</w:t>
      </w:r>
      <w:r w:rsidRPr="009E7638">
        <w:rPr>
          <w:rFonts w:cstheme="minorHAnsi"/>
        </w:rPr>
        <w:t> promoter, both the endogenous gene in tall fescue and promoter-GUS fusions in transgenic tobacco were strongly activated in response to dehydration stress. Stress-responsive genes often contain ABRE and MYC or MYB recognition sequences in their promoters (Chinnusamy et al. </w:t>
      </w:r>
      <w:hyperlink r:id="rId102" w:anchor="CR10" w:tooltip="View reference" w:history="1">
        <w:r w:rsidRPr="009E7638">
          <w:rPr>
            <w:rStyle w:val="Hyperlink"/>
            <w:rFonts w:eastAsiaTheme="majorEastAsia" w:cstheme="minorHAnsi"/>
            <w:color w:val="4500A7"/>
            <w:spacing w:val="2"/>
          </w:rPr>
          <w:t>2004</w:t>
        </w:r>
      </w:hyperlink>
      <w:r w:rsidRPr="009E7638">
        <w:rPr>
          <w:rFonts w:cstheme="minorHAnsi"/>
        </w:rPr>
        <w:t>). The </w:t>
      </w:r>
      <w:r w:rsidRPr="009E7638">
        <w:rPr>
          <w:rStyle w:val="Emphasis"/>
          <w:rFonts w:eastAsiaTheme="majorEastAsia" w:cstheme="minorHAnsi"/>
          <w:color w:val="333333"/>
          <w:spacing w:val="2"/>
        </w:rPr>
        <w:t>FaChit1</w:t>
      </w:r>
      <w:r w:rsidRPr="009E7638">
        <w:rPr>
          <w:rFonts w:cstheme="minorHAnsi"/>
        </w:rPr>
        <w:t> promoter also has such elements, including more than ten MYB and MYC recognized sites, and four ABREs. We suggest that these elements are involved in the drought response of the </w:t>
      </w:r>
      <w:r w:rsidRPr="009E7638">
        <w:rPr>
          <w:rStyle w:val="Emphasis"/>
          <w:rFonts w:eastAsiaTheme="majorEastAsia" w:cstheme="minorHAnsi"/>
          <w:color w:val="333333"/>
          <w:spacing w:val="2"/>
        </w:rPr>
        <w:t>FaChit1</w:t>
      </w:r>
      <w:r w:rsidRPr="009E7638">
        <w:rPr>
          <w:rFonts w:cstheme="minorHAnsi"/>
        </w:rPr>
        <w:t> promoter.</w:t>
      </w:r>
    </w:p>
    <w:p w14:paraId="231D6BD7" w14:textId="77777777" w:rsidR="00FE5697" w:rsidRPr="009E7638" w:rsidRDefault="00FE5697" w:rsidP="00D432FD">
      <w:pPr>
        <w:rPr>
          <w:rFonts w:cstheme="minorHAnsi"/>
        </w:rPr>
      </w:pPr>
      <w:r w:rsidRPr="009E7638">
        <w:rPr>
          <w:rFonts w:cstheme="minorHAnsi"/>
        </w:rPr>
        <w:t>Ethylene acts as a signal molecule in response to many environmental cues. Although a typical ethylene responsive GCC box was not observed in the </w:t>
      </w:r>
      <w:r w:rsidRPr="009E7638">
        <w:rPr>
          <w:rStyle w:val="Emphasis"/>
          <w:rFonts w:eastAsiaTheme="majorEastAsia" w:cstheme="minorHAnsi"/>
          <w:color w:val="333333"/>
          <w:spacing w:val="2"/>
        </w:rPr>
        <w:t>FaChit1</w:t>
      </w:r>
      <w:r w:rsidRPr="009E7638">
        <w:rPr>
          <w:rFonts w:cstheme="minorHAnsi"/>
        </w:rPr>
        <w:t> promoter, ethylene nonetheless activated each promoter construct in transgenic tobacco to different degrees. This is in agreement with the observation that some ethylene-induced genes do not contain GCC box in their promoters, such as for genes related to ripening and senescence (Chakravarthy et al. </w:t>
      </w:r>
      <w:hyperlink r:id="rId103" w:anchor="CR7" w:tooltip="View reference" w:history="1">
        <w:r w:rsidRPr="009E7638">
          <w:rPr>
            <w:rStyle w:val="Hyperlink"/>
            <w:rFonts w:eastAsiaTheme="majorEastAsia" w:cstheme="minorHAnsi"/>
            <w:color w:val="4500A7"/>
            <w:spacing w:val="2"/>
          </w:rPr>
          <w:t>2003</w:t>
        </w:r>
      </w:hyperlink>
      <w:r w:rsidRPr="009E7638">
        <w:rPr>
          <w:rFonts w:cstheme="minorHAnsi"/>
        </w:rPr>
        <w:t>; Pirrello et al. </w:t>
      </w:r>
      <w:hyperlink r:id="rId104" w:anchor="CR30" w:tooltip="View reference" w:history="1">
        <w:r w:rsidRPr="009E7638">
          <w:rPr>
            <w:rStyle w:val="Hyperlink"/>
            <w:rFonts w:eastAsiaTheme="majorEastAsia" w:cstheme="minorHAnsi"/>
            <w:color w:val="4500A7"/>
            <w:spacing w:val="2"/>
          </w:rPr>
          <w:t>2006</w:t>
        </w:r>
      </w:hyperlink>
      <w:r w:rsidRPr="009E7638">
        <w:rPr>
          <w:rFonts w:cstheme="minorHAnsi"/>
        </w:rPr>
        <w:t>). Moreover, some ethylene-induced transcription factors can activate promoters lacking GCC boxes, for instance, AtERF14 in Arabidopsis and Pti4 in tomato (Chakravarthy et al. </w:t>
      </w:r>
      <w:hyperlink r:id="rId105" w:anchor="CR7" w:tooltip="View reference" w:history="1">
        <w:r w:rsidRPr="009E7638">
          <w:rPr>
            <w:rStyle w:val="Hyperlink"/>
            <w:rFonts w:eastAsiaTheme="majorEastAsia" w:cstheme="minorHAnsi"/>
            <w:color w:val="4500A7"/>
            <w:spacing w:val="2"/>
          </w:rPr>
          <w:t>2003</w:t>
        </w:r>
      </w:hyperlink>
      <w:r w:rsidRPr="009E7638">
        <w:rPr>
          <w:rFonts w:cstheme="minorHAnsi"/>
        </w:rPr>
        <w:t>; Onate-Sanchez et al. </w:t>
      </w:r>
      <w:hyperlink r:id="rId106" w:anchor="CR28" w:tooltip="View reference" w:history="1">
        <w:r w:rsidRPr="009E7638">
          <w:rPr>
            <w:rStyle w:val="Hyperlink"/>
            <w:rFonts w:eastAsiaTheme="majorEastAsia" w:cstheme="minorHAnsi"/>
            <w:color w:val="4500A7"/>
            <w:spacing w:val="2"/>
          </w:rPr>
          <w:t>2007</w:t>
        </w:r>
      </w:hyperlink>
      <w:r w:rsidRPr="009E7638">
        <w:rPr>
          <w:rFonts w:cstheme="minorHAnsi"/>
        </w:rPr>
        <w:t>). This suggests that the </w:t>
      </w:r>
      <w:r w:rsidRPr="009E7638">
        <w:rPr>
          <w:rStyle w:val="Emphasis"/>
          <w:rFonts w:eastAsiaTheme="majorEastAsia" w:cstheme="minorHAnsi"/>
          <w:color w:val="333333"/>
          <w:spacing w:val="2"/>
        </w:rPr>
        <w:t>FaChit1</w:t>
      </w:r>
      <w:r w:rsidRPr="009E7638">
        <w:rPr>
          <w:rFonts w:cstheme="minorHAnsi"/>
        </w:rPr>
        <w:t> promoter contains uncharacterized ethylene response elements.</w:t>
      </w:r>
    </w:p>
    <w:p w14:paraId="3ABECF01" w14:textId="77777777" w:rsidR="00FE5697" w:rsidRPr="009E7638" w:rsidRDefault="00FE5697" w:rsidP="00D432FD">
      <w:pPr>
        <w:rPr>
          <w:rFonts w:cstheme="minorHAnsi"/>
        </w:rPr>
      </w:pPr>
      <w:r w:rsidRPr="009E7638">
        <w:rPr>
          <w:rFonts w:cstheme="minorHAnsi"/>
        </w:rPr>
        <w:t>In conclusion, the tall fescue turf grass class I chitinase gene </w:t>
      </w:r>
      <w:r w:rsidRPr="009E7638">
        <w:rPr>
          <w:rStyle w:val="Emphasis"/>
          <w:rFonts w:eastAsiaTheme="majorEastAsia" w:cstheme="minorHAnsi"/>
          <w:color w:val="333333"/>
          <w:spacing w:val="2"/>
        </w:rPr>
        <w:t>FaChit1</w:t>
      </w:r>
      <w:r w:rsidRPr="009E7638">
        <w:rPr>
          <w:rFonts w:cstheme="minorHAnsi"/>
        </w:rPr>
        <w:t> is activated by fungal elicitors, dehydration, ethylene, and mechanical wounding. Potential stress-related regulatory elements such as W boxes, ABREs, and WRKY, MYB, and MYC binding elements were identified in </w:t>
      </w:r>
      <w:r w:rsidRPr="009E7638">
        <w:rPr>
          <w:rStyle w:val="Emphasis"/>
          <w:rFonts w:eastAsiaTheme="majorEastAsia" w:cstheme="minorHAnsi"/>
          <w:color w:val="333333"/>
          <w:spacing w:val="2"/>
        </w:rPr>
        <w:t>FaChit1</w:t>
      </w:r>
      <w:r w:rsidRPr="009E7638">
        <w:rPr>
          <w:rFonts w:cstheme="minorHAnsi"/>
        </w:rPr>
        <w:t> 5′ upstream sequences. These potential </w:t>
      </w:r>
      <w:r w:rsidRPr="009E7638">
        <w:rPr>
          <w:rStyle w:val="Emphasis"/>
          <w:rFonts w:eastAsiaTheme="majorEastAsia" w:cstheme="minorHAnsi"/>
          <w:color w:val="333333"/>
          <w:spacing w:val="2"/>
        </w:rPr>
        <w:t>cis</w:t>
      </w:r>
      <w:r w:rsidRPr="009E7638">
        <w:rPr>
          <w:rFonts w:cstheme="minorHAnsi"/>
        </w:rPr>
        <w:t>-acting elements may activate </w:t>
      </w:r>
      <w:r w:rsidRPr="009E7638">
        <w:rPr>
          <w:rStyle w:val="Emphasis"/>
          <w:rFonts w:eastAsiaTheme="majorEastAsia" w:cstheme="minorHAnsi"/>
          <w:color w:val="333333"/>
          <w:spacing w:val="2"/>
        </w:rPr>
        <w:t>FaChit1</w:t>
      </w:r>
      <w:r w:rsidRPr="009E7638">
        <w:rPr>
          <w:rFonts w:cstheme="minorHAnsi"/>
        </w:rPr>
        <w:t> in response to environmental stresses and contribute to the process of defense reaction of tall fescue. Additional investigation of those regulatory elements and </w:t>
      </w:r>
      <w:r w:rsidRPr="009E7638">
        <w:rPr>
          <w:rStyle w:val="Emphasis"/>
          <w:rFonts w:eastAsiaTheme="majorEastAsia" w:cstheme="minorHAnsi"/>
          <w:color w:val="333333"/>
          <w:spacing w:val="2"/>
        </w:rPr>
        <w:t>FaChit1</w:t>
      </w:r>
      <w:r w:rsidRPr="009E7638">
        <w:rPr>
          <w:rFonts w:cstheme="minorHAnsi"/>
        </w:rPr>
        <w:t> gene function will further our knowledge of plant defense mechanism in tall fescue and may contribute to improving disease resistance of this important turf grass and potentially other plant species.</w:t>
      </w:r>
    </w:p>
    <w:p w14:paraId="4518202C" w14:textId="77777777" w:rsidR="00FE5697" w:rsidRPr="009E7638" w:rsidRDefault="00FE5697" w:rsidP="00D432FD">
      <w:pPr>
        <w:pStyle w:val="Heading1"/>
        <w:rPr>
          <w:rFonts w:asciiTheme="minorHAnsi" w:hAnsiTheme="minorHAnsi" w:cstheme="minorHAnsi"/>
          <w:sz w:val="36"/>
          <w:szCs w:val="36"/>
        </w:rPr>
      </w:pPr>
      <w:r w:rsidRPr="009E7638">
        <w:rPr>
          <w:rFonts w:asciiTheme="minorHAnsi" w:hAnsiTheme="minorHAnsi" w:cstheme="minorHAnsi"/>
        </w:rPr>
        <w:t>Notes</w:t>
      </w:r>
    </w:p>
    <w:p w14:paraId="49970469" w14:textId="77777777" w:rsidR="00FE5697" w:rsidRPr="009E7638" w:rsidRDefault="00FE5697" w:rsidP="00D432FD">
      <w:pPr>
        <w:pStyle w:val="Heading2"/>
        <w:rPr>
          <w:rFonts w:asciiTheme="minorHAnsi" w:hAnsiTheme="minorHAnsi" w:cstheme="minorHAnsi"/>
        </w:rPr>
      </w:pPr>
      <w:r w:rsidRPr="009E7638">
        <w:rPr>
          <w:rFonts w:asciiTheme="minorHAnsi" w:hAnsiTheme="minorHAnsi" w:cstheme="minorHAnsi"/>
        </w:rPr>
        <w:t>Acknowledgments</w:t>
      </w:r>
    </w:p>
    <w:p w14:paraId="41911479" w14:textId="77777777" w:rsidR="00FE5697" w:rsidRPr="009E7638" w:rsidRDefault="00FE5697" w:rsidP="00D432FD">
      <w:pPr>
        <w:rPr>
          <w:rFonts w:cstheme="minorHAnsi"/>
        </w:rPr>
      </w:pPr>
      <w:r w:rsidRPr="009E7638">
        <w:rPr>
          <w:rFonts w:cstheme="minorHAnsi"/>
        </w:rPr>
        <w:t>We are grateful to Zhi-feng Zhang (Fourth Military Medical University, Xi’an, Shaanxi, China) for help with the GUS assays. This study was supported by the National Natural Science Foundation of China (grant number 30870194), the Natural Science Foundation of Shaanxi Province (grant number 2006C103), the Research Project of Provincial Key Laboratory of Shaanxi (grant numbers 04JS07 and 08JZ70), and the Scientific Research Project of the Education Department of Shaanxi Province (Grant numbers: 05JK304 and 08JK466).</w:t>
      </w:r>
    </w:p>
    <w:p w14:paraId="75CB481C" w14:textId="77777777" w:rsidR="00FE5697" w:rsidRPr="009E7638" w:rsidRDefault="00FE5697" w:rsidP="00D432FD">
      <w:pPr>
        <w:pStyle w:val="Heading1"/>
        <w:rPr>
          <w:rFonts w:asciiTheme="minorHAnsi" w:hAnsiTheme="minorHAnsi" w:cstheme="minorHAnsi"/>
        </w:rPr>
      </w:pPr>
      <w:r w:rsidRPr="009E7638">
        <w:rPr>
          <w:rFonts w:asciiTheme="minorHAnsi" w:hAnsiTheme="minorHAnsi" w:cstheme="minorHAnsi"/>
        </w:rPr>
        <w:t>Supplementary material</w:t>
      </w:r>
    </w:p>
    <w:p w14:paraId="129A586E" w14:textId="77777777" w:rsidR="00FE5697" w:rsidRPr="009E7638" w:rsidRDefault="00CB5F9B" w:rsidP="00D432FD">
      <w:pPr>
        <w:rPr>
          <w:rFonts w:cstheme="minorHAnsi"/>
        </w:rPr>
      </w:pPr>
      <w:hyperlink r:id="rId107" w:tooltip="Download this supplementary material" w:history="1">
        <w:r w:rsidR="00FE5697" w:rsidRPr="009E7638">
          <w:rPr>
            <w:rStyle w:val="Hyperlink"/>
            <w:rFonts w:cstheme="minorHAnsi"/>
            <w:color w:val="4500A7"/>
          </w:rPr>
          <w:t>11105_2008_86_MOESM1_ESM.doc</w:t>
        </w:r>
      </w:hyperlink>
      <w:r w:rsidR="00FE5697" w:rsidRPr="009E7638">
        <w:rPr>
          <w:rStyle w:val="filesize"/>
          <w:rFonts w:cstheme="minorHAnsi"/>
        </w:rPr>
        <w:t> (28 kb)</w:t>
      </w:r>
    </w:p>
    <w:p w14:paraId="463F29FC" w14:textId="77777777" w:rsidR="00FE5697" w:rsidRPr="009E7638" w:rsidRDefault="00FE5697" w:rsidP="00D432FD">
      <w:pPr>
        <w:rPr>
          <w:rFonts w:cstheme="minorHAnsi"/>
        </w:rPr>
      </w:pPr>
      <w:r w:rsidRPr="009E7638">
        <w:rPr>
          <w:rStyle w:val="caption-number"/>
          <w:rFonts w:cstheme="minorHAnsi"/>
        </w:rPr>
        <w:t>Table S1</w:t>
      </w:r>
      <w:r w:rsidRPr="009E7638">
        <w:rPr>
          <w:rFonts w:cstheme="minorHAnsi"/>
        </w:rPr>
        <w:t> </w:t>
      </w:r>
      <w:r w:rsidRPr="009E7638">
        <w:rPr>
          <w:rStyle w:val="simplepara1"/>
          <w:rFonts w:cstheme="minorHAnsi"/>
        </w:rPr>
        <w:t>Lists of primers used in different experiments (DOC 28.5 KB).</w:t>
      </w:r>
    </w:p>
    <w:p w14:paraId="003A80F7" w14:textId="77777777" w:rsidR="00FE5697" w:rsidRPr="009E7638" w:rsidRDefault="00CB5F9B" w:rsidP="00D432FD">
      <w:pPr>
        <w:rPr>
          <w:rFonts w:cstheme="minorHAnsi"/>
        </w:rPr>
      </w:pPr>
      <w:hyperlink r:id="rId108" w:tooltip="Download this supplementary material" w:history="1">
        <w:r w:rsidR="00FE5697" w:rsidRPr="009E7638">
          <w:rPr>
            <w:rStyle w:val="Hyperlink"/>
            <w:rFonts w:cstheme="minorHAnsi"/>
            <w:color w:val="4500A7"/>
          </w:rPr>
          <w:t>11105_2008_86_MOESM2_ESM.doc</w:t>
        </w:r>
      </w:hyperlink>
      <w:r w:rsidR="00FE5697" w:rsidRPr="009E7638">
        <w:rPr>
          <w:rStyle w:val="filesize"/>
          <w:rFonts w:cstheme="minorHAnsi"/>
        </w:rPr>
        <w:t> (28 kb)</w:t>
      </w:r>
    </w:p>
    <w:p w14:paraId="5F724418" w14:textId="77777777" w:rsidR="00FE5697" w:rsidRPr="009E7638" w:rsidRDefault="00FE5697" w:rsidP="00D432FD">
      <w:pPr>
        <w:rPr>
          <w:rFonts w:cstheme="minorHAnsi"/>
        </w:rPr>
      </w:pPr>
      <w:r w:rsidRPr="009E7638">
        <w:rPr>
          <w:rStyle w:val="caption-number"/>
          <w:rFonts w:cstheme="minorHAnsi"/>
        </w:rPr>
        <w:t>Fig. S1</w:t>
      </w:r>
      <w:r w:rsidRPr="009E7638">
        <w:rPr>
          <w:rFonts w:cstheme="minorHAnsi"/>
        </w:rPr>
        <w:t> </w:t>
      </w:r>
      <w:r w:rsidRPr="009E7638">
        <w:rPr>
          <w:rStyle w:val="simplepara1"/>
          <w:rFonts w:cstheme="minorHAnsi"/>
        </w:rPr>
        <w:t>Schematic representation of the FaChit1 promoter fragment and GUS fusion constructs used in transformation experiments. The length is calculated from the translation start code (+1) (DOC 27.5 KB).</w:t>
      </w:r>
    </w:p>
    <w:p w14:paraId="3DAB27AF" w14:textId="77777777" w:rsidR="00FE5697" w:rsidRPr="009E7638" w:rsidRDefault="00FE5697" w:rsidP="00056D57">
      <w:pPr>
        <w:pStyle w:val="Heading1"/>
        <w:rPr>
          <w:rFonts w:asciiTheme="minorHAnsi" w:hAnsiTheme="minorHAnsi" w:cstheme="minorHAnsi"/>
        </w:rPr>
      </w:pPr>
      <w:r w:rsidRPr="009E7638">
        <w:rPr>
          <w:rFonts w:asciiTheme="minorHAnsi" w:hAnsiTheme="minorHAnsi" w:cstheme="minorHAnsi"/>
        </w:rPr>
        <w:t>References</w:t>
      </w:r>
    </w:p>
    <w:p w14:paraId="6A1E3A11" w14:textId="467B3E97" w:rsidR="00FE5697" w:rsidRPr="009E7638" w:rsidRDefault="00FE5697" w:rsidP="003910B4">
      <w:pPr>
        <w:spacing w:after="0"/>
        <w:ind w:left="720" w:hanging="720"/>
        <w:rPr>
          <w:rFonts w:cstheme="minorHAnsi"/>
        </w:rPr>
      </w:pPr>
      <w:r w:rsidRPr="009E7638">
        <w:rPr>
          <w:rFonts w:cstheme="minorHAnsi"/>
        </w:rPr>
        <w:t>Ancillo G, Hoegen E, Kombrink E (2003) The promoter of the potato chitinase C gene directs expression to epidermal cells. Planta 217:566–576. doi:</w:t>
      </w:r>
      <w:r w:rsidRPr="009E7638">
        <w:rPr>
          <w:rStyle w:val="externalref"/>
          <w:rFonts w:eastAsiaTheme="majorEastAsia" w:cstheme="minorHAnsi"/>
        </w:rPr>
        <w:t> </w:t>
      </w:r>
      <w:hyperlink r:id="rId109" w:tgtFrame="_blank" w:history="1">
        <w:r w:rsidRPr="009E7638">
          <w:rPr>
            <w:rStyle w:val="refsource"/>
            <w:rFonts w:cstheme="minorHAnsi"/>
            <w:color w:val="4500A7"/>
            <w:u w:val="single"/>
          </w:rPr>
          <w:t>10.1007/s00425-003-1029-0</w:t>
        </w:r>
      </w:hyperlink>
      <w:r w:rsidR="003F1B17" w:rsidRPr="009E7638">
        <w:rPr>
          <w:rFonts w:cstheme="minorHAnsi"/>
        </w:rPr>
        <w:t xml:space="preserve"> </w:t>
      </w:r>
    </w:p>
    <w:p w14:paraId="24A681AF" w14:textId="4F772C6F" w:rsidR="00FE5697" w:rsidRPr="009E7638" w:rsidRDefault="00FE5697" w:rsidP="003910B4">
      <w:pPr>
        <w:spacing w:after="0"/>
        <w:ind w:left="720" w:hanging="720"/>
        <w:rPr>
          <w:rFonts w:cstheme="minorHAnsi"/>
        </w:rPr>
      </w:pPr>
      <w:r w:rsidRPr="009E7638">
        <w:rPr>
          <w:rFonts w:cstheme="minorHAnsi"/>
        </w:rPr>
        <w:t>Beintema JJ (1994) Structural features of plant chitinases and chitin binding proteins. FEBS Lett 350:159–163. doi:</w:t>
      </w:r>
      <w:r w:rsidRPr="009E7638">
        <w:rPr>
          <w:rStyle w:val="externalref"/>
          <w:rFonts w:eastAsiaTheme="majorEastAsia" w:cstheme="minorHAnsi"/>
        </w:rPr>
        <w:t> </w:t>
      </w:r>
      <w:hyperlink r:id="rId110" w:tgtFrame="_blank" w:history="1">
        <w:r w:rsidRPr="009E7638">
          <w:rPr>
            <w:rStyle w:val="refsource"/>
            <w:rFonts w:cstheme="minorHAnsi"/>
            <w:color w:val="4500A7"/>
            <w:u w:val="single"/>
          </w:rPr>
          <w:t>10.1016/0014-5793(94)00753-5</w:t>
        </w:r>
      </w:hyperlink>
      <w:r w:rsidR="003F1B17" w:rsidRPr="009E7638">
        <w:rPr>
          <w:rFonts w:cstheme="minorHAnsi"/>
        </w:rPr>
        <w:t xml:space="preserve"> </w:t>
      </w:r>
    </w:p>
    <w:p w14:paraId="22C9D272" w14:textId="1D78D7D2" w:rsidR="00FE5697" w:rsidRPr="009E7638" w:rsidRDefault="00FE5697" w:rsidP="003910B4">
      <w:pPr>
        <w:spacing w:after="0"/>
        <w:ind w:left="720" w:hanging="720"/>
        <w:rPr>
          <w:rFonts w:cstheme="minorHAnsi"/>
        </w:rPr>
      </w:pPr>
      <w:r w:rsidRPr="009E7638">
        <w:rPr>
          <w:rFonts w:cstheme="minorHAnsi"/>
        </w:rPr>
        <w:t>Bevan M (1984) Binary </w:t>
      </w:r>
      <w:r w:rsidRPr="009E7638">
        <w:rPr>
          <w:rStyle w:val="Emphasis"/>
          <w:rFonts w:eastAsiaTheme="majorEastAsia" w:cstheme="minorHAnsi"/>
        </w:rPr>
        <w:t>Agrobacterium</w:t>
      </w:r>
      <w:r w:rsidRPr="009E7638">
        <w:rPr>
          <w:rFonts w:cstheme="minorHAnsi"/>
        </w:rPr>
        <w:t> vectors for plant transformation. Nucleic Acids Res 12:8711–8721. doi:</w:t>
      </w:r>
      <w:r w:rsidRPr="009E7638">
        <w:rPr>
          <w:rStyle w:val="externalref"/>
          <w:rFonts w:eastAsiaTheme="majorEastAsia" w:cstheme="minorHAnsi"/>
        </w:rPr>
        <w:t> </w:t>
      </w:r>
      <w:hyperlink r:id="rId111" w:tgtFrame="_blank" w:history="1">
        <w:r w:rsidRPr="009E7638">
          <w:rPr>
            <w:rStyle w:val="refsource"/>
            <w:rFonts w:cstheme="minorHAnsi"/>
            <w:color w:val="4500A7"/>
            <w:u w:val="single"/>
          </w:rPr>
          <w:t>10.1093/nar/12.22.8711</w:t>
        </w:r>
      </w:hyperlink>
    </w:p>
    <w:p w14:paraId="339B17E9" w14:textId="4EC30163" w:rsidR="00FE5697" w:rsidRPr="009E7638" w:rsidRDefault="00FE5697" w:rsidP="003910B4">
      <w:pPr>
        <w:spacing w:after="0"/>
        <w:ind w:left="720" w:hanging="720"/>
        <w:rPr>
          <w:rFonts w:cstheme="minorHAnsi"/>
        </w:rPr>
      </w:pPr>
      <w:r w:rsidRPr="009E7638">
        <w:rPr>
          <w:rFonts w:cstheme="minorHAnsi"/>
        </w:rPr>
        <w:t>Bradford MM (1976) A rapid sensitive method for the quantitation of microgram quantities of protein utilizing the principle of protein-dye binding. Anal Biochem 72:248–254. doi:</w:t>
      </w:r>
      <w:r w:rsidRPr="009E7638">
        <w:rPr>
          <w:rStyle w:val="externalref"/>
          <w:rFonts w:eastAsiaTheme="majorEastAsia" w:cstheme="minorHAnsi"/>
        </w:rPr>
        <w:t> </w:t>
      </w:r>
      <w:hyperlink r:id="rId112" w:tgtFrame="_blank" w:history="1">
        <w:r w:rsidRPr="009E7638">
          <w:rPr>
            <w:rStyle w:val="refsource"/>
            <w:rFonts w:cstheme="minorHAnsi"/>
            <w:color w:val="4500A7"/>
            <w:u w:val="single"/>
          </w:rPr>
          <w:t>10.1016/0003-2697(76)90527-3</w:t>
        </w:r>
      </w:hyperlink>
      <w:r w:rsidR="003F1B17" w:rsidRPr="009E7638">
        <w:rPr>
          <w:rFonts w:cstheme="minorHAnsi"/>
        </w:rPr>
        <w:t xml:space="preserve"> </w:t>
      </w:r>
    </w:p>
    <w:p w14:paraId="5FF11DD5" w14:textId="20E72BA9" w:rsidR="00FE5697" w:rsidRPr="009E7638" w:rsidRDefault="00FE5697" w:rsidP="003910B4">
      <w:pPr>
        <w:spacing w:after="0"/>
        <w:ind w:left="720" w:hanging="720"/>
        <w:rPr>
          <w:rFonts w:cstheme="minorHAnsi"/>
        </w:rPr>
      </w:pPr>
      <w:r w:rsidRPr="009E7638">
        <w:rPr>
          <w:rFonts w:cstheme="minorHAnsi"/>
        </w:rPr>
        <w:t>Bubier J, Schlappi M (2004) Cold induction of </w:t>
      </w:r>
      <w:r w:rsidRPr="009E7638">
        <w:rPr>
          <w:rStyle w:val="Emphasis"/>
          <w:rFonts w:eastAsiaTheme="majorEastAsia" w:cstheme="minorHAnsi"/>
        </w:rPr>
        <w:t>EARLI1</w:t>
      </w:r>
      <w:r w:rsidRPr="009E7638">
        <w:rPr>
          <w:rFonts w:cstheme="minorHAnsi"/>
        </w:rPr>
        <w:t>, a putative Arabidopsis lipid transfer protein, is light and calcium dependent. Plant Cell Environ 27:929–936. doi:</w:t>
      </w:r>
      <w:r w:rsidRPr="009E7638">
        <w:rPr>
          <w:rStyle w:val="externalref"/>
          <w:rFonts w:eastAsiaTheme="majorEastAsia" w:cstheme="minorHAnsi"/>
        </w:rPr>
        <w:t> </w:t>
      </w:r>
      <w:hyperlink r:id="rId113" w:tgtFrame="_blank" w:history="1">
        <w:r w:rsidRPr="009E7638">
          <w:rPr>
            <w:rStyle w:val="refsource"/>
            <w:rFonts w:cstheme="minorHAnsi"/>
            <w:color w:val="4500A7"/>
            <w:u w:val="single"/>
          </w:rPr>
          <w:t>10.1111/j.1365-3040.2004.01198.x</w:t>
        </w:r>
      </w:hyperlink>
      <w:r w:rsidR="003F1B17" w:rsidRPr="009E7638">
        <w:rPr>
          <w:rFonts w:cstheme="minorHAnsi"/>
        </w:rPr>
        <w:t xml:space="preserve"> </w:t>
      </w:r>
    </w:p>
    <w:p w14:paraId="40126C90" w14:textId="362CFF21" w:rsidR="00FE5697" w:rsidRPr="009E7638" w:rsidRDefault="00FE5697" w:rsidP="003910B4">
      <w:pPr>
        <w:spacing w:after="0"/>
        <w:ind w:left="720" w:hanging="720"/>
        <w:rPr>
          <w:rFonts w:cstheme="minorHAnsi"/>
        </w:rPr>
      </w:pPr>
      <w:r w:rsidRPr="009E7638">
        <w:rPr>
          <w:rFonts w:cstheme="minorHAnsi"/>
        </w:rPr>
        <w:t>Busk PK, Pages M (1998) Regulation of abscisic acid-induced transcription. Plant Mol Biol 37:425–435. doi:</w:t>
      </w:r>
      <w:r w:rsidRPr="009E7638">
        <w:rPr>
          <w:rStyle w:val="externalref"/>
          <w:rFonts w:eastAsiaTheme="majorEastAsia" w:cstheme="minorHAnsi"/>
        </w:rPr>
        <w:t> </w:t>
      </w:r>
      <w:hyperlink r:id="rId114" w:tgtFrame="_blank" w:history="1">
        <w:r w:rsidRPr="009E7638">
          <w:rPr>
            <w:rStyle w:val="refsource"/>
            <w:rFonts w:cstheme="minorHAnsi"/>
            <w:color w:val="4500A7"/>
            <w:u w:val="single"/>
          </w:rPr>
          <w:t>10.1023/A:1006058700720</w:t>
        </w:r>
      </w:hyperlink>
      <w:r w:rsidR="003F1B17" w:rsidRPr="009E7638">
        <w:rPr>
          <w:rFonts w:cstheme="minorHAnsi"/>
        </w:rPr>
        <w:t xml:space="preserve"> </w:t>
      </w:r>
    </w:p>
    <w:p w14:paraId="1DDBB7A4" w14:textId="136E79F4" w:rsidR="00FE5697" w:rsidRPr="009E7638" w:rsidRDefault="00FE5697" w:rsidP="003910B4">
      <w:pPr>
        <w:spacing w:after="0"/>
        <w:ind w:left="720" w:hanging="720"/>
        <w:rPr>
          <w:rFonts w:cstheme="minorHAnsi"/>
        </w:rPr>
      </w:pPr>
      <w:r w:rsidRPr="009E7638">
        <w:rPr>
          <w:rFonts w:cstheme="minorHAnsi"/>
        </w:rPr>
        <w:t>Chakravarthy S, Tuori RP, D’Ascenzo MD, Fobert PR (2003) The tomato transcription factor Pti4 regulates defense-related gene expression via GCC box and non-GCC box </w:t>
      </w:r>
      <w:r w:rsidRPr="009E7638">
        <w:rPr>
          <w:rStyle w:val="Emphasis"/>
          <w:rFonts w:eastAsiaTheme="majorEastAsia" w:cstheme="minorHAnsi"/>
        </w:rPr>
        <w:t>cis</w:t>
      </w:r>
      <w:r w:rsidRPr="009E7638">
        <w:rPr>
          <w:rFonts w:cstheme="minorHAnsi"/>
        </w:rPr>
        <w:t>-elements. Plant Cell 15:3033–3050. doi:</w:t>
      </w:r>
      <w:r w:rsidRPr="009E7638">
        <w:rPr>
          <w:rStyle w:val="externalref"/>
          <w:rFonts w:eastAsiaTheme="majorEastAsia" w:cstheme="minorHAnsi"/>
        </w:rPr>
        <w:t> </w:t>
      </w:r>
      <w:hyperlink r:id="rId115" w:tgtFrame="_blank" w:history="1">
        <w:r w:rsidRPr="009E7638">
          <w:rPr>
            <w:rStyle w:val="refsource"/>
            <w:rFonts w:cstheme="minorHAnsi"/>
            <w:color w:val="4500A7"/>
            <w:u w:val="single"/>
          </w:rPr>
          <w:t>10.1105/tpc.017574</w:t>
        </w:r>
      </w:hyperlink>
      <w:r w:rsidR="003F1B17" w:rsidRPr="009E7638">
        <w:rPr>
          <w:rFonts w:cstheme="minorHAnsi"/>
        </w:rPr>
        <w:t xml:space="preserve"> </w:t>
      </w:r>
    </w:p>
    <w:p w14:paraId="1120D490" w14:textId="677F5EC5" w:rsidR="00FE5697" w:rsidRPr="009E7638" w:rsidRDefault="00FE5697" w:rsidP="003910B4">
      <w:pPr>
        <w:spacing w:after="0"/>
        <w:ind w:left="720" w:hanging="720"/>
        <w:rPr>
          <w:rFonts w:cstheme="minorHAnsi"/>
        </w:rPr>
      </w:pPr>
      <w:r w:rsidRPr="009E7638">
        <w:rPr>
          <w:rFonts w:cstheme="minorHAnsi"/>
        </w:rPr>
        <w:t>Chen C, Chen Z (2002) Potentiation of developmentally regulated plant defense response by AtWRKY18, a pathogen-induced </w:t>
      </w:r>
      <w:r w:rsidRPr="009E7638">
        <w:rPr>
          <w:rStyle w:val="Emphasis"/>
          <w:rFonts w:eastAsiaTheme="majorEastAsia" w:cstheme="minorHAnsi"/>
        </w:rPr>
        <w:t>Arabidopsis</w:t>
      </w:r>
      <w:r w:rsidRPr="009E7638">
        <w:rPr>
          <w:rFonts w:cstheme="minorHAnsi"/>
        </w:rPr>
        <w:t> transcription factor. Plant Physiol 129:706–716. doi:</w:t>
      </w:r>
      <w:r w:rsidRPr="009E7638">
        <w:rPr>
          <w:rStyle w:val="externalref"/>
          <w:rFonts w:eastAsiaTheme="majorEastAsia" w:cstheme="minorHAnsi"/>
        </w:rPr>
        <w:t> </w:t>
      </w:r>
      <w:hyperlink r:id="rId116" w:tgtFrame="_blank" w:history="1">
        <w:r w:rsidRPr="009E7638">
          <w:rPr>
            <w:rStyle w:val="refsource"/>
            <w:rFonts w:cstheme="minorHAnsi"/>
            <w:color w:val="4500A7"/>
            <w:u w:val="single"/>
          </w:rPr>
          <w:t>10.1104/pp.001057</w:t>
        </w:r>
      </w:hyperlink>
      <w:r w:rsidR="003F1B17" w:rsidRPr="009E7638">
        <w:rPr>
          <w:rFonts w:cstheme="minorHAnsi"/>
        </w:rPr>
        <w:t xml:space="preserve"> </w:t>
      </w:r>
    </w:p>
    <w:p w14:paraId="338764D1" w14:textId="3562C604" w:rsidR="00FE5697" w:rsidRPr="009E7638" w:rsidRDefault="00FE5697" w:rsidP="003910B4">
      <w:pPr>
        <w:spacing w:after="0"/>
        <w:ind w:left="720" w:hanging="720"/>
        <w:rPr>
          <w:rFonts w:cstheme="minorHAnsi"/>
        </w:rPr>
      </w:pPr>
      <w:r w:rsidRPr="009E7638">
        <w:rPr>
          <w:rFonts w:cstheme="minorHAnsi"/>
        </w:rPr>
        <w:t>Chen WQ, Provart NJ, Glazebrook J (2002) Expression profile matrix of </w:t>
      </w:r>
      <w:r w:rsidRPr="009E7638">
        <w:rPr>
          <w:rStyle w:val="Emphasis"/>
          <w:rFonts w:eastAsiaTheme="majorEastAsia" w:cstheme="minorHAnsi"/>
        </w:rPr>
        <w:t>Arabidopsis</w:t>
      </w:r>
      <w:r w:rsidRPr="009E7638">
        <w:rPr>
          <w:rFonts w:cstheme="minorHAnsi"/>
        </w:rPr>
        <w:t> transcription factor genes suggests their putative functions in response to environmental stresses. Plant Cell 14(3):559–574. doi:</w:t>
      </w:r>
      <w:r w:rsidRPr="009E7638">
        <w:rPr>
          <w:rStyle w:val="externalref"/>
          <w:rFonts w:eastAsiaTheme="majorEastAsia" w:cstheme="minorHAnsi"/>
        </w:rPr>
        <w:t> </w:t>
      </w:r>
      <w:hyperlink r:id="rId117" w:tgtFrame="_blank" w:history="1">
        <w:r w:rsidRPr="009E7638">
          <w:rPr>
            <w:rStyle w:val="refsource"/>
            <w:rFonts w:cstheme="minorHAnsi"/>
            <w:color w:val="4500A7"/>
            <w:u w:val="single"/>
          </w:rPr>
          <w:t>10.1105/tpc.010410</w:t>
        </w:r>
      </w:hyperlink>
      <w:r w:rsidR="003F1B17" w:rsidRPr="009E7638">
        <w:rPr>
          <w:rFonts w:cstheme="minorHAnsi"/>
        </w:rPr>
        <w:t xml:space="preserve"> </w:t>
      </w:r>
    </w:p>
    <w:p w14:paraId="6C336ADC" w14:textId="7F5245B5" w:rsidR="00FE5697" w:rsidRPr="009E7638" w:rsidRDefault="00FE5697" w:rsidP="003910B4">
      <w:pPr>
        <w:spacing w:after="0"/>
        <w:ind w:left="720" w:hanging="720"/>
        <w:rPr>
          <w:rFonts w:cstheme="minorHAnsi"/>
        </w:rPr>
      </w:pPr>
      <w:r w:rsidRPr="009E7638">
        <w:rPr>
          <w:rFonts w:cstheme="minorHAnsi"/>
        </w:rPr>
        <w:t>Chinnusamy V, Schumaker K, Zhu JK (2004) Molecular genetic perspectives on cross-talk and specificity in abiotic stress signaling in plants. J Exp Bot 55:225–236. doi:</w:t>
      </w:r>
      <w:r w:rsidRPr="009E7638">
        <w:rPr>
          <w:rStyle w:val="externalref"/>
          <w:rFonts w:eastAsiaTheme="majorEastAsia" w:cstheme="minorHAnsi"/>
        </w:rPr>
        <w:t> </w:t>
      </w:r>
      <w:hyperlink r:id="rId118" w:tgtFrame="_blank" w:history="1">
        <w:r w:rsidRPr="009E7638">
          <w:rPr>
            <w:rStyle w:val="refsource"/>
            <w:rFonts w:cstheme="minorHAnsi"/>
            <w:color w:val="4500A7"/>
            <w:u w:val="single"/>
          </w:rPr>
          <w:t>10.1093/jxb/erh005</w:t>
        </w:r>
      </w:hyperlink>
      <w:r w:rsidR="003F1B17" w:rsidRPr="009E7638">
        <w:rPr>
          <w:rFonts w:cstheme="minorHAnsi"/>
        </w:rPr>
        <w:t xml:space="preserve"> </w:t>
      </w:r>
    </w:p>
    <w:p w14:paraId="0B9757F6" w14:textId="1BF0C3E0" w:rsidR="00FE5697" w:rsidRPr="009E7638" w:rsidRDefault="00FE5697" w:rsidP="003910B4">
      <w:pPr>
        <w:spacing w:after="0"/>
        <w:ind w:left="720" w:hanging="720"/>
        <w:rPr>
          <w:rFonts w:cstheme="minorHAnsi"/>
        </w:rPr>
      </w:pPr>
      <w:r w:rsidRPr="009E7638">
        <w:rPr>
          <w:rFonts w:cstheme="minorHAnsi"/>
        </w:rPr>
        <w:t>Chujo T, Kato T, Yamada K, Takai R (2008) Characterization of an elicitor-induced rice WRKY gene, </w:t>
      </w:r>
      <w:r w:rsidRPr="009E7638">
        <w:rPr>
          <w:rStyle w:val="Emphasis"/>
          <w:rFonts w:eastAsiaTheme="majorEastAsia" w:cstheme="minorHAnsi"/>
        </w:rPr>
        <w:t>OsWRKY71</w:t>
      </w:r>
      <w:r w:rsidRPr="009E7638">
        <w:rPr>
          <w:rFonts w:cstheme="minorHAnsi"/>
        </w:rPr>
        <w:t>. Biosci Biotechnol Biochem 72(1):24–25. doi:</w:t>
      </w:r>
      <w:r w:rsidRPr="009E7638">
        <w:rPr>
          <w:rStyle w:val="externalref"/>
          <w:rFonts w:eastAsiaTheme="majorEastAsia" w:cstheme="minorHAnsi"/>
        </w:rPr>
        <w:t> </w:t>
      </w:r>
      <w:hyperlink r:id="rId119" w:tgtFrame="_blank" w:history="1">
        <w:r w:rsidRPr="009E7638">
          <w:rPr>
            <w:rStyle w:val="refsource"/>
            <w:rFonts w:cstheme="minorHAnsi"/>
            <w:color w:val="4500A7"/>
            <w:u w:val="single"/>
          </w:rPr>
          <w:t>10.1271/bbb.70553</w:t>
        </w:r>
      </w:hyperlink>
      <w:r w:rsidR="003F1B17" w:rsidRPr="009E7638">
        <w:rPr>
          <w:rFonts w:cstheme="minorHAnsi"/>
        </w:rPr>
        <w:t xml:space="preserve"> </w:t>
      </w:r>
    </w:p>
    <w:p w14:paraId="48162A58" w14:textId="086D10D7" w:rsidR="00FE5697" w:rsidRPr="009E7638" w:rsidRDefault="00FE5697" w:rsidP="003910B4">
      <w:pPr>
        <w:spacing w:after="0"/>
        <w:ind w:left="720" w:hanging="720"/>
        <w:rPr>
          <w:rFonts w:cstheme="minorHAnsi"/>
        </w:rPr>
      </w:pPr>
      <w:r w:rsidRPr="009E7638">
        <w:rPr>
          <w:rFonts w:cstheme="minorHAnsi"/>
        </w:rPr>
        <w:t>Dong J, Chen C, Chen Z (2003) Expression profiles of the </w:t>
      </w:r>
      <w:r w:rsidRPr="009E7638">
        <w:rPr>
          <w:rStyle w:val="Emphasis"/>
          <w:rFonts w:eastAsiaTheme="majorEastAsia" w:cstheme="minorHAnsi"/>
        </w:rPr>
        <w:t>Arabidopsis</w:t>
      </w:r>
      <w:r w:rsidRPr="009E7638">
        <w:rPr>
          <w:rFonts w:cstheme="minorHAnsi"/>
        </w:rPr>
        <w:t> WRKY gene superfamily during plant defense response. Plant Mol Biol 51(1):21–37. doi:</w:t>
      </w:r>
      <w:r w:rsidRPr="009E7638">
        <w:rPr>
          <w:rStyle w:val="externalref"/>
          <w:rFonts w:eastAsiaTheme="majorEastAsia" w:cstheme="minorHAnsi"/>
        </w:rPr>
        <w:t> </w:t>
      </w:r>
      <w:hyperlink r:id="rId120" w:tgtFrame="_blank" w:history="1">
        <w:r w:rsidRPr="009E7638">
          <w:rPr>
            <w:rStyle w:val="refsource"/>
            <w:rFonts w:cstheme="minorHAnsi"/>
            <w:color w:val="4500A7"/>
            <w:u w:val="single"/>
          </w:rPr>
          <w:t>10.1023/A:1020780022549</w:t>
        </w:r>
      </w:hyperlink>
      <w:r w:rsidR="003F1B17" w:rsidRPr="009E7638">
        <w:rPr>
          <w:rFonts w:cstheme="minorHAnsi"/>
        </w:rPr>
        <w:t xml:space="preserve"> </w:t>
      </w:r>
    </w:p>
    <w:p w14:paraId="156351BB" w14:textId="3AE1711C" w:rsidR="00FE5697" w:rsidRPr="009E7638" w:rsidRDefault="00FE5697" w:rsidP="003910B4">
      <w:pPr>
        <w:spacing w:after="0"/>
        <w:ind w:left="720" w:hanging="720"/>
        <w:rPr>
          <w:rFonts w:cstheme="minorHAnsi"/>
        </w:rPr>
      </w:pPr>
      <w:r w:rsidRPr="009E7638">
        <w:rPr>
          <w:rFonts w:cstheme="minorHAnsi"/>
        </w:rPr>
        <w:t>Eulgem T, Rushto PJ, Schmelzer E (1999) Early unclear events in plant defense signaling: Rapid gene activation by WRKY transcription factor. EMBO J 18(17):4689–4699. doi:</w:t>
      </w:r>
      <w:r w:rsidRPr="009E7638">
        <w:rPr>
          <w:rStyle w:val="externalref"/>
          <w:rFonts w:eastAsiaTheme="majorEastAsia" w:cstheme="minorHAnsi"/>
        </w:rPr>
        <w:t> </w:t>
      </w:r>
      <w:hyperlink r:id="rId121" w:tgtFrame="_blank" w:history="1">
        <w:r w:rsidRPr="009E7638">
          <w:rPr>
            <w:rStyle w:val="refsource"/>
            <w:rFonts w:cstheme="minorHAnsi"/>
            <w:color w:val="4500A7"/>
            <w:u w:val="single"/>
          </w:rPr>
          <w:t>10.1093/emboj/18.17.4689</w:t>
        </w:r>
      </w:hyperlink>
      <w:r w:rsidR="003F1B17" w:rsidRPr="009E7638">
        <w:rPr>
          <w:rFonts w:cstheme="minorHAnsi"/>
        </w:rPr>
        <w:t xml:space="preserve"> </w:t>
      </w:r>
    </w:p>
    <w:p w14:paraId="1E432BA8" w14:textId="6EA9C579" w:rsidR="00FE5697" w:rsidRPr="009E7638" w:rsidRDefault="00FE5697" w:rsidP="003910B4">
      <w:pPr>
        <w:spacing w:after="0"/>
        <w:ind w:left="720" w:hanging="720"/>
        <w:rPr>
          <w:rFonts w:cstheme="minorHAnsi"/>
        </w:rPr>
      </w:pPr>
      <w:r w:rsidRPr="009E7638">
        <w:rPr>
          <w:rFonts w:cstheme="minorHAnsi"/>
        </w:rPr>
        <w:t>Fan J, Wang H, Feng D, Liu B, Liu H, Wang J (2007) Molecular characterization of plant in Class I chitinase gene and its expression in response to infection by </w:t>
      </w:r>
      <w:r w:rsidRPr="009E7638">
        <w:rPr>
          <w:rStyle w:val="Emphasis"/>
          <w:rFonts w:eastAsiaTheme="majorEastAsia" w:cstheme="minorHAnsi"/>
        </w:rPr>
        <w:t>Gloeosporium musarum Cke</w:t>
      </w:r>
      <w:r w:rsidRPr="009E7638">
        <w:rPr>
          <w:rFonts w:cstheme="minorHAnsi"/>
        </w:rPr>
        <w:t> and </w:t>
      </w:r>
      <w:r w:rsidRPr="009E7638">
        <w:rPr>
          <w:rStyle w:val="Emphasis"/>
          <w:rFonts w:eastAsiaTheme="majorEastAsia" w:cstheme="minorHAnsi"/>
        </w:rPr>
        <w:t>Massee</w:t>
      </w:r>
      <w:r w:rsidRPr="009E7638">
        <w:rPr>
          <w:rFonts w:cstheme="minorHAnsi"/>
        </w:rPr>
        <w:t> and other abiotic stimuli. J Biochem 142(5):561–570. doi:</w:t>
      </w:r>
      <w:r w:rsidRPr="009E7638">
        <w:rPr>
          <w:rStyle w:val="externalref"/>
          <w:rFonts w:eastAsiaTheme="majorEastAsia" w:cstheme="minorHAnsi"/>
        </w:rPr>
        <w:t> </w:t>
      </w:r>
      <w:hyperlink r:id="rId122" w:tgtFrame="_blank" w:history="1">
        <w:r w:rsidRPr="009E7638">
          <w:rPr>
            <w:rStyle w:val="refsource"/>
            <w:rFonts w:cstheme="minorHAnsi"/>
            <w:color w:val="4500A7"/>
            <w:u w:val="single"/>
          </w:rPr>
          <w:t>10.1093/jb/mvm171</w:t>
        </w:r>
      </w:hyperlink>
      <w:r w:rsidR="003F1B17" w:rsidRPr="009E7638">
        <w:rPr>
          <w:rFonts w:cstheme="minorHAnsi"/>
        </w:rPr>
        <w:t xml:space="preserve"> </w:t>
      </w:r>
    </w:p>
    <w:p w14:paraId="11EE92C4" w14:textId="45202C33" w:rsidR="00FE5697" w:rsidRPr="009E7638" w:rsidRDefault="00FE5697" w:rsidP="003910B4">
      <w:pPr>
        <w:spacing w:after="0"/>
        <w:ind w:left="720" w:hanging="720"/>
        <w:rPr>
          <w:rFonts w:cstheme="minorHAnsi"/>
        </w:rPr>
      </w:pPr>
      <w:r w:rsidRPr="009E7638">
        <w:rPr>
          <w:rFonts w:cstheme="minorHAnsi"/>
        </w:rPr>
        <w:t>Fukamizo T (2000) Chitinolytic enzymes: catalysis, substrate binding, and their application. Curr Protein Pept Sci 1(1):105–1024. doi:</w:t>
      </w:r>
      <w:r w:rsidRPr="009E7638">
        <w:rPr>
          <w:rStyle w:val="externalref"/>
          <w:rFonts w:eastAsiaTheme="majorEastAsia" w:cstheme="minorHAnsi"/>
        </w:rPr>
        <w:t> </w:t>
      </w:r>
      <w:hyperlink r:id="rId123" w:tgtFrame="_blank" w:history="1">
        <w:r w:rsidRPr="009E7638">
          <w:rPr>
            <w:rStyle w:val="refsource"/>
            <w:rFonts w:cstheme="minorHAnsi"/>
            <w:color w:val="4500A7"/>
            <w:u w:val="single"/>
          </w:rPr>
          <w:t>10.2174/1389203003381450</w:t>
        </w:r>
      </w:hyperlink>
      <w:r w:rsidR="003F1B17" w:rsidRPr="009E7638">
        <w:rPr>
          <w:rFonts w:cstheme="minorHAnsi"/>
        </w:rPr>
        <w:t xml:space="preserve"> </w:t>
      </w:r>
    </w:p>
    <w:p w14:paraId="08812EAA" w14:textId="56167B4C" w:rsidR="00FE5697" w:rsidRPr="009E7638" w:rsidRDefault="00FE5697" w:rsidP="003910B4">
      <w:pPr>
        <w:spacing w:after="0"/>
        <w:ind w:left="720" w:hanging="720"/>
        <w:rPr>
          <w:rFonts w:cstheme="minorHAnsi"/>
        </w:rPr>
      </w:pPr>
      <w:r w:rsidRPr="009E7638">
        <w:rPr>
          <w:rFonts w:cstheme="minorHAnsi"/>
        </w:rPr>
        <w:t>Glazebrook J (2001) Genes controlling expression of defense responses </w:t>
      </w:r>
      <w:r w:rsidRPr="009E7638">
        <w:rPr>
          <w:rStyle w:val="Emphasis"/>
          <w:rFonts w:eastAsiaTheme="majorEastAsia" w:cstheme="minorHAnsi"/>
        </w:rPr>
        <w:t>Arabidopsis</w:t>
      </w:r>
      <w:r w:rsidRPr="009E7638">
        <w:rPr>
          <w:rFonts w:cstheme="minorHAnsi"/>
        </w:rPr>
        <w:t> 2001 status. Curr Opin Plant Biol 4:301–308. doi:</w:t>
      </w:r>
      <w:r w:rsidRPr="009E7638">
        <w:rPr>
          <w:rStyle w:val="externalref"/>
          <w:rFonts w:eastAsiaTheme="majorEastAsia" w:cstheme="minorHAnsi"/>
        </w:rPr>
        <w:t> </w:t>
      </w:r>
      <w:hyperlink r:id="rId124" w:tgtFrame="_blank" w:history="1">
        <w:r w:rsidRPr="009E7638">
          <w:rPr>
            <w:rStyle w:val="refsource"/>
            <w:rFonts w:cstheme="minorHAnsi"/>
            <w:color w:val="4500A7"/>
            <w:u w:val="single"/>
          </w:rPr>
          <w:t>10.1016/S1369-5266(00)00177-1</w:t>
        </w:r>
      </w:hyperlink>
      <w:r w:rsidR="003F1B17" w:rsidRPr="009E7638">
        <w:rPr>
          <w:rFonts w:cstheme="minorHAnsi"/>
        </w:rPr>
        <w:t xml:space="preserve"> </w:t>
      </w:r>
    </w:p>
    <w:p w14:paraId="5EE7F1D8" w14:textId="66E5F1C3" w:rsidR="00FE5697" w:rsidRPr="009E7638" w:rsidRDefault="00FE5697" w:rsidP="003910B4">
      <w:pPr>
        <w:spacing w:after="0"/>
        <w:ind w:left="720" w:hanging="720"/>
        <w:rPr>
          <w:rFonts w:cstheme="minorHAnsi"/>
        </w:rPr>
      </w:pPr>
      <w:r w:rsidRPr="009E7638">
        <w:rPr>
          <w:rFonts w:cstheme="minorHAnsi"/>
        </w:rPr>
        <w:t>Gomez L, Allona I, Casado R, Aragoncillo C (2002) Seed chitinases. Seed Sci Res 12:217–30. doi:</w:t>
      </w:r>
      <w:r w:rsidRPr="009E7638">
        <w:rPr>
          <w:rStyle w:val="externalref"/>
          <w:rFonts w:eastAsiaTheme="majorEastAsia" w:cstheme="minorHAnsi"/>
        </w:rPr>
        <w:t> </w:t>
      </w:r>
      <w:hyperlink r:id="rId125" w:tgtFrame="_blank" w:history="1">
        <w:r w:rsidRPr="009E7638">
          <w:rPr>
            <w:rStyle w:val="refsource"/>
            <w:rFonts w:cstheme="minorHAnsi"/>
            <w:color w:val="4500A7"/>
            <w:u w:val="single"/>
          </w:rPr>
          <w:t>10.1079/SSR2002113</w:t>
        </w:r>
      </w:hyperlink>
      <w:r w:rsidR="005F0871" w:rsidRPr="009E7638">
        <w:rPr>
          <w:rFonts w:cstheme="minorHAnsi"/>
        </w:rPr>
        <w:t xml:space="preserve"> </w:t>
      </w:r>
    </w:p>
    <w:p w14:paraId="0335CD41" w14:textId="1783D177" w:rsidR="00FE5697" w:rsidRPr="009E7638" w:rsidRDefault="00FE5697" w:rsidP="003910B4">
      <w:pPr>
        <w:spacing w:after="0"/>
        <w:ind w:left="720" w:hanging="720"/>
        <w:rPr>
          <w:rFonts w:cstheme="minorHAnsi"/>
        </w:rPr>
      </w:pPr>
      <w:r w:rsidRPr="009E7638">
        <w:rPr>
          <w:rFonts w:cstheme="minorHAnsi"/>
        </w:rPr>
        <w:t>Hahn M, Henning M (2000) Structure of Jack bean chitinase. Acta Crystallogr D Biol Crystallogr 56:1096–1099. doi:</w:t>
      </w:r>
      <w:r w:rsidRPr="009E7638">
        <w:rPr>
          <w:rStyle w:val="externalref"/>
          <w:rFonts w:eastAsiaTheme="majorEastAsia" w:cstheme="minorHAnsi"/>
        </w:rPr>
        <w:t> </w:t>
      </w:r>
      <w:hyperlink r:id="rId126" w:tgtFrame="_blank" w:history="1">
        <w:r w:rsidRPr="009E7638">
          <w:rPr>
            <w:rStyle w:val="refsource"/>
            <w:rFonts w:cstheme="minorHAnsi"/>
            <w:color w:val="4500A7"/>
            <w:u w:val="single"/>
          </w:rPr>
          <w:t>10.1107/S090744490000857X</w:t>
        </w:r>
      </w:hyperlink>
      <w:r w:rsidR="005F0871" w:rsidRPr="009E7638">
        <w:rPr>
          <w:rFonts w:cstheme="minorHAnsi"/>
        </w:rPr>
        <w:t xml:space="preserve"> </w:t>
      </w:r>
    </w:p>
    <w:p w14:paraId="420FEBAA" w14:textId="298DCA2A" w:rsidR="00FE5697" w:rsidRPr="009E7638" w:rsidRDefault="00FE5697" w:rsidP="003910B4">
      <w:pPr>
        <w:spacing w:after="0"/>
        <w:ind w:left="720" w:hanging="720"/>
        <w:rPr>
          <w:rFonts w:cstheme="minorHAnsi"/>
        </w:rPr>
      </w:pPr>
      <w:r w:rsidRPr="009E7638">
        <w:rPr>
          <w:rFonts w:cstheme="minorHAnsi"/>
        </w:rPr>
        <w:t>Hong JK, Hwang BK (2006) Promoter activation of pepper Class II basic chitinase gene, </w:t>
      </w:r>
      <w:r w:rsidRPr="009E7638">
        <w:rPr>
          <w:rStyle w:val="Emphasis"/>
          <w:rFonts w:eastAsiaTheme="majorEastAsia" w:cstheme="minorHAnsi"/>
        </w:rPr>
        <w:t>CAChi2</w:t>
      </w:r>
      <w:r w:rsidRPr="009E7638">
        <w:rPr>
          <w:rFonts w:cstheme="minorHAnsi"/>
        </w:rPr>
        <w:t>, and enhanced bacterial disease resistance and osmotic stress tolerance in the </w:t>
      </w:r>
      <w:r w:rsidRPr="009E7638">
        <w:rPr>
          <w:rStyle w:val="Emphasis"/>
          <w:rFonts w:eastAsiaTheme="majorEastAsia" w:cstheme="minorHAnsi"/>
        </w:rPr>
        <w:t>CAChi2</w:t>
      </w:r>
      <w:r w:rsidRPr="009E7638">
        <w:rPr>
          <w:rFonts w:cstheme="minorHAnsi"/>
        </w:rPr>
        <w:t>-overexpressing </w:t>
      </w:r>
      <w:r w:rsidRPr="009E7638">
        <w:rPr>
          <w:rStyle w:val="Emphasis"/>
          <w:rFonts w:eastAsiaTheme="majorEastAsia" w:cstheme="minorHAnsi"/>
        </w:rPr>
        <w:t>Arabidopsis</w:t>
      </w:r>
      <w:r w:rsidRPr="009E7638">
        <w:rPr>
          <w:rFonts w:cstheme="minorHAnsi"/>
        </w:rPr>
        <w:t>. Planta 223:433–448. doi:</w:t>
      </w:r>
      <w:r w:rsidRPr="009E7638">
        <w:rPr>
          <w:rStyle w:val="externalref"/>
          <w:rFonts w:eastAsiaTheme="majorEastAsia" w:cstheme="minorHAnsi"/>
        </w:rPr>
        <w:t> </w:t>
      </w:r>
      <w:hyperlink r:id="rId127" w:tgtFrame="_blank" w:history="1">
        <w:r w:rsidRPr="009E7638">
          <w:rPr>
            <w:rStyle w:val="refsource"/>
            <w:rFonts w:cstheme="minorHAnsi"/>
            <w:color w:val="4500A7"/>
            <w:u w:val="single"/>
          </w:rPr>
          <w:t>10.1007/s00425-005-0099-6</w:t>
        </w:r>
      </w:hyperlink>
      <w:r w:rsidR="00056D57" w:rsidRPr="009E7638">
        <w:rPr>
          <w:rFonts w:cstheme="minorHAnsi"/>
        </w:rPr>
        <w:t xml:space="preserve"> </w:t>
      </w:r>
    </w:p>
    <w:p w14:paraId="77D0A350" w14:textId="1BA27BBD" w:rsidR="00FE5697" w:rsidRPr="009E7638" w:rsidRDefault="00FE5697" w:rsidP="003910B4">
      <w:pPr>
        <w:spacing w:after="0"/>
        <w:ind w:left="720" w:hanging="720"/>
        <w:rPr>
          <w:rFonts w:cstheme="minorHAnsi"/>
        </w:rPr>
      </w:pPr>
      <w:r w:rsidRPr="009E7638">
        <w:rPr>
          <w:rFonts w:cstheme="minorHAnsi"/>
        </w:rPr>
        <w:t>Huet J, Rucktooa P, Clantin B, Azarkan M, Looze Y, Villeret V, Wintjens R (2008) X-ray structure of papaya chitinase reveals the substrate binding mode of glycosyl hydrolase family 19 chitinases. Biochemisty 47(32):8283–91. doi:</w:t>
      </w:r>
      <w:r w:rsidRPr="009E7638">
        <w:rPr>
          <w:rStyle w:val="externalref"/>
          <w:rFonts w:eastAsiaTheme="majorEastAsia" w:cstheme="minorHAnsi"/>
        </w:rPr>
        <w:t> </w:t>
      </w:r>
      <w:hyperlink r:id="rId128" w:tgtFrame="_blank" w:history="1">
        <w:r w:rsidRPr="009E7638">
          <w:rPr>
            <w:rStyle w:val="refsource"/>
            <w:rFonts w:cstheme="minorHAnsi"/>
            <w:color w:val="4500A7"/>
            <w:u w:val="single"/>
          </w:rPr>
          <w:t>10.1021/bi800655u</w:t>
        </w:r>
      </w:hyperlink>
    </w:p>
    <w:p w14:paraId="1A161AA4" w14:textId="7F7AAC23" w:rsidR="00FE5697" w:rsidRPr="009E7638" w:rsidRDefault="00FE5697" w:rsidP="003910B4">
      <w:pPr>
        <w:spacing w:after="0"/>
        <w:ind w:left="720" w:hanging="720"/>
        <w:rPr>
          <w:rFonts w:cstheme="minorHAnsi"/>
        </w:rPr>
      </w:pPr>
      <w:r w:rsidRPr="009E7638">
        <w:rPr>
          <w:rFonts w:cstheme="minorHAnsi"/>
        </w:rPr>
        <w:t>Iseli B, Boller T, Neuhaus JM (1993) The N-terminal cysteine-rich domain of tobacco Class I chitinase is essential for chitin binding but not for catalytic or antifungal activity. Plant Physiol 103:221–226. doi:</w:t>
      </w:r>
      <w:r w:rsidRPr="009E7638">
        <w:rPr>
          <w:rStyle w:val="externalref"/>
          <w:rFonts w:eastAsiaTheme="majorEastAsia" w:cstheme="minorHAnsi"/>
        </w:rPr>
        <w:t> </w:t>
      </w:r>
      <w:hyperlink r:id="rId129" w:tgtFrame="_blank" w:history="1">
        <w:r w:rsidRPr="009E7638">
          <w:rPr>
            <w:rStyle w:val="refsource"/>
            <w:rFonts w:cstheme="minorHAnsi"/>
            <w:color w:val="4500A7"/>
            <w:u w:val="single"/>
          </w:rPr>
          <w:t>10.1104/pp.103.1.221</w:t>
        </w:r>
      </w:hyperlink>
      <w:r w:rsidR="00056D57" w:rsidRPr="009E7638">
        <w:rPr>
          <w:rFonts w:cstheme="minorHAnsi"/>
        </w:rPr>
        <w:t xml:space="preserve"> </w:t>
      </w:r>
    </w:p>
    <w:p w14:paraId="5D08D2AE" w14:textId="229C57C2" w:rsidR="00FE5697" w:rsidRPr="009E7638" w:rsidRDefault="00FE5697" w:rsidP="003910B4">
      <w:pPr>
        <w:spacing w:after="0"/>
        <w:ind w:left="720" w:hanging="720"/>
        <w:rPr>
          <w:rFonts w:cstheme="minorHAnsi"/>
        </w:rPr>
      </w:pPr>
      <w:r w:rsidRPr="009E7638">
        <w:rPr>
          <w:rFonts w:cstheme="minorHAnsi"/>
        </w:rPr>
        <w:t>Jefferson RA, Kavanagh TA, Bevan MW (1987) GUS fusions: β-glucouronidase as a sensitive and versatile gene fusion marker in higher plants. EMBO J 13:3901–3907</w:t>
      </w:r>
      <w:r w:rsidR="00056D57" w:rsidRPr="009E7638">
        <w:rPr>
          <w:rFonts w:cstheme="minorHAnsi"/>
        </w:rPr>
        <w:t xml:space="preserve"> </w:t>
      </w:r>
    </w:p>
    <w:p w14:paraId="36873387" w14:textId="30C2095B" w:rsidR="00FE5697" w:rsidRPr="009E7638" w:rsidRDefault="00FE5697" w:rsidP="003910B4">
      <w:pPr>
        <w:spacing w:after="0"/>
        <w:ind w:left="720" w:hanging="720"/>
        <w:rPr>
          <w:rFonts w:cstheme="minorHAnsi"/>
        </w:rPr>
      </w:pPr>
      <w:r w:rsidRPr="009E7638">
        <w:rPr>
          <w:rFonts w:cstheme="minorHAnsi"/>
        </w:rPr>
        <w:t>Li WL, Faris JD, Chittoor JM, Leach JE, Liu DJ, Chen PD, Gill BS (1999) Genomic mapping of defense response genes in wheat. Theor Appl Genet 98:226–233. doi:</w:t>
      </w:r>
      <w:r w:rsidRPr="009E7638">
        <w:rPr>
          <w:rStyle w:val="externalref"/>
          <w:rFonts w:eastAsiaTheme="majorEastAsia" w:cstheme="minorHAnsi"/>
        </w:rPr>
        <w:t> </w:t>
      </w:r>
      <w:hyperlink r:id="rId130" w:tgtFrame="_blank" w:history="1">
        <w:r w:rsidRPr="009E7638">
          <w:rPr>
            <w:rStyle w:val="refsource"/>
            <w:rFonts w:cstheme="minorHAnsi"/>
            <w:color w:val="4500A7"/>
            <w:u w:val="single"/>
          </w:rPr>
          <w:t>10.1007/s001220051062</w:t>
        </w:r>
      </w:hyperlink>
      <w:r w:rsidR="00056D57" w:rsidRPr="009E7638">
        <w:rPr>
          <w:rFonts w:cstheme="minorHAnsi"/>
        </w:rPr>
        <w:t xml:space="preserve"> </w:t>
      </w:r>
    </w:p>
    <w:p w14:paraId="7BD0A578" w14:textId="1DED3781" w:rsidR="00FE5697" w:rsidRPr="009E7638" w:rsidRDefault="00FE5697" w:rsidP="003910B4">
      <w:pPr>
        <w:spacing w:after="0"/>
        <w:ind w:left="720" w:hanging="720"/>
        <w:rPr>
          <w:rFonts w:cstheme="minorHAnsi"/>
        </w:rPr>
      </w:pPr>
      <w:r w:rsidRPr="009E7638">
        <w:rPr>
          <w:rFonts w:cstheme="minorHAnsi"/>
        </w:rPr>
        <w:t>Li WL, Faris JD, Muthukrishnan S (2001) Isolation and characterization of novel cDNA clones of acidic chitinase and β-1, 3-glucanases from wheat spikes infected by </w:t>
      </w:r>
      <w:r w:rsidRPr="009E7638">
        <w:rPr>
          <w:rStyle w:val="Emphasis"/>
          <w:rFonts w:eastAsiaTheme="majorEastAsia" w:cstheme="minorHAnsi"/>
        </w:rPr>
        <w:t>Fusarium graminearum</w:t>
      </w:r>
      <w:r w:rsidRPr="009E7638">
        <w:rPr>
          <w:rFonts w:cstheme="minorHAnsi"/>
        </w:rPr>
        <w:t>. Theor Appl Genet 102:353–362. doi:</w:t>
      </w:r>
      <w:r w:rsidRPr="009E7638">
        <w:rPr>
          <w:rStyle w:val="externalref"/>
          <w:rFonts w:eastAsiaTheme="majorEastAsia" w:cstheme="minorHAnsi"/>
        </w:rPr>
        <w:t> </w:t>
      </w:r>
      <w:hyperlink r:id="rId131" w:tgtFrame="_blank" w:history="1">
        <w:r w:rsidRPr="009E7638">
          <w:rPr>
            <w:rStyle w:val="refsource"/>
            <w:rFonts w:cstheme="minorHAnsi"/>
            <w:color w:val="4500A7"/>
            <w:u w:val="single"/>
          </w:rPr>
          <w:t>10.1007/s001220051653</w:t>
        </w:r>
      </w:hyperlink>
      <w:r w:rsidR="00056D57" w:rsidRPr="009E7638">
        <w:rPr>
          <w:rFonts w:cstheme="minorHAnsi"/>
        </w:rPr>
        <w:t xml:space="preserve"> </w:t>
      </w:r>
    </w:p>
    <w:p w14:paraId="0E68EE39" w14:textId="604C57D6" w:rsidR="00FE5697" w:rsidRPr="009E7638" w:rsidRDefault="00FE5697" w:rsidP="003910B4">
      <w:pPr>
        <w:spacing w:after="0"/>
        <w:ind w:left="720" w:hanging="720"/>
        <w:rPr>
          <w:rFonts w:cstheme="minorHAnsi"/>
        </w:rPr>
      </w:pPr>
      <w:r w:rsidRPr="009E7638">
        <w:rPr>
          <w:rFonts w:cstheme="minorHAnsi"/>
        </w:rPr>
        <w:t>Mei XG, Liu L, Yu LJ (2000) Enhanced paclitaxel production induced by the combination of elicitors in cell suspension cultures of </w:t>
      </w:r>
      <w:r w:rsidRPr="009E7638">
        <w:rPr>
          <w:rStyle w:val="Emphasis"/>
          <w:rFonts w:eastAsiaTheme="majorEastAsia" w:cstheme="minorHAnsi"/>
        </w:rPr>
        <w:t>Taxus chinensis</w:t>
      </w:r>
      <w:r w:rsidRPr="009E7638">
        <w:rPr>
          <w:rFonts w:cstheme="minorHAnsi"/>
        </w:rPr>
        <w:t>. Biotechnol Lett 22:1561–1564. doi:</w:t>
      </w:r>
      <w:r w:rsidRPr="009E7638">
        <w:rPr>
          <w:rStyle w:val="externalref"/>
          <w:rFonts w:eastAsiaTheme="majorEastAsia" w:cstheme="minorHAnsi"/>
        </w:rPr>
        <w:t> </w:t>
      </w:r>
      <w:hyperlink r:id="rId132" w:tgtFrame="_blank" w:history="1">
        <w:r w:rsidRPr="009E7638">
          <w:rPr>
            <w:rStyle w:val="refsource"/>
            <w:rFonts w:cstheme="minorHAnsi"/>
            <w:color w:val="4500A7"/>
            <w:u w:val="single"/>
          </w:rPr>
          <w:t>10.1023/A:1005684901329</w:t>
        </w:r>
      </w:hyperlink>
      <w:r w:rsidR="00056D57" w:rsidRPr="009E7638">
        <w:rPr>
          <w:rFonts w:cstheme="minorHAnsi"/>
        </w:rPr>
        <w:t xml:space="preserve"> </w:t>
      </w:r>
    </w:p>
    <w:p w14:paraId="6A87BD79" w14:textId="09FFCB96" w:rsidR="00FE5697" w:rsidRPr="009E7638" w:rsidRDefault="00FE5697" w:rsidP="003910B4">
      <w:pPr>
        <w:spacing w:after="0"/>
        <w:ind w:left="720" w:hanging="720"/>
        <w:rPr>
          <w:rFonts w:cstheme="minorHAnsi"/>
        </w:rPr>
      </w:pPr>
      <w:r w:rsidRPr="009E7638">
        <w:rPr>
          <w:rFonts w:cstheme="minorHAnsi"/>
        </w:rPr>
        <w:t>Nakano T, Nishiuchi T, Suzuki K, Fujimura T, Shinshi H (2006) Studies on transcriptional regulation of endogenous genes by ERF2 transcription factor in tobacco cells. Plant Cell Physiol 47(4):554–558. doi:</w:t>
      </w:r>
      <w:r w:rsidRPr="009E7638">
        <w:rPr>
          <w:rStyle w:val="externalref"/>
          <w:rFonts w:eastAsiaTheme="majorEastAsia" w:cstheme="minorHAnsi"/>
        </w:rPr>
        <w:t> </w:t>
      </w:r>
      <w:hyperlink r:id="rId133" w:tgtFrame="_blank" w:history="1">
        <w:r w:rsidRPr="009E7638">
          <w:rPr>
            <w:rStyle w:val="refsource"/>
            <w:rFonts w:cstheme="minorHAnsi"/>
            <w:color w:val="4500A7"/>
            <w:u w:val="single"/>
          </w:rPr>
          <w:t>10.1093/pcp/pcj017</w:t>
        </w:r>
      </w:hyperlink>
      <w:r w:rsidR="00056D57" w:rsidRPr="009E7638">
        <w:rPr>
          <w:rFonts w:cstheme="minorHAnsi"/>
        </w:rPr>
        <w:t xml:space="preserve"> </w:t>
      </w:r>
    </w:p>
    <w:p w14:paraId="747CB0B5" w14:textId="54F59371" w:rsidR="00FE5697" w:rsidRPr="009E7638" w:rsidRDefault="00FE5697" w:rsidP="003910B4">
      <w:pPr>
        <w:spacing w:after="0"/>
        <w:ind w:left="720" w:hanging="720"/>
        <w:rPr>
          <w:rFonts w:cstheme="minorHAnsi"/>
        </w:rPr>
      </w:pPr>
      <w:r w:rsidRPr="009E7638">
        <w:rPr>
          <w:rFonts w:cstheme="minorHAnsi"/>
        </w:rPr>
        <w:t>Nakashima K, Fujita Y, Katsura K et al (2006) Transcriptional regulation of ABI3- and ABA-responsive genes including RD29B and RD29A in seeds, germinating embryos, and seedlings of Arabidopsis. Plant Mol Biol 60:51–68. doi:</w:t>
      </w:r>
      <w:r w:rsidRPr="009E7638">
        <w:rPr>
          <w:rStyle w:val="externalref"/>
          <w:rFonts w:eastAsiaTheme="majorEastAsia" w:cstheme="minorHAnsi"/>
        </w:rPr>
        <w:t> </w:t>
      </w:r>
      <w:hyperlink r:id="rId134" w:tgtFrame="_blank" w:history="1">
        <w:r w:rsidRPr="009E7638">
          <w:rPr>
            <w:rStyle w:val="refsource"/>
            <w:rFonts w:cstheme="minorHAnsi"/>
            <w:color w:val="4500A7"/>
            <w:u w:val="single"/>
          </w:rPr>
          <w:t>10.1007/s11103-005-2418-5</w:t>
        </w:r>
      </w:hyperlink>
      <w:r w:rsidR="00056D57" w:rsidRPr="009E7638">
        <w:rPr>
          <w:rFonts w:cstheme="minorHAnsi"/>
        </w:rPr>
        <w:t xml:space="preserve"> </w:t>
      </w:r>
    </w:p>
    <w:p w14:paraId="6E940337" w14:textId="0FE5910E" w:rsidR="00FE5697" w:rsidRPr="009E7638" w:rsidRDefault="00FE5697" w:rsidP="003910B4">
      <w:pPr>
        <w:spacing w:after="0"/>
        <w:ind w:left="720" w:hanging="720"/>
        <w:rPr>
          <w:rFonts w:cstheme="minorHAnsi"/>
        </w:rPr>
      </w:pPr>
      <w:r w:rsidRPr="009E7638">
        <w:rPr>
          <w:rFonts w:cstheme="minorHAnsi"/>
        </w:rPr>
        <w:t>Onate-Sanchez L, Anderson JP, Young J (2007) AtERF14, a member of the ERF family of transcription factors, plays a nonredundant role in plant defence. Plant Physiol 143:400–409. doi:</w:t>
      </w:r>
      <w:r w:rsidRPr="009E7638">
        <w:rPr>
          <w:rStyle w:val="externalref"/>
          <w:rFonts w:eastAsiaTheme="majorEastAsia" w:cstheme="minorHAnsi"/>
        </w:rPr>
        <w:t> </w:t>
      </w:r>
      <w:hyperlink r:id="rId135" w:tgtFrame="_blank" w:history="1">
        <w:r w:rsidRPr="009E7638">
          <w:rPr>
            <w:rStyle w:val="refsource"/>
            <w:rFonts w:cstheme="minorHAnsi"/>
            <w:color w:val="4500A7"/>
            <w:u w:val="single"/>
          </w:rPr>
          <w:t>10.1104/pp.106.086637</w:t>
        </w:r>
      </w:hyperlink>
      <w:r w:rsidR="00056D57" w:rsidRPr="009E7638">
        <w:rPr>
          <w:rFonts w:cstheme="minorHAnsi"/>
        </w:rPr>
        <w:t xml:space="preserve"> </w:t>
      </w:r>
    </w:p>
    <w:p w14:paraId="3F4C51BD" w14:textId="49B4485C" w:rsidR="00FE5697" w:rsidRPr="009E7638" w:rsidRDefault="00FE5697" w:rsidP="003910B4">
      <w:pPr>
        <w:spacing w:after="0"/>
        <w:ind w:left="720" w:hanging="720"/>
        <w:rPr>
          <w:rFonts w:cstheme="minorHAnsi"/>
        </w:rPr>
      </w:pPr>
      <w:r w:rsidRPr="009E7638">
        <w:rPr>
          <w:rFonts w:cstheme="minorHAnsi"/>
        </w:rPr>
        <w:t>Park HC, Kim ML, Kang YH (2004) Pathogen- and NaCl-induced expression of the </w:t>
      </w:r>
      <w:r w:rsidRPr="009E7638">
        <w:rPr>
          <w:rStyle w:val="Emphasis"/>
          <w:rFonts w:eastAsiaTheme="majorEastAsia" w:cstheme="minorHAnsi"/>
        </w:rPr>
        <w:t>SCaM-4</w:t>
      </w:r>
      <w:r w:rsidRPr="009E7638">
        <w:rPr>
          <w:rFonts w:cstheme="minorHAnsi"/>
        </w:rPr>
        <w:t> promoter is mediated in part by a GT-1 Box that interacts with a GT-1-Like transcription factor. Plant Physiol 135(4):2150–2161. doi:</w:t>
      </w:r>
      <w:r w:rsidRPr="009E7638">
        <w:rPr>
          <w:rStyle w:val="externalref"/>
          <w:rFonts w:eastAsiaTheme="majorEastAsia" w:cstheme="minorHAnsi"/>
        </w:rPr>
        <w:t> </w:t>
      </w:r>
      <w:hyperlink r:id="rId136" w:tgtFrame="_blank" w:history="1">
        <w:r w:rsidRPr="009E7638">
          <w:rPr>
            <w:rStyle w:val="refsource"/>
            <w:rFonts w:cstheme="minorHAnsi"/>
            <w:color w:val="4500A7"/>
            <w:u w:val="single"/>
          </w:rPr>
          <w:t>10.1104/pp.104.041442</w:t>
        </w:r>
      </w:hyperlink>
      <w:r w:rsidR="00056D57" w:rsidRPr="009E7638">
        <w:rPr>
          <w:rFonts w:cstheme="minorHAnsi"/>
        </w:rPr>
        <w:t xml:space="preserve"> </w:t>
      </w:r>
    </w:p>
    <w:p w14:paraId="6DE883C4" w14:textId="1AACF85B" w:rsidR="00FE5697" w:rsidRPr="009E7638" w:rsidRDefault="00FE5697" w:rsidP="003910B4">
      <w:pPr>
        <w:spacing w:after="0"/>
        <w:ind w:left="720" w:hanging="720"/>
        <w:rPr>
          <w:rFonts w:cstheme="minorHAnsi"/>
        </w:rPr>
      </w:pPr>
      <w:r w:rsidRPr="009E7638">
        <w:rPr>
          <w:rFonts w:cstheme="minorHAnsi"/>
        </w:rPr>
        <w:t>Pirrello J, Jaimes-Miranda F, Sanchez-Ballesta MT (2006) S1-ERF2, a tomato ethylene response factor involved in ethylene response and seed germination. Plant Cell Physiol 47(9):1195–205. doi:</w:t>
      </w:r>
      <w:r w:rsidRPr="009E7638">
        <w:rPr>
          <w:rStyle w:val="externalref"/>
          <w:rFonts w:eastAsiaTheme="majorEastAsia" w:cstheme="minorHAnsi"/>
        </w:rPr>
        <w:t> </w:t>
      </w:r>
      <w:hyperlink r:id="rId137" w:tgtFrame="_blank" w:history="1">
        <w:r w:rsidRPr="009E7638">
          <w:rPr>
            <w:rStyle w:val="refsource"/>
            <w:rFonts w:cstheme="minorHAnsi"/>
            <w:color w:val="4500A7"/>
            <w:u w:val="single"/>
          </w:rPr>
          <w:t>10.1093/pcp/pcj084</w:t>
        </w:r>
      </w:hyperlink>
      <w:r w:rsidR="00056D57" w:rsidRPr="009E7638">
        <w:rPr>
          <w:rFonts w:cstheme="minorHAnsi"/>
        </w:rPr>
        <w:t xml:space="preserve"> </w:t>
      </w:r>
    </w:p>
    <w:p w14:paraId="0C13FAAE" w14:textId="0A828241" w:rsidR="00FE5697" w:rsidRPr="009E7638" w:rsidRDefault="00FE5697" w:rsidP="003910B4">
      <w:pPr>
        <w:spacing w:after="0"/>
        <w:ind w:left="720" w:hanging="720"/>
        <w:rPr>
          <w:rFonts w:cstheme="minorHAnsi"/>
        </w:rPr>
      </w:pPr>
      <w:r w:rsidRPr="009E7638">
        <w:rPr>
          <w:rFonts w:cstheme="minorHAnsi"/>
        </w:rPr>
        <w:t>Richter TE, Ronald PC (2000) The evolution of disease resistance genes. Plant Mol Biol 42:195–204. doi:</w:t>
      </w:r>
      <w:r w:rsidRPr="009E7638">
        <w:rPr>
          <w:rStyle w:val="externalref"/>
          <w:rFonts w:eastAsiaTheme="majorEastAsia" w:cstheme="minorHAnsi"/>
        </w:rPr>
        <w:t> </w:t>
      </w:r>
      <w:hyperlink r:id="rId138" w:tgtFrame="_blank" w:history="1">
        <w:r w:rsidRPr="009E7638">
          <w:rPr>
            <w:rStyle w:val="refsource"/>
            <w:rFonts w:cstheme="minorHAnsi"/>
            <w:color w:val="4500A7"/>
            <w:u w:val="single"/>
          </w:rPr>
          <w:t>10.1023/A:1006388223475</w:t>
        </w:r>
      </w:hyperlink>
      <w:r w:rsidR="00056D57" w:rsidRPr="009E7638">
        <w:rPr>
          <w:rFonts w:cstheme="minorHAnsi"/>
        </w:rPr>
        <w:t xml:space="preserve"> </w:t>
      </w:r>
    </w:p>
    <w:p w14:paraId="75849E14" w14:textId="5F9D60F5" w:rsidR="00FE5697" w:rsidRPr="009E7638" w:rsidRDefault="00FE5697" w:rsidP="003910B4">
      <w:pPr>
        <w:spacing w:after="0"/>
        <w:ind w:left="720" w:hanging="720"/>
        <w:rPr>
          <w:rFonts w:cstheme="minorHAnsi"/>
        </w:rPr>
      </w:pPr>
      <w:r w:rsidRPr="009E7638">
        <w:rPr>
          <w:rFonts w:cstheme="minorHAnsi"/>
        </w:rPr>
        <w:t>Rogers SG, Horsch RB, Fraley RT (1988) Gene transfer in plants: production of transformed plants using Ti plasmid vectors. In: Weissbach A, Weissbach H (eds) Methods for plant molecular biology. Academic, New York, pp 425–436</w:t>
      </w:r>
      <w:r w:rsidR="00056D57" w:rsidRPr="009E7638">
        <w:rPr>
          <w:rFonts w:cstheme="minorHAnsi"/>
        </w:rPr>
        <w:t xml:space="preserve"> </w:t>
      </w:r>
    </w:p>
    <w:p w14:paraId="7BB1604B" w14:textId="5C280DF8" w:rsidR="00FE5697" w:rsidRPr="009E7638" w:rsidRDefault="00FE5697" w:rsidP="003910B4">
      <w:pPr>
        <w:spacing w:after="0"/>
        <w:ind w:left="720" w:hanging="720"/>
        <w:rPr>
          <w:rFonts w:cstheme="minorHAnsi"/>
        </w:rPr>
      </w:pPr>
      <w:r w:rsidRPr="009E7638">
        <w:rPr>
          <w:rFonts w:cstheme="minorHAnsi"/>
        </w:rPr>
        <w:t>Sambrook J, Russell DW (2001) Molecular cloning, a laboratory manual. Cold Spring harbor Laboratory, Cold Spring Harbor</w:t>
      </w:r>
      <w:r w:rsidR="00056D57" w:rsidRPr="009E7638">
        <w:rPr>
          <w:rFonts w:cstheme="minorHAnsi"/>
        </w:rPr>
        <w:t xml:space="preserve"> </w:t>
      </w:r>
    </w:p>
    <w:p w14:paraId="5EC82756" w14:textId="3652F29F" w:rsidR="00FE5697" w:rsidRPr="009E7638" w:rsidRDefault="00FE5697" w:rsidP="003910B4">
      <w:pPr>
        <w:spacing w:after="0"/>
        <w:ind w:left="720" w:hanging="720"/>
        <w:rPr>
          <w:rFonts w:cstheme="minorHAnsi"/>
        </w:rPr>
      </w:pPr>
      <w:r w:rsidRPr="009E7638">
        <w:rPr>
          <w:rFonts w:cstheme="minorHAnsi"/>
        </w:rPr>
        <w:t>Salzman RA, Brady JA, Finlayson SA (2005) Transcriptional profiling of sorghum induced by methyl jasmonate, salicylic acid, and aminocyclopropane carboxylic acid reveals cooperative regulation and novel gene responses. Plant Physiol 138:352–368. doi:</w:t>
      </w:r>
      <w:r w:rsidRPr="009E7638">
        <w:rPr>
          <w:rStyle w:val="externalref"/>
          <w:rFonts w:eastAsiaTheme="majorEastAsia" w:cstheme="minorHAnsi"/>
        </w:rPr>
        <w:t> </w:t>
      </w:r>
      <w:hyperlink r:id="rId139" w:tgtFrame="_blank" w:history="1">
        <w:r w:rsidRPr="009E7638">
          <w:rPr>
            <w:rStyle w:val="refsource"/>
            <w:rFonts w:cstheme="minorHAnsi"/>
            <w:color w:val="4500A7"/>
            <w:u w:val="single"/>
          </w:rPr>
          <w:t>10.1104/pp.104.058206</w:t>
        </w:r>
      </w:hyperlink>
      <w:r w:rsidR="00056D57" w:rsidRPr="009E7638">
        <w:rPr>
          <w:rFonts w:cstheme="minorHAnsi"/>
        </w:rPr>
        <w:t xml:space="preserve"> </w:t>
      </w:r>
    </w:p>
    <w:p w14:paraId="3F9A0574" w14:textId="5AC6826D" w:rsidR="00FE5697" w:rsidRPr="009E7638" w:rsidRDefault="00FE5697" w:rsidP="003910B4">
      <w:pPr>
        <w:spacing w:after="0"/>
        <w:ind w:left="720" w:hanging="720"/>
        <w:rPr>
          <w:rFonts w:cstheme="minorHAnsi"/>
        </w:rPr>
      </w:pPr>
      <w:r w:rsidRPr="009E7638">
        <w:rPr>
          <w:rFonts w:cstheme="minorHAnsi"/>
        </w:rPr>
        <w:t>Sawant SV, Kiran K, Mehrotra R et al (2005) A variety of synergistic and antagonistic interactions mediated by </w:t>
      </w:r>
      <w:r w:rsidRPr="009E7638">
        <w:rPr>
          <w:rStyle w:val="Emphasis"/>
          <w:rFonts w:eastAsiaTheme="majorEastAsia" w:cstheme="minorHAnsi"/>
        </w:rPr>
        <w:t>cis</w:t>
      </w:r>
      <w:r w:rsidRPr="009E7638">
        <w:rPr>
          <w:rFonts w:cstheme="minorHAnsi"/>
        </w:rPr>
        <w:t>-acting DNA motifs regulate gene expression in plant cells and modulate stability of the transcription complex formed on a basal promoter. J Exp Bot 56(419):2345–53. doi:</w:t>
      </w:r>
      <w:r w:rsidRPr="009E7638">
        <w:rPr>
          <w:rStyle w:val="externalref"/>
          <w:rFonts w:eastAsiaTheme="majorEastAsia" w:cstheme="minorHAnsi"/>
        </w:rPr>
        <w:t> </w:t>
      </w:r>
      <w:hyperlink r:id="rId140" w:tgtFrame="_blank" w:history="1">
        <w:r w:rsidRPr="009E7638">
          <w:rPr>
            <w:rStyle w:val="refsource"/>
            <w:rFonts w:cstheme="minorHAnsi"/>
            <w:color w:val="4500A7"/>
            <w:u w:val="single"/>
          </w:rPr>
          <w:t>10.1093/jxb/eri227</w:t>
        </w:r>
      </w:hyperlink>
      <w:r w:rsidR="00056D57" w:rsidRPr="009E7638">
        <w:rPr>
          <w:rFonts w:cstheme="minorHAnsi"/>
        </w:rPr>
        <w:t xml:space="preserve"> </w:t>
      </w:r>
    </w:p>
    <w:p w14:paraId="12D00C9C" w14:textId="1E5C1EC6" w:rsidR="00FE5697" w:rsidRPr="009E7638" w:rsidRDefault="00FE5697" w:rsidP="003910B4">
      <w:pPr>
        <w:spacing w:after="0"/>
        <w:ind w:left="720" w:hanging="720"/>
        <w:rPr>
          <w:rFonts w:cstheme="minorHAnsi"/>
        </w:rPr>
      </w:pPr>
      <w:r w:rsidRPr="009E7638">
        <w:rPr>
          <w:rFonts w:cstheme="minorHAnsi"/>
        </w:rPr>
        <w:t>Shinshi H, Usami S, Ohme-Takagi M (1995) Identification of an ethylene responsive region in the promoter of a tobacco Class I chitinase gene. Plant Mol Biol 27:923–932. doi:</w:t>
      </w:r>
      <w:r w:rsidRPr="009E7638">
        <w:rPr>
          <w:rStyle w:val="externalref"/>
          <w:rFonts w:eastAsiaTheme="majorEastAsia" w:cstheme="minorHAnsi"/>
        </w:rPr>
        <w:t> </w:t>
      </w:r>
      <w:hyperlink r:id="rId141" w:tgtFrame="_blank" w:history="1">
        <w:r w:rsidRPr="009E7638">
          <w:rPr>
            <w:rStyle w:val="refsource"/>
            <w:rFonts w:cstheme="minorHAnsi"/>
            <w:color w:val="4500A7"/>
            <w:u w:val="single"/>
          </w:rPr>
          <w:t>10.1007/BF00037020</w:t>
        </w:r>
      </w:hyperlink>
      <w:r w:rsidR="00056D57" w:rsidRPr="009E7638">
        <w:rPr>
          <w:rFonts w:cstheme="minorHAnsi"/>
        </w:rPr>
        <w:t xml:space="preserve"> </w:t>
      </w:r>
    </w:p>
    <w:p w14:paraId="52806B80" w14:textId="7D9BBDE2" w:rsidR="00FE5697" w:rsidRPr="009E7638" w:rsidRDefault="00FE5697" w:rsidP="003910B4">
      <w:pPr>
        <w:spacing w:after="0"/>
        <w:ind w:left="720" w:hanging="720"/>
        <w:rPr>
          <w:rFonts w:cstheme="minorHAnsi"/>
        </w:rPr>
      </w:pPr>
      <w:r w:rsidRPr="009E7638">
        <w:rPr>
          <w:rFonts w:cstheme="minorHAnsi"/>
        </w:rPr>
        <w:t>Somssich IE, Hahlbrock K (1998) Pathogen defense in plants—a paradigm of biological complexity. Trends Plant Sci 3(3):86–90. doi:</w:t>
      </w:r>
      <w:r w:rsidRPr="009E7638">
        <w:rPr>
          <w:rStyle w:val="externalref"/>
          <w:rFonts w:eastAsiaTheme="majorEastAsia" w:cstheme="minorHAnsi"/>
        </w:rPr>
        <w:t> </w:t>
      </w:r>
      <w:hyperlink r:id="rId142" w:tgtFrame="_blank" w:history="1">
        <w:r w:rsidRPr="009E7638">
          <w:rPr>
            <w:rStyle w:val="refsource"/>
            <w:rFonts w:cstheme="minorHAnsi"/>
            <w:color w:val="4500A7"/>
            <w:u w:val="single"/>
          </w:rPr>
          <w:t>10.1016/S1360-1385(98)01199-6</w:t>
        </w:r>
      </w:hyperlink>
      <w:r w:rsidR="00056D57" w:rsidRPr="009E7638">
        <w:rPr>
          <w:rFonts w:cstheme="minorHAnsi"/>
        </w:rPr>
        <w:t xml:space="preserve"> </w:t>
      </w:r>
    </w:p>
    <w:p w14:paraId="23A8FB7F" w14:textId="0A03AE32" w:rsidR="00FE5697" w:rsidRPr="009E7638" w:rsidRDefault="00FE5697" w:rsidP="003910B4">
      <w:pPr>
        <w:spacing w:after="0"/>
        <w:ind w:left="720" w:hanging="720"/>
        <w:rPr>
          <w:rFonts w:cstheme="minorHAnsi"/>
        </w:rPr>
      </w:pPr>
      <w:r w:rsidRPr="009E7638">
        <w:rPr>
          <w:rFonts w:cstheme="minorHAnsi"/>
        </w:rPr>
        <w:t>Stewart CN Jr, Via LE (1993) A rapid CTAB DNA isolation technique useful for RAPD fingerprinting and other PCR application. Biotechniques 14:748–750</w:t>
      </w:r>
      <w:r w:rsidR="00056D57" w:rsidRPr="009E7638">
        <w:rPr>
          <w:rFonts w:cstheme="minorHAnsi"/>
        </w:rPr>
        <w:t xml:space="preserve"> </w:t>
      </w:r>
    </w:p>
    <w:p w14:paraId="24C5037E" w14:textId="5535061B" w:rsidR="00FE5697" w:rsidRPr="009E7638" w:rsidRDefault="00FE5697" w:rsidP="003910B4">
      <w:pPr>
        <w:spacing w:after="0"/>
        <w:ind w:left="720" w:hanging="720"/>
        <w:rPr>
          <w:rFonts w:cstheme="minorHAnsi"/>
        </w:rPr>
      </w:pPr>
      <w:r w:rsidRPr="009E7638">
        <w:rPr>
          <w:rFonts w:cstheme="minorHAnsi"/>
        </w:rPr>
        <w:t>Takakura Y, Ito T, Saito H, Inoue T, Komari T, Kuwata S (2000) Flower-predominant expression of a gene encoding a novel Class I chitinase in rice (</w:t>
      </w:r>
      <w:r w:rsidRPr="009E7638">
        <w:rPr>
          <w:rStyle w:val="Emphasis"/>
          <w:rFonts w:eastAsiaTheme="majorEastAsia" w:cstheme="minorHAnsi"/>
        </w:rPr>
        <w:t>Oryza sativa</w:t>
      </w:r>
      <w:r w:rsidRPr="009E7638">
        <w:rPr>
          <w:rFonts w:cstheme="minorHAnsi"/>
        </w:rPr>
        <w:t> L). Plant Mol Biol 42:883–897. doi:</w:t>
      </w:r>
      <w:r w:rsidRPr="009E7638">
        <w:rPr>
          <w:rStyle w:val="externalref"/>
          <w:rFonts w:eastAsiaTheme="majorEastAsia" w:cstheme="minorHAnsi"/>
        </w:rPr>
        <w:t> </w:t>
      </w:r>
      <w:hyperlink r:id="rId143" w:tgtFrame="_blank" w:history="1">
        <w:r w:rsidRPr="009E7638">
          <w:rPr>
            <w:rStyle w:val="refsource"/>
            <w:rFonts w:cstheme="minorHAnsi"/>
            <w:color w:val="4500A7"/>
            <w:u w:val="single"/>
          </w:rPr>
          <w:t>10.1023/A:1006401816145</w:t>
        </w:r>
      </w:hyperlink>
      <w:r w:rsidR="00056D57" w:rsidRPr="009E7638">
        <w:rPr>
          <w:rFonts w:cstheme="minorHAnsi"/>
        </w:rPr>
        <w:t xml:space="preserve"> </w:t>
      </w:r>
    </w:p>
    <w:p w14:paraId="3523AFC6" w14:textId="79286F88" w:rsidR="00FE5697" w:rsidRPr="009E7638" w:rsidRDefault="00FE5697" w:rsidP="003910B4">
      <w:pPr>
        <w:spacing w:after="0"/>
        <w:ind w:left="720" w:hanging="720"/>
        <w:rPr>
          <w:rFonts w:cstheme="minorHAnsi"/>
        </w:rPr>
      </w:pPr>
      <w:r w:rsidRPr="009E7638">
        <w:rPr>
          <w:rFonts w:cstheme="minorHAnsi"/>
        </w:rPr>
        <w:t>Tateishi Y, Umemura Y, Esaka M (2001) A basic Class I chitinase expression in winged bean is up-regulated by osmotic stress. Biosci Biotechnol Biochem 75(7):1663–168. doi:</w:t>
      </w:r>
      <w:r w:rsidRPr="009E7638">
        <w:rPr>
          <w:rStyle w:val="externalref"/>
          <w:rFonts w:eastAsiaTheme="majorEastAsia" w:cstheme="minorHAnsi"/>
        </w:rPr>
        <w:t> </w:t>
      </w:r>
      <w:hyperlink r:id="rId144" w:tgtFrame="_blank" w:history="1">
        <w:r w:rsidRPr="009E7638">
          <w:rPr>
            <w:rStyle w:val="refsource"/>
            <w:rFonts w:cstheme="minorHAnsi"/>
            <w:color w:val="4500A7"/>
            <w:u w:val="single"/>
          </w:rPr>
          <w:t>10.1271/bbb.65.1663</w:t>
        </w:r>
      </w:hyperlink>
      <w:r w:rsidR="00056D57" w:rsidRPr="009E7638">
        <w:rPr>
          <w:rFonts w:cstheme="minorHAnsi"/>
        </w:rPr>
        <w:t xml:space="preserve"> </w:t>
      </w:r>
    </w:p>
    <w:p w14:paraId="351AFED8" w14:textId="37370C97" w:rsidR="00FE5697" w:rsidRPr="009E7638" w:rsidRDefault="00FE5697" w:rsidP="003910B4">
      <w:pPr>
        <w:spacing w:after="0"/>
        <w:ind w:left="720" w:hanging="720"/>
        <w:rPr>
          <w:rFonts w:cstheme="minorHAnsi"/>
        </w:rPr>
      </w:pPr>
      <w:r w:rsidRPr="009E7638">
        <w:rPr>
          <w:rFonts w:cstheme="minorHAnsi"/>
        </w:rPr>
        <w:t>Thatcher LF, Anderson JP, Singh KB (2005) Plant defense response: what have we learnt from </w:t>
      </w:r>
      <w:r w:rsidRPr="009E7638">
        <w:rPr>
          <w:rStyle w:val="Emphasis"/>
          <w:rFonts w:eastAsiaTheme="majorEastAsia" w:cstheme="minorHAnsi"/>
        </w:rPr>
        <w:t>Arabidopsis</w:t>
      </w:r>
      <w:r w:rsidRPr="009E7638">
        <w:rPr>
          <w:rFonts w:cstheme="minorHAnsi"/>
        </w:rPr>
        <w:t>. Funct Plant Biol 32:1–19. doi:</w:t>
      </w:r>
      <w:r w:rsidRPr="009E7638">
        <w:rPr>
          <w:rStyle w:val="externalref"/>
          <w:rFonts w:eastAsiaTheme="majorEastAsia" w:cstheme="minorHAnsi"/>
        </w:rPr>
        <w:t> </w:t>
      </w:r>
      <w:hyperlink r:id="rId145" w:tgtFrame="_blank" w:history="1">
        <w:r w:rsidRPr="009E7638">
          <w:rPr>
            <w:rStyle w:val="refsource"/>
            <w:rFonts w:cstheme="minorHAnsi"/>
            <w:color w:val="4500A7"/>
            <w:u w:val="single"/>
          </w:rPr>
          <w:t>10.1071/FP04135</w:t>
        </w:r>
      </w:hyperlink>
      <w:r w:rsidR="00056D57" w:rsidRPr="009E7638">
        <w:rPr>
          <w:rFonts w:cstheme="minorHAnsi"/>
        </w:rPr>
        <w:t xml:space="preserve"> </w:t>
      </w:r>
    </w:p>
    <w:p w14:paraId="67AF7BFC" w14:textId="2D43DBF3" w:rsidR="00FE5697" w:rsidRPr="009E7638" w:rsidRDefault="00FE5697" w:rsidP="003910B4">
      <w:pPr>
        <w:spacing w:after="0"/>
        <w:ind w:left="720" w:hanging="720"/>
        <w:rPr>
          <w:rFonts w:cstheme="minorHAnsi"/>
        </w:rPr>
      </w:pPr>
      <w:r w:rsidRPr="009E7638">
        <w:rPr>
          <w:rFonts w:cstheme="minorHAnsi"/>
        </w:rPr>
        <w:t>Tran LS, Nakashima K, Sakuma Y, Simpson SD, Fujita Y, Maruyama K (2004) Isolation and functional analysis of </w:t>
      </w:r>
      <w:r w:rsidRPr="009E7638">
        <w:rPr>
          <w:rStyle w:val="Emphasis"/>
          <w:rFonts w:eastAsiaTheme="majorEastAsia" w:cstheme="minorHAnsi"/>
        </w:rPr>
        <w:t>Arabidopsis</w:t>
      </w:r>
      <w:r w:rsidRPr="009E7638">
        <w:rPr>
          <w:rFonts w:cstheme="minorHAnsi"/>
        </w:rPr>
        <w:t> stress-inducible NAC transcription factors that bind to a drought-responsive </w:t>
      </w:r>
      <w:r w:rsidRPr="009E7638">
        <w:rPr>
          <w:rStyle w:val="Emphasis"/>
          <w:rFonts w:eastAsiaTheme="majorEastAsia" w:cstheme="minorHAnsi"/>
        </w:rPr>
        <w:t>cis</w:t>
      </w:r>
      <w:r w:rsidRPr="009E7638">
        <w:rPr>
          <w:rFonts w:cstheme="minorHAnsi"/>
        </w:rPr>
        <w:t>-element in the early responsive to dehydration stress promoter. Plant Cell 16:2481–2498. doi:</w:t>
      </w:r>
      <w:r w:rsidRPr="009E7638">
        <w:rPr>
          <w:rStyle w:val="externalref"/>
          <w:rFonts w:eastAsiaTheme="majorEastAsia" w:cstheme="minorHAnsi"/>
        </w:rPr>
        <w:t> </w:t>
      </w:r>
      <w:hyperlink r:id="rId146" w:tgtFrame="_blank" w:history="1">
        <w:r w:rsidRPr="009E7638">
          <w:rPr>
            <w:rStyle w:val="refsource"/>
            <w:rFonts w:cstheme="minorHAnsi"/>
            <w:color w:val="4500A7"/>
            <w:u w:val="single"/>
          </w:rPr>
          <w:t>10.1105/tpc.104.022699</w:t>
        </w:r>
      </w:hyperlink>
      <w:r w:rsidR="00056D57" w:rsidRPr="009E7638">
        <w:rPr>
          <w:rFonts w:cstheme="minorHAnsi"/>
        </w:rPr>
        <w:t xml:space="preserve"> </w:t>
      </w:r>
    </w:p>
    <w:p w14:paraId="52345261" w14:textId="52196DAF" w:rsidR="00FE5697" w:rsidRPr="009E7638" w:rsidRDefault="00FE5697" w:rsidP="003910B4">
      <w:pPr>
        <w:spacing w:after="0"/>
        <w:ind w:left="720" w:hanging="720"/>
        <w:rPr>
          <w:rFonts w:cstheme="minorHAnsi"/>
        </w:rPr>
      </w:pPr>
      <w:r w:rsidRPr="009E7638">
        <w:rPr>
          <w:rFonts w:cstheme="minorHAnsi"/>
        </w:rPr>
        <w:t>Urao T, Yamaguchi-Shinozaki K, Urao S (1993) An </w:t>
      </w:r>
      <w:r w:rsidRPr="009E7638">
        <w:rPr>
          <w:rStyle w:val="Emphasis"/>
          <w:rFonts w:eastAsiaTheme="majorEastAsia" w:cstheme="minorHAnsi"/>
        </w:rPr>
        <w:t>Arabidopsis</w:t>
      </w:r>
      <w:r w:rsidRPr="009E7638">
        <w:rPr>
          <w:rFonts w:cstheme="minorHAnsi"/>
        </w:rPr>
        <w:t> myb homolog is induced by dehydration stress and its gene product binds to the conserved MYB recognition sequence. Plant Cell 5:1529–1539</w:t>
      </w:r>
      <w:r w:rsidR="00056D57" w:rsidRPr="009E7638">
        <w:rPr>
          <w:rFonts w:cstheme="minorHAnsi"/>
        </w:rPr>
        <w:t xml:space="preserve"> </w:t>
      </w:r>
    </w:p>
    <w:p w14:paraId="3C49394B" w14:textId="559E3883" w:rsidR="00FE5697" w:rsidRPr="009E7638" w:rsidRDefault="00FE5697" w:rsidP="003910B4">
      <w:pPr>
        <w:spacing w:after="0"/>
        <w:ind w:left="720" w:hanging="720"/>
        <w:rPr>
          <w:rFonts w:cstheme="minorHAnsi"/>
        </w:rPr>
      </w:pPr>
      <w:r w:rsidRPr="009E7638">
        <w:rPr>
          <w:rFonts w:cstheme="minorHAnsi"/>
        </w:rPr>
        <w:t>Wu H, Michler CH, LaRussa L, Davis JM (1999) The pine </w:t>
      </w:r>
      <w:r w:rsidRPr="009E7638">
        <w:rPr>
          <w:rStyle w:val="Emphasis"/>
          <w:rFonts w:eastAsiaTheme="majorEastAsia" w:cstheme="minorHAnsi"/>
        </w:rPr>
        <w:t>Pschi4</w:t>
      </w:r>
      <w:r w:rsidRPr="009E7638">
        <w:rPr>
          <w:rFonts w:cstheme="minorHAnsi"/>
        </w:rPr>
        <w:t> promoter directs wound-induced transcription. Plant Sci 142:199–207. doi:</w:t>
      </w:r>
      <w:r w:rsidRPr="009E7638">
        <w:rPr>
          <w:rStyle w:val="externalref"/>
          <w:rFonts w:eastAsiaTheme="majorEastAsia" w:cstheme="minorHAnsi"/>
        </w:rPr>
        <w:t> </w:t>
      </w:r>
      <w:hyperlink r:id="rId147" w:tgtFrame="_blank" w:history="1">
        <w:r w:rsidRPr="009E7638">
          <w:rPr>
            <w:rStyle w:val="refsource"/>
            <w:rFonts w:cstheme="minorHAnsi"/>
            <w:color w:val="4500A7"/>
            <w:u w:val="single"/>
          </w:rPr>
          <w:t>10.1016/S0168-9452(99)00009-6</w:t>
        </w:r>
      </w:hyperlink>
      <w:r w:rsidR="00056D57" w:rsidRPr="009E7638">
        <w:rPr>
          <w:rFonts w:cstheme="minorHAnsi"/>
        </w:rPr>
        <w:t xml:space="preserve"> </w:t>
      </w:r>
    </w:p>
    <w:p w14:paraId="6027B4DB" w14:textId="1AA3BEC8" w:rsidR="00FE5697" w:rsidRPr="009E7638" w:rsidRDefault="00FE5697" w:rsidP="003910B4">
      <w:pPr>
        <w:spacing w:after="0"/>
        <w:ind w:left="720" w:hanging="720"/>
        <w:rPr>
          <w:rFonts w:cstheme="minorHAnsi"/>
        </w:rPr>
      </w:pPr>
      <w:r w:rsidRPr="009E7638">
        <w:rPr>
          <w:rFonts w:cstheme="minorHAnsi"/>
        </w:rPr>
        <w:t>Xiao YH, Li XB, Yang XY (2007) Cloning and characterization of a Balsam pear Class I chitinase gene (</w:t>
      </w:r>
      <w:r w:rsidRPr="009E7638">
        <w:rPr>
          <w:rStyle w:val="Emphasis"/>
          <w:rFonts w:eastAsiaTheme="majorEastAsia" w:cstheme="minorHAnsi"/>
        </w:rPr>
        <w:t>Mcchit1</w:t>
      </w:r>
      <w:r w:rsidRPr="009E7638">
        <w:rPr>
          <w:rFonts w:cstheme="minorHAnsi"/>
        </w:rPr>
        <w:t>) and its ectopic expression enhances fungal resistance in transgenic plants. Biosci Biotechnol Biochem 71(5):1211–1219. doi:</w:t>
      </w:r>
      <w:r w:rsidRPr="009E7638">
        <w:rPr>
          <w:rStyle w:val="externalref"/>
          <w:rFonts w:eastAsiaTheme="majorEastAsia" w:cstheme="minorHAnsi"/>
        </w:rPr>
        <w:t> </w:t>
      </w:r>
      <w:hyperlink r:id="rId148" w:tgtFrame="_blank" w:history="1">
        <w:r w:rsidRPr="009E7638">
          <w:rPr>
            <w:rStyle w:val="refsource"/>
            <w:rFonts w:cstheme="minorHAnsi"/>
            <w:color w:val="4500A7"/>
            <w:u w:val="single"/>
          </w:rPr>
          <w:t>10.1271/bbb.60658</w:t>
        </w:r>
      </w:hyperlink>
      <w:r w:rsidR="00056D57" w:rsidRPr="009E7638">
        <w:rPr>
          <w:rFonts w:cstheme="minorHAnsi"/>
        </w:rPr>
        <w:t xml:space="preserve"> </w:t>
      </w:r>
    </w:p>
    <w:p w14:paraId="6E5221C1" w14:textId="5DFC3F04" w:rsidR="00FE5697" w:rsidRPr="009E7638" w:rsidRDefault="00FE5697" w:rsidP="003910B4">
      <w:pPr>
        <w:spacing w:after="0"/>
        <w:ind w:left="720" w:hanging="720"/>
        <w:rPr>
          <w:rFonts w:cstheme="minorHAnsi"/>
        </w:rPr>
      </w:pPr>
      <w:r w:rsidRPr="009E7638">
        <w:rPr>
          <w:rFonts w:cstheme="minorHAnsi"/>
        </w:rPr>
        <w:t>Xu X, Chen C, Fan B, Chen Z (2006) Physical and functional interactions between pathogen-induced </w:t>
      </w:r>
      <w:r w:rsidRPr="009E7638">
        <w:rPr>
          <w:rStyle w:val="Emphasis"/>
          <w:rFonts w:eastAsiaTheme="majorEastAsia" w:cstheme="minorHAnsi"/>
        </w:rPr>
        <w:t>Arabidopsis</w:t>
      </w:r>
      <w:r w:rsidRPr="009E7638">
        <w:rPr>
          <w:rFonts w:cstheme="minorHAnsi"/>
        </w:rPr>
        <w:t> WRKY18, WRKY40, and WRKY60 transcription factors. Plant Cell 18:1310–1326. doi:</w:t>
      </w:r>
      <w:r w:rsidRPr="009E7638">
        <w:rPr>
          <w:rStyle w:val="externalref"/>
          <w:rFonts w:eastAsiaTheme="majorEastAsia" w:cstheme="minorHAnsi"/>
        </w:rPr>
        <w:t> </w:t>
      </w:r>
      <w:hyperlink r:id="rId149" w:tgtFrame="_blank" w:history="1">
        <w:r w:rsidRPr="009E7638">
          <w:rPr>
            <w:rStyle w:val="refsource"/>
            <w:rFonts w:cstheme="minorHAnsi"/>
            <w:color w:val="4500A7"/>
            <w:u w:val="single"/>
          </w:rPr>
          <w:t>10.1105/tpc.105.037523</w:t>
        </w:r>
      </w:hyperlink>
      <w:r w:rsidR="00056D57" w:rsidRPr="009E7638">
        <w:rPr>
          <w:rFonts w:cstheme="minorHAnsi"/>
        </w:rPr>
        <w:t xml:space="preserve"> </w:t>
      </w:r>
    </w:p>
    <w:p w14:paraId="5FE5CE0A" w14:textId="754CA507" w:rsidR="00FE5697" w:rsidRPr="009E7638" w:rsidRDefault="00FE5697" w:rsidP="003910B4">
      <w:pPr>
        <w:spacing w:after="0"/>
        <w:ind w:left="720" w:hanging="720"/>
        <w:rPr>
          <w:rFonts w:cstheme="minorHAnsi"/>
        </w:rPr>
      </w:pPr>
      <w:r w:rsidRPr="009E7638">
        <w:rPr>
          <w:rFonts w:cstheme="minorHAnsi"/>
        </w:rPr>
        <w:t>Yamamoto S, Nakano T, Suzuki K, Shinshi H (2004) Elicitor-induced activation of transcription via W box-related </w:t>
      </w:r>
      <w:r w:rsidRPr="009E7638">
        <w:rPr>
          <w:rStyle w:val="Emphasis"/>
          <w:rFonts w:eastAsiaTheme="majorEastAsia" w:cstheme="minorHAnsi"/>
        </w:rPr>
        <w:t>cis</w:t>
      </w:r>
      <w:r w:rsidRPr="009E7638">
        <w:rPr>
          <w:rFonts w:cstheme="minorHAnsi"/>
        </w:rPr>
        <w:t>-acting elements from a basic chitinase gene by WRKY transcription factors in tobacco. Biochim Biophys Acta 1679:279–287</w:t>
      </w:r>
      <w:r w:rsidR="00056D57" w:rsidRPr="009E7638">
        <w:rPr>
          <w:rFonts w:cstheme="minorHAnsi"/>
        </w:rPr>
        <w:t xml:space="preserve"> </w:t>
      </w:r>
    </w:p>
    <w:p w14:paraId="0E1E4940" w14:textId="4BCB9F95" w:rsidR="00FE5697" w:rsidRPr="009E7638" w:rsidRDefault="00FE5697" w:rsidP="003910B4">
      <w:pPr>
        <w:spacing w:after="0"/>
        <w:ind w:left="720" w:hanging="720"/>
        <w:rPr>
          <w:rFonts w:cstheme="minorHAnsi"/>
        </w:rPr>
      </w:pPr>
      <w:r w:rsidRPr="009E7638">
        <w:rPr>
          <w:rFonts w:cstheme="minorHAnsi"/>
        </w:rPr>
        <w:t>Yang P, Wang Z, Fan B, Chen C, Chen Z (1999) A pathogen- and salicylic acid-induced WRKY DNA-binding activity recognizes the elicitor response element of the tobacco Class I chitinase gene. Plant J 18:141–149. doi:</w:t>
      </w:r>
      <w:r w:rsidRPr="009E7638">
        <w:rPr>
          <w:rStyle w:val="externalref"/>
          <w:rFonts w:eastAsiaTheme="majorEastAsia" w:cstheme="minorHAnsi"/>
        </w:rPr>
        <w:t> </w:t>
      </w:r>
      <w:hyperlink r:id="rId150" w:tgtFrame="_blank" w:history="1">
        <w:r w:rsidRPr="009E7638">
          <w:rPr>
            <w:rStyle w:val="refsource"/>
            <w:rFonts w:cstheme="minorHAnsi"/>
            <w:color w:val="4500A7"/>
            <w:u w:val="single"/>
          </w:rPr>
          <w:t>10.1046/j.1365-313X.1999.00437.x</w:t>
        </w:r>
      </w:hyperlink>
      <w:r w:rsidR="00056D57" w:rsidRPr="009E7638">
        <w:rPr>
          <w:rFonts w:cstheme="minorHAnsi"/>
        </w:rPr>
        <w:t xml:space="preserve"> </w:t>
      </w:r>
    </w:p>
    <w:p w14:paraId="5C9FA21D" w14:textId="77777777" w:rsidR="00617C12" w:rsidRPr="009E7638" w:rsidRDefault="00617C12" w:rsidP="003910B4">
      <w:pPr>
        <w:spacing w:after="0"/>
        <w:ind w:left="720" w:hanging="720"/>
        <w:rPr>
          <w:rFonts w:cstheme="minorHAnsi"/>
        </w:rPr>
      </w:pPr>
    </w:p>
    <w:sectPr w:rsidR="00617C12" w:rsidRPr="009E7638"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F5C5D62"/>
    <w:multiLevelType w:val="multilevel"/>
    <w:tmpl w:val="A0AC70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9fFA89PHXQtW9j193wp3fCdw7mMJs15yWtEoUwoIJNyRex0l9AKBgGF8sznixT5ie7qpReft8//tmxDG5LP95A==" w:salt="//bt9WQ/30TGzgNwWMNY9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D5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649"/>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19AC"/>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281A"/>
    <w:rsid w:val="00224240"/>
    <w:rsid w:val="00226FA2"/>
    <w:rsid w:val="0024134B"/>
    <w:rsid w:val="00246512"/>
    <w:rsid w:val="00251132"/>
    <w:rsid w:val="002535DF"/>
    <w:rsid w:val="00254F85"/>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0B4"/>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3F1B17"/>
    <w:rsid w:val="004010E3"/>
    <w:rsid w:val="004055B8"/>
    <w:rsid w:val="0040709D"/>
    <w:rsid w:val="004122F9"/>
    <w:rsid w:val="004124D3"/>
    <w:rsid w:val="004131E8"/>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0C9F"/>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467"/>
    <w:rsid w:val="004C45D2"/>
    <w:rsid w:val="004C5EEF"/>
    <w:rsid w:val="004D118A"/>
    <w:rsid w:val="004D1CB9"/>
    <w:rsid w:val="004D21C9"/>
    <w:rsid w:val="004E2E1F"/>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73A0B"/>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0871"/>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832"/>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391D"/>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0043"/>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E7638"/>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CE2"/>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4F52"/>
    <w:rsid w:val="00BF6ECD"/>
    <w:rsid w:val="00BF790B"/>
    <w:rsid w:val="00C01E67"/>
    <w:rsid w:val="00C05302"/>
    <w:rsid w:val="00C06B6B"/>
    <w:rsid w:val="00C06F37"/>
    <w:rsid w:val="00C0799A"/>
    <w:rsid w:val="00C12836"/>
    <w:rsid w:val="00C13438"/>
    <w:rsid w:val="00C170FF"/>
    <w:rsid w:val="00C173E1"/>
    <w:rsid w:val="00C2019E"/>
    <w:rsid w:val="00C22CFF"/>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392"/>
    <w:rsid w:val="00CA2E14"/>
    <w:rsid w:val="00CA60CD"/>
    <w:rsid w:val="00CB10E9"/>
    <w:rsid w:val="00CB11D6"/>
    <w:rsid w:val="00CB5475"/>
    <w:rsid w:val="00CB5F9B"/>
    <w:rsid w:val="00CB665E"/>
    <w:rsid w:val="00CB6E09"/>
    <w:rsid w:val="00CC09A7"/>
    <w:rsid w:val="00CC0FD9"/>
    <w:rsid w:val="00CC1F8F"/>
    <w:rsid w:val="00CC652C"/>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2FD"/>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09FD"/>
    <w:rsid w:val="00DA5459"/>
    <w:rsid w:val="00DA77F7"/>
    <w:rsid w:val="00DB357A"/>
    <w:rsid w:val="00DB4233"/>
    <w:rsid w:val="00DB5097"/>
    <w:rsid w:val="00DC4F7C"/>
    <w:rsid w:val="00DC7134"/>
    <w:rsid w:val="00DC7C2C"/>
    <w:rsid w:val="00DD2256"/>
    <w:rsid w:val="00DD4B55"/>
    <w:rsid w:val="00DD5871"/>
    <w:rsid w:val="00DD761F"/>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D6A71"/>
    <w:rsid w:val="00EE1F48"/>
    <w:rsid w:val="00EE3C5A"/>
    <w:rsid w:val="00EE4E0F"/>
    <w:rsid w:val="00EE504D"/>
    <w:rsid w:val="00EE75E3"/>
    <w:rsid w:val="00EE7777"/>
    <w:rsid w:val="00EF0C86"/>
    <w:rsid w:val="00EF2D7A"/>
    <w:rsid w:val="00EF586D"/>
    <w:rsid w:val="00F00B9A"/>
    <w:rsid w:val="00F0246E"/>
    <w:rsid w:val="00F026DB"/>
    <w:rsid w:val="00F03647"/>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08EE"/>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5697"/>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FE56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
    <w:name w:val="para"/>
    <w:basedOn w:val="Normal"/>
    <w:rsid w:val="00FE569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eyword">
    <w:name w:val="keyword"/>
    <w:basedOn w:val="DefaultParagraphFont"/>
    <w:rsid w:val="00FE5697"/>
  </w:style>
  <w:style w:type="character" w:customStyle="1" w:styleId="emphasistypesmallcaps">
    <w:name w:val="emphasistypesmallcaps"/>
    <w:basedOn w:val="DefaultParagraphFont"/>
    <w:rsid w:val="00FE5697"/>
  </w:style>
  <w:style w:type="paragraph" w:customStyle="1" w:styleId="simplepara">
    <w:name w:val="simplepara"/>
    <w:basedOn w:val="Normal"/>
    <w:rsid w:val="00FE569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xternalref">
    <w:name w:val="externalref"/>
    <w:basedOn w:val="DefaultParagraphFont"/>
    <w:rsid w:val="00FE5697"/>
  </w:style>
  <w:style w:type="character" w:styleId="FollowedHyperlink">
    <w:name w:val="FollowedHyperlink"/>
    <w:basedOn w:val="DefaultParagraphFont"/>
    <w:uiPriority w:val="99"/>
    <w:semiHidden/>
    <w:unhideWhenUsed/>
    <w:rsid w:val="00FE5697"/>
    <w:rPr>
      <w:color w:val="800080"/>
      <w:u w:val="single"/>
    </w:rPr>
  </w:style>
  <w:style w:type="character" w:customStyle="1" w:styleId="refsource">
    <w:name w:val="refsource"/>
    <w:basedOn w:val="DefaultParagraphFont"/>
    <w:rsid w:val="00FE5697"/>
  </w:style>
  <w:style w:type="character" w:customStyle="1" w:styleId="citationref">
    <w:name w:val="citationref"/>
    <w:basedOn w:val="DefaultParagraphFont"/>
    <w:rsid w:val="00FE5697"/>
  </w:style>
  <w:style w:type="character" w:customStyle="1" w:styleId="internalref">
    <w:name w:val="internalref"/>
    <w:basedOn w:val="DefaultParagraphFont"/>
    <w:rsid w:val="00FE5697"/>
  </w:style>
  <w:style w:type="character" w:customStyle="1" w:styleId="u-screenreader-only">
    <w:name w:val="u-screenreader-only"/>
    <w:basedOn w:val="DefaultParagraphFont"/>
    <w:rsid w:val="00FE5697"/>
  </w:style>
  <w:style w:type="character" w:customStyle="1" w:styleId="captionnumber">
    <w:name w:val="captionnumber"/>
    <w:basedOn w:val="DefaultParagraphFont"/>
    <w:rsid w:val="00FE5697"/>
  </w:style>
  <w:style w:type="character" w:customStyle="1" w:styleId="filesize">
    <w:name w:val="filesize"/>
    <w:basedOn w:val="DefaultParagraphFont"/>
    <w:rsid w:val="00FE5697"/>
  </w:style>
  <w:style w:type="character" w:customStyle="1" w:styleId="caption-number">
    <w:name w:val="caption-number"/>
    <w:basedOn w:val="DefaultParagraphFont"/>
    <w:rsid w:val="00FE5697"/>
  </w:style>
  <w:style w:type="character" w:customStyle="1" w:styleId="simplepara1">
    <w:name w:val="simplepara1"/>
    <w:basedOn w:val="DefaultParagraphFont"/>
    <w:rsid w:val="00FE5697"/>
  </w:style>
  <w:style w:type="paragraph" w:customStyle="1" w:styleId="citation">
    <w:name w:val="citation"/>
    <w:basedOn w:val="Normal"/>
    <w:rsid w:val="00FE569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ccurrences">
    <w:name w:val="occurrences"/>
    <w:basedOn w:val="DefaultParagraphFont"/>
    <w:rsid w:val="00FE5697"/>
  </w:style>
  <w:style w:type="character" w:customStyle="1" w:styleId="occurrence">
    <w:name w:val="occurrence"/>
    <w:basedOn w:val="DefaultParagraphFont"/>
    <w:rsid w:val="00FE56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973219401">
      <w:bodyDiv w:val="1"/>
      <w:marLeft w:val="0"/>
      <w:marRight w:val="0"/>
      <w:marTop w:val="0"/>
      <w:marBottom w:val="0"/>
      <w:divBdr>
        <w:top w:val="none" w:sz="0" w:space="0" w:color="auto"/>
        <w:left w:val="none" w:sz="0" w:space="0" w:color="auto"/>
        <w:bottom w:val="none" w:sz="0" w:space="0" w:color="auto"/>
        <w:right w:val="none" w:sz="0" w:space="0" w:color="auto"/>
      </w:divBdr>
      <w:divsChild>
        <w:div w:id="1738474079">
          <w:marLeft w:val="0"/>
          <w:marRight w:val="0"/>
          <w:marTop w:val="0"/>
          <w:marBottom w:val="360"/>
          <w:divBdr>
            <w:top w:val="none" w:sz="0" w:space="0" w:color="auto"/>
            <w:left w:val="none" w:sz="0" w:space="0" w:color="auto"/>
            <w:bottom w:val="none" w:sz="0" w:space="0" w:color="auto"/>
            <w:right w:val="none" w:sz="0" w:space="0" w:color="auto"/>
          </w:divBdr>
        </w:div>
        <w:div w:id="1737783177">
          <w:marLeft w:val="0"/>
          <w:marRight w:val="0"/>
          <w:marTop w:val="0"/>
          <w:marBottom w:val="360"/>
          <w:divBdr>
            <w:top w:val="none" w:sz="0" w:space="0" w:color="auto"/>
            <w:left w:val="none" w:sz="0" w:space="0" w:color="auto"/>
            <w:bottom w:val="none" w:sz="0" w:space="0" w:color="auto"/>
            <w:right w:val="none" w:sz="0" w:space="0" w:color="auto"/>
          </w:divBdr>
          <w:divsChild>
            <w:div w:id="654603445">
              <w:marLeft w:val="0"/>
              <w:marRight w:val="0"/>
              <w:marTop w:val="0"/>
              <w:marBottom w:val="0"/>
              <w:divBdr>
                <w:top w:val="none" w:sz="0" w:space="0" w:color="auto"/>
                <w:left w:val="none" w:sz="0" w:space="0" w:color="auto"/>
                <w:bottom w:val="none" w:sz="0" w:space="0" w:color="auto"/>
                <w:right w:val="none" w:sz="0" w:space="0" w:color="auto"/>
              </w:divBdr>
              <w:divsChild>
                <w:div w:id="211566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4204">
          <w:marLeft w:val="0"/>
          <w:marRight w:val="0"/>
          <w:marTop w:val="0"/>
          <w:marBottom w:val="360"/>
          <w:divBdr>
            <w:top w:val="single" w:sz="6" w:space="0" w:color="CCCCCC"/>
            <w:left w:val="none" w:sz="0" w:space="0" w:color="auto"/>
            <w:bottom w:val="single" w:sz="6" w:space="0" w:color="CCCCCC"/>
            <w:right w:val="none" w:sz="0" w:space="0" w:color="auto"/>
          </w:divBdr>
        </w:div>
        <w:div w:id="1667787338">
          <w:marLeft w:val="0"/>
          <w:marRight w:val="0"/>
          <w:marTop w:val="0"/>
          <w:marBottom w:val="0"/>
          <w:divBdr>
            <w:top w:val="none" w:sz="0" w:space="0" w:color="auto"/>
            <w:left w:val="none" w:sz="0" w:space="0" w:color="auto"/>
            <w:bottom w:val="none" w:sz="0" w:space="0" w:color="auto"/>
            <w:right w:val="none" w:sz="0" w:space="0" w:color="auto"/>
          </w:divBdr>
          <w:divsChild>
            <w:div w:id="291058708">
              <w:marLeft w:val="0"/>
              <w:marRight w:val="0"/>
              <w:marTop w:val="0"/>
              <w:marBottom w:val="0"/>
              <w:divBdr>
                <w:top w:val="none" w:sz="0" w:space="0" w:color="auto"/>
                <w:left w:val="none" w:sz="0" w:space="0" w:color="auto"/>
                <w:bottom w:val="none" w:sz="0" w:space="0" w:color="auto"/>
                <w:right w:val="none" w:sz="0" w:space="0" w:color="auto"/>
              </w:divBdr>
            </w:div>
            <w:div w:id="131559829">
              <w:marLeft w:val="0"/>
              <w:marRight w:val="0"/>
              <w:marTop w:val="0"/>
              <w:marBottom w:val="0"/>
              <w:divBdr>
                <w:top w:val="none" w:sz="0" w:space="0" w:color="auto"/>
                <w:left w:val="none" w:sz="0" w:space="0" w:color="auto"/>
                <w:bottom w:val="none" w:sz="0" w:space="0" w:color="auto"/>
                <w:right w:val="none" w:sz="0" w:space="0" w:color="auto"/>
              </w:divBdr>
            </w:div>
            <w:div w:id="105195064">
              <w:marLeft w:val="0"/>
              <w:marRight w:val="0"/>
              <w:marTop w:val="0"/>
              <w:marBottom w:val="0"/>
              <w:divBdr>
                <w:top w:val="none" w:sz="0" w:space="0" w:color="auto"/>
                <w:left w:val="none" w:sz="0" w:space="0" w:color="auto"/>
                <w:bottom w:val="none" w:sz="0" w:space="0" w:color="auto"/>
                <w:right w:val="none" w:sz="0" w:space="0" w:color="auto"/>
              </w:divBdr>
              <w:divsChild>
                <w:div w:id="516193039">
                  <w:marLeft w:val="0"/>
                  <w:marRight w:val="0"/>
                  <w:marTop w:val="240"/>
                  <w:marBottom w:val="288"/>
                  <w:divBdr>
                    <w:top w:val="none" w:sz="0" w:space="0" w:color="auto"/>
                    <w:left w:val="none" w:sz="0" w:space="0" w:color="auto"/>
                    <w:bottom w:val="none" w:sz="0" w:space="0" w:color="auto"/>
                    <w:right w:val="none" w:sz="0" w:space="0" w:color="auto"/>
                  </w:divBdr>
                  <w:divsChild>
                    <w:div w:id="2010792396">
                      <w:marLeft w:val="0"/>
                      <w:marRight w:val="0"/>
                      <w:marTop w:val="0"/>
                      <w:marBottom w:val="0"/>
                      <w:divBdr>
                        <w:top w:val="none" w:sz="0" w:space="0" w:color="auto"/>
                        <w:left w:val="none" w:sz="0" w:space="0" w:color="auto"/>
                        <w:bottom w:val="none" w:sz="0" w:space="0" w:color="auto"/>
                        <w:right w:val="none" w:sz="0" w:space="0" w:color="auto"/>
                      </w:divBdr>
                    </w:div>
                    <w:div w:id="1235437891">
                      <w:marLeft w:val="0"/>
                      <w:marRight w:val="0"/>
                      <w:marTop w:val="0"/>
                      <w:marBottom w:val="0"/>
                      <w:divBdr>
                        <w:top w:val="none" w:sz="0" w:space="0" w:color="auto"/>
                        <w:left w:val="none" w:sz="0" w:space="0" w:color="auto"/>
                        <w:bottom w:val="none" w:sz="0" w:space="0" w:color="auto"/>
                        <w:right w:val="none" w:sz="0" w:space="0" w:color="auto"/>
                      </w:divBdr>
                    </w:div>
                  </w:divsChild>
                </w:div>
                <w:div w:id="1163158125">
                  <w:marLeft w:val="0"/>
                  <w:marRight w:val="0"/>
                  <w:marTop w:val="240"/>
                  <w:marBottom w:val="288"/>
                  <w:divBdr>
                    <w:top w:val="none" w:sz="0" w:space="0" w:color="auto"/>
                    <w:left w:val="none" w:sz="0" w:space="0" w:color="auto"/>
                    <w:bottom w:val="none" w:sz="0" w:space="0" w:color="auto"/>
                    <w:right w:val="none" w:sz="0" w:space="0" w:color="auto"/>
                  </w:divBdr>
                  <w:divsChild>
                    <w:div w:id="300305477">
                      <w:marLeft w:val="0"/>
                      <w:marRight w:val="0"/>
                      <w:marTop w:val="0"/>
                      <w:marBottom w:val="0"/>
                      <w:divBdr>
                        <w:top w:val="none" w:sz="0" w:space="0" w:color="auto"/>
                        <w:left w:val="none" w:sz="0" w:space="0" w:color="auto"/>
                        <w:bottom w:val="none" w:sz="0" w:space="0" w:color="auto"/>
                        <w:right w:val="none" w:sz="0" w:space="0" w:color="auto"/>
                      </w:divBdr>
                    </w:div>
                    <w:div w:id="335612924">
                      <w:marLeft w:val="0"/>
                      <w:marRight w:val="0"/>
                      <w:marTop w:val="0"/>
                      <w:marBottom w:val="0"/>
                      <w:divBdr>
                        <w:top w:val="none" w:sz="0" w:space="0" w:color="auto"/>
                        <w:left w:val="none" w:sz="0" w:space="0" w:color="auto"/>
                        <w:bottom w:val="none" w:sz="0" w:space="0" w:color="auto"/>
                        <w:right w:val="none" w:sz="0" w:space="0" w:color="auto"/>
                      </w:divBdr>
                    </w:div>
                  </w:divsChild>
                </w:div>
                <w:div w:id="1920361834">
                  <w:marLeft w:val="0"/>
                  <w:marRight w:val="0"/>
                  <w:marTop w:val="240"/>
                  <w:marBottom w:val="288"/>
                  <w:divBdr>
                    <w:top w:val="none" w:sz="0" w:space="0" w:color="auto"/>
                    <w:left w:val="none" w:sz="0" w:space="0" w:color="auto"/>
                    <w:bottom w:val="none" w:sz="0" w:space="0" w:color="auto"/>
                    <w:right w:val="none" w:sz="0" w:space="0" w:color="auto"/>
                  </w:divBdr>
                  <w:divsChild>
                    <w:div w:id="605507935">
                      <w:marLeft w:val="0"/>
                      <w:marRight w:val="0"/>
                      <w:marTop w:val="0"/>
                      <w:marBottom w:val="0"/>
                      <w:divBdr>
                        <w:top w:val="none" w:sz="0" w:space="0" w:color="auto"/>
                        <w:left w:val="none" w:sz="0" w:space="0" w:color="auto"/>
                        <w:bottom w:val="none" w:sz="0" w:space="0" w:color="auto"/>
                        <w:right w:val="none" w:sz="0" w:space="0" w:color="auto"/>
                      </w:divBdr>
                    </w:div>
                    <w:div w:id="939416896">
                      <w:marLeft w:val="0"/>
                      <w:marRight w:val="0"/>
                      <w:marTop w:val="0"/>
                      <w:marBottom w:val="0"/>
                      <w:divBdr>
                        <w:top w:val="none" w:sz="0" w:space="0" w:color="auto"/>
                        <w:left w:val="none" w:sz="0" w:space="0" w:color="auto"/>
                        <w:bottom w:val="none" w:sz="0" w:space="0" w:color="auto"/>
                        <w:right w:val="none" w:sz="0" w:space="0" w:color="auto"/>
                      </w:divBdr>
                    </w:div>
                  </w:divsChild>
                </w:div>
                <w:div w:id="672880964">
                  <w:marLeft w:val="0"/>
                  <w:marRight w:val="0"/>
                  <w:marTop w:val="240"/>
                  <w:marBottom w:val="288"/>
                  <w:divBdr>
                    <w:top w:val="none" w:sz="0" w:space="0" w:color="auto"/>
                    <w:left w:val="none" w:sz="0" w:space="0" w:color="auto"/>
                    <w:bottom w:val="none" w:sz="0" w:space="0" w:color="auto"/>
                    <w:right w:val="none" w:sz="0" w:space="0" w:color="auto"/>
                  </w:divBdr>
                  <w:divsChild>
                    <w:div w:id="1063215537">
                      <w:marLeft w:val="0"/>
                      <w:marRight w:val="0"/>
                      <w:marTop w:val="0"/>
                      <w:marBottom w:val="0"/>
                      <w:divBdr>
                        <w:top w:val="none" w:sz="0" w:space="0" w:color="auto"/>
                        <w:left w:val="none" w:sz="0" w:space="0" w:color="auto"/>
                        <w:bottom w:val="none" w:sz="0" w:space="0" w:color="auto"/>
                        <w:right w:val="none" w:sz="0" w:space="0" w:color="auto"/>
                      </w:divBdr>
                    </w:div>
                    <w:div w:id="1530559254">
                      <w:marLeft w:val="0"/>
                      <w:marRight w:val="0"/>
                      <w:marTop w:val="0"/>
                      <w:marBottom w:val="0"/>
                      <w:divBdr>
                        <w:top w:val="none" w:sz="0" w:space="0" w:color="auto"/>
                        <w:left w:val="none" w:sz="0" w:space="0" w:color="auto"/>
                        <w:bottom w:val="none" w:sz="0" w:space="0" w:color="auto"/>
                        <w:right w:val="none" w:sz="0" w:space="0" w:color="auto"/>
                      </w:divBdr>
                    </w:div>
                  </w:divsChild>
                </w:div>
                <w:div w:id="314996554">
                  <w:marLeft w:val="0"/>
                  <w:marRight w:val="0"/>
                  <w:marTop w:val="240"/>
                  <w:marBottom w:val="288"/>
                  <w:divBdr>
                    <w:top w:val="none" w:sz="0" w:space="0" w:color="auto"/>
                    <w:left w:val="none" w:sz="0" w:space="0" w:color="auto"/>
                    <w:bottom w:val="none" w:sz="0" w:space="0" w:color="auto"/>
                    <w:right w:val="none" w:sz="0" w:space="0" w:color="auto"/>
                  </w:divBdr>
                  <w:divsChild>
                    <w:div w:id="519204050">
                      <w:marLeft w:val="0"/>
                      <w:marRight w:val="0"/>
                      <w:marTop w:val="0"/>
                      <w:marBottom w:val="0"/>
                      <w:divBdr>
                        <w:top w:val="none" w:sz="0" w:space="0" w:color="auto"/>
                        <w:left w:val="none" w:sz="0" w:space="0" w:color="auto"/>
                        <w:bottom w:val="none" w:sz="0" w:space="0" w:color="auto"/>
                        <w:right w:val="none" w:sz="0" w:space="0" w:color="auto"/>
                      </w:divBdr>
                    </w:div>
                    <w:div w:id="1543786242">
                      <w:marLeft w:val="0"/>
                      <w:marRight w:val="0"/>
                      <w:marTop w:val="0"/>
                      <w:marBottom w:val="0"/>
                      <w:divBdr>
                        <w:top w:val="none" w:sz="0" w:space="0" w:color="auto"/>
                        <w:left w:val="none" w:sz="0" w:space="0" w:color="auto"/>
                        <w:bottom w:val="none" w:sz="0" w:space="0" w:color="auto"/>
                        <w:right w:val="none" w:sz="0" w:space="0" w:color="auto"/>
                      </w:divBdr>
                    </w:div>
                  </w:divsChild>
                </w:div>
                <w:div w:id="385177686">
                  <w:marLeft w:val="0"/>
                  <w:marRight w:val="0"/>
                  <w:marTop w:val="240"/>
                  <w:marBottom w:val="288"/>
                  <w:divBdr>
                    <w:top w:val="none" w:sz="0" w:space="0" w:color="auto"/>
                    <w:left w:val="none" w:sz="0" w:space="0" w:color="auto"/>
                    <w:bottom w:val="none" w:sz="0" w:space="0" w:color="auto"/>
                    <w:right w:val="none" w:sz="0" w:space="0" w:color="auto"/>
                  </w:divBdr>
                  <w:divsChild>
                    <w:div w:id="1878199729">
                      <w:marLeft w:val="0"/>
                      <w:marRight w:val="0"/>
                      <w:marTop w:val="0"/>
                      <w:marBottom w:val="0"/>
                      <w:divBdr>
                        <w:top w:val="none" w:sz="0" w:space="0" w:color="auto"/>
                        <w:left w:val="none" w:sz="0" w:space="0" w:color="auto"/>
                        <w:bottom w:val="none" w:sz="0" w:space="0" w:color="auto"/>
                        <w:right w:val="none" w:sz="0" w:space="0" w:color="auto"/>
                      </w:divBdr>
                    </w:div>
                    <w:div w:id="94865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3433">
              <w:marLeft w:val="0"/>
              <w:marRight w:val="0"/>
              <w:marTop w:val="0"/>
              <w:marBottom w:val="0"/>
              <w:divBdr>
                <w:top w:val="none" w:sz="0" w:space="0" w:color="auto"/>
                <w:left w:val="none" w:sz="0" w:space="0" w:color="auto"/>
                <w:bottom w:val="none" w:sz="0" w:space="0" w:color="auto"/>
                <w:right w:val="none" w:sz="0" w:space="0" w:color="auto"/>
              </w:divBdr>
            </w:div>
          </w:divsChild>
        </w:div>
        <w:div w:id="919483564">
          <w:marLeft w:val="0"/>
          <w:marRight w:val="0"/>
          <w:marTop w:val="0"/>
          <w:marBottom w:val="0"/>
          <w:divBdr>
            <w:top w:val="none" w:sz="0" w:space="0" w:color="auto"/>
            <w:left w:val="none" w:sz="0" w:space="0" w:color="auto"/>
            <w:bottom w:val="none" w:sz="0" w:space="0" w:color="auto"/>
            <w:right w:val="none" w:sz="0" w:space="0" w:color="auto"/>
          </w:divBdr>
        </w:div>
        <w:div w:id="15665688">
          <w:marLeft w:val="0"/>
          <w:marRight w:val="0"/>
          <w:marTop w:val="0"/>
          <w:marBottom w:val="0"/>
          <w:divBdr>
            <w:top w:val="none" w:sz="0" w:space="0" w:color="auto"/>
            <w:left w:val="none" w:sz="0" w:space="0" w:color="auto"/>
            <w:bottom w:val="none" w:sz="0" w:space="0" w:color="auto"/>
            <w:right w:val="none" w:sz="0" w:space="0" w:color="auto"/>
          </w:divBdr>
          <w:divsChild>
            <w:div w:id="1580092541">
              <w:marLeft w:val="0"/>
              <w:marRight w:val="0"/>
              <w:marTop w:val="240"/>
              <w:marBottom w:val="240"/>
              <w:divBdr>
                <w:top w:val="none" w:sz="0" w:space="0" w:color="auto"/>
                <w:left w:val="none" w:sz="0" w:space="0" w:color="auto"/>
                <w:bottom w:val="none" w:sz="0" w:space="0" w:color="auto"/>
                <w:right w:val="none" w:sz="0" w:space="0" w:color="auto"/>
              </w:divBdr>
              <w:divsChild>
                <w:div w:id="819886154">
                  <w:marLeft w:val="0"/>
                  <w:marRight w:val="0"/>
                  <w:marTop w:val="0"/>
                  <w:marBottom w:val="0"/>
                  <w:divBdr>
                    <w:top w:val="none" w:sz="0" w:space="0" w:color="auto"/>
                    <w:left w:val="none" w:sz="0" w:space="0" w:color="auto"/>
                    <w:bottom w:val="none" w:sz="0" w:space="0" w:color="auto"/>
                    <w:right w:val="none" w:sz="0" w:space="0" w:color="auto"/>
                  </w:divBdr>
                </w:div>
              </w:divsChild>
            </w:div>
            <w:div w:id="376859572">
              <w:marLeft w:val="0"/>
              <w:marRight w:val="0"/>
              <w:marTop w:val="0"/>
              <w:marBottom w:val="240"/>
              <w:divBdr>
                <w:top w:val="none" w:sz="0" w:space="0" w:color="auto"/>
                <w:left w:val="none" w:sz="0" w:space="0" w:color="auto"/>
                <w:bottom w:val="none" w:sz="0" w:space="0" w:color="auto"/>
                <w:right w:val="none" w:sz="0" w:space="0" w:color="auto"/>
              </w:divBdr>
              <w:divsChild>
                <w:div w:id="210502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139807">
          <w:marLeft w:val="0"/>
          <w:marRight w:val="0"/>
          <w:marTop w:val="0"/>
          <w:marBottom w:val="0"/>
          <w:divBdr>
            <w:top w:val="none" w:sz="0" w:space="0" w:color="auto"/>
            <w:left w:val="none" w:sz="0" w:space="0" w:color="auto"/>
            <w:bottom w:val="none" w:sz="0" w:space="0" w:color="auto"/>
            <w:right w:val="none" w:sz="0" w:space="0" w:color="auto"/>
          </w:divBdr>
          <w:divsChild>
            <w:div w:id="1407069995">
              <w:marLeft w:val="480"/>
              <w:marRight w:val="0"/>
              <w:marTop w:val="0"/>
              <w:marBottom w:val="0"/>
              <w:divBdr>
                <w:top w:val="none" w:sz="0" w:space="0" w:color="auto"/>
                <w:left w:val="none" w:sz="0" w:space="0" w:color="auto"/>
                <w:bottom w:val="none" w:sz="0" w:space="0" w:color="auto"/>
                <w:right w:val="none" w:sz="0" w:space="0" w:color="auto"/>
              </w:divBdr>
            </w:div>
            <w:div w:id="449783348">
              <w:marLeft w:val="480"/>
              <w:marRight w:val="0"/>
              <w:marTop w:val="0"/>
              <w:marBottom w:val="0"/>
              <w:divBdr>
                <w:top w:val="none" w:sz="0" w:space="0" w:color="auto"/>
                <w:left w:val="none" w:sz="0" w:space="0" w:color="auto"/>
                <w:bottom w:val="none" w:sz="0" w:space="0" w:color="auto"/>
                <w:right w:val="none" w:sz="0" w:space="0" w:color="auto"/>
              </w:divBdr>
            </w:div>
            <w:div w:id="1002927197">
              <w:marLeft w:val="480"/>
              <w:marRight w:val="0"/>
              <w:marTop w:val="0"/>
              <w:marBottom w:val="0"/>
              <w:divBdr>
                <w:top w:val="none" w:sz="0" w:space="0" w:color="auto"/>
                <w:left w:val="none" w:sz="0" w:space="0" w:color="auto"/>
                <w:bottom w:val="none" w:sz="0" w:space="0" w:color="auto"/>
                <w:right w:val="none" w:sz="0" w:space="0" w:color="auto"/>
              </w:divBdr>
            </w:div>
            <w:div w:id="1146509482">
              <w:marLeft w:val="480"/>
              <w:marRight w:val="0"/>
              <w:marTop w:val="0"/>
              <w:marBottom w:val="0"/>
              <w:divBdr>
                <w:top w:val="none" w:sz="0" w:space="0" w:color="auto"/>
                <w:left w:val="none" w:sz="0" w:space="0" w:color="auto"/>
                <w:bottom w:val="none" w:sz="0" w:space="0" w:color="auto"/>
                <w:right w:val="none" w:sz="0" w:space="0" w:color="auto"/>
              </w:divBdr>
            </w:div>
            <w:div w:id="301009222">
              <w:marLeft w:val="480"/>
              <w:marRight w:val="0"/>
              <w:marTop w:val="0"/>
              <w:marBottom w:val="0"/>
              <w:divBdr>
                <w:top w:val="none" w:sz="0" w:space="0" w:color="auto"/>
                <w:left w:val="none" w:sz="0" w:space="0" w:color="auto"/>
                <w:bottom w:val="none" w:sz="0" w:space="0" w:color="auto"/>
                <w:right w:val="none" w:sz="0" w:space="0" w:color="auto"/>
              </w:divBdr>
            </w:div>
            <w:div w:id="1359236357">
              <w:marLeft w:val="480"/>
              <w:marRight w:val="0"/>
              <w:marTop w:val="0"/>
              <w:marBottom w:val="0"/>
              <w:divBdr>
                <w:top w:val="none" w:sz="0" w:space="0" w:color="auto"/>
                <w:left w:val="none" w:sz="0" w:space="0" w:color="auto"/>
                <w:bottom w:val="none" w:sz="0" w:space="0" w:color="auto"/>
                <w:right w:val="none" w:sz="0" w:space="0" w:color="auto"/>
              </w:divBdr>
            </w:div>
            <w:div w:id="1201821224">
              <w:marLeft w:val="480"/>
              <w:marRight w:val="0"/>
              <w:marTop w:val="0"/>
              <w:marBottom w:val="0"/>
              <w:divBdr>
                <w:top w:val="none" w:sz="0" w:space="0" w:color="auto"/>
                <w:left w:val="none" w:sz="0" w:space="0" w:color="auto"/>
                <w:bottom w:val="none" w:sz="0" w:space="0" w:color="auto"/>
                <w:right w:val="none" w:sz="0" w:space="0" w:color="auto"/>
              </w:divBdr>
            </w:div>
            <w:div w:id="1275749025">
              <w:marLeft w:val="480"/>
              <w:marRight w:val="0"/>
              <w:marTop w:val="0"/>
              <w:marBottom w:val="0"/>
              <w:divBdr>
                <w:top w:val="none" w:sz="0" w:space="0" w:color="auto"/>
                <w:left w:val="none" w:sz="0" w:space="0" w:color="auto"/>
                <w:bottom w:val="none" w:sz="0" w:space="0" w:color="auto"/>
                <w:right w:val="none" w:sz="0" w:space="0" w:color="auto"/>
              </w:divBdr>
            </w:div>
            <w:div w:id="1323661930">
              <w:marLeft w:val="480"/>
              <w:marRight w:val="0"/>
              <w:marTop w:val="0"/>
              <w:marBottom w:val="0"/>
              <w:divBdr>
                <w:top w:val="none" w:sz="0" w:space="0" w:color="auto"/>
                <w:left w:val="none" w:sz="0" w:space="0" w:color="auto"/>
                <w:bottom w:val="none" w:sz="0" w:space="0" w:color="auto"/>
                <w:right w:val="none" w:sz="0" w:space="0" w:color="auto"/>
              </w:divBdr>
            </w:div>
            <w:div w:id="1739284066">
              <w:marLeft w:val="480"/>
              <w:marRight w:val="0"/>
              <w:marTop w:val="0"/>
              <w:marBottom w:val="0"/>
              <w:divBdr>
                <w:top w:val="none" w:sz="0" w:space="0" w:color="auto"/>
                <w:left w:val="none" w:sz="0" w:space="0" w:color="auto"/>
                <w:bottom w:val="none" w:sz="0" w:space="0" w:color="auto"/>
                <w:right w:val="none" w:sz="0" w:space="0" w:color="auto"/>
              </w:divBdr>
            </w:div>
            <w:div w:id="138772382">
              <w:marLeft w:val="480"/>
              <w:marRight w:val="0"/>
              <w:marTop w:val="0"/>
              <w:marBottom w:val="0"/>
              <w:divBdr>
                <w:top w:val="none" w:sz="0" w:space="0" w:color="auto"/>
                <w:left w:val="none" w:sz="0" w:space="0" w:color="auto"/>
                <w:bottom w:val="none" w:sz="0" w:space="0" w:color="auto"/>
                <w:right w:val="none" w:sz="0" w:space="0" w:color="auto"/>
              </w:divBdr>
            </w:div>
            <w:div w:id="94785871">
              <w:marLeft w:val="480"/>
              <w:marRight w:val="0"/>
              <w:marTop w:val="0"/>
              <w:marBottom w:val="0"/>
              <w:divBdr>
                <w:top w:val="none" w:sz="0" w:space="0" w:color="auto"/>
                <w:left w:val="none" w:sz="0" w:space="0" w:color="auto"/>
                <w:bottom w:val="none" w:sz="0" w:space="0" w:color="auto"/>
                <w:right w:val="none" w:sz="0" w:space="0" w:color="auto"/>
              </w:divBdr>
            </w:div>
            <w:div w:id="1598902113">
              <w:marLeft w:val="480"/>
              <w:marRight w:val="0"/>
              <w:marTop w:val="0"/>
              <w:marBottom w:val="0"/>
              <w:divBdr>
                <w:top w:val="none" w:sz="0" w:space="0" w:color="auto"/>
                <w:left w:val="none" w:sz="0" w:space="0" w:color="auto"/>
                <w:bottom w:val="none" w:sz="0" w:space="0" w:color="auto"/>
                <w:right w:val="none" w:sz="0" w:space="0" w:color="auto"/>
              </w:divBdr>
            </w:div>
            <w:div w:id="1530021453">
              <w:marLeft w:val="480"/>
              <w:marRight w:val="0"/>
              <w:marTop w:val="0"/>
              <w:marBottom w:val="0"/>
              <w:divBdr>
                <w:top w:val="none" w:sz="0" w:space="0" w:color="auto"/>
                <w:left w:val="none" w:sz="0" w:space="0" w:color="auto"/>
                <w:bottom w:val="none" w:sz="0" w:space="0" w:color="auto"/>
                <w:right w:val="none" w:sz="0" w:space="0" w:color="auto"/>
              </w:divBdr>
            </w:div>
            <w:div w:id="86847232">
              <w:marLeft w:val="480"/>
              <w:marRight w:val="0"/>
              <w:marTop w:val="0"/>
              <w:marBottom w:val="0"/>
              <w:divBdr>
                <w:top w:val="none" w:sz="0" w:space="0" w:color="auto"/>
                <w:left w:val="none" w:sz="0" w:space="0" w:color="auto"/>
                <w:bottom w:val="none" w:sz="0" w:space="0" w:color="auto"/>
                <w:right w:val="none" w:sz="0" w:space="0" w:color="auto"/>
              </w:divBdr>
            </w:div>
            <w:div w:id="891119441">
              <w:marLeft w:val="480"/>
              <w:marRight w:val="0"/>
              <w:marTop w:val="0"/>
              <w:marBottom w:val="0"/>
              <w:divBdr>
                <w:top w:val="none" w:sz="0" w:space="0" w:color="auto"/>
                <w:left w:val="none" w:sz="0" w:space="0" w:color="auto"/>
                <w:bottom w:val="none" w:sz="0" w:space="0" w:color="auto"/>
                <w:right w:val="none" w:sz="0" w:space="0" w:color="auto"/>
              </w:divBdr>
            </w:div>
            <w:div w:id="1085763693">
              <w:marLeft w:val="480"/>
              <w:marRight w:val="0"/>
              <w:marTop w:val="0"/>
              <w:marBottom w:val="0"/>
              <w:divBdr>
                <w:top w:val="none" w:sz="0" w:space="0" w:color="auto"/>
                <w:left w:val="none" w:sz="0" w:space="0" w:color="auto"/>
                <w:bottom w:val="none" w:sz="0" w:space="0" w:color="auto"/>
                <w:right w:val="none" w:sz="0" w:space="0" w:color="auto"/>
              </w:divBdr>
            </w:div>
            <w:div w:id="838470281">
              <w:marLeft w:val="480"/>
              <w:marRight w:val="0"/>
              <w:marTop w:val="0"/>
              <w:marBottom w:val="0"/>
              <w:divBdr>
                <w:top w:val="none" w:sz="0" w:space="0" w:color="auto"/>
                <w:left w:val="none" w:sz="0" w:space="0" w:color="auto"/>
                <w:bottom w:val="none" w:sz="0" w:space="0" w:color="auto"/>
                <w:right w:val="none" w:sz="0" w:space="0" w:color="auto"/>
              </w:divBdr>
            </w:div>
            <w:div w:id="838080216">
              <w:marLeft w:val="480"/>
              <w:marRight w:val="0"/>
              <w:marTop w:val="0"/>
              <w:marBottom w:val="0"/>
              <w:divBdr>
                <w:top w:val="none" w:sz="0" w:space="0" w:color="auto"/>
                <w:left w:val="none" w:sz="0" w:space="0" w:color="auto"/>
                <w:bottom w:val="none" w:sz="0" w:space="0" w:color="auto"/>
                <w:right w:val="none" w:sz="0" w:space="0" w:color="auto"/>
              </w:divBdr>
            </w:div>
            <w:div w:id="1965690391">
              <w:marLeft w:val="480"/>
              <w:marRight w:val="0"/>
              <w:marTop w:val="0"/>
              <w:marBottom w:val="0"/>
              <w:divBdr>
                <w:top w:val="none" w:sz="0" w:space="0" w:color="auto"/>
                <w:left w:val="none" w:sz="0" w:space="0" w:color="auto"/>
                <w:bottom w:val="none" w:sz="0" w:space="0" w:color="auto"/>
                <w:right w:val="none" w:sz="0" w:space="0" w:color="auto"/>
              </w:divBdr>
            </w:div>
            <w:div w:id="283970668">
              <w:marLeft w:val="480"/>
              <w:marRight w:val="0"/>
              <w:marTop w:val="0"/>
              <w:marBottom w:val="0"/>
              <w:divBdr>
                <w:top w:val="none" w:sz="0" w:space="0" w:color="auto"/>
                <w:left w:val="none" w:sz="0" w:space="0" w:color="auto"/>
                <w:bottom w:val="none" w:sz="0" w:space="0" w:color="auto"/>
                <w:right w:val="none" w:sz="0" w:space="0" w:color="auto"/>
              </w:divBdr>
            </w:div>
            <w:div w:id="307444889">
              <w:marLeft w:val="480"/>
              <w:marRight w:val="0"/>
              <w:marTop w:val="0"/>
              <w:marBottom w:val="0"/>
              <w:divBdr>
                <w:top w:val="none" w:sz="0" w:space="0" w:color="auto"/>
                <w:left w:val="none" w:sz="0" w:space="0" w:color="auto"/>
                <w:bottom w:val="none" w:sz="0" w:space="0" w:color="auto"/>
                <w:right w:val="none" w:sz="0" w:space="0" w:color="auto"/>
              </w:divBdr>
            </w:div>
            <w:div w:id="1372608545">
              <w:marLeft w:val="480"/>
              <w:marRight w:val="0"/>
              <w:marTop w:val="0"/>
              <w:marBottom w:val="0"/>
              <w:divBdr>
                <w:top w:val="none" w:sz="0" w:space="0" w:color="auto"/>
                <w:left w:val="none" w:sz="0" w:space="0" w:color="auto"/>
                <w:bottom w:val="none" w:sz="0" w:space="0" w:color="auto"/>
                <w:right w:val="none" w:sz="0" w:space="0" w:color="auto"/>
              </w:divBdr>
            </w:div>
            <w:div w:id="173764413">
              <w:marLeft w:val="480"/>
              <w:marRight w:val="0"/>
              <w:marTop w:val="0"/>
              <w:marBottom w:val="0"/>
              <w:divBdr>
                <w:top w:val="none" w:sz="0" w:space="0" w:color="auto"/>
                <w:left w:val="none" w:sz="0" w:space="0" w:color="auto"/>
                <w:bottom w:val="none" w:sz="0" w:space="0" w:color="auto"/>
                <w:right w:val="none" w:sz="0" w:space="0" w:color="auto"/>
              </w:divBdr>
            </w:div>
            <w:div w:id="693270183">
              <w:marLeft w:val="480"/>
              <w:marRight w:val="0"/>
              <w:marTop w:val="0"/>
              <w:marBottom w:val="0"/>
              <w:divBdr>
                <w:top w:val="none" w:sz="0" w:space="0" w:color="auto"/>
                <w:left w:val="none" w:sz="0" w:space="0" w:color="auto"/>
                <w:bottom w:val="none" w:sz="0" w:space="0" w:color="auto"/>
                <w:right w:val="none" w:sz="0" w:space="0" w:color="auto"/>
              </w:divBdr>
            </w:div>
            <w:div w:id="65230201">
              <w:marLeft w:val="480"/>
              <w:marRight w:val="0"/>
              <w:marTop w:val="0"/>
              <w:marBottom w:val="0"/>
              <w:divBdr>
                <w:top w:val="none" w:sz="0" w:space="0" w:color="auto"/>
                <w:left w:val="none" w:sz="0" w:space="0" w:color="auto"/>
                <w:bottom w:val="none" w:sz="0" w:space="0" w:color="auto"/>
                <w:right w:val="none" w:sz="0" w:space="0" w:color="auto"/>
              </w:divBdr>
            </w:div>
            <w:div w:id="637691223">
              <w:marLeft w:val="480"/>
              <w:marRight w:val="0"/>
              <w:marTop w:val="0"/>
              <w:marBottom w:val="0"/>
              <w:divBdr>
                <w:top w:val="none" w:sz="0" w:space="0" w:color="auto"/>
                <w:left w:val="none" w:sz="0" w:space="0" w:color="auto"/>
                <w:bottom w:val="none" w:sz="0" w:space="0" w:color="auto"/>
                <w:right w:val="none" w:sz="0" w:space="0" w:color="auto"/>
              </w:divBdr>
            </w:div>
            <w:div w:id="1925802596">
              <w:marLeft w:val="480"/>
              <w:marRight w:val="0"/>
              <w:marTop w:val="0"/>
              <w:marBottom w:val="0"/>
              <w:divBdr>
                <w:top w:val="none" w:sz="0" w:space="0" w:color="auto"/>
                <w:left w:val="none" w:sz="0" w:space="0" w:color="auto"/>
                <w:bottom w:val="none" w:sz="0" w:space="0" w:color="auto"/>
                <w:right w:val="none" w:sz="0" w:space="0" w:color="auto"/>
              </w:divBdr>
            </w:div>
            <w:div w:id="797071672">
              <w:marLeft w:val="480"/>
              <w:marRight w:val="0"/>
              <w:marTop w:val="0"/>
              <w:marBottom w:val="0"/>
              <w:divBdr>
                <w:top w:val="none" w:sz="0" w:space="0" w:color="auto"/>
                <w:left w:val="none" w:sz="0" w:space="0" w:color="auto"/>
                <w:bottom w:val="none" w:sz="0" w:space="0" w:color="auto"/>
                <w:right w:val="none" w:sz="0" w:space="0" w:color="auto"/>
              </w:divBdr>
            </w:div>
            <w:div w:id="1539704453">
              <w:marLeft w:val="480"/>
              <w:marRight w:val="0"/>
              <w:marTop w:val="0"/>
              <w:marBottom w:val="0"/>
              <w:divBdr>
                <w:top w:val="none" w:sz="0" w:space="0" w:color="auto"/>
                <w:left w:val="none" w:sz="0" w:space="0" w:color="auto"/>
                <w:bottom w:val="none" w:sz="0" w:space="0" w:color="auto"/>
                <w:right w:val="none" w:sz="0" w:space="0" w:color="auto"/>
              </w:divBdr>
            </w:div>
            <w:div w:id="461653522">
              <w:marLeft w:val="480"/>
              <w:marRight w:val="0"/>
              <w:marTop w:val="0"/>
              <w:marBottom w:val="0"/>
              <w:divBdr>
                <w:top w:val="none" w:sz="0" w:space="0" w:color="auto"/>
                <w:left w:val="none" w:sz="0" w:space="0" w:color="auto"/>
                <w:bottom w:val="none" w:sz="0" w:space="0" w:color="auto"/>
                <w:right w:val="none" w:sz="0" w:space="0" w:color="auto"/>
              </w:divBdr>
            </w:div>
            <w:div w:id="1036195796">
              <w:marLeft w:val="480"/>
              <w:marRight w:val="0"/>
              <w:marTop w:val="0"/>
              <w:marBottom w:val="0"/>
              <w:divBdr>
                <w:top w:val="none" w:sz="0" w:space="0" w:color="auto"/>
                <w:left w:val="none" w:sz="0" w:space="0" w:color="auto"/>
                <w:bottom w:val="none" w:sz="0" w:space="0" w:color="auto"/>
                <w:right w:val="none" w:sz="0" w:space="0" w:color="auto"/>
              </w:divBdr>
            </w:div>
            <w:div w:id="667631822">
              <w:marLeft w:val="480"/>
              <w:marRight w:val="0"/>
              <w:marTop w:val="0"/>
              <w:marBottom w:val="0"/>
              <w:divBdr>
                <w:top w:val="none" w:sz="0" w:space="0" w:color="auto"/>
                <w:left w:val="none" w:sz="0" w:space="0" w:color="auto"/>
                <w:bottom w:val="none" w:sz="0" w:space="0" w:color="auto"/>
                <w:right w:val="none" w:sz="0" w:space="0" w:color="auto"/>
              </w:divBdr>
            </w:div>
            <w:div w:id="1292007406">
              <w:marLeft w:val="480"/>
              <w:marRight w:val="0"/>
              <w:marTop w:val="0"/>
              <w:marBottom w:val="0"/>
              <w:divBdr>
                <w:top w:val="none" w:sz="0" w:space="0" w:color="auto"/>
                <w:left w:val="none" w:sz="0" w:space="0" w:color="auto"/>
                <w:bottom w:val="none" w:sz="0" w:space="0" w:color="auto"/>
                <w:right w:val="none" w:sz="0" w:space="0" w:color="auto"/>
              </w:divBdr>
            </w:div>
            <w:div w:id="56320999">
              <w:marLeft w:val="480"/>
              <w:marRight w:val="0"/>
              <w:marTop w:val="0"/>
              <w:marBottom w:val="0"/>
              <w:divBdr>
                <w:top w:val="none" w:sz="0" w:space="0" w:color="auto"/>
                <w:left w:val="none" w:sz="0" w:space="0" w:color="auto"/>
                <w:bottom w:val="none" w:sz="0" w:space="0" w:color="auto"/>
                <w:right w:val="none" w:sz="0" w:space="0" w:color="auto"/>
              </w:divBdr>
            </w:div>
            <w:div w:id="1076976306">
              <w:marLeft w:val="480"/>
              <w:marRight w:val="0"/>
              <w:marTop w:val="0"/>
              <w:marBottom w:val="0"/>
              <w:divBdr>
                <w:top w:val="none" w:sz="0" w:space="0" w:color="auto"/>
                <w:left w:val="none" w:sz="0" w:space="0" w:color="auto"/>
                <w:bottom w:val="none" w:sz="0" w:space="0" w:color="auto"/>
                <w:right w:val="none" w:sz="0" w:space="0" w:color="auto"/>
              </w:divBdr>
            </w:div>
            <w:div w:id="1969050870">
              <w:marLeft w:val="480"/>
              <w:marRight w:val="0"/>
              <w:marTop w:val="0"/>
              <w:marBottom w:val="0"/>
              <w:divBdr>
                <w:top w:val="none" w:sz="0" w:space="0" w:color="auto"/>
                <w:left w:val="none" w:sz="0" w:space="0" w:color="auto"/>
                <w:bottom w:val="none" w:sz="0" w:space="0" w:color="auto"/>
                <w:right w:val="none" w:sz="0" w:space="0" w:color="auto"/>
              </w:divBdr>
            </w:div>
            <w:div w:id="2059469225">
              <w:marLeft w:val="480"/>
              <w:marRight w:val="0"/>
              <w:marTop w:val="0"/>
              <w:marBottom w:val="0"/>
              <w:divBdr>
                <w:top w:val="none" w:sz="0" w:space="0" w:color="auto"/>
                <w:left w:val="none" w:sz="0" w:space="0" w:color="auto"/>
                <w:bottom w:val="none" w:sz="0" w:space="0" w:color="auto"/>
                <w:right w:val="none" w:sz="0" w:space="0" w:color="auto"/>
              </w:divBdr>
            </w:div>
            <w:div w:id="985744180">
              <w:marLeft w:val="480"/>
              <w:marRight w:val="0"/>
              <w:marTop w:val="0"/>
              <w:marBottom w:val="0"/>
              <w:divBdr>
                <w:top w:val="none" w:sz="0" w:space="0" w:color="auto"/>
                <w:left w:val="none" w:sz="0" w:space="0" w:color="auto"/>
                <w:bottom w:val="none" w:sz="0" w:space="0" w:color="auto"/>
                <w:right w:val="none" w:sz="0" w:space="0" w:color="auto"/>
              </w:divBdr>
            </w:div>
            <w:div w:id="957687639">
              <w:marLeft w:val="480"/>
              <w:marRight w:val="0"/>
              <w:marTop w:val="0"/>
              <w:marBottom w:val="0"/>
              <w:divBdr>
                <w:top w:val="none" w:sz="0" w:space="0" w:color="auto"/>
                <w:left w:val="none" w:sz="0" w:space="0" w:color="auto"/>
                <w:bottom w:val="none" w:sz="0" w:space="0" w:color="auto"/>
                <w:right w:val="none" w:sz="0" w:space="0" w:color="auto"/>
              </w:divBdr>
            </w:div>
            <w:div w:id="1521045990">
              <w:marLeft w:val="480"/>
              <w:marRight w:val="0"/>
              <w:marTop w:val="0"/>
              <w:marBottom w:val="0"/>
              <w:divBdr>
                <w:top w:val="none" w:sz="0" w:space="0" w:color="auto"/>
                <w:left w:val="none" w:sz="0" w:space="0" w:color="auto"/>
                <w:bottom w:val="none" w:sz="0" w:space="0" w:color="auto"/>
                <w:right w:val="none" w:sz="0" w:space="0" w:color="auto"/>
              </w:divBdr>
            </w:div>
            <w:div w:id="401415516">
              <w:marLeft w:val="480"/>
              <w:marRight w:val="0"/>
              <w:marTop w:val="0"/>
              <w:marBottom w:val="0"/>
              <w:divBdr>
                <w:top w:val="none" w:sz="0" w:space="0" w:color="auto"/>
                <w:left w:val="none" w:sz="0" w:space="0" w:color="auto"/>
                <w:bottom w:val="none" w:sz="0" w:space="0" w:color="auto"/>
                <w:right w:val="none" w:sz="0" w:space="0" w:color="auto"/>
              </w:divBdr>
            </w:div>
            <w:div w:id="1905335922">
              <w:marLeft w:val="480"/>
              <w:marRight w:val="0"/>
              <w:marTop w:val="0"/>
              <w:marBottom w:val="0"/>
              <w:divBdr>
                <w:top w:val="none" w:sz="0" w:space="0" w:color="auto"/>
                <w:left w:val="none" w:sz="0" w:space="0" w:color="auto"/>
                <w:bottom w:val="none" w:sz="0" w:space="0" w:color="auto"/>
                <w:right w:val="none" w:sz="0" w:space="0" w:color="auto"/>
              </w:divBdr>
            </w:div>
            <w:div w:id="349840364">
              <w:marLeft w:val="480"/>
              <w:marRight w:val="0"/>
              <w:marTop w:val="0"/>
              <w:marBottom w:val="0"/>
              <w:divBdr>
                <w:top w:val="none" w:sz="0" w:space="0" w:color="auto"/>
                <w:left w:val="none" w:sz="0" w:space="0" w:color="auto"/>
                <w:bottom w:val="none" w:sz="0" w:space="0" w:color="auto"/>
                <w:right w:val="none" w:sz="0" w:space="0" w:color="auto"/>
              </w:divBdr>
            </w:div>
            <w:div w:id="668949576">
              <w:marLeft w:val="480"/>
              <w:marRight w:val="0"/>
              <w:marTop w:val="0"/>
              <w:marBottom w:val="0"/>
              <w:divBdr>
                <w:top w:val="none" w:sz="0" w:space="0" w:color="auto"/>
                <w:left w:val="none" w:sz="0" w:space="0" w:color="auto"/>
                <w:bottom w:val="none" w:sz="0" w:space="0" w:color="auto"/>
                <w:right w:val="none" w:sz="0" w:space="0" w:color="auto"/>
              </w:divBdr>
            </w:div>
            <w:div w:id="1223953203">
              <w:marLeft w:val="480"/>
              <w:marRight w:val="0"/>
              <w:marTop w:val="0"/>
              <w:marBottom w:val="0"/>
              <w:divBdr>
                <w:top w:val="none" w:sz="0" w:space="0" w:color="auto"/>
                <w:left w:val="none" w:sz="0" w:space="0" w:color="auto"/>
                <w:bottom w:val="none" w:sz="0" w:space="0" w:color="auto"/>
                <w:right w:val="none" w:sz="0" w:space="0" w:color="auto"/>
              </w:divBdr>
            </w:div>
            <w:div w:id="498808409">
              <w:marLeft w:val="480"/>
              <w:marRight w:val="0"/>
              <w:marTop w:val="0"/>
              <w:marBottom w:val="0"/>
              <w:divBdr>
                <w:top w:val="none" w:sz="0" w:space="0" w:color="auto"/>
                <w:left w:val="none" w:sz="0" w:space="0" w:color="auto"/>
                <w:bottom w:val="none" w:sz="0" w:space="0" w:color="auto"/>
                <w:right w:val="none" w:sz="0" w:space="0" w:color="auto"/>
              </w:divBdr>
            </w:div>
            <w:div w:id="65809337">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doi.org/10.1105/tpc.010410" TargetMode="External"/><Relationship Id="rId21" Type="http://schemas.openxmlformats.org/officeDocument/2006/relationships/hyperlink" Target="https://link.springer.com/article/10.1007%2Fs11105-008-0086-8" TargetMode="External"/><Relationship Id="rId42" Type="http://schemas.openxmlformats.org/officeDocument/2006/relationships/hyperlink" Target="https://link.springer.com/article/10.1007%2Fs11105-008-0086-8" TargetMode="External"/><Relationship Id="rId63" Type="http://schemas.openxmlformats.org/officeDocument/2006/relationships/hyperlink" Target="https://link.springer.com/article/10.1007%2Fs11105-008-0086-8" TargetMode="External"/><Relationship Id="rId84" Type="http://schemas.openxmlformats.org/officeDocument/2006/relationships/hyperlink" Target="https://link.springer.com/article/10.1007%2Fs11105-008-0086-8" TargetMode="External"/><Relationship Id="rId138" Type="http://schemas.openxmlformats.org/officeDocument/2006/relationships/hyperlink" Target="https://doi.org/10.1023/A%3A1006388223475" TargetMode="External"/><Relationship Id="rId107" Type="http://schemas.openxmlformats.org/officeDocument/2006/relationships/hyperlink" Target="https://static-content.springer.com/esm/art%3A10.1007%2Fs11105-008-0086-8/MediaObjects/11105_2008_86_MOESM1_ESM.doc" TargetMode="External"/><Relationship Id="rId11" Type="http://schemas.openxmlformats.org/officeDocument/2006/relationships/hyperlink" Target="https://link.springer.com/article/10.1007%2Fs11105-008-0086-8" TargetMode="External"/><Relationship Id="rId32" Type="http://schemas.openxmlformats.org/officeDocument/2006/relationships/hyperlink" Target="https://link.springer.com/article/10.1007%2Fs11105-008-0086-8" TargetMode="External"/><Relationship Id="rId53" Type="http://schemas.openxmlformats.org/officeDocument/2006/relationships/hyperlink" Target="https://media.springernature.com/original/springer-static/image/art%3A10.1007%2Fs11105-008-0086-8/MediaObjects/11105_2008_86_Fig1b_HTML.gif" TargetMode="External"/><Relationship Id="rId74" Type="http://schemas.openxmlformats.org/officeDocument/2006/relationships/hyperlink" Target="https://link.springer.com/article/10.1007%2Fs11105-008-0086-8" TargetMode="External"/><Relationship Id="rId128" Type="http://schemas.openxmlformats.org/officeDocument/2006/relationships/hyperlink" Target="https://doi.org/10.1021/bi800655u" TargetMode="External"/><Relationship Id="rId149" Type="http://schemas.openxmlformats.org/officeDocument/2006/relationships/hyperlink" Target="https://doi.org/10.1105/tpc.105.037523" TargetMode="External"/><Relationship Id="rId5" Type="http://schemas.openxmlformats.org/officeDocument/2006/relationships/styles" Target="styles.xml"/><Relationship Id="rId95" Type="http://schemas.openxmlformats.org/officeDocument/2006/relationships/hyperlink" Target="https://link.springer.com/article/10.1007%2Fs11105-008-0086-8" TargetMode="External"/><Relationship Id="rId22" Type="http://schemas.openxmlformats.org/officeDocument/2006/relationships/hyperlink" Target="https://link.springer.com/article/10.1007%2Fs11105-008-0086-8" TargetMode="External"/><Relationship Id="rId27" Type="http://schemas.openxmlformats.org/officeDocument/2006/relationships/hyperlink" Target="https://link.springer.com/article/10.1007%2Fs11105-008-0086-8" TargetMode="External"/><Relationship Id="rId43" Type="http://schemas.openxmlformats.org/officeDocument/2006/relationships/hyperlink" Target="https://link.springer.com/article/10.1007%2Fs11105-008-0086-8" TargetMode="External"/><Relationship Id="rId48" Type="http://schemas.openxmlformats.org/officeDocument/2006/relationships/hyperlink" Target="https://link.springer.com/article/10.1007%2Fs11105-008-0086-8" TargetMode="External"/><Relationship Id="rId64" Type="http://schemas.openxmlformats.org/officeDocument/2006/relationships/hyperlink" Target="https://link.springer.com/article/10.1007%2Fs11105-008-0086-8" TargetMode="External"/><Relationship Id="rId69" Type="http://schemas.openxmlformats.org/officeDocument/2006/relationships/hyperlink" Target="https://media.springernature.com/original/springer-static/image/art%3A10.1007%2Fs11105-008-0086-8/MediaObjects/11105_2008_86_Fig3_HTML.gif" TargetMode="External"/><Relationship Id="rId113" Type="http://schemas.openxmlformats.org/officeDocument/2006/relationships/hyperlink" Target="https://doi.org/10.1111/j.1365-3040.2004.01198.x" TargetMode="External"/><Relationship Id="rId118" Type="http://schemas.openxmlformats.org/officeDocument/2006/relationships/hyperlink" Target="https://doi.org/10.1093/jxb/erh005" TargetMode="External"/><Relationship Id="rId134" Type="http://schemas.openxmlformats.org/officeDocument/2006/relationships/hyperlink" Target="https://doi.org/10.1007/s11103-005-2418-5" TargetMode="External"/><Relationship Id="rId139" Type="http://schemas.openxmlformats.org/officeDocument/2006/relationships/hyperlink" Target="https://doi.org/10.1104/pp.104.058206" TargetMode="External"/><Relationship Id="rId80" Type="http://schemas.openxmlformats.org/officeDocument/2006/relationships/hyperlink" Target="https://media.springernature.com/original/springer-static/image/art%3A10.1007%2Fs11105-008-0086-8/MediaObjects/11105_2008_86_Fig5_HTML.gif" TargetMode="External"/><Relationship Id="rId85" Type="http://schemas.openxmlformats.org/officeDocument/2006/relationships/hyperlink" Target="https://link.springer.com/article/10.1007%2Fs11105-008-0086-8" TargetMode="External"/><Relationship Id="rId150" Type="http://schemas.openxmlformats.org/officeDocument/2006/relationships/hyperlink" Target="https://doi.org/10.1046/j.1365-313X.1999.00437.x" TargetMode="External"/><Relationship Id="rId12" Type="http://schemas.openxmlformats.org/officeDocument/2006/relationships/hyperlink" Target="https://link.springer.com/article/10.1007%2Fs11105-008-0086-8" TargetMode="External"/><Relationship Id="rId17" Type="http://schemas.openxmlformats.org/officeDocument/2006/relationships/hyperlink" Target="https://link.springer.com/article/10.1007%2Fs11105-008-0086-8" TargetMode="External"/><Relationship Id="rId33" Type="http://schemas.openxmlformats.org/officeDocument/2006/relationships/hyperlink" Target="https://link.springer.com/article/10.1007%2Fs11105-008-0086-8" TargetMode="External"/><Relationship Id="rId38" Type="http://schemas.openxmlformats.org/officeDocument/2006/relationships/hyperlink" Target="http://www.dna.affrc.go.jp/htdocs/PLACE/" TargetMode="External"/><Relationship Id="rId59" Type="http://schemas.openxmlformats.org/officeDocument/2006/relationships/hyperlink" Target="https://link.springer.com/article/10.1007%2Fs11105-008-0086-8" TargetMode="External"/><Relationship Id="rId103" Type="http://schemas.openxmlformats.org/officeDocument/2006/relationships/hyperlink" Target="https://link.springer.com/article/10.1007%2Fs11105-008-0086-8" TargetMode="External"/><Relationship Id="rId108" Type="http://schemas.openxmlformats.org/officeDocument/2006/relationships/hyperlink" Target="https://static-content.springer.com/esm/art%3A10.1007%2Fs11105-008-0086-8/MediaObjects/11105_2008_86_MOESM2_ESM.doc" TargetMode="External"/><Relationship Id="rId124" Type="http://schemas.openxmlformats.org/officeDocument/2006/relationships/hyperlink" Target="https://doi.org/10.1016/S1369-5266(00)00177-1" TargetMode="External"/><Relationship Id="rId129" Type="http://schemas.openxmlformats.org/officeDocument/2006/relationships/hyperlink" Target="https://doi.org/10.1104/pp.103.1.221" TargetMode="External"/><Relationship Id="rId54" Type="http://schemas.openxmlformats.org/officeDocument/2006/relationships/image" Target="media/image2.gif"/><Relationship Id="rId70" Type="http://schemas.openxmlformats.org/officeDocument/2006/relationships/image" Target="media/image4.gif"/><Relationship Id="rId75" Type="http://schemas.openxmlformats.org/officeDocument/2006/relationships/hyperlink" Target="https://link.springer.com/article/10.1007%2Fs11105-008-0086-8" TargetMode="External"/><Relationship Id="rId91" Type="http://schemas.openxmlformats.org/officeDocument/2006/relationships/hyperlink" Target="https://link.springer.com/article/10.1007%2Fs11105-008-0086-8" TargetMode="External"/><Relationship Id="rId96" Type="http://schemas.openxmlformats.org/officeDocument/2006/relationships/hyperlink" Target="https://link.springer.com/article/10.1007%2Fs11105-008-0086-8" TargetMode="External"/><Relationship Id="rId140" Type="http://schemas.openxmlformats.org/officeDocument/2006/relationships/hyperlink" Target="https://doi.org/10.1093/jxb/eri227" TargetMode="External"/><Relationship Id="rId145" Type="http://schemas.openxmlformats.org/officeDocument/2006/relationships/hyperlink" Target="https://doi.org/10.1071/FP04135"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link.springer.com/article/10.1007%2Fs11105-008-0086-8" TargetMode="External"/><Relationship Id="rId28" Type="http://schemas.openxmlformats.org/officeDocument/2006/relationships/hyperlink" Target="https://link.springer.com/article/10.1007%2Fs11105-008-0086-8" TargetMode="External"/><Relationship Id="rId49" Type="http://schemas.openxmlformats.org/officeDocument/2006/relationships/hyperlink" Target="https://link.springer.com/article/10.1007%2Fs11105-008-0086-8" TargetMode="External"/><Relationship Id="rId114" Type="http://schemas.openxmlformats.org/officeDocument/2006/relationships/hyperlink" Target="https://doi.org/10.1023/A%3A1006058700720" TargetMode="External"/><Relationship Id="rId119" Type="http://schemas.openxmlformats.org/officeDocument/2006/relationships/hyperlink" Target="https://doi.org/10.1271/bbb.70553" TargetMode="External"/><Relationship Id="rId44" Type="http://schemas.openxmlformats.org/officeDocument/2006/relationships/hyperlink" Target="https://link.springer.com/article/10.1007%2Fs11105-008-0086-8" TargetMode="External"/><Relationship Id="rId60" Type="http://schemas.openxmlformats.org/officeDocument/2006/relationships/hyperlink" Target="https://link.springer.com/article/10.1007%2Fs11105-008-0086-8" TargetMode="External"/><Relationship Id="rId65" Type="http://schemas.openxmlformats.org/officeDocument/2006/relationships/hyperlink" Target="https://media.springernature.com/original/springer-static/image/art%3A10.1007%2Fs11105-008-0086-8/MediaObjects/11105_2008_86_Fig2_HTML.gif" TargetMode="External"/><Relationship Id="rId81" Type="http://schemas.openxmlformats.org/officeDocument/2006/relationships/image" Target="media/image6.gif"/><Relationship Id="rId86" Type="http://schemas.openxmlformats.org/officeDocument/2006/relationships/hyperlink" Target="https://media.springernature.com/original/springer-static/image/art%3A10.1007%2Fs11105-008-0086-8/MediaObjects/11105_2008_86_Fig6_HTML.gif" TargetMode="External"/><Relationship Id="rId130" Type="http://schemas.openxmlformats.org/officeDocument/2006/relationships/hyperlink" Target="https://doi.org/10.1007/s001220051062" TargetMode="External"/><Relationship Id="rId135" Type="http://schemas.openxmlformats.org/officeDocument/2006/relationships/hyperlink" Target="https://doi.org/10.1104/pp.106.086637" TargetMode="External"/><Relationship Id="rId151" Type="http://schemas.openxmlformats.org/officeDocument/2006/relationships/fontTable" Target="fontTable.xml"/><Relationship Id="rId13" Type="http://schemas.openxmlformats.org/officeDocument/2006/relationships/hyperlink" Target="https://link.springer.com/article/10.1007%2Fs11105-008-0086-8" TargetMode="External"/><Relationship Id="rId18" Type="http://schemas.openxmlformats.org/officeDocument/2006/relationships/hyperlink" Target="https://link.springer.com/article/10.1007%2Fs11105-008-0086-8" TargetMode="External"/><Relationship Id="rId39" Type="http://schemas.openxmlformats.org/officeDocument/2006/relationships/hyperlink" Target="https://link.springer.com/article/10.1007%2Fs11105-008-0086-8" TargetMode="External"/><Relationship Id="rId109" Type="http://schemas.openxmlformats.org/officeDocument/2006/relationships/hyperlink" Target="https://doi.org/10.1007/s00425-003-1029-0" TargetMode="External"/><Relationship Id="rId34" Type="http://schemas.openxmlformats.org/officeDocument/2006/relationships/hyperlink" Target="https://link.springer.com/article/10.1007%2Fs11105-008-0086-8" TargetMode="External"/><Relationship Id="rId50" Type="http://schemas.openxmlformats.org/officeDocument/2006/relationships/hyperlink" Target="https://link.springer.com/article/10.1007%2Fs11105-008-0086-8" TargetMode="External"/><Relationship Id="rId55" Type="http://schemas.openxmlformats.org/officeDocument/2006/relationships/hyperlink" Target="https://link.springer.com/article/10.1007%2Fs11105-008-0086-8" TargetMode="External"/><Relationship Id="rId76" Type="http://schemas.openxmlformats.org/officeDocument/2006/relationships/hyperlink" Target="https://link.springer.com/article/10.1007%2Fs11105-008-0086-8" TargetMode="External"/><Relationship Id="rId97" Type="http://schemas.openxmlformats.org/officeDocument/2006/relationships/hyperlink" Target="https://link.springer.com/article/10.1007%2Fs11105-008-0086-8" TargetMode="External"/><Relationship Id="rId104" Type="http://schemas.openxmlformats.org/officeDocument/2006/relationships/hyperlink" Target="https://link.springer.com/article/10.1007%2Fs11105-008-0086-8" TargetMode="External"/><Relationship Id="rId120" Type="http://schemas.openxmlformats.org/officeDocument/2006/relationships/hyperlink" Target="https://doi.org/10.1023/A%3A1020780022549" TargetMode="External"/><Relationship Id="rId125" Type="http://schemas.openxmlformats.org/officeDocument/2006/relationships/hyperlink" Target="https://doi.org/10.1079/SSR2002113" TargetMode="External"/><Relationship Id="rId141" Type="http://schemas.openxmlformats.org/officeDocument/2006/relationships/hyperlink" Target="https://doi.org/10.1007/BF00037020" TargetMode="External"/><Relationship Id="rId146" Type="http://schemas.openxmlformats.org/officeDocument/2006/relationships/hyperlink" Target="https://doi.org/10.1105/tpc.104.022699" TargetMode="External"/><Relationship Id="rId7" Type="http://schemas.openxmlformats.org/officeDocument/2006/relationships/webSettings" Target="webSettings.xml"/><Relationship Id="rId71" Type="http://schemas.openxmlformats.org/officeDocument/2006/relationships/hyperlink" Target="https://link.springer.com/article/10.1007%2Fs11105-008-0086-8" TargetMode="External"/><Relationship Id="rId92" Type="http://schemas.openxmlformats.org/officeDocument/2006/relationships/hyperlink" Target="https://link.springer.com/article/10.1007%2Fs11105-008-0086-8" TargetMode="External"/><Relationship Id="rId2" Type="http://schemas.openxmlformats.org/officeDocument/2006/relationships/customXml" Target="../customXml/item2.xml"/><Relationship Id="rId29" Type="http://schemas.openxmlformats.org/officeDocument/2006/relationships/hyperlink" Target="https://link.springer.com/article/10.1007%2Fs11105-008-0086-8" TargetMode="External"/><Relationship Id="rId24" Type="http://schemas.openxmlformats.org/officeDocument/2006/relationships/hyperlink" Target="https://link.springer.com/article/10.1007%2Fs11105-008-0086-8" TargetMode="External"/><Relationship Id="rId40" Type="http://schemas.openxmlformats.org/officeDocument/2006/relationships/hyperlink" Target="https://link.springer.com/article/10.1007%2Fs11105-008-0086-8" TargetMode="External"/><Relationship Id="rId45" Type="http://schemas.openxmlformats.org/officeDocument/2006/relationships/hyperlink" Target="https://link.springer.com/article/10.1007%2Fs11105-008-0086-8" TargetMode="External"/><Relationship Id="rId66" Type="http://schemas.openxmlformats.org/officeDocument/2006/relationships/image" Target="media/image3.gif"/><Relationship Id="rId87" Type="http://schemas.openxmlformats.org/officeDocument/2006/relationships/image" Target="media/image7.gif"/><Relationship Id="rId110" Type="http://schemas.openxmlformats.org/officeDocument/2006/relationships/hyperlink" Target="https://doi.org/10.1016/0014-5793(94)00753-5" TargetMode="External"/><Relationship Id="rId115" Type="http://schemas.openxmlformats.org/officeDocument/2006/relationships/hyperlink" Target="https://doi.org/10.1105/tpc.017574" TargetMode="External"/><Relationship Id="rId131" Type="http://schemas.openxmlformats.org/officeDocument/2006/relationships/hyperlink" Target="https://doi.org/10.1007/s001220051653" TargetMode="External"/><Relationship Id="rId136" Type="http://schemas.openxmlformats.org/officeDocument/2006/relationships/hyperlink" Target="https://doi.org/10.1104/pp.104.041442" TargetMode="External"/><Relationship Id="rId61" Type="http://schemas.openxmlformats.org/officeDocument/2006/relationships/hyperlink" Target="https://link.springer.com/article/10.1007%2Fs11105-008-0086-8" TargetMode="External"/><Relationship Id="rId82" Type="http://schemas.openxmlformats.org/officeDocument/2006/relationships/hyperlink" Target="https://link.springer.com/article/10.1007%2Fs11105-008-0086-8" TargetMode="External"/><Relationship Id="rId152" Type="http://schemas.openxmlformats.org/officeDocument/2006/relationships/theme" Target="theme/theme1.xml"/><Relationship Id="rId19" Type="http://schemas.openxmlformats.org/officeDocument/2006/relationships/hyperlink" Target="https://link.springer.com/article/10.1007%2Fs11105-008-0086-8" TargetMode="External"/><Relationship Id="rId14" Type="http://schemas.openxmlformats.org/officeDocument/2006/relationships/hyperlink" Target="https://link.springer.com/article/10.1007%2Fs11105-008-0086-8" TargetMode="External"/><Relationship Id="rId30" Type="http://schemas.openxmlformats.org/officeDocument/2006/relationships/hyperlink" Target="https://link.springer.com/article/10.1007%2Fs11105-008-0086-8" TargetMode="External"/><Relationship Id="rId35" Type="http://schemas.openxmlformats.org/officeDocument/2006/relationships/hyperlink" Target="http://www.ncbi.nlm.nih.gov/BLAST" TargetMode="External"/><Relationship Id="rId56" Type="http://schemas.openxmlformats.org/officeDocument/2006/relationships/hyperlink" Target="https://link.springer.com/article/10.1007%2Fs11105-008-0086-8" TargetMode="External"/><Relationship Id="rId77" Type="http://schemas.openxmlformats.org/officeDocument/2006/relationships/hyperlink" Target="https://link.springer.com/article/10.1007%2Fs11105-008-0086-8" TargetMode="External"/><Relationship Id="rId100" Type="http://schemas.openxmlformats.org/officeDocument/2006/relationships/hyperlink" Target="https://link.springer.com/article/10.1007%2Fs11105-008-0086-8" TargetMode="External"/><Relationship Id="rId105" Type="http://schemas.openxmlformats.org/officeDocument/2006/relationships/hyperlink" Target="https://link.springer.com/article/10.1007%2Fs11105-008-0086-8" TargetMode="External"/><Relationship Id="rId126" Type="http://schemas.openxmlformats.org/officeDocument/2006/relationships/hyperlink" Target="https://doi.org/10.1107/S090744490000857X" TargetMode="External"/><Relationship Id="rId147" Type="http://schemas.openxmlformats.org/officeDocument/2006/relationships/hyperlink" Target="https://doi.org/10.1016/S0168-9452(99)00009-6" TargetMode="External"/><Relationship Id="rId8" Type="http://schemas.openxmlformats.org/officeDocument/2006/relationships/hyperlink" Target="https://link.springer.com/article/10.1007%2Fs11105-008-0086-8" TargetMode="External"/><Relationship Id="rId51" Type="http://schemas.openxmlformats.org/officeDocument/2006/relationships/hyperlink" Target="https://media.springernature.com/original/springer-static/image/art%3A10.1007%2Fs11105-008-0086-8/MediaObjects/11105_2008_86_Fig1a_HTML.gif" TargetMode="External"/><Relationship Id="rId72" Type="http://schemas.openxmlformats.org/officeDocument/2006/relationships/hyperlink" Target="https://media.springernature.com/original/springer-static/image/art%3A10.1007%2Fs11105-008-0086-8/MediaObjects/11105_2008_86_Fig4_HTML.gif" TargetMode="External"/><Relationship Id="rId93" Type="http://schemas.openxmlformats.org/officeDocument/2006/relationships/hyperlink" Target="https://link.springer.com/article/10.1007%2Fs11105-008-0086-8" TargetMode="External"/><Relationship Id="rId98" Type="http://schemas.openxmlformats.org/officeDocument/2006/relationships/hyperlink" Target="https://link.springer.com/article/10.1007%2Fs11105-008-0086-8" TargetMode="External"/><Relationship Id="rId121" Type="http://schemas.openxmlformats.org/officeDocument/2006/relationships/hyperlink" Target="https://doi.org/10.1093/emboj/18.17.4689" TargetMode="External"/><Relationship Id="rId142" Type="http://schemas.openxmlformats.org/officeDocument/2006/relationships/hyperlink" Target="https://doi.org/10.1016/S1360-1385(98)01199-6" TargetMode="External"/><Relationship Id="rId3" Type="http://schemas.openxmlformats.org/officeDocument/2006/relationships/customXml" Target="../customXml/item3.xml"/><Relationship Id="rId25" Type="http://schemas.openxmlformats.org/officeDocument/2006/relationships/hyperlink" Target="https://link.springer.com/article/10.1007%2Fs11105-008-0086-8" TargetMode="External"/><Relationship Id="rId46" Type="http://schemas.openxmlformats.org/officeDocument/2006/relationships/hyperlink" Target="https://link.springer.com/article/10.1007%2Fs11105-008-0086-8" TargetMode="External"/><Relationship Id="rId67" Type="http://schemas.openxmlformats.org/officeDocument/2006/relationships/hyperlink" Target="https://link.springer.com/article/10.1007%2Fs11105-008-0086-8" TargetMode="External"/><Relationship Id="rId116" Type="http://schemas.openxmlformats.org/officeDocument/2006/relationships/hyperlink" Target="https://doi.org/10.1104/pp.001057" TargetMode="External"/><Relationship Id="rId137" Type="http://schemas.openxmlformats.org/officeDocument/2006/relationships/hyperlink" Target="https://doi.org/10.1093/pcp/pcj084" TargetMode="External"/><Relationship Id="rId20" Type="http://schemas.openxmlformats.org/officeDocument/2006/relationships/hyperlink" Target="https://link.springer.com/article/10.1007%2Fs11105-008-0086-8" TargetMode="External"/><Relationship Id="rId41" Type="http://schemas.openxmlformats.org/officeDocument/2006/relationships/hyperlink" Target="https://link.springer.com/article/10.1007%2Fs11105-008-0086-8" TargetMode="External"/><Relationship Id="rId62" Type="http://schemas.openxmlformats.org/officeDocument/2006/relationships/hyperlink" Target="https://link.springer.com/article/10.1007%2Fs11105-008-0086-8" TargetMode="External"/><Relationship Id="rId83" Type="http://schemas.openxmlformats.org/officeDocument/2006/relationships/hyperlink" Target="https://link.springer.com/article/10.1007%2Fs11105-008-0086-8" TargetMode="External"/><Relationship Id="rId88" Type="http://schemas.openxmlformats.org/officeDocument/2006/relationships/hyperlink" Target="https://link.springer.com/article/10.1007%2Fs11105-008-0086-8" TargetMode="External"/><Relationship Id="rId111" Type="http://schemas.openxmlformats.org/officeDocument/2006/relationships/hyperlink" Target="https://doi.org/10.1093/nar/12.22.8711" TargetMode="External"/><Relationship Id="rId132" Type="http://schemas.openxmlformats.org/officeDocument/2006/relationships/hyperlink" Target="https://doi.org/10.1023/A%3A1005684901329" TargetMode="External"/><Relationship Id="rId15" Type="http://schemas.openxmlformats.org/officeDocument/2006/relationships/hyperlink" Target="https://link.springer.com/article/10.1007%2Fs11105-008-0086-8" TargetMode="External"/><Relationship Id="rId36" Type="http://schemas.openxmlformats.org/officeDocument/2006/relationships/hyperlink" Target="https://link.springer.com/article/10.1007%2Fs11105-008-0086-8" TargetMode="External"/><Relationship Id="rId57" Type="http://schemas.openxmlformats.org/officeDocument/2006/relationships/hyperlink" Target="https://link.springer.com/article/10.1007%2Fs11105-008-0086-8" TargetMode="External"/><Relationship Id="rId106" Type="http://schemas.openxmlformats.org/officeDocument/2006/relationships/hyperlink" Target="https://link.springer.com/article/10.1007%2Fs11105-008-0086-8" TargetMode="External"/><Relationship Id="rId127" Type="http://schemas.openxmlformats.org/officeDocument/2006/relationships/hyperlink" Target="https://doi.org/10.1007/s00425-005-0099-6" TargetMode="External"/><Relationship Id="rId10" Type="http://schemas.openxmlformats.org/officeDocument/2006/relationships/hyperlink" Target="https://doi.org/10.1007/s11105-008-0086-8" TargetMode="External"/><Relationship Id="rId31" Type="http://schemas.openxmlformats.org/officeDocument/2006/relationships/hyperlink" Target="https://link.springer.com/article/10.1007%2Fs11105-008-0086-8" TargetMode="External"/><Relationship Id="rId52" Type="http://schemas.openxmlformats.org/officeDocument/2006/relationships/image" Target="media/image1.gif"/><Relationship Id="rId73" Type="http://schemas.openxmlformats.org/officeDocument/2006/relationships/image" Target="media/image5.gif"/><Relationship Id="rId78" Type="http://schemas.openxmlformats.org/officeDocument/2006/relationships/hyperlink" Target="https://link.springer.com/article/10.1007%2Fs11105-008-0086-8" TargetMode="External"/><Relationship Id="rId94" Type="http://schemas.openxmlformats.org/officeDocument/2006/relationships/hyperlink" Target="https://link.springer.com/article/10.1007%2Fs11105-008-0086-8" TargetMode="External"/><Relationship Id="rId99" Type="http://schemas.openxmlformats.org/officeDocument/2006/relationships/hyperlink" Target="https://link.springer.com/article/10.1007%2Fs11105-008-0086-8" TargetMode="External"/><Relationship Id="rId101" Type="http://schemas.openxmlformats.org/officeDocument/2006/relationships/hyperlink" Target="https://link.springer.com/article/10.1007%2Fs11105-008-0086-8" TargetMode="External"/><Relationship Id="rId122" Type="http://schemas.openxmlformats.org/officeDocument/2006/relationships/hyperlink" Target="https://doi.org/10.1093/jb/mvm171" TargetMode="External"/><Relationship Id="rId143" Type="http://schemas.openxmlformats.org/officeDocument/2006/relationships/hyperlink" Target="https://doi.org/10.1023/A%3A1006401816145" TargetMode="External"/><Relationship Id="rId148" Type="http://schemas.openxmlformats.org/officeDocument/2006/relationships/hyperlink" Target="https://doi.org/10.1271/bbb.60658"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26" Type="http://schemas.openxmlformats.org/officeDocument/2006/relationships/hyperlink" Target="https://link.springer.com/article/10.1007%2Fs11105-008-0086-8" TargetMode="External"/><Relationship Id="rId47" Type="http://schemas.openxmlformats.org/officeDocument/2006/relationships/hyperlink" Target="https://link.springer.com/article/10.1007%2Fs11105-008-0086-8" TargetMode="External"/><Relationship Id="rId68" Type="http://schemas.openxmlformats.org/officeDocument/2006/relationships/hyperlink" Target="https://link.springer.com/article/10.1007%2Fs11105-008-0086-8" TargetMode="External"/><Relationship Id="rId89" Type="http://schemas.openxmlformats.org/officeDocument/2006/relationships/hyperlink" Target="https://link.springer.com/article/10.1007%2Fs11105-008-0086-8" TargetMode="External"/><Relationship Id="rId112" Type="http://schemas.openxmlformats.org/officeDocument/2006/relationships/hyperlink" Target="https://doi.org/10.1016/0003-2697(76)90527-3" TargetMode="External"/><Relationship Id="rId133" Type="http://schemas.openxmlformats.org/officeDocument/2006/relationships/hyperlink" Target="https://doi.org/10.1093/pcp/pcj017" TargetMode="External"/><Relationship Id="rId16" Type="http://schemas.openxmlformats.org/officeDocument/2006/relationships/hyperlink" Target="https://link.springer.com/article/10.1007%2Fs11105-008-0086-8" TargetMode="External"/><Relationship Id="rId37" Type="http://schemas.openxmlformats.org/officeDocument/2006/relationships/hyperlink" Target="https://link.springer.com/article/10.1007%2Fs11105-008-0086-8" TargetMode="External"/><Relationship Id="rId58" Type="http://schemas.openxmlformats.org/officeDocument/2006/relationships/hyperlink" Target="https://link.springer.com/article/10.1007%2Fs11105-008-0086-8" TargetMode="External"/><Relationship Id="rId79" Type="http://schemas.openxmlformats.org/officeDocument/2006/relationships/hyperlink" Target="https://link.springer.com/article/10.1007%2Fs11105-008-0086-8" TargetMode="External"/><Relationship Id="rId102" Type="http://schemas.openxmlformats.org/officeDocument/2006/relationships/hyperlink" Target="https://link.springer.com/article/10.1007%2Fs11105-008-0086-8" TargetMode="External"/><Relationship Id="rId123" Type="http://schemas.openxmlformats.org/officeDocument/2006/relationships/hyperlink" Target="https://doi.org/10.2174/1389203003381450" TargetMode="External"/><Relationship Id="rId144" Type="http://schemas.openxmlformats.org/officeDocument/2006/relationships/hyperlink" Target="https://doi.org/10.1271/bbb.65.1663" TargetMode="External"/><Relationship Id="rId90" Type="http://schemas.openxmlformats.org/officeDocument/2006/relationships/hyperlink" Target="https://link.springer.com/article/10.1007%2Fs11105-008-0086-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5EF6F9-AE32-4AAB-BCA8-A263D8B3B8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4507C7-3AC3-4F5A-B2F9-7C92007E55CB}">
  <ds:schemaRefs>
    <ds:schemaRef ds:uri="http://schemas.microsoft.com/sharepoint/v3/contenttype/forms"/>
  </ds:schemaRefs>
</ds:datastoreItem>
</file>

<file path=customXml/itemProps3.xml><?xml version="1.0" encoding="utf-8"?>
<ds:datastoreItem xmlns:ds="http://schemas.openxmlformats.org/officeDocument/2006/customXml" ds:itemID="{0998AA64-AB93-47C4-BD3F-06D88B83CFC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15</Pages>
  <Words>7983</Words>
  <Characters>45425</Characters>
  <Application>Microsoft Office Word</Application>
  <DocSecurity>8</DocSecurity>
  <Lines>630</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33</cp:revision>
  <dcterms:created xsi:type="dcterms:W3CDTF">2019-10-11T15:13:00Z</dcterms:created>
  <dcterms:modified xsi:type="dcterms:W3CDTF">2019-12-05T20:56:00Z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