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F3C8755" w:rsidR="000A7622" w:rsidRPr="00C04F25" w:rsidRDefault="00CE50E2" w:rsidP="00D14423">
      <w:pPr>
        <w:autoSpaceDE w:val="0"/>
        <w:autoSpaceDN w:val="0"/>
        <w:adjustRightInd w:val="0"/>
        <w:rPr>
          <w:rFonts w:cstheme="minorHAnsi"/>
          <w:b/>
          <w:bCs/>
          <w:i/>
          <w:iCs/>
          <w:sz w:val="32"/>
          <w:szCs w:val="32"/>
        </w:rPr>
      </w:pPr>
      <w:r>
        <w:rPr>
          <w:rFonts w:cstheme="minorHAnsi"/>
          <w:b/>
          <w:bCs/>
          <w:i/>
          <w:iCs/>
          <w:sz w:val="32"/>
          <w:szCs w:val="32"/>
        </w:rPr>
        <w:t xml:space="preserve">Electrical and Computer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A6ACA33" w:rsidR="000A7622" w:rsidRPr="00C04F25" w:rsidRDefault="003446D9" w:rsidP="00D14423">
      <w:pPr>
        <w:rPr>
          <w:rFonts w:cstheme="minorHAnsi"/>
          <w:sz w:val="24"/>
          <w:szCs w:val="24"/>
        </w:rPr>
      </w:pPr>
      <w:r>
        <w:rPr>
          <w:rFonts w:cstheme="minorHAnsi"/>
          <w:i/>
          <w:sz w:val="24"/>
          <w:szCs w:val="24"/>
          <w:lang w:val="fr-FR"/>
        </w:rPr>
        <w:t xml:space="preserve">ACS </w:t>
      </w:r>
      <w:proofErr w:type="spellStart"/>
      <w:r>
        <w:rPr>
          <w:rFonts w:cstheme="minorHAnsi"/>
          <w:i/>
          <w:sz w:val="24"/>
          <w:szCs w:val="24"/>
          <w:lang w:val="fr-FR"/>
        </w:rPr>
        <w:t>Sensors</w:t>
      </w:r>
      <w:proofErr w:type="spellEnd"/>
      <w:r w:rsidR="000A7622" w:rsidRPr="00C04F25">
        <w:rPr>
          <w:rFonts w:cstheme="minorHAnsi"/>
          <w:sz w:val="24"/>
          <w:szCs w:val="24"/>
          <w:lang w:val="fr-FR"/>
        </w:rPr>
        <w:t xml:space="preserve">, Vol. </w:t>
      </w:r>
      <w:r>
        <w:rPr>
          <w:rFonts w:cstheme="minorHAnsi"/>
          <w:sz w:val="24"/>
          <w:szCs w:val="24"/>
          <w:lang w:val="fr-FR"/>
        </w:rPr>
        <w:t>7</w:t>
      </w:r>
      <w:r w:rsidR="000A7622" w:rsidRPr="00C04F25">
        <w:rPr>
          <w:rFonts w:cstheme="minorHAnsi"/>
          <w:sz w:val="24"/>
          <w:szCs w:val="24"/>
          <w:lang w:val="fr-FR"/>
        </w:rPr>
        <w:t xml:space="preserve">, No. </w:t>
      </w:r>
      <w:r>
        <w:rPr>
          <w:rFonts w:cstheme="minorHAnsi"/>
          <w:sz w:val="24"/>
          <w:szCs w:val="24"/>
          <w:lang w:val="fr-FR"/>
        </w:rPr>
        <w:t>8</w:t>
      </w:r>
      <w:r w:rsidR="000A7622" w:rsidRPr="00C04F25">
        <w:rPr>
          <w:rFonts w:cstheme="minorHAnsi"/>
          <w:sz w:val="24"/>
          <w:szCs w:val="24"/>
          <w:lang w:val="fr-FR"/>
        </w:rPr>
        <w:t xml:space="preserve"> (</w:t>
      </w:r>
      <w:r>
        <w:rPr>
          <w:rFonts w:cstheme="minorHAnsi"/>
          <w:sz w:val="24"/>
          <w:szCs w:val="24"/>
          <w:lang w:val="fr-FR"/>
        </w:rPr>
        <w:t>July 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2379-2386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6A327A">
        <w:rPr>
          <w:rFonts w:cstheme="minorHAnsi"/>
          <w:sz w:val="24"/>
          <w:szCs w:val="24"/>
        </w:rPr>
        <w:t>American Chemical Society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6A327A">
        <w:rPr>
          <w:rFonts w:cstheme="minorHAnsi"/>
          <w:sz w:val="24"/>
          <w:szCs w:val="24"/>
        </w:rPr>
        <w:t>American Chemical Society</w:t>
      </w:r>
      <w:r w:rsidR="000A7622" w:rsidRPr="00C04F25">
        <w:rPr>
          <w:rFonts w:cstheme="minorHAnsi"/>
          <w:sz w:val="24"/>
          <w:szCs w:val="24"/>
        </w:rPr>
        <w:t xml:space="preserve"> does not grant permission for this article to be further copied/distributed or hosted elsewhere without the express permission from </w:t>
      </w:r>
      <w:r w:rsidR="006A327A">
        <w:rPr>
          <w:rFonts w:cstheme="minorHAnsi"/>
          <w:sz w:val="24"/>
          <w:szCs w:val="24"/>
        </w:rPr>
        <w:t>American Chemical Society</w:t>
      </w:r>
      <w:r w:rsidR="000A7622" w:rsidRPr="00C04F25">
        <w:rPr>
          <w:rFonts w:cstheme="minorHAnsi"/>
          <w:sz w:val="24"/>
          <w:szCs w:val="24"/>
        </w:rPr>
        <w:t xml:space="preserve">. </w:t>
      </w:r>
    </w:p>
    <w:bookmarkEnd w:id="1"/>
    <w:p w14:paraId="5BC0075B" w14:textId="0ECC63EA" w:rsidR="000A7622" w:rsidRDefault="000A7622" w:rsidP="000A7622">
      <w:pPr>
        <w:rPr>
          <w:rFonts w:cstheme="minorHAnsi"/>
        </w:rPr>
      </w:pPr>
    </w:p>
    <w:p w14:paraId="092D87CC" w14:textId="75660453" w:rsidR="00707347" w:rsidRDefault="00707347" w:rsidP="00707347">
      <w:pPr>
        <w:pStyle w:val="Title"/>
      </w:pPr>
      <w:r w:rsidRPr="00707347">
        <w:t>Identification and Quantitation of Aqueous Single- and Multianalyte Solutions of the Isomers Ethylbenzene, </w:t>
      </w:r>
      <w:r w:rsidRPr="00707347">
        <w:rPr>
          <w:i/>
          <w:iCs/>
        </w:rPr>
        <w:t>m</w:t>
      </w:r>
      <w:r w:rsidRPr="00707347">
        <w:t>-, </w:t>
      </w:r>
      <w:r w:rsidRPr="00707347">
        <w:rPr>
          <w:i/>
          <w:iCs/>
        </w:rPr>
        <w:t>p</w:t>
      </w:r>
      <w:r w:rsidRPr="00707347">
        <w:t>-, and </w:t>
      </w:r>
      <w:r w:rsidRPr="00707347">
        <w:rPr>
          <w:i/>
          <w:iCs/>
        </w:rPr>
        <w:t>o</w:t>
      </w:r>
      <w:r w:rsidRPr="00707347">
        <w:t>-Xylene Using a Single Specifically Tailored Sensor Coating and Estimation Theory-Based Signal Processing</w:t>
      </w:r>
    </w:p>
    <w:p w14:paraId="30D536A9" w14:textId="77777777" w:rsidR="00CE50E2" w:rsidRPr="00CE50E2" w:rsidRDefault="00CE50E2" w:rsidP="00CE50E2"/>
    <w:p w14:paraId="6E3FA85B" w14:textId="221CD492" w:rsidR="00707347" w:rsidRPr="007C5E79" w:rsidRDefault="007C5E79" w:rsidP="007C5E79">
      <w:pPr>
        <w:pStyle w:val="NoSpacing"/>
        <w:rPr>
          <w:sz w:val="28"/>
          <w:szCs w:val="28"/>
        </w:rPr>
      </w:pPr>
      <w:r w:rsidRPr="007C5E79">
        <w:rPr>
          <w:sz w:val="28"/>
          <w:szCs w:val="28"/>
        </w:rPr>
        <w:t>Nicholas Post</w:t>
      </w:r>
    </w:p>
    <w:p w14:paraId="3241CD85" w14:textId="77777777" w:rsidR="004E25DE" w:rsidRDefault="004E25DE" w:rsidP="007C5E79">
      <w:pPr>
        <w:pStyle w:val="NoSpacing"/>
      </w:pPr>
      <w:r w:rsidRPr="004E25DE">
        <w:t>Department of Electrical and Computer Engineering, Marquette University, Milwaukee, Wisconsin</w:t>
      </w:r>
    </w:p>
    <w:p w14:paraId="02DA7455" w14:textId="76F1B88C" w:rsidR="007C5E79" w:rsidRPr="007C5E79" w:rsidRDefault="007C5E79" w:rsidP="007C5E79">
      <w:pPr>
        <w:pStyle w:val="NoSpacing"/>
        <w:rPr>
          <w:sz w:val="28"/>
          <w:szCs w:val="28"/>
        </w:rPr>
      </w:pPr>
      <w:r w:rsidRPr="007C5E79">
        <w:rPr>
          <w:sz w:val="28"/>
          <w:szCs w:val="28"/>
        </w:rPr>
        <w:t>Florian Bender</w:t>
      </w:r>
    </w:p>
    <w:p w14:paraId="63317802" w14:textId="77777777" w:rsidR="004E25DE" w:rsidRDefault="004E25DE" w:rsidP="007C5E79">
      <w:pPr>
        <w:pStyle w:val="NoSpacing"/>
      </w:pPr>
      <w:r w:rsidRPr="004E25DE">
        <w:t>Department of Electrical and Computer Engineering, Marquette University, Milwaukee, Wisconsin</w:t>
      </w:r>
    </w:p>
    <w:p w14:paraId="3AAEBBFD" w14:textId="6EE85C7F" w:rsidR="007C5E79" w:rsidRPr="007C5E79" w:rsidRDefault="007C5E79" w:rsidP="007C5E79">
      <w:pPr>
        <w:pStyle w:val="NoSpacing"/>
        <w:rPr>
          <w:sz w:val="28"/>
          <w:szCs w:val="28"/>
        </w:rPr>
      </w:pPr>
      <w:r w:rsidRPr="007C5E79">
        <w:rPr>
          <w:sz w:val="28"/>
          <w:szCs w:val="28"/>
        </w:rPr>
        <w:t>Fabien Josse</w:t>
      </w:r>
    </w:p>
    <w:p w14:paraId="21A4B026" w14:textId="77777777" w:rsidR="00A254E2" w:rsidRDefault="00A254E2" w:rsidP="007C5E79">
      <w:pPr>
        <w:pStyle w:val="NoSpacing"/>
      </w:pPr>
      <w:r w:rsidRPr="00A254E2">
        <w:t>Department of Electrical and Computer Engineering, Marquette University, Milwaukee, Wisconsin</w:t>
      </w:r>
    </w:p>
    <w:p w14:paraId="20154C50" w14:textId="5EA601EC" w:rsidR="007C5E79" w:rsidRPr="007C5E79" w:rsidRDefault="007C5E79" w:rsidP="007C5E79">
      <w:pPr>
        <w:pStyle w:val="NoSpacing"/>
        <w:rPr>
          <w:sz w:val="28"/>
          <w:szCs w:val="28"/>
        </w:rPr>
      </w:pPr>
      <w:r w:rsidRPr="007C5E79">
        <w:rPr>
          <w:sz w:val="28"/>
          <w:szCs w:val="28"/>
        </w:rPr>
        <w:t>Edwin E. Yaz</w:t>
      </w:r>
    </w:p>
    <w:p w14:paraId="5C71673A" w14:textId="77777777" w:rsidR="00A254E2" w:rsidRDefault="00A254E2" w:rsidP="007C5E79">
      <w:pPr>
        <w:pStyle w:val="NoSpacing"/>
      </w:pPr>
      <w:r w:rsidRPr="00A254E2">
        <w:t>Department of Electrical and Computer Engineering, Marquette University, Milwaukee, Wisconsin</w:t>
      </w:r>
    </w:p>
    <w:p w14:paraId="1A3DB177" w14:textId="401E10A5" w:rsidR="007C5E79" w:rsidRPr="007C5E79" w:rsidRDefault="007C5E79" w:rsidP="007C5E79">
      <w:pPr>
        <w:pStyle w:val="NoSpacing"/>
        <w:rPr>
          <w:sz w:val="28"/>
          <w:szCs w:val="28"/>
        </w:rPr>
      </w:pPr>
      <w:r w:rsidRPr="007C5E79">
        <w:rPr>
          <w:sz w:val="28"/>
          <w:szCs w:val="28"/>
        </w:rPr>
        <w:t>Antonio J. Ricco</w:t>
      </w:r>
    </w:p>
    <w:p w14:paraId="0610E81F" w14:textId="30549475" w:rsidR="00707347" w:rsidRDefault="00D36DE9" w:rsidP="00707347">
      <w:r w:rsidRPr="00D36DE9">
        <w:t>Department of Electrical Engineering, Center for Integrated Systems, Stanford University, Stanford, California</w:t>
      </w:r>
    </w:p>
    <w:p w14:paraId="1B8C09B3" w14:textId="0210F42D" w:rsidR="00A85EAC" w:rsidRPr="00A85EAC" w:rsidRDefault="00A85EAC" w:rsidP="007C5E79">
      <w:pPr>
        <w:pStyle w:val="Heading1"/>
      </w:pPr>
      <w:r w:rsidRPr="00A85EAC">
        <w:t>Abstract</w:t>
      </w:r>
    </w:p>
    <w:p w14:paraId="665CD9BD" w14:textId="77777777" w:rsidR="00A85EAC" w:rsidRPr="00A85EAC" w:rsidRDefault="00A85EAC" w:rsidP="00A85EAC">
      <w:r w:rsidRPr="00A85EAC">
        <w:t>The isomer-specific detection and quantitation of </w:t>
      </w:r>
      <w:r w:rsidRPr="00A85EAC">
        <w:rPr>
          <w:i/>
          <w:iCs/>
        </w:rPr>
        <w:t>m</w:t>
      </w:r>
      <w:r w:rsidRPr="00A85EAC">
        <w:t>-, </w:t>
      </w:r>
      <w:r w:rsidRPr="00A85EAC">
        <w:rPr>
          <w:i/>
          <w:iCs/>
        </w:rPr>
        <w:t>p</w:t>
      </w:r>
      <w:r w:rsidRPr="00A85EAC">
        <w:t>-, and </w:t>
      </w:r>
      <w:r w:rsidRPr="00A85EAC">
        <w:rPr>
          <w:i/>
          <w:iCs/>
        </w:rPr>
        <w:t>o</w:t>
      </w:r>
      <w:r w:rsidRPr="00A85EAC">
        <w:t>-xylene and ethylbenzene, dissolved singly and as mixtures in aqueous solutions at concentrations from 100 to 1200 ppb by volume, is reported for a specifically designed polymer-plasticizer coating on a shear-horizontal surface acoustic wave (SH-SAW) device. The polystyrene-</w:t>
      </w:r>
      <w:proofErr w:type="spellStart"/>
      <w:r w:rsidRPr="00A85EAC">
        <w:t>ditridecyl</w:t>
      </w:r>
      <w:proofErr w:type="spellEnd"/>
      <w:r w:rsidRPr="00A85EAC">
        <w:t xml:space="preserve"> phthalate-blend coating was designed utilizing Hansen solubility parameters and considering the dipole moment and polarizability of the analytical targets and coating components to optimize the affinity of the sensor coating for the four chemical isomers. The two key coating sorption properties, </w:t>
      </w:r>
      <w:proofErr w:type="gramStart"/>
      <w:r w:rsidRPr="00A85EAC">
        <w:t>sensitivity</w:t>
      </w:r>
      <w:proofErr w:type="gramEnd"/>
      <w:r w:rsidRPr="00A85EAC">
        <w:t xml:space="preserve"> and response time constant, are determined by the (slightly different) dipole moments and polarizabilities of the four target analytes: as analyte dipole moment decreases, coating sensitivity increases; as analyte polarizability decreases, coating response time lengthens. Using the measured sensitivities and time constants for the targets, sensor signals were processed with exponentially weighted recursive-least-squares estimation (EW-RLSE) to identify (with near 100% accuracy) and quantify (with ± 5–7% accuracy) the isomers. This impressive performance was achieved by combining the specifically tailored, high-sensitivity coating and an SH-SAW platform (yielding a detection limit of 5 ppb for the analytes) and using the EW-RLS estimator, which estimates unknown parameters accurately even in the presence of measurement noise and for analytes with only minor differences in response. Identification of the xylene isomers is important for applications including environmental monitoring and chemical manufacturing.</w:t>
      </w:r>
    </w:p>
    <w:p w14:paraId="131A0CF7" w14:textId="77777777" w:rsidR="00A85EAC" w:rsidRPr="00A85EAC" w:rsidRDefault="00A85EAC" w:rsidP="007C5E79">
      <w:pPr>
        <w:pStyle w:val="Heading1"/>
      </w:pPr>
      <w:r w:rsidRPr="00A85EAC">
        <w:t>KEYWORDS:</w:t>
      </w:r>
    </w:p>
    <w:p w14:paraId="0DE7264B" w14:textId="55551846" w:rsidR="00A85EAC" w:rsidRPr="00D36DE9" w:rsidRDefault="00A85EAC" w:rsidP="00D36DE9">
      <w:pPr>
        <w:pStyle w:val="NoSpacing"/>
      </w:pPr>
      <w:r w:rsidRPr="00BE1FF4">
        <w:t>chemical isomers detection</w:t>
      </w:r>
      <w:r w:rsidR="00D36DE9">
        <w:rPr>
          <w:rStyle w:val="Hyperlink"/>
          <w:color w:val="auto"/>
          <w:u w:val="none"/>
        </w:rPr>
        <w:t xml:space="preserve">, </w:t>
      </w:r>
      <w:r w:rsidRPr="00BE1FF4">
        <w:t>xylene isomers</w:t>
      </w:r>
      <w:r w:rsidR="00D36DE9">
        <w:rPr>
          <w:rStyle w:val="Hyperlink"/>
          <w:color w:val="auto"/>
          <w:u w:val="none"/>
        </w:rPr>
        <w:t xml:space="preserve">, </w:t>
      </w:r>
      <w:r w:rsidRPr="00BE1FF4">
        <w:t>polymer-plasticizer blend coating</w:t>
      </w:r>
      <w:r w:rsidR="00D36DE9">
        <w:rPr>
          <w:rStyle w:val="Hyperlink"/>
          <w:color w:val="auto"/>
          <w:u w:val="none"/>
        </w:rPr>
        <w:t xml:space="preserve">, </w:t>
      </w:r>
      <w:r w:rsidRPr="00BE1FF4">
        <w:t>dipole moment</w:t>
      </w:r>
      <w:r w:rsidR="00D36DE9">
        <w:rPr>
          <w:rStyle w:val="Hyperlink"/>
          <w:color w:val="auto"/>
          <w:u w:val="none"/>
        </w:rPr>
        <w:t xml:space="preserve">, </w:t>
      </w:r>
      <w:r w:rsidRPr="00BE1FF4">
        <w:t>polarizability</w:t>
      </w:r>
      <w:r w:rsidR="000074FC">
        <w:rPr>
          <w:rStyle w:val="Hyperlink"/>
          <w:color w:val="auto"/>
          <w:u w:val="none"/>
        </w:rPr>
        <w:t>,</w:t>
      </w:r>
      <w:r w:rsidRPr="00D36DE9">
        <w:t> </w:t>
      </w:r>
      <w:r w:rsidRPr="00BE1FF4">
        <w:t>chemical sensors</w:t>
      </w:r>
      <w:r w:rsidR="000074FC">
        <w:rPr>
          <w:rStyle w:val="Hyperlink"/>
          <w:color w:val="auto"/>
          <w:u w:val="none"/>
        </w:rPr>
        <w:t>,</w:t>
      </w:r>
      <w:r w:rsidRPr="00D36DE9">
        <w:t> </w:t>
      </w:r>
      <w:r w:rsidRPr="00BE1FF4">
        <w:t>liquid-phase sensing</w:t>
      </w:r>
    </w:p>
    <w:p w14:paraId="15E40CB9" w14:textId="77777777" w:rsidR="00D36DE9" w:rsidRDefault="00D36DE9" w:rsidP="00A85EAC"/>
    <w:p w14:paraId="77B4CCBB" w14:textId="4D533FE9" w:rsidR="00A85EAC" w:rsidRPr="00A85EAC" w:rsidRDefault="00A85EAC" w:rsidP="00A85EAC">
      <w:r w:rsidRPr="00A85EAC">
        <w:t>Direct liquid-phase sensing of small aromatic hydrocarbons such as benzene, toluene, ethylbenzene, and </w:t>
      </w:r>
      <w:r w:rsidRPr="00A85EAC">
        <w:rPr>
          <w:i/>
          <w:iCs/>
        </w:rPr>
        <w:t>m</w:t>
      </w:r>
      <w:r w:rsidRPr="00A85EAC">
        <w:t>-, </w:t>
      </w:r>
      <w:r w:rsidRPr="00A85EAC">
        <w:rPr>
          <w:i/>
          <w:iCs/>
        </w:rPr>
        <w:t>p</w:t>
      </w:r>
      <w:r w:rsidRPr="00A85EAC">
        <w:t>-, </w:t>
      </w:r>
      <w:r w:rsidRPr="00A85EAC">
        <w:rPr>
          <w:i/>
          <w:iCs/>
        </w:rPr>
        <w:t>o</w:t>
      </w:r>
      <w:r w:rsidRPr="00A85EAC">
        <w:t>-xylene (BTEX) is of significant interest in environmental monitoring applications </w:t>
      </w:r>
      <w:r w:rsidRPr="00BE1FF4">
        <w:t>(1,2)</w:t>
      </w:r>
      <w:r w:rsidRPr="00A85EAC">
        <w:t> due to their prevalence in the products of the petrochemical industry. Moreover, each of these chemicals is utilized for petrochemical applications for which there are no currently viable replacements or cost-effective substitutions. For example, </w:t>
      </w:r>
      <w:r w:rsidRPr="00A85EAC">
        <w:rPr>
          <w:i/>
          <w:iCs/>
        </w:rPr>
        <w:t>p</w:t>
      </w:r>
      <w:r w:rsidRPr="00A85EAC">
        <w:t>-xylene is a chemical precursor of polyethylene terephthalate (PET) that cannot be replaced by either </w:t>
      </w:r>
      <w:r w:rsidRPr="00A85EAC">
        <w:rPr>
          <w:i/>
          <w:iCs/>
        </w:rPr>
        <w:t>m</w:t>
      </w:r>
      <w:r w:rsidRPr="00A85EAC">
        <w:t>- or </w:t>
      </w:r>
      <w:r w:rsidRPr="00A85EAC">
        <w:rPr>
          <w:i/>
          <w:iCs/>
        </w:rPr>
        <w:t>o</w:t>
      </w:r>
      <w:r w:rsidRPr="00A85EAC">
        <w:t>-xylene. </w:t>
      </w:r>
      <w:r w:rsidRPr="00BE1FF4">
        <w:t>(3,4)</w:t>
      </w:r>
      <w:r w:rsidRPr="00A85EAC">
        <w:t xml:space="preserve"> Isomer-specific detection is an important process-control capability for </w:t>
      </w:r>
      <w:proofErr w:type="gramStart"/>
      <w:r w:rsidRPr="00A85EAC">
        <w:t>a number of</w:t>
      </w:r>
      <w:proofErr w:type="gramEnd"/>
      <w:r w:rsidRPr="00A85EAC">
        <w:t xml:space="preserve"> industrial chemical separations, a family of processes that amounts to approximately 15% of total global energy consumption. </w:t>
      </w:r>
      <w:r w:rsidRPr="00BE1FF4">
        <w:t>(5,6)</w:t>
      </w:r>
    </w:p>
    <w:p w14:paraId="6E1F2432" w14:textId="616C2E20" w:rsidR="00A85EAC" w:rsidRPr="00A85EAC" w:rsidRDefault="00A85EAC" w:rsidP="00A85EAC">
      <w:r w:rsidRPr="00A85EAC">
        <w:t xml:space="preserve">We recently reported the design of a set of sensor coatings made from a single polymer-plasticizer pair with different mixing ratios </w:t>
      </w:r>
      <w:proofErr w:type="gramStart"/>
      <w:r w:rsidRPr="00A85EAC">
        <w:t>as a means to</w:t>
      </w:r>
      <w:proofErr w:type="gramEnd"/>
      <w:r w:rsidRPr="00A85EAC">
        <w:t xml:space="preserve"> tailor the sensitivity to specific aromatic hydrocarbons such as BTEX. </w:t>
      </w:r>
      <w:r w:rsidRPr="00BE1FF4">
        <w:t>(7)</w:t>
      </w:r>
      <w:r w:rsidRPr="00A85EAC">
        <w:t> We have also reported on sensor coatings made from a variety of commercial, off-the-shelf (COTS) polymers </w:t>
      </w:r>
      <w:r w:rsidRPr="00BE1FF4">
        <w:t>(8−11)</w:t>
      </w:r>
      <w:r w:rsidRPr="00A85EAC">
        <w:t> and from other polymer-plasticizer blends. </w:t>
      </w:r>
      <w:r w:rsidRPr="00BE1FF4">
        <w:t>(12)</w:t>
      </w:r>
      <w:r w:rsidRPr="00A85EAC">
        <w:t> A significant challenge in these investigations has been the limitation of the primary mechanism of detection in reversible liquid-phase chemical sensing, namely partially selective absorption into the bulk of the chemically sensitive coating. This approach, while relatively simple to implement, appears to be less than ideal for distinguishing between molecules of high chemical similarity due to their very similar physicochemical properties. For example, appropriately selected COTS polymer coatings enable differentiation of benzene and toluene, but fall short for distinguishing among the four isomers, ethylbenzene, </w:t>
      </w:r>
      <w:r w:rsidRPr="00A85EAC">
        <w:rPr>
          <w:i/>
          <w:iCs/>
        </w:rPr>
        <w:t>m</w:t>
      </w:r>
      <w:r w:rsidRPr="00A85EAC">
        <w:t>-, </w:t>
      </w:r>
      <w:r w:rsidRPr="00A85EAC">
        <w:rPr>
          <w:i/>
          <w:iCs/>
        </w:rPr>
        <w:t>p</w:t>
      </w:r>
      <w:r w:rsidRPr="00A85EAC">
        <w:t>-, and </w:t>
      </w:r>
      <w:r w:rsidRPr="00A85EAC">
        <w:rPr>
          <w:i/>
          <w:iCs/>
        </w:rPr>
        <w:t>o</w:t>
      </w:r>
      <w:r w:rsidRPr="00A85EAC">
        <w:t>-xylene. </w:t>
      </w:r>
      <w:r w:rsidRPr="00BE1FF4">
        <w:t>(8−11)</w:t>
      </w:r>
      <w:r w:rsidRPr="00A85EAC">
        <w:t xml:space="preserve"> We showed, however, that using polymer-plasticizer blends as sensor coatings significantly increased the sensitivity to each individual BTEX analyte </w:t>
      </w:r>
      <w:proofErr w:type="gramStart"/>
      <w:r w:rsidRPr="00A85EAC">
        <w:t>and also</w:t>
      </w:r>
      <w:proofErr w:type="gramEnd"/>
      <w:r w:rsidRPr="00A85EAC">
        <w:t xml:space="preserve"> provided partial isomer selectivity, in particular, the capability to differentiate ethylbenzene from “total xylene” (the sum of its </w:t>
      </w:r>
      <w:r w:rsidRPr="00A85EAC">
        <w:rPr>
          <w:i/>
          <w:iCs/>
        </w:rPr>
        <w:t>m</w:t>
      </w:r>
      <w:r w:rsidRPr="00A85EAC">
        <w:t>, </w:t>
      </w:r>
      <w:r w:rsidRPr="00A85EAC">
        <w:rPr>
          <w:i/>
          <w:iCs/>
        </w:rPr>
        <w:t>p</w:t>
      </w:r>
      <w:r w:rsidRPr="00A85EAC">
        <w:t>, and </w:t>
      </w:r>
      <w:r w:rsidRPr="00A85EAC">
        <w:rPr>
          <w:i/>
          <w:iCs/>
        </w:rPr>
        <w:t>o</w:t>
      </w:r>
      <w:r w:rsidRPr="00A85EAC">
        <w:t> isomers). </w:t>
      </w:r>
      <w:r w:rsidRPr="00BE1FF4">
        <w:t>(7,12)</w:t>
      </w:r>
      <w:r w:rsidRPr="00A85EAC">
        <w:t> This result piqued our interest in the development of a sufficiently sensitive and BTEX-optimized chemical sensor coating to utilize this relatively simple approach to identify and quantify all three chemical isomers of xylene.</w:t>
      </w:r>
    </w:p>
    <w:p w14:paraId="3BBC76F1" w14:textId="77777777" w:rsidR="00A85EAC" w:rsidRPr="00A85EAC" w:rsidRDefault="00A85EAC" w:rsidP="00A85EAC">
      <w:r w:rsidRPr="00A85EAC">
        <w:t xml:space="preserve">In this paper, we report the characterization and analysis of a single sensor coating selected from a previously designed set of polymer-plasticizer blends, chosen for its high sensitivity and stability, for the unique identification and quantitation of the chemical isomers ethylbenzene and the xylenes dissolved singly and in multianalyte samples, directly in aqueous phase. Coating selection </w:t>
      </w:r>
      <w:proofErr w:type="gramStart"/>
      <w:r w:rsidRPr="00A85EAC">
        <w:t>takes into account</w:t>
      </w:r>
      <w:proofErr w:type="gramEnd"/>
      <w:r w:rsidRPr="00A85EAC">
        <w:t xml:space="preserve"> key relevant properties of both coating components and target analytes, including polarizability, dipole moment, and the combination of dispersion, polarity, and hydrogen bonding embodied in the Hansen solubility parameters. The result is a high affinity for the targeted isomers and, most importantly, differentiable sensor responses for all four target analytes, despite the significant similarities of these isomers. Small variations in coating transient responses to single-analyte solutions were quantified to extract the key sensing parameters, </w:t>
      </w:r>
      <w:proofErr w:type="gramStart"/>
      <w:r w:rsidRPr="00A85EAC">
        <w:t>sensitivity</w:t>
      </w:r>
      <w:proofErr w:type="gramEnd"/>
      <w:r w:rsidRPr="00A85EAC">
        <w:t xml:space="preserve"> and response time constant, for all target analytes. To manage these small differences reliably, even with noisy sensor signals, the polymer-coated shear-horizontal surface acoustic wave (SH-SAW) sensor responses were analyzed via estimation theory-based sensor signal processing to identify and estimate the concentrations of each analyte present in mixtures of ethylbenzene and the xylenes.</w:t>
      </w:r>
    </w:p>
    <w:p w14:paraId="482BE13A" w14:textId="77777777" w:rsidR="00A85EAC" w:rsidRPr="00A85EAC" w:rsidRDefault="00A85EAC" w:rsidP="007C5E79">
      <w:pPr>
        <w:pStyle w:val="Heading1"/>
      </w:pPr>
      <w:r w:rsidRPr="00A85EAC">
        <w:t>Polymer Coatings for the Absorption of Isomers</w:t>
      </w:r>
    </w:p>
    <w:p w14:paraId="04BDADA5" w14:textId="28EF7EAE" w:rsidR="00A85EAC" w:rsidRPr="00A85EAC" w:rsidRDefault="00A85EAC" w:rsidP="00A85EAC">
      <w:r w:rsidRPr="00A85EAC">
        <w:t>Detection of molecules with a very high degree of chemical similarity (e.g., chemical isomers such as ethylbenzene and the xylenes </w:t>
      </w:r>
      <w:r w:rsidRPr="00BE1FF4">
        <w:t>(8−11)</w:t>
      </w:r>
      <w:r w:rsidRPr="00A85EAC">
        <w:t>) presents a significant challenge in direct liquid-phase chemical sensing. This is especially true for the case of sensors utilizing partially selective thin films as their chemically sensitive interfaces, with the primary sensing mechanism being partially specific absorption of chemical analytes. In addition to often not being able to differentiate between chemical isomers, these sensors typically exhibit sensitivity to both target analytes and nontarget interferents. </w:t>
      </w:r>
      <w:r w:rsidRPr="00BE1FF4">
        <w:t>(10,13)</w:t>
      </w:r>
    </w:p>
    <w:p w14:paraId="7BBB3DCC" w14:textId="3FD09017" w:rsidR="00A85EAC" w:rsidRPr="00A85EAC" w:rsidRDefault="00A85EAC" w:rsidP="00A85EAC">
      <w:r w:rsidRPr="00A85EAC">
        <w:t>In general, the physicochemical properties of each target analyte dictate the coating response to it, usually explained and characterized through cumulative parameters such as Hildebrand or Hansen solubility parameters. </w:t>
      </w:r>
      <w:r w:rsidRPr="00BE1FF4">
        <w:t>(14)</w:t>
      </w:r>
      <w:r w:rsidRPr="00A85EAC">
        <w:t> However, when analyte properties are highly similar (as is often the case with chemical isomers), using additional analyte and coating properties to characterize sensor responses may be necessary. The four isomers studied here differ in structure only in the position of a single methyl group, and </w:t>
      </w:r>
      <w:r w:rsidRPr="00BE1FF4">
        <w:t>Table 1</w:t>
      </w:r>
      <w:r w:rsidRPr="00A85EAC">
        <w:t> shows that several properties, such as boiling point and density, which for many sets of analytes prove useful in determining affinity, are virtually identical for these four compounds. Fortunately, variations in analyte polarizability and dipole moment offer hope that properly designed sensor coatings might provide measurable if small variations in responses to the four targets, in which case a sensor signal-processing technique that identifies targets using small, repeatable differences is necessary. If such a technique also works well with noisy signals, the overall method will be more robust for real-world sensing challenges.</w:t>
      </w:r>
    </w:p>
    <w:p w14:paraId="593EB76A" w14:textId="4869CA1C" w:rsidR="00A85EAC" w:rsidRPr="007C5E79" w:rsidRDefault="00A85EAC" w:rsidP="007C5E79">
      <w:pPr>
        <w:pStyle w:val="NoSpacing"/>
      </w:pPr>
      <w:r w:rsidRPr="007C5E79">
        <w:t>Table 1. Physical Properties of Ethylbenzene, </w:t>
      </w:r>
      <w:r w:rsidRPr="007C5E79">
        <w:rPr>
          <w:i/>
          <w:iCs/>
        </w:rPr>
        <w:t>m</w:t>
      </w:r>
      <w:r w:rsidRPr="007C5E79">
        <w:t>-, </w:t>
      </w:r>
      <w:r w:rsidRPr="007C5E79">
        <w:rPr>
          <w:i/>
          <w:iCs/>
        </w:rPr>
        <w:t>p</w:t>
      </w:r>
      <w:r w:rsidRPr="007C5E79">
        <w:t>-, and </w:t>
      </w:r>
      <w:r w:rsidRPr="007C5E79">
        <w:rPr>
          <w:i/>
          <w:iCs/>
        </w:rPr>
        <w:t>o</w:t>
      </w:r>
      <w:r w:rsidRPr="007C5E79">
        <w:t>-Xylene </w:t>
      </w:r>
      <w:r w:rsidRPr="00BE1FF4">
        <w:t>(4,5)</w:t>
      </w:r>
    </w:p>
    <w:tbl>
      <w:tblPr>
        <w:tblStyle w:val="TableGrid"/>
        <w:tblW w:w="0" w:type="auto"/>
        <w:tblLook w:val="04A0" w:firstRow="1" w:lastRow="0" w:firstColumn="1" w:lastColumn="0" w:noHBand="0" w:noVBand="1"/>
      </w:tblPr>
      <w:tblGrid>
        <w:gridCol w:w="1432"/>
        <w:gridCol w:w="1251"/>
        <w:gridCol w:w="2248"/>
        <w:gridCol w:w="2364"/>
        <w:gridCol w:w="2775"/>
      </w:tblGrid>
      <w:tr w:rsidR="00A85EAC" w:rsidRPr="00A85EAC" w14:paraId="33E38E02" w14:textId="77777777" w:rsidTr="00A33040">
        <w:tc>
          <w:tcPr>
            <w:tcW w:w="1525" w:type="dxa"/>
            <w:noWrap/>
            <w:hideMark/>
          </w:tcPr>
          <w:p w14:paraId="560F4488" w14:textId="77777777" w:rsidR="00A85EAC" w:rsidRPr="00A85EAC" w:rsidRDefault="00A85EAC" w:rsidP="00A85EAC">
            <w:pPr>
              <w:rPr>
                <w:b/>
                <w:bCs/>
              </w:rPr>
            </w:pPr>
            <w:r w:rsidRPr="00A85EAC">
              <w:rPr>
                <w:b/>
                <w:bCs/>
              </w:rPr>
              <w:t>analyte</w:t>
            </w:r>
          </w:p>
        </w:tc>
        <w:tc>
          <w:tcPr>
            <w:tcW w:w="1330" w:type="dxa"/>
            <w:noWrap/>
            <w:hideMark/>
          </w:tcPr>
          <w:p w14:paraId="22C50C3F" w14:textId="77777777" w:rsidR="00A85EAC" w:rsidRPr="00A85EAC" w:rsidRDefault="00A85EAC" w:rsidP="00A85EAC">
            <w:pPr>
              <w:rPr>
                <w:b/>
                <w:bCs/>
              </w:rPr>
            </w:pPr>
            <w:r w:rsidRPr="00A85EAC">
              <w:rPr>
                <w:b/>
                <w:bCs/>
              </w:rPr>
              <w:t>boiling point (K)</w:t>
            </w:r>
          </w:p>
        </w:tc>
        <w:tc>
          <w:tcPr>
            <w:tcW w:w="0" w:type="auto"/>
            <w:noWrap/>
            <w:hideMark/>
          </w:tcPr>
          <w:p w14:paraId="7C738382" w14:textId="77777777" w:rsidR="00A85EAC" w:rsidRPr="00A85EAC" w:rsidRDefault="00A85EAC" w:rsidP="00A85EAC">
            <w:pPr>
              <w:rPr>
                <w:b/>
                <w:bCs/>
              </w:rPr>
            </w:pPr>
            <w:r w:rsidRPr="00A85EAC">
              <w:rPr>
                <w:b/>
                <w:bCs/>
              </w:rPr>
              <w:t>density at 298 K (g/cm</w:t>
            </w:r>
            <w:r w:rsidRPr="00A85EAC">
              <w:rPr>
                <w:b/>
                <w:bCs/>
                <w:vertAlign w:val="superscript"/>
              </w:rPr>
              <w:t>3</w:t>
            </w:r>
            <w:r w:rsidRPr="00A85EAC">
              <w:rPr>
                <w:b/>
                <w:bCs/>
              </w:rPr>
              <w:t>)</w:t>
            </w:r>
          </w:p>
        </w:tc>
        <w:tc>
          <w:tcPr>
            <w:tcW w:w="0" w:type="auto"/>
            <w:noWrap/>
            <w:hideMark/>
          </w:tcPr>
          <w:p w14:paraId="7688FC06" w14:textId="77777777" w:rsidR="00A85EAC" w:rsidRPr="00A85EAC" w:rsidRDefault="00A85EAC" w:rsidP="00A85EAC">
            <w:pPr>
              <w:rPr>
                <w:b/>
                <w:bCs/>
              </w:rPr>
            </w:pPr>
            <w:r w:rsidRPr="00A85EAC">
              <w:rPr>
                <w:b/>
                <w:bCs/>
              </w:rPr>
              <w:t>polarizability (×10</w:t>
            </w:r>
            <w:r w:rsidRPr="00A85EAC">
              <w:rPr>
                <w:b/>
                <w:bCs/>
                <w:vertAlign w:val="superscript"/>
              </w:rPr>
              <w:t>–24</w:t>
            </w:r>
            <w:r w:rsidRPr="00A85EAC">
              <w:rPr>
                <w:b/>
                <w:bCs/>
              </w:rPr>
              <w:t> cm</w:t>
            </w:r>
            <w:r w:rsidRPr="00A85EAC">
              <w:rPr>
                <w:b/>
                <w:bCs/>
                <w:vertAlign w:val="superscript"/>
              </w:rPr>
              <w:t>3</w:t>
            </w:r>
            <w:r w:rsidRPr="00A85EAC">
              <w:rPr>
                <w:b/>
                <w:bCs/>
              </w:rPr>
              <w:t>)</w:t>
            </w:r>
          </w:p>
        </w:tc>
        <w:tc>
          <w:tcPr>
            <w:tcW w:w="0" w:type="auto"/>
            <w:noWrap/>
            <w:hideMark/>
          </w:tcPr>
          <w:p w14:paraId="00395E4E" w14:textId="77777777" w:rsidR="00A85EAC" w:rsidRPr="00A85EAC" w:rsidRDefault="00A85EAC" w:rsidP="00A85EAC">
            <w:pPr>
              <w:rPr>
                <w:b/>
                <w:bCs/>
              </w:rPr>
            </w:pPr>
            <w:r w:rsidRPr="00A85EAC">
              <w:rPr>
                <w:b/>
                <w:bCs/>
              </w:rPr>
              <w:t>dipole moment (×10</w:t>
            </w:r>
            <w:r w:rsidRPr="00A85EAC">
              <w:rPr>
                <w:b/>
                <w:bCs/>
                <w:vertAlign w:val="superscript"/>
              </w:rPr>
              <w:t>18</w:t>
            </w:r>
            <w:r w:rsidRPr="00A85EAC">
              <w:rPr>
                <w:b/>
                <w:bCs/>
              </w:rPr>
              <w:t> </w:t>
            </w:r>
            <w:proofErr w:type="spellStart"/>
            <w:r w:rsidRPr="00A85EAC">
              <w:rPr>
                <w:b/>
                <w:bCs/>
              </w:rPr>
              <w:t>esu</w:t>
            </w:r>
            <w:proofErr w:type="spellEnd"/>
            <w:r w:rsidRPr="00A85EAC">
              <w:rPr>
                <w:b/>
                <w:bCs/>
              </w:rPr>
              <w:t> cm)</w:t>
            </w:r>
          </w:p>
        </w:tc>
      </w:tr>
      <w:tr w:rsidR="00A85EAC" w:rsidRPr="00A85EAC" w14:paraId="5B400D0E" w14:textId="77777777" w:rsidTr="00A33040">
        <w:tc>
          <w:tcPr>
            <w:tcW w:w="1525" w:type="dxa"/>
            <w:noWrap/>
            <w:hideMark/>
          </w:tcPr>
          <w:p w14:paraId="3BCBBAFE" w14:textId="77777777" w:rsidR="00A85EAC" w:rsidRPr="00A85EAC" w:rsidRDefault="00A85EAC" w:rsidP="00A85EAC">
            <w:r w:rsidRPr="00A85EAC">
              <w:t>ethylbenzene</w:t>
            </w:r>
          </w:p>
        </w:tc>
        <w:tc>
          <w:tcPr>
            <w:tcW w:w="1330" w:type="dxa"/>
            <w:noWrap/>
            <w:hideMark/>
          </w:tcPr>
          <w:p w14:paraId="11D18974" w14:textId="77777777" w:rsidR="00A85EAC" w:rsidRPr="00A85EAC" w:rsidRDefault="00A85EAC" w:rsidP="00A85EAC">
            <w:r w:rsidRPr="00A85EAC">
              <w:t>409.3</w:t>
            </w:r>
          </w:p>
        </w:tc>
        <w:tc>
          <w:tcPr>
            <w:tcW w:w="0" w:type="auto"/>
            <w:noWrap/>
            <w:hideMark/>
          </w:tcPr>
          <w:p w14:paraId="2E92DF30" w14:textId="77777777" w:rsidR="00A85EAC" w:rsidRPr="00A85EAC" w:rsidRDefault="00A85EAC" w:rsidP="00A85EAC">
            <w:r w:rsidRPr="00A85EAC">
              <w:t>0.867</w:t>
            </w:r>
          </w:p>
        </w:tc>
        <w:tc>
          <w:tcPr>
            <w:tcW w:w="0" w:type="auto"/>
            <w:noWrap/>
            <w:hideMark/>
          </w:tcPr>
          <w:p w14:paraId="5389092E" w14:textId="77777777" w:rsidR="00A85EAC" w:rsidRPr="00A85EAC" w:rsidRDefault="00A85EAC" w:rsidP="00A85EAC">
            <w:r w:rsidRPr="00A85EAC">
              <w:t>14.2</w:t>
            </w:r>
          </w:p>
        </w:tc>
        <w:tc>
          <w:tcPr>
            <w:tcW w:w="0" w:type="auto"/>
            <w:noWrap/>
            <w:hideMark/>
          </w:tcPr>
          <w:p w14:paraId="4B321442" w14:textId="77777777" w:rsidR="00A85EAC" w:rsidRPr="00A85EAC" w:rsidRDefault="00A85EAC" w:rsidP="00A85EAC">
            <w:r w:rsidRPr="00A85EAC">
              <w:t>0.59</w:t>
            </w:r>
          </w:p>
        </w:tc>
      </w:tr>
      <w:tr w:rsidR="00A85EAC" w:rsidRPr="00A85EAC" w14:paraId="324A9CD3" w14:textId="77777777" w:rsidTr="00A33040">
        <w:tc>
          <w:tcPr>
            <w:tcW w:w="1525" w:type="dxa"/>
            <w:noWrap/>
            <w:hideMark/>
          </w:tcPr>
          <w:p w14:paraId="4341AD33" w14:textId="77777777" w:rsidR="00A85EAC" w:rsidRPr="00A85EAC" w:rsidRDefault="00A85EAC" w:rsidP="00A85EAC">
            <w:r w:rsidRPr="00A85EAC">
              <w:rPr>
                <w:i/>
                <w:iCs/>
              </w:rPr>
              <w:t>m</w:t>
            </w:r>
            <w:r w:rsidRPr="00A85EAC">
              <w:t>-xylene</w:t>
            </w:r>
          </w:p>
        </w:tc>
        <w:tc>
          <w:tcPr>
            <w:tcW w:w="1330" w:type="dxa"/>
            <w:noWrap/>
            <w:hideMark/>
          </w:tcPr>
          <w:p w14:paraId="499E5292" w14:textId="77777777" w:rsidR="00A85EAC" w:rsidRPr="00A85EAC" w:rsidRDefault="00A85EAC" w:rsidP="00A85EAC">
            <w:r w:rsidRPr="00A85EAC">
              <w:t>412.3</w:t>
            </w:r>
          </w:p>
        </w:tc>
        <w:tc>
          <w:tcPr>
            <w:tcW w:w="0" w:type="auto"/>
            <w:noWrap/>
            <w:hideMark/>
          </w:tcPr>
          <w:p w14:paraId="59D28B19" w14:textId="77777777" w:rsidR="00A85EAC" w:rsidRPr="00A85EAC" w:rsidRDefault="00A85EAC" w:rsidP="00A85EAC">
            <w:r w:rsidRPr="00A85EAC">
              <w:t>0.861</w:t>
            </w:r>
          </w:p>
        </w:tc>
        <w:tc>
          <w:tcPr>
            <w:tcW w:w="0" w:type="auto"/>
            <w:noWrap/>
            <w:hideMark/>
          </w:tcPr>
          <w:p w14:paraId="7D2F12AC" w14:textId="77777777" w:rsidR="00A85EAC" w:rsidRPr="00A85EAC" w:rsidRDefault="00A85EAC" w:rsidP="00A85EAC">
            <w:r w:rsidRPr="00A85EAC">
              <w:t>14.2</w:t>
            </w:r>
          </w:p>
        </w:tc>
        <w:tc>
          <w:tcPr>
            <w:tcW w:w="0" w:type="auto"/>
            <w:noWrap/>
            <w:hideMark/>
          </w:tcPr>
          <w:p w14:paraId="11EC5376" w14:textId="77777777" w:rsidR="00A85EAC" w:rsidRPr="00A85EAC" w:rsidRDefault="00A85EAC" w:rsidP="00A85EAC">
            <w:r w:rsidRPr="00A85EAC">
              <w:t>0.36</w:t>
            </w:r>
          </w:p>
        </w:tc>
      </w:tr>
      <w:tr w:rsidR="00A85EAC" w:rsidRPr="00A85EAC" w14:paraId="23C96A47" w14:textId="77777777" w:rsidTr="00A33040">
        <w:tc>
          <w:tcPr>
            <w:tcW w:w="1525" w:type="dxa"/>
            <w:noWrap/>
            <w:hideMark/>
          </w:tcPr>
          <w:p w14:paraId="736F2503" w14:textId="77777777" w:rsidR="00A85EAC" w:rsidRPr="00A85EAC" w:rsidRDefault="00A85EAC" w:rsidP="00A85EAC">
            <w:r w:rsidRPr="00A85EAC">
              <w:rPr>
                <w:i/>
                <w:iCs/>
              </w:rPr>
              <w:t>p</w:t>
            </w:r>
            <w:r w:rsidRPr="00A85EAC">
              <w:t>-xylene</w:t>
            </w:r>
          </w:p>
        </w:tc>
        <w:tc>
          <w:tcPr>
            <w:tcW w:w="1330" w:type="dxa"/>
            <w:noWrap/>
            <w:hideMark/>
          </w:tcPr>
          <w:p w14:paraId="09EBE68B" w14:textId="77777777" w:rsidR="00A85EAC" w:rsidRPr="00A85EAC" w:rsidRDefault="00A85EAC" w:rsidP="00A85EAC">
            <w:r w:rsidRPr="00A85EAC">
              <w:t>411.5</w:t>
            </w:r>
          </w:p>
        </w:tc>
        <w:tc>
          <w:tcPr>
            <w:tcW w:w="0" w:type="auto"/>
            <w:noWrap/>
            <w:hideMark/>
          </w:tcPr>
          <w:p w14:paraId="39F81F1D" w14:textId="77777777" w:rsidR="00A85EAC" w:rsidRPr="00A85EAC" w:rsidRDefault="00A85EAC" w:rsidP="00A85EAC">
            <w:r w:rsidRPr="00A85EAC">
              <w:t>0.858</w:t>
            </w:r>
          </w:p>
        </w:tc>
        <w:tc>
          <w:tcPr>
            <w:tcW w:w="0" w:type="auto"/>
            <w:noWrap/>
            <w:hideMark/>
          </w:tcPr>
          <w:p w14:paraId="7ECE7359" w14:textId="77777777" w:rsidR="00A85EAC" w:rsidRPr="00A85EAC" w:rsidRDefault="00A85EAC" w:rsidP="00A85EAC">
            <w:r w:rsidRPr="00A85EAC">
              <w:t>13.7</w:t>
            </w:r>
          </w:p>
        </w:tc>
        <w:tc>
          <w:tcPr>
            <w:tcW w:w="0" w:type="auto"/>
            <w:noWrap/>
            <w:hideMark/>
          </w:tcPr>
          <w:p w14:paraId="512C190A" w14:textId="77777777" w:rsidR="00A85EAC" w:rsidRPr="00A85EAC" w:rsidRDefault="00A85EAC" w:rsidP="00A85EAC">
            <w:r w:rsidRPr="00A85EAC">
              <w:t>0.1</w:t>
            </w:r>
          </w:p>
        </w:tc>
      </w:tr>
      <w:tr w:rsidR="00A85EAC" w:rsidRPr="00A85EAC" w14:paraId="20A962B0" w14:textId="77777777" w:rsidTr="00A33040">
        <w:tc>
          <w:tcPr>
            <w:tcW w:w="1525" w:type="dxa"/>
            <w:noWrap/>
            <w:hideMark/>
          </w:tcPr>
          <w:p w14:paraId="00FEF0E0" w14:textId="77777777" w:rsidR="00A85EAC" w:rsidRPr="00A85EAC" w:rsidRDefault="00A85EAC" w:rsidP="00A85EAC">
            <w:r w:rsidRPr="00A85EAC">
              <w:rPr>
                <w:i/>
                <w:iCs/>
              </w:rPr>
              <w:t>o</w:t>
            </w:r>
            <w:r w:rsidRPr="00A85EAC">
              <w:t>-xylene</w:t>
            </w:r>
          </w:p>
        </w:tc>
        <w:tc>
          <w:tcPr>
            <w:tcW w:w="1330" w:type="dxa"/>
            <w:noWrap/>
            <w:hideMark/>
          </w:tcPr>
          <w:p w14:paraId="4F6B7500" w14:textId="77777777" w:rsidR="00A85EAC" w:rsidRPr="00A85EAC" w:rsidRDefault="00A85EAC" w:rsidP="00A85EAC">
            <w:r w:rsidRPr="00A85EAC">
              <w:t>417.6</w:t>
            </w:r>
          </w:p>
        </w:tc>
        <w:tc>
          <w:tcPr>
            <w:tcW w:w="0" w:type="auto"/>
            <w:noWrap/>
            <w:hideMark/>
          </w:tcPr>
          <w:p w14:paraId="6874609C" w14:textId="77777777" w:rsidR="00A85EAC" w:rsidRPr="00A85EAC" w:rsidRDefault="00A85EAC" w:rsidP="00A85EAC">
            <w:r w:rsidRPr="00A85EAC">
              <w:t>0.876</w:t>
            </w:r>
          </w:p>
        </w:tc>
        <w:tc>
          <w:tcPr>
            <w:tcW w:w="0" w:type="auto"/>
            <w:noWrap/>
            <w:hideMark/>
          </w:tcPr>
          <w:p w14:paraId="53AB1D48" w14:textId="77777777" w:rsidR="00A85EAC" w:rsidRPr="00A85EAC" w:rsidRDefault="00A85EAC" w:rsidP="00A85EAC">
            <w:r w:rsidRPr="00A85EAC">
              <w:t>14.9</w:t>
            </w:r>
          </w:p>
        </w:tc>
        <w:tc>
          <w:tcPr>
            <w:tcW w:w="0" w:type="auto"/>
            <w:noWrap/>
            <w:hideMark/>
          </w:tcPr>
          <w:p w14:paraId="668F4079" w14:textId="77777777" w:rsidR="00A85EAC" w:rsidRPr="00A85EAC" w:rsidRDefault="00A85EAC" w:rsidP="00A85EAC">
            <w:r w:rsidRPr="00A85EAC">
              <w:t>0.65</w:t>
            </w:r>
          </w:p>
        </w:tc>
      </w:tr>
    </w:tbl>
    <w:p w14:paraId="5ACBFD4A" w14:textId="77777777" w:rsidR="00A33040" w:rsidRDefault="00A33040" w:rsidP="00A85EAC"/>
    <w:p w14:paraId="2C9C09CF" w14:textId="01B15418" w:rsidR="00643F11" w:rsidRDefault="00A85EAC" w:rsidP="00A85EAC">
      <w:pPr>
        <w:rPr>
          <w:rStyle w:val="Hyperlink"/>
        </w:rPr>
      </w:pPr>
      <w:r w:rsidRPr="00A85EAC">
        <w:t>In addition to the analyte properties in </w:t>
      </w:r>
      <w:r w:rsidRPr="00BE1FF4">
        <w:t>Table 1</w:t>
      </w:r>
      <w:r w:rsidRPr="00A85EAC">
        <w:t>, Hildebrand, Hansen, and other solubility parameters offer a convenient means of quantifying the affinity of two materials (i.e., polymer/plasticizer or coating/analyte) for one another. This involves the calculation of a relative energy difference (</w:t>
      </w:r>
      <w:r w:rsidRPr="00A85EAC">
        <w:rPr>
          <w:i/>
          <w:iCs/>
        </w:rPr>
        <w:t>RED</w:t>
      </w:r>
      <w:r w:rsidRPr="00A85EAC">
        <w:t>) for each coating/analyte pair using a calculated radius of interaction (</w:t>
      </w:r>
      <w:r w:rsidRPr="00A85EAC">
        <w:rPr>
          <w:i/>
          <w:iCs/>
        </w:rPr>
        <w:t>R</w:t>
      </w:r>
      <w:r w:rsidRPr="00A85EAC">
        <w:rPr>
          <w:vertAlign w:val="subscript"/>
        </w:rPr>
        <w:t>a</w:t>
      </w:r>
      <w:r w:rsidRPr="00A85EAC">
        <w:t>) and an experimentally determined radius of solubility (</w:t>
      </w:r>
      <w:r w:rsidRPr="00A85EAC">
        <w:rPr>
          <w:i/>
          <w:iCs/>
        </w:rPr>
        <w:t>R</w:t>
      </w:r>
      <w:r w:rsidRPr="00A85EAC">
        <w:rPr>
          <w:vertAlign w:val="subscript"/>
        </w:rPr>
        <w:t>0</w:t>
      </w:r>
      <w:r w:rsidRPr="00A85EAC">
        <w:t>) </w:t>
      </w:r>
      <w:r w:rsidRPr="00BE1FF4">
        <w:t>(14)</w:t>
      </w:r>
      <w:r w:rsidR="007C5E79">
        <w:rPr>
          <w:rStyle w:val="Hyperlink"/>
        </w:rPr>
        <w:t xml:space="preserve"> </w:t>
      </w:r>
    </w:p>
    <w:p w14:paraId="69F62B32" w14:textId="2D191702" w:rsidR="00643F11" w:rsidRPr="00643F11" w:rsidRDefault="00643F11" w:rsidP="00A85EAC">
      <w:pPr>
        <w:rPr>
          <w:rStyle w:val="Hyperlink"/>
          <w:color w:val="000000" w:themeColor="text1"/>
          <w:u w:val="none"/>
        </w:rPr>
      </w:pPr>
      <m:oMathPara>
        <m:oMath>
          <m:r>
            <w:rPr>
              <w:rStyle w:val="Hyperlink"/>
              <w:rFonts w:ascii="Cambria Math" w:hAnsi="Cambria Math"/>
              <w:color w:val="000000" w:themeColor="text1"/>
              <w:u w:val="none"/>
            </w:rPr>
            <m:t>RED=</m:t>
          </m:r>
          <m:sSub>
            <m:sSubPr>
              <m:ctrlPr>
                <w:rPr>
                  <w:rStyle w:val="Hyperlink"/>
                  <w:rFonts w:ascii="Cambria Math" w:hAnsi="Cambria Math"/>
                  <w:i/>
                  <w:color w:val="000000" w:themeColor="text1"/>
                  <w:u w:val="none"/>
                </w:rPr>
              </m:ctrlPr>
            </m:sSubPr>
            <m:e>
              <m:r>
                <w:rPr>
                  <w:rStyle w:val="Hyperlink"/>
                  <w:rFonts w:ascii="Cambria Math" w:hAnsi="Cambria Math"/>
                  <w:color w:val="000000" w:themeColor="text1"/>
                  <w:u w:val="none"/>
                </w:rPr>
                <m:t>R</m:t>
              </m:r>
            </m:e>
            <m:sub>
              <m:r>
                <w:rPr>
                  <w:rStyle w:val="Hyperlink"/>
                  <w:rFonts w:ascii="Cambria Math" w:hAnsi="Cambria Math"/>
                  <w:color w:val="000000" w:themeColor="text1"/>
                  <w:u w:val="none"/>
                </w:rPr>
                <m:t>a</m:t>
              </m:r>
            </m:sub>
          </m:sSub>
          <m:r>
            <w:rPr>
              <w:rStyle w:val="Hyperlink"/>
              <w:rFonts w:ascii="Cambria Math" w:hAnsi="Cambria Math"/>
              <w:color w:val="000000" w:themeColor="text1"/>
              <w:u w:val="none"/>
            </w:rPr>
            <m:t>/</m:t>
          </m:r>
          <m:sSub>
            <m:sSubPr>
              <m:ctrlPr>
                <w:rPr>
                  <w:rStyle w:val="Hyperlink"/>
                  <w:rFonts w:ascii="Cambria Math" w:hAnsi="Cambria Math"/>
                  <w:i/>
                  <w:color w:val="000000" w:themeColor="text1"/>
                  <w:u w:val="none"/>
                </w:rPr>
              </m:ctrlPr>
            </m:sSubPr>
            <m:e>
              <m:r>
                <w:rPr>
                  <w:rStyle w:val="Hyperlink"/>
                  <w:rFonts w:ascii="Cambria Math" w:hAnsi="Cambria Math"/>
                  <w:color w:val="000000" w:themeColor="text1"/>
                  <w:u w:val="none"/>
                </w:rPr>
                <m:t>R</m:t>
              </m:r>
            </m:e>
            <m:sub>
              <m:r>
                <w:rPr>
                  <w:rStyle w:val="Hyperlink"/>
                  <w:rFonts w:ascii="Cambria Math" w:hAnsi="Cambria Math"/>
                  <w:color w:val="000000" w:themeColor="text1"/>
                  <w:u w:val="none"/>
                </w:rPr>
                <m:t>0</m:t>
              </m:r>
            </m:sub>
          </m:sSub>
        </m:oMath>
      </m:oMathPara>
    </w:p>
    <w:p w14:paraId="5121D4C1" w14:textId="22E1759F" w:rsidR="00A85EAC" w:rsidRPr="00A85EAC" w:rsidRDefault="00A85EAC" w:rsidP="00A85EAC">
      <w:r w:rsidRPr="00A85EAC">
        <w:t>where </w:t>
      </w:r>
      <w:r w:rsidRPr="00A85EAC">
        <w:rPr>
          <w:i/>
          <w:iCs/>
        </w:rPr>
        <w:t>RED</w:t>
      </w:r>
      <w:r w:rsidRPr="00A85EAC">
        <w:t> &lt; 1, </w:t>
      </w:r>
      <w:r w:rsidRPr="00A85EAC">
        <w:rPr>
          <w:i/>
          <w:iCs/>
        </w:rPr>
        <w:t>RED</w:t>
      </w:r>
      <w:r w:rsidRPr="00A85EAC">
        <w:t> ≈ 1, and </w:t>
      </w:r>
      <w:r w:rsidRPr="00A85EAC">
        <w:rPr>
          <w:i/>
          <w:iCs/>
        </w:rPr>
        <w:t>RED</w:t>
      </w:r>
      <w:r w:rsidRPr="00A85EAC">
        <w:t> &gt; 1 indicate good affinity/miscibility, borderline miscibility, and poor affinity/immiscibility, </w:t>
      </w:r>
      <w:r w:rsidRPr="00BE1FF4">
        <w:t>(14)</w:t>
      </w:r>
      <w:r w:rsidRPr="00A85EAC">
        <w:t> respectively. A detailed description of the method by which </w:t>
      </w:r>
      <w:r w:rsidRPr="00A85EAC">
        <w:rPr>
          <w:i/>
          <w:iCs/>
        </w:rPr>
        <w:t>R</w:t>
      </w:r>
      <w:r w:rsidRPr="00A85EAC">
        <w:rPr>
          <w:vertAlign w:val="subscript"/>
        </w:rPr>
        <w:t>a</w:t>
      </w:r>
      <w:r w:rsidRPr="00A85EAC">
        <w:t> is calculated is presented elsewhere. </w:t>
      </w:r>
      <w:r w:rsidRPr="00BE1FF4">
        <w:t>(12)</w:t>
      </w:r>
    </w:p>
    <w:p w14:paraId="19EBC54F" w14:textId="3105BC87" w:rsidR="00A85EAC" w:rsidRPr="00A85EAC" w:rsidRDefault="00A85EAC" w:rsidP="00A85EAC">
      <w:r w:rsidRPr="00A85EAC">
        <w:t>While </w:t>
      </w:r>
      <w:r w:rsidRPr="00A85EAC">
        <w:rPr>
          <w:i/>
          <w:iCs/>
        </w:rPr>
        <w:t>RED</w:t>
      </w:r>
      <w:r w:rsidRPr="00A85EAC">
        <w:t> is often used to characterize the affinity of a given coating/analyte pair, it only serves as an indicator of affinity as reflected by miscibility. When the individual affinities of a sensor coating to highly similar target analytes need to be quantified, as for ethylbenzene and the xylenes, additional properties of the coating and target analytes must be considered. The polymer polystyrene (PS) was selected as the base polymer because of its good affinity for aromatic hydrocarbons (polystyrene is, effectively, an alkane-chain backbone with a benzene ring pendant on every other backbone carbon). In addition, the dipole moment (0.181 D) </w:t>
      </w:r>
      <w:r w:rsidRPr="00BE1FF4">
        <w:t>(15)</w:t>
      </w:r>
      <w:r w:rsidRPr="00A85EAC">
        <w:t> and polarizability (12.8 × 10</w:t>
      </w:r>
      <w:r w:rsidRPr="00A85EAC">
        <w:rPr>
          <w:vertAlign w:val="superscript"/>
        </w:rPr>
        <w:t>–24</w:t>
      </w:r>
      <w:r w:rsidRPr="00A85EAC">
        <w:t> cm</w:t>
      </w:r>
      <w:r w:rsidRPr="00A85EAC">
        <w:rPr>
          <w:vertAlign w:val="superscript"/>
        </w:rPr>
        <w:t>3</w:t>
      </w:r>
      <w:r w:rsidRPr="00A85EAC">
        <w:t>) </w:t>
      </w:r>
      <w:r w:rsidRPr="00BE1FF4">
        <w:t>(16)</w:t>
      </w:r>
      <w:r w:rsidRPr="00A85EAC">
        <w:t xml:space="preserve"> of PS indicate that it is highly nonpolar and thus an excellent choice for detection of relatively nonpolar analytes in aqueous environments. </w:t>
      </w:r>
      <w:proofErr w:type="gramStart"/>
      <w:r w:rsidRPr="00A85EAC">
        <w:t>In particular, a</w:t>
      </w:r>
      <w:proofErr w:type="gramEnd"/>
      <w:r w:rsidRPr="00A85EAC">
        <w:t xml:space="preserve"> coating made from such a polymer would be anticipated to be sensitive to the small differences among the dipole moments and polarizabilities of the isomers of interest. However, polystyrene is glassy at room temperature (</w:t>
      </w:r>
      <w:proofErr w:type="spellStart"/>
      <w:r w:rsidRPr="00A85EAC">
        <w:rPr>
          <w:i/>
          <w:iCs/>
        </w:rPr>
        <w:t>T</w:t>
      </w:r>
      <w:r w:rsidRPr="00A85EAC">
        <w:rPr>
          <w:vertAlign w:val="subscript"/>
        </w:rPr>
        <w:t>g</w:t>
      </w:r>
      <w:proofErr w:type="spellEnd"/>
      <w:r w:rsidRPr="00A85EAC">
        <w:t> = 95–105 °C) </w:t>
      </w:r>
      <w:r w:rsidRPr="00BE1FF4">
        <w:t>(17)</w:t>
      </w:r>
      <w:r w:rsidRPr="00A85EAC">
        <w:t> and thus requires the addition of a plasticizer to reduce the </w:t>
      </w:r>
      <w:proofErr w:type="spellStart"/>
      <w:r w:rsidRPr="00A85EAC">
        <w:rPr>
          <w:i/>
          <w:iCs/>
        </w:rPr>
        <w:t>T</w:t>
      </w:r>
      <w:r w:rsidRPr="00A85EAC">
        <w:rPr>
          <w:vertAlign w:val="subscript"/>
        </w:rPr>
        <w:t>g</w:t>
      </w:r>
      <w:proofErr w:type="spellEnd"/>
      <w:r w:rsidRPr="00A85EAC">
        <w:t> so that the polymer is rubbery at low frequencies, on the time scale of analyte absorption, </w:t>
      </w:r>
      <w:r w:rsidRPr="00BE1FF4">
        <w:t>(18)</w:t>
      </w:r>
      <w:r w:rsidRPr="00A85EAC">
        <w:t xml:space="preserve"> to enable response on a reasonable time scale. The plasticizer </w:t>
      </w:r>
      <w:proofErr w:type="spellStart"/>
      <w:r w:rsidRPr="00A85EAC">
        <w:t>ditridecyl</w:t>
      </w:r>
      <w:proofErr w:type="spellEnd"/>
      <w:r w:rsidRPr="00A85EAC">
        <w:t xml:space="preserve"> phthalate was selected primarily for its good miscibility with PS and the target analytes as well as its relatively high molecular weight, helping to ensure negligible leaching of the plasticizer into the contacting aqueous media. </w:t>
      </w:r>
      <w:r w:rsidRPr="00BE1FF4">
        <w:t>(19)</w:t>
      </w:r>
    </w:p>
    <w:p w14:paraId="04FD2F56" w14:textId="6FA609AA" w:rsidR="00A85EAC" w:rsidRPr="00A85EAC" w:rsidRDefault="00A85EAC" w:rsidP="00A85EAC">
      <w:r w:rsidRPr="00A85EAC">
        <w:t>To help visualize the affinities described above between coating components and analytes, </w:t>
      </w:r>
      <w:r w:rsidRPr="00BE1FF4">
        <w:t>Figure 1</w:t>
      </w:r>
      <w:r w:rsidRPr="00A85EAC">
        <w:t> shows the PS and DTP molecules along with one example analyte molecule (</w:t>
      </w:r>
      <w:r w:rsidRPr="00A85EAC">
        <w:rPr>
          <w:i/>
          <w:iCs/>
        </w:rPr>
        <w:t>p</w:t>
      </w:r>
      <w:r w:rsidRPr="00A85EAC">
        <w:t>-xylene). The black dashed lines indicate the locations of aromatic rings (e.g., the benzene ring in the styrene monomer), and the red lines indicate the locations of ethyl and methyl groups. Coating components with structural similarities to the target analytes were intentionally selected to follow the principle of “like dissolves like.” In the case of the alkyl groups, this concerns mainly the known high miscibility between hydrocarbons with low polarities, while for the aromatic rings, additional interactions have been reported (“pi-stacking”). </w:t>
      </w:r>
      <w:r w:rsidRPr="00BE1FF4">
        <w:t>(20)</w:t>
      </w:r>
      <w:r w:rsidRPr="00A85EAC">
        <w:t> Note that while </w:t>
      </w:r>
      <w:r w:rsidRPr="00A85EAC">
        <w:rPr>
          <w:i/>
          <w:iCs/>
        </w:rPr>
        <w:t>p</w:t>
      </w:r>
      <w:r w:rsidRPr="00A85EAC">
        <w:t>-xylene is used here as an example, each isomer will show similar (though slightly different) affinity, as indicated by the analyte dipole moment and polarizability data in </w:t>
      </w:r>
      <w:r w:rsidRPr="00BE1FF4">
        <w:t>Table 1</w:t>
      </w:r>
      <w:r w:rsidRPr="00A85EAC">
        <w:t>. To determine differences in coating responses to each isomer (i.e., sensitivity and response time), the coating/analyte partition coefficient, </w:t>
      </w:r>
      <w:r w:rsidRPr="00A85EAC">
        <w:rPr>
          <w:i/>
          <w:iCs/>
        </w:rPr>
        <w:t>K</w:t>
      </w:r>
      <w:r w:rsidRPr="00A85EAC">
        <w:t>, a measure of the affinity of the coating to each analyte, can be used to capture these differences. In cases where the response of a coated acoustic wave sensor is dominated by mass loading, the magnitude of the response (and hence the sensitivity) is directly proportional to the partition coefficient and to the sum of the linear solvation energy relationship (LSER) factors, a linear combination of several coating and analyte properties. In the present case, the terms of interest, which are directly affected by the analyte and coating dipole moments and polarizabilities, are </w:t>
      </w:r>
      <w:r w:rsidRPr="00A85EAC">
        <w:rPr>
          <w:i/>
          <w:iCs/>
        </w:rPr>
        <w:t>s</w:t>
      </w:r>
      <w:r w:rsidRPr="00A85EAC">
        <w:t>π</w:t>
      </w:r>
      <w:r w:rsidRPr="00A85EAC">
        <w:rPr>
          <w:vertAlign w:val="subscript"/>
        </w:rPr>
        <w:t>2</w:t>
      </w:r>
      <w:r w:rsidRPr="00A85EAC">
        <w:rPr>
          <w:vertAlign w:val="superscript"/>
        </w:rPr>
        <w:t>H</w:t>
      </w:r>
      <w:r w:rsidRPr="00A85EAC">
        <w:t> and </w:t>
      </w:r>
      <w:r w:rsidRPr="00A85EAC">
        <w:rPr>
          <w:i/>
          <w:iCs/>
        </w:rPr>
        <w:t>rR</w:t>
      </w:r>
      <w:r w:rsidRPr="00A85EAC">
        <w:rPr>
          <w:vertAlign w:val="subscript"/>
        </w:rPr>
        <w:t>2</w:t>
      </w:r>
      <w:r w:rsidRPr="00A85EAC">
        <w:t>, where the coefficients </w:t>
      </w:r>
      <w:r w:rsidRPr="00A85EAC">
        <w:rPr>
          <w:i/>
          <w:iCs/>
        </w:rPr>
        <w:t>s</w:t>
      </w:r>
      <w:r w:rsidRPr="00A85EAC">
        <w:t> and </w:t>
      </w:r>
      <w:proofErr w:type="spellStart"/>
      <w:r w:rsidRPr="00A85EAC">
        <w:rPr>
          <w:i/>
          <w:iCs/>
        </w:rPr>
        <w:t>r</w:t>
      </w:r>
      <w:r w:rsidRPr="00A85EAC">
        <w:t> are</w:t>
      </w:r>
      <w:proofErr w:type="spellEnd"/>
      <w:r w:rsidRPr="00A85EAC">
        <w:t xml:space="preserve"> related to the coating properties and π</w:t>
      </w:r>
      <w:r w:rsidRPr="00A85EAC">
        <w:rPr>
          <w:vertAlign w:val="subscript"/>
        </w:rPr>
        <w:t>2</w:t>
      </w:r>
      <w:r w:rsidRPr="00A85EAC">
        <w:rPr>
          <w:vertAlign w:val="superscript"/>
        </w:rPr>
        <w:t>H</w:t>
      </w:r>
      <w:r w:rsidRPr="00A85EAC">
        <w:t> and </w:t>
      </w:r>
      <w:r w:rsidRPr="00A85EAC">
        <w:rPr>
          <w:i/>
          <w:iCs/>
        </w:rPr>
        <w:t>R</w:t>
      </w:r>
      <w:r w:rsidRPr="00A85EAC">
        <w:rPr>
          <w:vertAlign w:val="subscript"/>
        </w:rPr>
        <w:t>2</w:t>
      </w:r>
      <w:r w:rsidRPr="00A85EAC">
        <w:t> are related to the analyte properties, respectively. </w:t>
      </w:r>
      <w:r w:rsidRPr="00BE1FF4">
        <w:t>(21,22)</w:t>
      </w:r>
      <w:r w:rsidRPr="00A85EAC">
        <w:t> The minor variations in dipole moment and polarizability among the four isomers are expected to directly affect the partition coefficients of the coating, leading to small, yet measurable, variations in sensitivity and response time for each isomer.</w:t>
      </w:r>
    </w:p>
    <w:p w14:paraId="252F60CC" w14:textId="54F916BA" w:rsidR="00A85EAC" w:rsidRPr="00465E43" w:rsidRDefault="000B4C49" w:rsidP="000B4C49">
      <w:pPr>
        <w:pStyle w:val="NoSpacing"/>
      </w:pPr>
      <w:r>
        <w:rPr>
          <w:noProof/>
        </w:rPr>
        <w:drawing>
          <wp:inline distT="0" distB="0" distL="0" distR="0" wp14:anchorId="471EF472" wp14:editId="31534221">
            <wp:extent cx="2743200" cy="2532888"/>
            <wp:effectExtent l="0" t="0" r="0" b="1270"/>
            <wp:docPr id="29" name="Picture 2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2532888"/>
                    </a:xfrm>
                    <a:prstGeom prst="rect">
                      <a:avLst/>
                    </a:prstGeom>
                    <a:noFill/>
                  </pic:spPr>
                </pic:pic>
              </a:graphicData>
            </a:graphic>
          </wp:inline>
        </w:drawing>
      </w:r>
    </w:p>
    <w:p w14:paraId="25A13207" w14:textId="77777777" w:rsidR="00A85EAC" w:rsidRDefault="00A85EAC" w:rsidP="000B4C49">
      <w:pPr>
        <w:pStyle w:val="NoSpacing"/>
      </w:pPr>
      <w:r w:rsidRPr="00A85EAC">
        <w:t xml:space="preserve">Figure 1. Repeat unit of polystyrene along with formulae of </w:t>
      </w:r>
      <w:proofErr w:type="spellStart"/>
      <w:r w:rsidRPr="00A85EAC">
        <w:t>ditridecyl</w:t>
      </w:r>
      <w:proofErr w:type="spellEnd"/>
      <w:r w:rsidRPr="00A85EAC">
        <w:t xml:space="preserve"> phthalate and p-xylene. Black arrows indicate possible interactions between 6-membered aromatic rings; red arrows indicate alkyl groups.</w:t>
      </w:r>
    </w:p>
    <w:p w14:paraId="35039B81" w14:textId="77777777" w:rsidR="000B4C49" w:rsidRPr="00A85EAC" w:rsidRDefault="000B4C49" w:rsidP="00A85EAC"/>
    <w:p w14:paraId="3408F555" w14:textId="0E288651" w:rsidR="00A85EAC" w:rsidRPr="00A85EAC" w:rsidRDefault="00A85EAC" w:rsidP="00A85EAC">
      <w:r w:rsidRPr="00A85EAC">
        <w:t>Shown in </w:t>
      </w:r>
      <w:r w:rsidRPr="00BE1FF4">
        <w:t>Table 2</w:t>
      </w:r>
      <w:r w:rsidRPr="00A85EAC">
        <w:t> are the differences in Hansen solubility parameters (HSPs), the calculated </w:t>
      </w:r>
      <w:r w:rsidRPr="00A85EAC">
        <w:rPr>
          <w:i/>
          <w:iCs/>
        </w:rPr>
        <w:t>R</w:t>
      </w:r>
      <w:r w:rsidRPr="00A85EAC">
        <w:rPr>
          <w:vertAlign w:val="subscript"/>
        </w:rPr>
        <w:t>a</w:t>
      </w:r>
      <w:r w:rsidRPr="00A85EAC">
        <w:t>, and the resulting </w:t>
      </w:r>
      <w:r w:rsidRPr="00A85EAC">
        <w:rPr>
          <w:i/>
          <w:iCs/>
        </w:rPr>
        <w:t>RED</w:t>
      </w:r>
      <w:r w:rsidRPr="00A85EAC">
        <w:t> for each coating/analyte pair. Note that the calculated </w:t>
      </w:r>
      <w:r w:rsidRPr="00A85EAC">
        <w:rPr>
          <w:i/>
          <w:iCs/>
        </w:rPr>
        <w:t>RED</w:t>
      </w:r>
      <w:r w:rsidRPr="00A85EAC">
        <w:t>s for </w:t>
      </w:r>
      <w:r w:rsidRPr="00A85EAC">
        <w:rPr>
          <w:i/>
          <w:iCs/>
        </w:rPr>
        <w:t>p</w:t>
      </w:r>
      <w:r w:rsidRPr="00A85EAC">
        <w:t>- and </w:t>
      </w:r>
      <w:r w:rsidRPr="00A85EAC">
        <w:rPr>
          <w:i/>
          <w:iCs/>
        </w:rPr>
        <w:t>o</w:t>
      </w:r>
      <w:r w:rsidRPr="00A85EAC">
        <w:t>-xylene are very similar, indicating that the effects of polarizability and dipole moment (</w:t>
      </w:r>
      <w:r w:rsidRPr="00BE1FF4">
        <w:t>Table 1</w:t>
      </w:r>
      <w:r w:rsidRPr="00A85EAC">
        <w:t>) will be critical to differentiable analyte responses.</w:t>
      </w:r>
    </w:p>
    <w:p w14:paraId="56B89FF5" w14:textId="77777777" w:rsidR="00A85EAC" w:rsidRPr="00A85EAC" w:rsidRDefault="00A85EAC" w:rsidP="000B4C49">
      <w:pPr>
        <w:spacing w:after="0"/>
        <w:rPr>
          <w:b/>
          <w:bCs/>
        </w:rPr>
      </w:pPr>
      <w:r w:rsidRPr="00A85EAC">
        <w:rPr>
          <w:b/>
          <w:bCs/>
        </w:rPr>
        <w:t>Table 2. Differences in the Three HSPs of Target Analytes and the 30% DTP-PS Coating, with the Calculated Radius of Solubility </w:t>
      </w:r>
      <w:r w:rsidRPr="00A85EAC">
        <w:rPr>
          <w:b/>
          <w:bCs/>
          <w:i/>
          <w:iCs/>
        </w:rPr>
        <w:t>R</w:t>
      </w:r>
      <w:r w:rsidRPr="00A85EAC">
        <w:rPr>
          <w:b/>
          <w:bCs/>
          <w:vertAlign w:val="subscript"/>
        </w:rPr>
        <w:t>a</w:t>
      </w:r>
      <w:r w:rsidRPr="00A85EAC">
        <w:rPr>
          <w:b/>
          <w:bCs/>
        </w:rPr>
        <w:t> and Normalized RED Value</w:t>
      </w:r>
    </w:p>
    <w:tbl>
      <w:tblPr>
        <w:tblStyle w:val="TableGrid"/>
        <w:tblW w:w="0" w:type="auto"/>
        <w:tblLook w:val="04A0" w:firstRow="1" w:lastRow="0" w:firstColumn="1" w:lastColumn="0" w:noHBand="0" w:noVBand="1"/>
      </w:tblPr>
      <w:tblGrid>
        <w:gridCol w:w="1427"/>
        <w:gridCol w:w="997"/>
        <w:gridCol w:w="1262"/>
        <w:gridCol w:w="1262"/>
        <w:gridCol w:w="1262"/>
        <w:gridCol w:w="1141"/>
        <w:gridCol w:w="607"/>
      </w:tblGrid>
      <w:tr w:rsidR="00A85EAC" w:rsidRPr="00A85EAC" w14:paraId="37082D0E" w14:textId="77777777" w:rsidTr="000B4C49">
        <w:tc>
          <w:tcPr>
            <w:tcW w:w="0" w:type="auto"/>
            <w:noWrap/>
            <w:hideMark/>
          </w:tcPr>
          <w:p w14:paraId="03DD714B" w14:textId="77777777" w:rsidR="00A85EAC" w:rsidRPr="00A85EAC" w:rsidRDefault="00A85EAC" w:rsidP="00A85EAC">
            <w:pPr>
              <w:rPr>
                <w:b/>
                <w:bCs/>
              </w:rPr>
            </w:pPr>
            <w:r w:rsidRPr="00A85EAC">
              <w:rPr>
                <w:b/>
                <w:bCs/>
              </w:rPr>
              <w:t>analyte</w:t>
            </w:r>
          </w:p>
        </w:tc>
        <w:tc>
          <w:tcPr>
            <w:tcW w:w="0" w:type="auto"/>
            <w:noWrap/>
            <w:hideMark/>
          </w:tcPr>
          <w:p w14:paraId="61500450" w14:textId="443900FE" w:rsidR="00A85EAC" w:rsidRPr="00A85EAC" w:rsidRDefault="00A85EAC" w:rsidP="00A85EAC">
            <w:pPr>
              <w:rPr>
                <w:b/>
                <w:bCs/>
              </w:rPr>
            </w:pPr>
            <w:proofErr w:type="spellStart"/>
            <w:r w:rsidRPr="00A85EAC">
              <w:rPr>
                <w:b/>
                <w:bCs/>
              </w:rPr>
              <w:t>coating</w:t>
            </w:r>
            <w:r w:rsidRPr="00BE1FF4">
              <w:rPr>
                <w:b/>
                <w:bCs/>
              </w:rPr>
              <w:t>a</w:t>
            </w:r>
            <w:proofErr w:type="spellEnd"/>
          </w:p>
        </w:tc>
        <w:tc>
          <w:tcPr>
            <w:tcW w:w="0" w:type="auto"/>
            <w:noWrap/>
            <w:hideMark/>
          </w:tcPr>
          <w:p w14:paraId="55C2687F" w14:textId="77777777" w:rsidR="00A85EAC" w:rsidRPr="00A85EAC" w:rsidRDefault="00A85EAC" w:rsidP="00A85EAC">
            <w:pPr>
              <w:rPr>
                <w:b/>
                <w:bCs/>
              </w:rPr>
            </w:pPr>
            <w:proofErr w:type="spellStart"/>
            <w:r w:rsidRPr="00A85EAC">
              <w:rPr>
                <w:b/>
                <w:bCs/>
              </w:rPr>
              <w:t>Δδ</w:t>
            </w:r>
            <w:r w:rsidRPr="00A85EAC">
              <w:rPr>
                <w:b/>
                <w:bCs/>
                <w:vertAlign w:val="subscript"/>
              </w:rPr>
              <w:t>d</w:t>
            </w:r>
            <w:proofErr w:type="spellEnd"/>
            <w:r w:rsidRPr="00A85EAC">
              <w:rPr>
                <w:b/>
                <w:bCs/>
              </w:rPr>
              <w:t>, MPa</w:t>
            </w:r>
            <w:r w:rsidRPr="00A85EAC">
              <w:rPr>
                <w:b/>
                <w:bCs/>
                <w:vertAlign w:val="superscript"/>
              </w:rPr>
              <w:t>1/2</w:t>
            </w:r>
          </w:p>
        </w:tc>
        <w:tc>
          <w:tcPr>
            <w:tcW w:w="0" w:type="auto"/>
            <w:noWrap/>
            <w:hideMark/>
          </w:tcPr>
          <w:p w14:paraId="1E2FBE82" w14:textId="77777777" w:rsidR="00A85EAC" w:rsidRPr="00A85EAC" w:rsidRDefault="00A85EAC" w:rsidP="00A85EAC">
            <w:pPr>
              <w:rPr>
                <w:b/>
                <w:bCs/>
              </w:rPr>
            </w:pPr>
            <w:proofErr w:type="spellStart"/>
            <w:r w:rsidRPr="00A85EAC">
              <w:rPr>
                <w:b/>
                <w:bCs/>
              </w:rPr>
              <w:t>Δδ</w:t>
            </w:r>
            <w:r w:rsidRPr="00A85EAC">
              <w:rPr>
                <w:b/>
                <w:bCs/>
                <w:vertAlign w:val="subscript"/>
              </w:rPr>
              <w:t>p</w:t>
            </w:r>
            <w:proofErr w:type="spellEnd"/>
            <w:r w:rsidRPr="00A85EAC">
              <w:rPr>
                <w:b/>
                <w:bCs/>
              </w:rPr>
              <w:t>, MPa</w:t>
            </w:r>
            <w:r w:rsidRPr="00A85EAC">
              <w:rPr>
                <w:b/>
                <w:bCs/>
                <w:vertAlign w:val="superscript"/>
              </w:rPr>
              <w:t>1/2</w:t>
            </w:r>
          </w:p>
        </w:tc>
        <w:tc>
          <w:tcPr>
            <w:tcW w:w="0" w:type="auto"/>
            <w:noWrap/>
            <w:hideMark/>
          </w:tcPr>
          <w:p w14:paraId="28AC4A0F" w14:textId="77777777" w:rsidR="00A85EAC" w:rsidRPr="00A85EAC" w:rsidRDefault="00A85EAC" w:rsidP="00A85EAC">
            <w:pPr>
              <w:rPr>
                <w:b/>
                <w:bCs/>
              </w:rPr>
            </w:pPr>
            <w:proofErr w:type="spellStart"/>
            <w:r w:rsidRPr="00A85EAC">
              <w:rPr>
                <w:b/>
                <w:bCs/>
              </w:rPr>
              <w:t>Δδ</w:t>
            </w:r>
            <w:r w:rsidRPr="00A85EAC">
              <w:rPr>
                <w:b/>
                <w:bCs/>
                <w:vertAlign w:val="subscript"/>
              </w:rPr>
              <w:t>h</w:t>
            </w:r>
            <w:proofErr w:type="spellEnd"/>
            <w:r w:rsidRPr="00A85EAC">
              <w:rPr>
                <w:b/>
                <w:bCs/>
              </w:rPr>
              <w:t>, MPa</w:t>
            </w:r>
            <w:r w:rsidRPr="00A85EAC">
              <w:rPr>
                <w:b/>
                <w:bCs/>
                <w:vertAlign w:val="superscript"/>
              </w:rPr>
              <w:t>1/2</w:t>
            </w:r>
          </w:p>
        </w:tc>
        <w:tc>
          <w:tcPr>
            <w:tcW w:w="0" w:type="auto"/>
            <w:noWrap/>
            <w:hideMark/>
          </w:tcPr>
          <w:p w14:paraId="74A1EA34" w14:textId="77777777" w:rsidR="00A85EAC" w:rsidRPr="00A85EAC" w:rsidRDefault="00A85EAC" w:rsidP="00A85EAC">
            <w:pPr>
              <w:rPr>
                <w:b/>
                <w:bCs/>
              </w:rPr>
            </w:pPr>
            <w:r w:rsidRPr="00A85EAC">
              <w:rPr>
                <w:b/>
                <w:bCs/>
                <w:i/>
                <w:iCs/>
              </w:rPr>
              <w:t>R</w:t>
            </w:r>
            <w:r w:rsidRPr="00A85EAC">
              <w:rPr>
                <w:b/>
                <w:bCs/>
                <w:i/>
                <w:iCs/>
                <w:vertAlign w:val="subscript"/>
              </w:rPr>
              <w:t>a</w:t>
            </w:r>
            <w:r w:rsidRPr="00A85EAC">
              <w:rPr>
                <w:b/>
                <w:bCs/>
              </w:rPr>
              <w:t>, MPa</w:t>
            </w:r>
            <w:r w:rsidRPr="00A85EAC">
              <w:rPr>
                <w:b/>
                <w:bCs/>
                <w:vertAlign w:val="superscript"/>
              </w:rPr>
              <w:t>1/2</w:t>
            </w:r>
          </w:p>
        </w:tc>
        <w:tc>
          <w:tcPr>
            <w:tcW w:w="0" w:type="auto"/>
            <w:noWrap/>
            <w:hideMark/>
          </w:tcPr>
          <w:p w14:paraId="02A2B50C" w14:textId="77777777" w:rsidR="00A85EAC" w:rsidRPr="00A85EAC" w:rsidRDefault="00A85EAC" w:rsidP="00A85EAC">
            <w:pPr>
              <w:rPr>
                <w:b/>
                <w:bCs/>
              </w:rPr>
            </w:pPr>
            <w:r w:rsidRPr="00A85EAC">
              <w:rPr>
                <w:b/>
                <w:bCs/>
                <w:i/>
                <w:iCs/>
              </w:rPr>
              <w:t>RED</w:t>
            </w:r>
          </w:p>
        </w:tc>
      </w:tr>
      <w:tr w:rsidR="00A85EAC" w:rsidRPr="00A85EAC" w14:paraId="7958B772" w14:textId="77777777" w:rsidTr="000B4C49">
        <w:tc>
          <w:tcPr>
            <w:tcW w:w="0" w:type="auto"/>
            <w:noWrap/>
            <w:hideMark/>
          </w:tcPr>
          <w:p w14:paraId="4FB5458F" w14:textId="77777777" w:rsidR="00A85EAC" w:rsidRPr="00A85EAC" w:rsidRDefault="00A85EAC" w:rsidP="00A85EAC">
            <w:r w:rsidRPr="00A85EAC">
              <w:t>ethylbenzene</w:t>
            </w:r>
          </w:p>
        </w:tc>
        <w:tc>
          <w:tcPr>
            <w:tcW w:w="0" w:type="auto"/>
            <w:noWrap/>
            <w:hideMark/>
          </w:tcPr>
          <w:p w14:paraId="783A56C3" w14:textId="77777777" w:rsidR="00A85EAC" w:rsidRPr="00A85EAC" w:rsidRDefault="00A85EAC" w:rsidP="00A85EAC">
            <w:r w:rsidRPr="00A85EAC">
              <w:t>DTP-PS</w:t>
            </w:r>
          </w:p>
        </w:tc>
        <w:tc>
          <w:tcPr>
            <w:tcW w:w="0" w:type="auto"/>
            <w:noWrap/>
            <w:hideMark/>
          </w:tcPr>
          <w:p w14:paraId="711F728B" w14:textId="77777777" w:rsidR="00A85EAC" w:rsidRPr="00A85EAC" w:rsidRDefault="00A85EAC" w:rsidP="00A85EAC">
            <w:r w:rsidRPr="00A85EAC">
              <w:t>0.13</w:t>
            </w:r>
          </w:p>
        </w:tc>
        <w:tc>
          <w:tcPr>
            <w:tcW w:w="0" w:type="auto"/>
            <w:noWrap/>
            <w:hideMark/>
          </w:tcPr>
          <w:p w14:paraId="5E7A3A80" w14:textId="77777777" w:rsidR="00A85EAC" w:rsidRPr="00A85EAC" w:rsidRDefault="00A85EAC" w:rsidP="00A85EAC">
            <w:r w:rsidRPr="00A85EAC">
              <w:t>4.17</w:t>
            </w:r>
          </w:p>
        </w:tc>
        <w:tc>
          <w:tcPr>
            <w:tcW w:w="0" w:type="auto"/>
            <w:noWrap/>
            <w:hideMark/>
          </w:tcPr>
          <w:p w14:paraId="12233205" w14:textId="77777777" w:rsidR="00A85EAC" w:rsidRPr="00A85EAC" w:rsidRDefault="00A85EAC" w:rsidP="00A85EAC">
            <w:r w:rsidRPr="00A85EAC">
              <w:t>1.20</w:t>
            </w:r>
          </w:p>
        </w:tc>
        <w:tc>
          <w:tcPr>
            <w:tcW w:w="0" w:type="auto"/>
            <w:noWrap/>
            <w:hideMark/>
          </w:tcPr>
          <w:p w14:paraId="6B42A468" w14:textId="77777777" w:rsidR="00A85EAC" w:rsidRPr="00A85EAC" w:rsidRDefault="00A85EAC" w:rsidP="00A85EAC">
            <w:r w:rsidRPr="00A85EAC">
              <w:t>4.4</w:t>
            </w:r>
          </w:p>
        </w:tc>
        <w:tc>
          <w:tcPr>
            <w:tcW w:w="0" w:type="auto"/>
            <w:noWrap/>
            <w:hideMark/>
          </w:tcPr>
          <w:p w14:paraId="76AA2BA1" w14:textId="77777777" w:rsidR="00A85EAC" w:rsidRPr="00A85EAC" w:rsidRDefault="00A85EAC" w:rsidP="00A85EAC">
            <w:r w:rsidRPr="00A85EAC">
              <w:t>0.51</w:t>
            </w:r>
          </w:p>
        </w:tc>
      </w:tr>
      <w:tr w:rsidR="00A85EAC" w:rsidRPr="00A85EAC" w14:paraId="025B5A10" w14:textId="77777777" w:rsidTr="000B4C49">
        <w:tc>
          <w:tcPr>
            <w:tcW w:w="0" w:type="auto"/>
            <w:noWrap/>
            <w:hideMark/>
          </w:tcPr>
          <w:p w14:paraId="5B828946" w14:textId="77777777" w:rsidR="00A85EAC" w:rsidRPr="00A85EAC" w:rsidRDefault="00A85EAC" w:rsidP="00A85EAC">
            <w:r w:rsidRPr="00A85EAC">
              <w:rPr>
                <w:i/>
                <w:iCs/>
              </w:rPr>
              <w:t>m</w:t>
            </w:r>
            <w:r w:rsidRPr="00A85EAC">
              <w:t>-xylene</w:t>
            </w:r>
          </w:p>
        </w:tc>
        <w:tc>
          <w:tcPr>
            <w:tcW w:w="0" w:type="auto"/>
            <w:noWrap/>
            <w:hideMark/>
          </w:tcPr>
          <w:p w14:paraId="39D91BD2" w14:textId="77777777" w:rsidR="00A85EAC" w:rsidRPr="00A85EAC" w:rsidRDefault="00A85EAC" w:rsidP="00A85EAC">
            <w:r w:rsidRPr="00A85EAC">
              <w:t>DTP-PS</w:t>
            </w:r>
          </w:p>
        </w:tc>
        <w:tc>
          <w:tcPr>
            <w:tcW w:w="0" w:type="auto"/>
            <w:noWrap/>
            <w:hideMark/>
          </w:tcPr>
          <w:p w14:paraId="590D1583" w14:textId="77777777" w:rsidR="00A85EAC" w:rsidRPr="00A85EAC" w:rsidRDefault="00A85EAC" w:rsidP="00A85EAC">
            <w:r w:rsidRPr="00A85EAC">
              <w:t>0.13</w:t>
            </w:r>
          </w:p>
        </w:tc>
        <w:tc>
          <w:tcPr>
            <w:tcW w:w="0" w:type="auto"/>
            <w:noWrap/>
            <w:hideMark/>
          </w:tcPr>
          <w:p w14:paraId="65FF34B4" w14:textId="77777777" w:rsidR="00A85EAC" w:rsidRPr="00A85EAC" w:rsidRDefault="00A85EAC" w:rsidP="00A85EAC">
            <w:r w:rsidRPr="00A85EAC">
              <w:t>2.17</w:t>
            </w:r>
          </w:p>
        </w:tc>
        <w:tc>
          <w:tcPr>
            <w:tcW w:w="0" w:type="auto"/>
            <w:noWrap/>
            <w:hideMark/>
          </w:tcPr>
          <w:p w14:paraId="0A95CFBC" w14:textId="77777777" w:rsidR="00A85EAC" w:rsidRPr="00A85EAC" w:rsidRDefault="00A85EAC" w:rsidP="00A85EAC">
            <w:r w:rsidRPr="00A85EAC">
              <w:t>–0.2</w:t>
            </w:r>
          </w:p>
        </w:tc>
        <w:tc>
          <w:tcPr>
            <w:tcW w:w="0" w:type="auto"/>
            <w:noWrap/>
            <w:hideMark/>
          </w:tcPr>
          <w:p w14:paraId="304F19D1" w14:textId="77777777" w:rsidR="00A85EAC" w:rsidRPr="00A85EAC" w:rsidRDefault="00A85EAC" w:rsidP="00A85EAC">
            <w:r w:rsidRPr="00A85EAC">
              <w:t>2.2</w:t>
            </w:r>
          </w:p>
        </w:tc>
        <w:tc>
          <w:tcPr>
            <w:tcW w:w="0" w:type="auto"/>
            <w:noWrap/>
            <w:hideMark/>
          </w:tcPr>
          <w:p w14:paraId="659E3B71" w14:textId="77777777" w:rsidR="00A85EAC" w:rsidRPr="00A85EAC" w:rsidRDefault="00A85EAC" w:rsidP="00A85EAC">
            <w:r w:rsidRPr="00A85EAC">
              <w:t>0.26</w:t>
            </w:r>
          </w:p>
        </w:tc>
      </w:tr>
      <w:tr w:rsidR="00A85EAC" w:rsidRPr="00A85EAC" w14:paraId="1C5E5590" w14:textId="77777777" w:rsidTr="000B4C49">
        <w:tc>
          <w:tcPr>
            <w:tcW w:w="0" w:type="auto"/>
            <w:noWrap/>
            <w:hideMark/>
          </w:tcPr>
          <w:p w14:paraId="059ABC88" w14:textId="77777777" w:rsidR="00A85EAC" w:rsidRPr="00A85EAC" w:rsidRDefault="00A85EAC" w:rsidP="00A85EAC">
            <w:r w:rsidRPr="00A85EAC">
              <w:rPr>
                <w:i/>
                <w:iCs/>
              </w:rPr>
              <w:t>p</w:t>
            </w:r>
            <w:r w:rsidRPr="00A85EAC">
              <w:t>-xylene</w:t>
            </w:r>
          </w:p>
        </w:tc>
        <w:tc>
          <w:tcPr>
            <w:tcW w:w="0" w:type="auto"/>
            <w:noWrap/>
            <w:hideMark/>
          </w:tcPr>
          <w:p w14:paraId="1C3F6109" w14:textId="77777777" w:rsidR="00A85EAC" w:rsidRPr="00A85EAC" w:rsidRDefault="00A85EAC" w:rsidP="00A85EAC">
            <w:r w:rsidRPr="00A85EAC">
              <w:t>DTP-PS</w:t>
            </w:r>
          </w:p>
        </w:tc>
        <w:tc>
          <w:tcPr>
            <w:tcW w:w="0" w:type="auto"/>
            <w:noWrap/>
            <w:hideMark/>
          </w:tcPr>
          <w:p w14:paraId="467A6682" w14:textId="77777777" w:rsidR="00A85EAC" w:rsidRPr="00A85EAC" w:rsidRDefault="00A85EAC" w:rsidP="00A85EAC">
            <w:r w:rsidRPr="00A85EAC">
              <w:t>0.33</w:t>
            </w:r>
          </w:p>
        </w:tc>
        <w:tc>
          <w:tcPr>
            <w:tcW w:w="0" w:type="auto"/>
            <w:noWrap/>
            <w:hideMark/>
          </w:tcPr>
          <w:p w14:paraId="60BB686C" w14:textId="77777777" w:rsidR="00A85EAC" w:rsidRPr="00A85EAC" w:rsidRDefault="00A85EAC" w:rsidP="00A85EAC">
            <w:r w:rsidRPr="00A85EAC">
              <w:t>3.77</w:t>
            </w:r>
          </w:p>
        </w:tc>
        <w:tc>
          <w:tcPr>
            <w:tcW w:w="0" w:type="auto"/>
            <w:noWrap/>
            <w:hideMark/>
          </w:tcPr>
          <w:p w14:paraId="10A1DBA4" w14:textId="77777777" w:rsidR="00A85EAC" w:rsidRPr="00A85EAC" w:rsidRDefault="00A85EAC" w:rsidP="00A85EAC">
            <w:r w:rsidRPr="00A85EAC">
              <w:t>–0.5</w:t>
            </w:r>
          </w:p>
        </w:tc>
        <w:tc>
          <w:tcPr>
            <w:tcW w:w="0" w:type="auto"/>
            <w:noWrap/>
            <w:hideMark/>
          </w:tcPr>
          <w:p w14:paraId="2C73E557" w14:textId="77777777" w:rsidR="00A85EAC" w:rsidRPr="00A85EAC" w:rsidRDefault="00A85EAC" w:rsidP="00A85EAC">
            <w:r w:rsidRPr="00A85EAC">
              <w:t>3.9</w:t>
            </w:r>
          </w:p>
        </w:tc>
        <w:tc>
          <w:tcPr>
            <w:tcW w:w="0" w:type="auto"/>
            <w:noWrap/>
            <w:hideMark/>
          </w:tcPr>
          <w:p w14:paraId="75320E5F" w14:textId="77777777" w:rsidR="00A85EAC" w:rsidRPr="00A85EAC" w:rsidRDefault="00A85EAC" w:rsidP="00A85EAC">
            <w:r w:rsidRPr="00A85EAC">
              <w:t>0.45</w:t>
            </w:r>
          </w:p>
        </w:tc>
      </w:tr>
      <w:tr w:rsidR="00A85EAC" w:rsidRPr="00A85EAC" w14:paraId="2E9FFAD5" w14:textId="77777777" w:rsidTr="000B4C49">
        <w:tc>
          <w:tcPr>
            <w:tcW w:w="0" w:type="auto"/>
            <w:noWrap/>
            <w:hideMark/>
          </w:tcPr>
          <w:p w14:paraId="6A054350" w14:textId="77777777" w:rsidR="00A85EAC" w:rsidRPr="00A85EAC" w:rsidRDefault="00A85EAC" w:rsidP="00A85EAC">
            <w:r w:rsidRPr="00A85EAC">
              <w:rPr>
                <w:i/>
                <w:iCs/>
              </w:rPr>
              <w:t>o</w:t>
            </w:r>
            <w:r w:rsidRPr="00A85EAC">
              <w:t>-xylene</w:t>
            </w:r>
          </w:p>
        </w:tc>
        <w:tc>
          <w:tcPr>
            <w:tcW w:w="0" w:type="auto"/>
            <w:noWrap/>
            <w:hideMark/>
          </w:tcPr>
          <w:p w14:paraId="66F43145" w14:textId="77777777" w:rsidR="00A85EAC" w:rsidRPr="00A85EAC" w:rsidRDefault="00A85EAC" w:rsidP="00A85EAC">
            <w:r w:rsidRPr="00A85EAC">
              <w:t>DTP-PS</w:t>
            </w:r>
          </w:p>
        </w:tc>
        <w:tc>
          <w:tcPr>
            <w:tcW w:w="0" w:type="auto"/>
            <w:noWrap/>
            <w:hideMark/>
          </w:tcPr>
          <w:p w14:paraId="411322C5" w14:textId="77777777" w:rsidR="00A85EAC" w:rsidRPr="00A85EAC" w:rsidRDefault="00A85EAC" w:rsidP="00A85EAC">
            <w:r w:rsidRPr="00A85EAC">
              <w:t>0.13</w:t>
            </w:r>
          </w:p>
        </w:tc>
        <w:tc>
          <w:tcPr>
            <w:tcW w:w="0" w:type="auto"/>
            <w:noWrap/>
            <w:hideMark/>
          </w:tcPr>
          <w:p w14:paraId="1629BF54" w14:textId="77777777" w:rsidR="00A85EAC" w:rsidRPr="00A85EAC" w:rsidRDefault="00A85EAC" w:rsidP="00A85EAC">
            <w:r w:rsidRPr="00A85EAC">
              <w:t>3.77</w:t>
            </w:r>
          </w:p>
        </w:tc>
        <w:tc>
          <w:tcPr>
            <w:tcW w:w="0" w:type="auto"/>
            <w:noWrap/>
            <w:hideMark/>
          </w:tcPr>
          <w:p w14:paraId="5A9DB23C" w14:textId="77777777" w:rsidR="00A85EAC" w:rsidRPr="00A85EAC" w:rsidRDefault="00A85EAC" w:rsidP="00A85EAC">
            <w:r w:rsidRPr="00A85EAC">
              <w:t>–0.5</w:t>
            </w:r>
          </w:p>
        </w:tc>
        <w:tc>
          <w:tcPr>
            <w:tcW w:w="0" w:type="auto"/>
            <w:noWrap/>
            <w:hideMark/>
          </w:tcPr>
          <w:p w14:paraId="6ECB94E4" w14:textId="77777777" w:rsidR="00A85EAC" w:rsidRPr="00A85EAC" w:rsidRDefault="00A85EAC" w:rsidP="00A85EAC">
            <w:r w:rsidRPr="00A85EAC">
              <w:t>3.7</w:t>
            </w:r>
          </w:p>
        </w:tc>
        <w:tc>
          <w:tcPr>
            <w:tcW w:w="0" w:type="auto"/>
            <w:noWrap/>
            <w:hideMark/>
          </w:tcPr>
          <w:p w14:paraId="131BDAA7" w14:textId="77777777" w:rsidR="00A85EAC" w:rsidRPr="00A85EAC" w:rsidRDefault="00A85EAC" w:rsidP="00A85EAC">
            <w:r w:rsidRPr="00A85EAC">
              <w:t>0.44</w:t>
            </w:r>
          </w:p>
        </w:tc>
      </w:tr>
    </w:tbl>
    <w:p w14:paraId="5940597E" w14:textId="0787936D" w:rsidR="00A85EAC" w:rsidRPr="00A85EAC" w:rsidRDefault="00A85EAC" w:rsidP="00A85EAC">
      <w:r w:rsidRPr="00A85EAC">
        <w:rPr>
          <w:vertAlign w:val="superscript"/>
        </w:rPr>
        <w:t>a</w:t>
      </w:r>
      <w:r w:rsidRPr="00A85EAC">
        <w:t>30% DTP by weight in PS polymer film; HSPs of this coating were estimated as the percentage-weighted sum of the HSPs of two coating components.</w:t>
      </w:r>
    </w:p>
    <w:p w14:paraId="14B62811" w14:textId="77777777" w:rsidR="00A85EAC" w:rsidRPr="00A85EAC" w:rsidRDefault="00A85EAC" w:rsidP="000B4C49">
      <w:pPr>
        <w:pStyle w:val="Heading1"/>
      </w:pPr>
      <w:r w:rsidRPr="00A85EAC">
        <w:t>Materials and Methods</w:t>
      </w:r>
    </w:p>
    <w:p w14:paraId="7E6E5C5E" w14:textId="15AF3A4F" w:rsidR="00A85EAC" w:rsidRPr="00A85EAC" w:rsidRDefault="00A85EAC" w:rsidP="00A85EAC">
      <w:r w:rsidRPr="00A85EAC">
        <w:t>A single sensor coating has been selected for this work from among the set of previously designed coatings. </w:t>
      </w:r>
      <w:r w:rsidRPr="00BE1FF4">
        <w:t>(7)</w:t>
      </w:r>
      <w:r w:rsidRPr="00A85EAC">
        <w:t> Polystyrene (35,000 g/mol) was purchased from Sigma-Aldrich, and DTP (530.8 g/mol) was purchased from Scientific Polymer Products. Chloroform, used as a solvent to cast the coating layer, was purchased from Sigma-Aldrich (purity &gt; 99.5%). The coating solutions were prepared as weight/weight ratios of 30% plasticizer to 70% polymer and then of 7% polymer-plasticizer blend to 93% solvent to achieve the desired coating thickness. The resulting coating solution was sealed to prevent solvent evaporation, stirred overnight, and then sonicated for a minimum of 4 h to ensure uniformity of the solution.</w:t>
      </w:r>
    </w:p>
    <w:p w14:paraId="6ADA7011" w14:textId="12F6851D" w:rsidR="00A85EAC" w:rsidRPr="00A85EAC" w:rsidRDefault="00A85EAC" w:rsidP="00A85EAC">
      <w:r w:rsidRPr="00A85EAC">
        <w:t>The sensor device selected for this work is a 36-degree-rotated Y-cut, X-propagating lithium tantalate (LiTaO</w:t>
      </w:r>
      <w:r w:rsidRPr="00A85EAC">
        <w:rPr>
          <w:vertAlign w:val="subscript"/>
        </w:rPr>
        <w:t>3</w:t>
      </w:r>
      <w:r w:rsidRPr="00A85EAC">
        <w:t>) SH-SAW device, known for its efficient operation in liquid environments. </w:t>
      </w:r>
      <w:r w:rsidRPr="00BE1FF4">
        <w:t>(23)</w:t>
      </w:r>
      <w:r w:rsidRPr="00A85EAC">
        <w:t> The device uses a dual delay-line configuration to conduct differential measurements that minimize the impact of small temperature variations on the results. A detailed description of the operation of this device can be found elsewhere. </w:t>
      </w:r>
      <w:r w:rsidRPr="00BE1FF4">
        <w:t>(23)</w:t>
      </w:r>
    </w:p>
    <w:p w14:paraId="590A27FF" w14:textId="1EBD142B" w:rsidR="00A85EAC" w:rsidRPr="00A85EAC" w:rsidRDefault="00A85EAC" w:rsidP="00A85EAC">
      <w:r w:rsidRPr="00A85EAC">
        <w:t>The cleaning procedures for sensor devices and glass slides (acting as sensor analogs for coating thickness characterization) have been described in detail. </w:t>
      </w:r>
      <w:r w:rsidRPr="00BE1FF4">
        <w:t>(7)</w:t>
      </w:r>
      <w:r w:rsidRPr="00A85EAC">
        <w:t> Following proper cleaning, coatings were deposited onto the surface of each sensor device and analogue via spin coating at 5000 rpm, followed by baking for 1 h at 60 °C to evaporate the solvent and remove internal stress from the coatings. Thickness was characterized using an α-Step IQ surface profilometer and was measured to be </w:t>
      </w:r>
      <w:r w:rsidRPr="00A85EAC">
        <w:rPr>
          <w:i/>
          <w:iCs/>
        </w:rPr>
        <w:t>h</w:t>
      </w:r>
      <w:r w:rsidRPr="00A85EAC">
        <w:t xml:space="preserve"> = 1.30 ± 0.03 </w:t>
      </w:r>
      <w:proofErr w:type="spellStart"/>
      <w:r w:rsidRPr="00A85EAC">
        <w:t>μm</w:t>
      </w:r>
      <w:proofErr w:type="spellEnd"/>
      <w:r w:rsidRPr="00A85EAC">
        <w:t xml:space="preserve"> using the conditions specified above.</w:t>
      </w:r>
    </w:p>
    <w:p w14:paraId="75AD4A29" w14:textId="77777777" w:rsidR="00A85EAC" w:rsidRPr="00A85EAC" w:rsidRDefault="00A85EAC" w:rsidP="00A85EAC">
      <w:r w:rsidRPr="00A85EAC">
        <w:t>Coating characterization for each target analyte was performed using single-analyte solutions of each isomer in degassed ultrapure DI water. Ethylbenzene, </w:t>
      </w:r>
      <w:r w:rsidRPr="00A85EAC">
        <w:rPr>
          <w:i/>
          <w:iCs/>
        </w:rPr>
        <w:t>m</w:t>
      </w:r>
      <w:r w:rsidRPr="00A85EAC">
        <w:t>-, </w:t>
      </w:r>
      <w:r w:rsidRPr="00A85EAC">
        <w:rPr>
          <w:i/>
          <w:iCs/>
        </w:rPr>
        <w:t>p</w:t>
      </w:r>
      <w:r w:rsidRPr="00A85EAC">
        <w:t>-, and </w:t>
      </w:r>
      <w:r w:rsidRPr="00A85EAC">
        <w:rPr>
          <w:i/>
          <w:iCs/>
        </w:rPr>
        <w:t>o</w:t>
      </w:r>
      <w:r w:rsidRPr="00A85EAC">
        <w:t>-xylene were purchased from Sigma-Aldrich with purities of &gt;99.5%, &gt;99%, &gt;99%, and &gt;98%, respectively. Solutions of 5 parts-per-million (ppm) by volume target analyte in DI water were prepared and stirred for at least 4 h before dilution to target concentrations between 100 ppb and 1.2 ppm.</w:t>
      </w:r>
    </w:p>
    <w:p w14:paraId="1402EFA6" w14:textId="4B6995C6" w:rsidR="00A85EAC" w:rsidRPr="00A85EAC" w:rsidRDefault="00A85EAC" w:rsidP="00A85EAC">
      <w:r w:rsidRPr="00A85EAC">
        <w:t>Coated devices were mounted in a liquid flow cell for single- and multianalyte measurements, conducted using a microflow peristaltic pump (</w:t>
      </w:r>
      <w:proofErr w:type="spellStart"/>
      <w:r w:rsidRPr="00A85EAC">
        <w:t>Ismatec</w:t>
      </w:r>
      <w:proofErr w:type="spellEnd"/>
      <w:r w:rsidRPr="00A85EAC">
        <w:t xml:space="preserve"> </w:t>
      </w:r>
      <w:proofErr w:type="spellStart"/>
      <w:r w:rsidRPr="00A85EAC">
        <w:t>Reglo</w:t>
      </w:r>
      <w:proofErr w:type="spellEnd"/>
      <w:r w:rsidRPr="00A85EAC">
        <w:t xml:space="preserve"> Digital MS-CA4/12–100), a vector network analyzer (Agilent E5061B), and switch-control unit (Agilent 34980A). A gas chromatography-photoionization detector (GC-PID; Defiant Technologies FROG-4000) was used to independently confirm the concentration of each analyte solution, with an associated measurement error of 7%. </w:t>
      </w:r>
      <w:r w:rsidRPr="00BE1FF4">
        <w:t>(24)</w:t>
      </w:r>
      <w:r w:rsidRPr="00A85EAC">
        <w:t> The experimental setup, measurement procedures, and transient response analysis (both for single- and multianalyte solutions) are described in further detail elsewhere. </w:t>
      </w:r>
      <w:r w:rsidRPr="00BE1FF4">
        <w:t>(7,11)</w:t>
      </w:r>
      <w:r w:rsidRPr="00A85EAC">
        <w:t> For the analysis, sensor responses to single-analyte and multianalyte samples were modeled as a single exponential curve and as a sum of exponential functions, respectively. </w:t>
      </w:r>
      <w:r w:rsidRPr="00BE1FF4">
        <w:t>(11)</w:t>
      </w:r>
    </w:p>
    <w:p w14:paraId="4FB06462" w14:textId="77777777" w:rsidR="00A85EAC" w:rsidRPr="00A85EAC" w:rsidRDefault="00A85EAC" w:rsidP="000B4C49">
      <w:pPr>
        <w:pStyle w:val="Heading1"/>
      </w:pPr>
      <w:r w:rsidRPr="00A85EAC">
        <w:t>Results and Discussion</w:t>
      </w:r>
    </w:p>
    <w:p w14:paraId="5197C42C" w14:textId="77777777" w:rsidR="00A85EAC" w:rsidRPr="00A85EAC" w:rsidRDefault="00A85EAC" w:rsidP="000B4C49">
      <w:pPr>
        <w:pStyle w:val="Heading2"/>
      </w:pPr>
      <w:r w:rsidRPr="00A85EAC">
        <w:t>Single-Analyte Characterization</w:t>
      </w:r>
    </w:p>
    <w:p w14:paraId="464D9F28" w14:textId="6D6129EA" w:rsidR="00A85EAC" w:rsidRPr="00A85EAC" w:rsidRDefault="00A85EAC" w:rsidP="00A85EAC">
      <w:r w:rsidRPr="00A85EAC">
        <w:t>In previous work, sensor coatings made from poly(isobutylene) (PIB) provided adequate sensitivity to identify benzene and toluene but did not permit differentiation of ethylbenzene and total xylene. </w:t>
      </w:r>
      <w:r w:rsidRPr="00BE1FF4">
        <w:t>(8−11)</w:t>
      </w:r>
      <w:r w:rsidRPr="00A85EAC">
        <w:t> This deficiency was addressed by designing polymer-plasticizer blend coatings with significant increases in sensitivity, providing measurable differences between the responses of the analytes of interest. </w:t>
      </w:r>
      <w:r w:rsidRPr="00BE1FF4">
        <w:t>(7,12)</w:t>
      </w:r>
      <w:r w:rsidRPr="00A85EAC">
        <w:t> Building on those results, the present work relies upon a single, highly sensitive sensor coating with estimation-theory-based signal processing to better elucidate minor differences in the sensing parameters extracted from sensor transient responses.</w:t>
      </w:r>
    </w:p>
    <w:p w14:paraId="2ADF8CD6" w14:textId="75CEC10A" w:rsidR="00A85EAC" w:rsidRPr="00A85EAC" w:rsidRDefault="00A85EAC" w:rsidP="00A85EAC">
      <w:r w:rsidRPr="00A85EAC">
        <w:t>The selected 30% DTP-PS polymer-plasticizer blend coating exhibits excellent sensitivity to all BTEX analytes, </w:t>
      </w:r>
      <w:r w:rsidRPr="00BE1FF4">
        <w:t>(7)</w:t>
      </w:r>
      <w:r w:rsidRPr="00A85EAC">
        <w:t xml:space="preserve"> including total xylene. The extracted sensing parameters, </w:t>
      </w:r>
      <w:proofErr w:type="gramStart"/>
      <w:r w:rsidRPr="00A85EAC">
        <w:t>sensitivity</w:t>
      </w:r>
      <w:proofErr w:type="gramEnd"/>
      <w:r w:rsidRPr="00A85EAC">
        <w:t xml:space="preserve"> and response time constant, for this coating interacting individually with each of the target analytes are shown in </w:t>
      </w:r>
      <w:r w:rsidRPr="00BE1FF4">
        <w:t>Table 3</w:t>
      </w:r>
      <w:r w:rsidRPr="00A85EAC">
        <w:t>. Our experiments showed that over the concentration range studied, sensitivity and response time are independent of concentration. In addition, an RMS noise level of 8.9 Hz was measured for this coating, corresponding to a detection limit of 5 ppb or less of absorbed analyte (xylenes), and indicating satisfactory performance at very low analyte concentrations. Note that measurements as low as 20 ppb have been recorded for this coated device, close to the calculated limit of detection.</w:t>
      </w:r>
    </w:p>
    <w:p w14:paraId="5D2AB645" w14:textId="77777777" w:rsidR="00A85EAC" w:rsidRPr="00A85EAC" w:rsidRDefault="00A85EAC" w:rsidP="000B4C49">
      <w:pPr>
        <w:spacing w:after="0"/>
        <w:rPr>
          <w:b/>
          <w:bCs/>
        </w:rPr>
      </w:pPr>
      <w:r w:rsidRPr="00A85EAC">
        <w:rPr>
          <w:b/>
          <w:bCs/>
        </w:rPr>
        <w:t>Table 3. Average Sensitivity and Response Time Constant of 30% DTP-PS Coating for Each Target Analyte</w:t>
      </w:r>
    </w:p>
    <w:tbl>
      <w:tblPr>
        <w:tblStyle w:val="TableGrid"/>
        <w:tblW w:w="0" w:type="auto"/>
        <w:tblLook w:val="04A0" w:firstRow="1" w:lastRow="0" w:firstColumn="1" w:lastColumn="0" w:noHBand="0" w:noVBand="1"/>
      </w:tblPr>
      <w:tblGrid>
        <w:gridCol w:w="1427"/>
        <w:gridCol w:w="2136"/>
        <w:gridCol w:w="983"/>
      </w:tblGrid>
      <w:tr w:rsidR="00A85EAC" w:rsidRPr="00A85EAC" w14:paraId="208BDC1B" w14:textId="77777777" w:rsidTr="000B4C49">
        <w:tc>
          <w:tcPr>
            <w:tcW w:w="0" w:type="auto"/>
            <w:noWrap/>
            <w:hideMark/>
          </w:tcPr>
          <w:p w14:paraId="4A9F6EAD" w14:textId="77777777" w:rsidR="00A85EAC" w:rsidRPr="00A85EAC" w:rsidRDefault="00A85EAC" w:rsidP="00A85EAC">
            <w:pPr>
              <w:rPr>
                <w:b/>
                <w:bCs/>
              </w:rPr>
            </w:pPr>
            <w:r w:rsidRPr="00A85EAC">
              <w:rPr>
                <w:b/>
                <w:bCs/>
              </w:rPr>
              <w:t>analyte</w:t>
            </w:r>
          </w:p>
        </w:tc>
        <w:tc>
          <w:tcPr>
            <w:tcW w:w="0" w:type="auto"/>
            <w:noWrap/>
            <w:hideMark/>
          </w:tcPr>
          <w:p w14:paraId="6165B51E" w14:textId="6AAED8B2" w:rsidR="00A85EAC" w:rsidRPr="00A85EAC" w:rsidRDefault="00A85EAC" w:rsidP="00A85EAC">
            <w:pPr>
              <w:rPr>
                <w:b/>
                <w:bCs/>
              </w:rPr>
            </w:pPr>
            <w:r w:rsidRPr="00A85EAC">
              <w:rPr>
                <w:b/>
                <w:bCs/>
              </w:rPr>
              <w:t>sensitivity (Hz/</w:t>
            </w:r>
            <w:proofErr w:type="gramStart"/>
            <w:r w:rsidRPr="00A85EAC">
              <w:rPr>
                <w:b/>
                <w:bCs/>
              </w:rPr>
              <w:t>ppm)</w:t>
            </w:r>
            <w:r w:rsidRPr="00BE1FF4">
              <w:rPr>
                <w:b/>
                <w:bCs/>
                <w:vertAlign w:val="superscript"/>
              </w:rPr>
              <w:t>a</w:t>
            </w:r>
            <w:proofErr w:type="gramEnd"/>
          </w:p>
        </w:tc>
        <w:tc>
          <w:tcPr>
            <w:tcW w:w="0" w:type="auto"/>
            <w:noWrap/>
            <w:hideMark/>
          </w:tcPr>
          <w:p w14:paraId="15E22AAD" w14:textId="2C2D4E64" w:rsidR="00A85EAC" w:rsidRPr="00A85EAC" w:rsidRDefault="00A85EAC" w:rsidP="00A85EAC">
            <w:pPr>
              <w:rPr>
                <w:b/>
                <w:bCs/>
              </w:rPr>
            </w:pPr>
            <w:r w:rsidRPr="00A85EAC">
              <w:rPr>
                <w:b/>
                <w:bCs/>
              </w:rPr>
              <w:t>τ (s)</w:t>
            </w:r>
            <w:r w:rsidRPr="00BE1FF4">
              <w:rPr>
                <w:b/>
                <w:bCs/>
                <w:vertAlign w:val="superscript"/>
              </w:rPr>
              <w:t>a</w:t>
            </w:r>
          </w:p>
        </w:tc>
      </w:tr>
      <w:tr w:rsidR="00A85EAC" w:rsidRPr="00A85EAC" w14:paraId="1051A5D6" w14:textId="77777777" w:rsidTr="000B4C49">
        <w:tc>
          <w:tcPr>
            <w:tcW w:w="0" w:type="auto"/>
            <w:noWrap/>
            <w:hideMark/>
          </w:tcPr>
          <w:p w14:paraId="3087C68F" w14:textId="77777777" w:rsidR="00A85EAC" w:rsidRPr="00A85EAC" w:rsidRDefault="00A85EAC" w:rsidP="00A85EAC">
            <w:r w:rsidRPr="00A85EAC">
              <w:t>ethylbenzene</w:t>
            </w:r>
          </w:p>
        </w:tc>
        <w:tc>
          <w:tcPr>
            <w:tcW w:w="0" w:type="auto"/>
            <w:noWrap/>
            <w:hideMark/>
          </w:tcPr>
          <w:p w14:paraId="63D9321D" w14:textId="77777777" w:rsidR="00A85EAC" w:rsidRPr="00A85EAC" w:rsidRDefault="00A85EAC" w:rsidP="00A85EAC">
            <w:r w:rsidRPr="00A85EAC">
              <w:t>3700 ± 250</w:t>
            </w:r>
          </w:p>
        </w:tc>
        <w:tc>
          <w:tcPr>
            <w:tcW w:w="0" w:type="auto"/>
            <w:noWrap/>
            <w:hideMark/>
          </w:tcPr>
          <w:p w14:paraId="1E647E65" w14:textId="77777777" w:rsidR="00A85EAC" w:rsidRPr="00A85EAC" w:rsidRDefault="00A85EAC" w:rsidP="00A85EAC">
            <w:r w:rsidRPr="00A85EAC">
              <w:t>325 ± 16</w:t>
            </w:r>
          </w:p>
        </w:tc>
      </w:tr>
      <w:tr w:rsidR="00A85EAC" w:rsidRPr="00A85EAC" w14:paraId="42B6A167" w14:textId="77777777" w:rsidTr="000B4C49">
        <w:tc>
          <w:tcPr>
            <w:tcW w:w="0" w:type="auto"/>
            <w:noWrap/>
            <w:hideMark/>
          </w:tcPr>
          <w:p w14:paraId="2753BE9D" w14:textId="77777777" w:rsidR="00A85EAC" w:rsidRPr="00A85EAC" w:rsidRDefault="00A85EAC" w:rsidP="00A85EAC">
            <w:r w:rsidRPr="00A85EAC">
              <w:rPr>
                <w:i/>
                <w:iCs/>
              </w:rPr>
              <w:t>m</w:t>
            </w:r>
            <w:r w:rsidRPr="00A85EAC">
              <w:t>-xylene</w:t>
            </w:r>
          </w:p>
        </w:tc>
        <w:tc>
          <w:tcPr>
            <w:tcW w:w="0" w:type="auto"/>
            <w:noWrap/>
            <w:hideMark/>
          </w:tcPr>
          <w:p w14:paraId="52C44588" w14:textId="77777777" w:rsidR="00A85EAC" w:rsidRPr="00A85EAC" w:rsidRDefault="00A85EAC" w:rsidP="00A85EAC">
            <w:r w:rsidRPr="00A85EAC">
              <w:t>6170 ± 650</w:t>
            </w:r>
          </w:p>
        </w:tc>
        <w:tc>
          <w:tcPr>
            <w:tcW w:w="0" w:type="auto"/>
            <w:noWrap/>
            <w:hideMark/>
          </w:tcPr>
          <w:p w14:paraId="4EAC4A99" w14:textId="77777777" w:rsidR="00A85EAC" w:rsidRPr="00A85EAC" w:rsidRDefault="00A85EAC" w:rsidP="00A85EAC">
            <w:r w:rsidRPr="00A85EAC">
              <w:t>316 ± 25</w:t>
            </w:r>
          </w:p>
        </w:tc>
      </w:tr>
      <w:tr w:rsidR="00A85EAC" w:rsidRPr="00A85EAC" w14:paraId="53EACF34" w14:textId="77777777" w:rsidTr="000B4C49">
        <w:tc>
          <w:tcPr>
            <w:tcW w:w="0" w:type="auto"/>
            <w:noWrap/>
            <w:hideMark/>
          </w:tcPr>
          <w:p w14:paraId="735AD3BE" w14:textId="77777777" w:rsidR="00A85EAC" w:rsidRPr="00A85EAC" w:rsidRDefault="00A85EAC" w:rsidP="00A85EAC">
            <w:r w:rsidRPr="00A85EAC">
              <w:rPr>
                <w:i/>
                <w:iCs/>
              </w:rPr>
              <w:t>p</w:t>
            </w:r>
            <w:r w:rsidRPr="00A85EAC">
              <w:t>-xylene</w:t>
            </w:r>
          </w:p>
        </w:tc>
        <w:tc>
          <w:tcPr>
            <w:tcW w:w="0" w:type="auto"/>
            <w:noWrap/>
            <w:hideMark/>
          </w:tcPr>
          <w:p w14:paraId="7E7A0C5E" w14:textId="77777777" w:rsidR="00A85EAC" w:rsidRPr="00A85EAC" w:rsidRDefault="00A85EAC" w:rsidP="00A85EAC">
            <w:r w:rsidRPr="00A85EAC">
              <w:t>7680 ± 450</w:t>
            </w:r>
          </w:p>
        </w:tc>
        <w:tc>
          <w:tcPr>
            <w:tcW w:w="0" w:type="auto"/>
            <w:noWrap/>
            <w:hideMark/>
          </w:tcPr>
          <w:p w14:paraId="2B39652A" w14:textId="77777777" w:rsidR="00A85EAC" w:rsidRPr="00A85EAC" w:rsidRDefault="00A85EAC" w:rsidP="00A85EAC">
            <w:r w:rsidRPr="00A85EAC">
              <w:t>370 ± 6</w:t>
            </w:r>
          </w:p>
        </w:tc>
      </w:tr>
      <w:tr w:rsidR="00A85EAC" w:rsidRPr="00A85EAC" w14:paraId="6506A207" w14:textId="77777777" w:rsidTr="000B4C49">
        <w:tc>
          <w:tcPr>
            <w:tcW w:w="0" w:type="auto"/>
            <w:noWrap/>
            <w:hideMark/>
          </w:tcPr>
          <w:p w14:paraId="721BDAA6" w14:textId="77777777" w:rsidR="00A85EAC" w:rsidRPr="00A85EAC" w:rsidRDefault="00A85EAC" w:rsidP="00A85EAC">
            <w:r w:rsidRPr="00A85EAC">
              <w:rPr>
                <w:i/>
                <w:iCs/>
              </w:rPr>
              <w:t>o</w:t>
            </w:r>
            <w:r w:rsidRPr="00A85EAC">
              <w:t>-xylene</w:t>
            </w:r>
          </w:p>
        </w:tc>
        <w:tc>
          <w:tcPr>
            <w:tcW w:w="0" w:type="auto"/>
            <w:noWrap/>
            <w:hideMark/>
          </w:tcPr>
          <w:p w14:paraId="31A00D90" w14:textId="77777777" w:rsidR="00A85EAC" w:rsidRPr="00A85EAC" w:rsidRDefault="00A85EAC" w:rsidP="00A85EAC">
            <w:r w:rsidRPr="00A85EAC">
              <w:t>4110 ± 620</w:t>
            </w:r>
          </w:p>
        </w:tc>
        <w:tc>
          <w:tcPr>
            <w:tcW w:w="0" w:type="auto"/>
            <w:noWrap/>
            <w:hideMark/>
          </w:tcPr>
          <w:p w14:paraId="64351F82" w14:textId="77777777" w:rsidR="00A85EAC" w:rsidRPr="00A85EAC" w:rsidRDefault="00A85EAC" w:rsidP="00A85EAC">
            <w:r w:rsidRPr="00A85EAC">
              <w:t>244 ± 19</w:t>
            </w:r>
          </w:p>
        </w:tc>
      </w:tr>
    </w:tbl>
    <w:p w14:paraId="1A8A82AF" w14:textId="726AA672" w:rsidR="00A85EAC" w:rsidRPr="00A85EAC" w:rsidRDefault="00A85EAC" w:rsidP="00A85EAC">
      <w:proofErr w:type="spellStart"/>
      <w:r w:rsidRPr="00A85EAC">
        <w:rPr>
          <w:vertAlign w:val="superscript"/>
        </w:rPr>
        <w:t>a</w:t>
      </w:r>
      <w:r w:rsidRPr="00A85EAC">
        <w:t>values</w:t>
      </w:r>
      <w:proofErr w:type="spellEnd"/>
      <w:r w:rsidRPr="00A85EAC">
        <w:t xml:space="preserve"> are averages of 10 &lt; </w:t>
      </w:r>
      <w:r w:rsidRPr="00A85EAC">
        <w:rPr>
          <w:i/>
          <w:iCs/>
        </w:rPr>
        <w:t>n</w:t>
      </w:r>
      <w:r w:rsidRPr="00A85EAC">
        <w:t> &lt; 20 measurements; standard deviation is indicated after “±”; coating thickness </w:t>
      </w:r>
      <w:r w:rsidRPr="00A85EAC">
        <w:rPr>
          <w:i/>
          <w:iCs/>
        </w:rPr>
        <w:t>h</w:t>
      </w:r>
      <w:r w:rsidRPr="00A85EAC">
        <w:t xml:space="preserve"> = 1.3 </w:t>
      </w:r>
      <w:proofErr w:type="spellStart"/>
      <w:r w:rsidRPr="00A85EAC">
        <w:t>μm</w:t>
      </w:r>
      <w:proofErr w:type="spellEnd"/>
      <w:r w:rsidRPr="00A85EAC">
        <w:t>.</w:t>
      </w:r>
    </w:p>
    <w:p w14:paraId="4EC426E6" w14:textId="05DCFC89" w:rsidR="00A85EAC" w:rsidRPr="00A85EAC" w:rsidRDefault="00A85EAC" w:rsidP="00A85EAC">
      <w:r w:rsidRPr="00A85EAC">
        <w:t>An inverse relationship between coating sensitivity and analyte dipole moment (</w:t>
      </w:r>
      <w:r w:rsidRPr="00BE1FF4">
        <w:t>Table 1</w:t>
      </w:r>
      <w:r w:rsidRPr="00A85EAC">
        <w:t>) was noted for </w:t>
      </w:r>
      <w:r w:rsidRPr="00A85EAC">
        <w:rPr>
          <w:i/>
          <w:iCs/>
        </w:rPr>
        <w:t>m</w:t>
      </w:r>
      <w:r w:rsidRPr="00A85EAC">
        <w:t>-, </w:t>
      </w:r>
      <w:r w:rsidRPr="00A85EAC">
        <w:rPr>
          <w:i/>
          <w:iCs/>
        </w:rPr>
        <w:t>p</w:t>
      </w:r>
      <w:r w:rsidRPr="00A85EAC">
        <w:t>-, and </w:t>
      </w:r>
      <w:r w:rsidRPr="00A85EAC">
        <w:rPr>
          <w:i/>
          <w:iCs/>
        </w:rPr>
        <w:t>o</w:t>
      </w:r>
      <w:r w:rsidRPr="00A85EAC">
        <w:t>-xylene: as analyte dipole moment decreases, coating sensitivity increases. Thus, both ethylbenzene and </w:t>
      </w:r>
      <w:r w:rsidRPr="00A85EAC">
        <w:rPr>
          <w:i/>
          <w:iCs/>
        </w:rPr>
        <w:t>o</w:t>
      </w:r>
      <w:r w:rsidRPr="00A85EAC">
        <w:t>-xylene, with similarly high dipole moments, show relatively low sensitivities. This result follows the coating design criteria: both DTP and PS are relatively nonpolar and thus favor the absorption of nonpolar analytes, especially in aqueous-phase sensing where the analytes partition between the polar aqueous phase and the nonpolar sensor coating. This is in line with previous results, </w:t>
      </w:r>
      <w:r w:rsidRPr="00BE1FF4">
        <w:t>(7)</w:t>
      </w:r>
      <w:r w:rsidRPr="00A85EAC">
        <w:t> wherein we reported this coating’s insignificant sensitivity to the very polar ethanol (1.66 D) </w:t>
      </w:r>
      <w:r w:rsidRPr="00BE1FF4">
        <w:t>(25)</w:t>
      </w:r>
      <w:r w:rsidRPr="00A85EAC">
        <w:t> and exceptionally high sensitivity to the nonpolar </w:t>
      </w:r>
      <w:r w:rsidRPr="00A85EAC">
        <w:rPr>
          <w:i/>
          <w:iCs/>
        </w:rPr>
        <w:t>n</w:t>
      </w:r>
      <w:r w:rsidRPr="00A85EAC">
        <w:t>-heptane (0.0 D). </w:t>
      </w:r>
      <w:r w:rsidRPr="00BE1FF4">
        <w:t>(26)</w:t>
      </w:r>
      <w:r w:rsidRPr="00A85EAC">
        <w:t> The sensitivity results in </w:t>
      </w:r>
      <w:r w:rsidRPr="00BE1FF4">
        <w:t>Table 3</w:t>
      </w:r>
      <w:r w:rsidRPr="00A85EAC">
        <w:t> also indicate that the coating/analyte partition coefficient, </w:t>
      </w:r>
      <w:r w:rsidRPr="00A85EAC">
        <w:rPr>
          <w:i/>
          <w:iCs/>
        </w:rPr>
        <w:t>K</w:t>
      </w:r>
      <w:r w:rsidRPr="00A85EAC">
        <w:t>, is highest for </w:t>
      </w:r>
      <w:r w:rsidRPr="00A85EAC">
        <w:rPr>
          <w:i/>
          <w:iCs/>
        </w:rPr>
        <w:t>p</w:t>
      </w:r>
      <w:r w:rsidRPr="00A85EAC">
        <w:t>-xylene.</w:t>
      </w:r>
    </w:p>
    <w:p w14:paraId="56152FA7" w14:textId="06CB7D80" w:rsidR="00A85EAC" w:rsidRPr="00A85EAC" w:rsidRDefault="00A85EAC" w:rsidP="00A85EAC">
      <w:r w:rsidRPr="00A85EAC">
        <w:t>Also apparent in </w:t>
      </w:r>
      <w:r w:rsidRPr="00BE1FF4">
        <w:t>Tables 2</w:t>
      </w:r>
      <w:r w:rsidRPr="00A85EAC">
        <w:t> and </w:t>
      </w:r>
      <w:r w:rsidRPr="00BE1FF4">
        <w:t>3</w:t>
      </w:r>
      <w:r w:rsidRPr="00A85EAC">
        <w:t> is the relationship between analyte polarizability and response time constant: </w:t>
      </w:r>
      <w:r w:rsidRPr="00A85EAC">
        <w:rPr>
          <w:i/>
          <w:iCs/>
        </w:rPr>
        <w:t>p</w:t>
      </w:r>
      <w:r w:rsidRPr="00A85EAC">
        <w:t>-xylene, the least polarizable, displays the slowest response, followed by </w:t>
      </w:r>
      <w:r w:rsidRPr="00A85EAC">
        <w:rPr>
          <w:i/>
          <w:iCs/>
        </w:rPr>
        <w:t>m</w:t>
      </w:r>
      <w:r w:rsidRPr="00A85EAC">
        <w:t>-xylene and ethylbenzene, with identical polarizabilities and similar response time constants, then </w:t>
      </w:r>
      <w:r w:rsidRPr="00A85EAC">
        <w:rPr>
          <w:i/>
          <w:iCs/>
        </w:rPr>
        <w:t>o</w:t>
      </w:r>
      <w:r w:rsidRPr="00A85EAC">
        <w:t xml:space="preserve">-xylene, with the highest polarizability and fastest response. The rate-limiting factor for analyte sorption in liquid-phase sensing can be either diffusion of the analyte through the aqueous phase (particularly at very low analyte concentrations), diffusion through the polymer matrix (more typical at higher concentrations, or when analyte and coating interact more strongly), or a convolution of the two; the concentration-independent time constants observed here are consistent with diffusion either through the polymer coating or the aqueous phase being rate limiting. Response time constants may therefore increase if the sensitivity to an analyte increases to the point that diffusion slows. More typically for </w:t>
      </w:r>
      <w:proofErr w:type="spellStart"/>
      <w:r w:rsidRPr="00A85EAC">
        <w:t>physisorptive</w:t>
      </w:r>
      <w:proofErr w:type="spellEnd"/>
      <w:r w:rsidRPr="00A85EAC">
        <w:t xml:space="preserve"> processes, diffusion in both aqueous and coating phases slows with molecular size (i.e., location of alkyl groups around the benzene ring), leading to a longer response time. At first, this does not appear to be the case for ethylbenzene, which unexpectedly shows a response time constant </w:t>
      </w:r>
      <w:proofErr w:type="gramStart"/>
      <w:r w:rsidRPr="00A85EAC">
        <w:t>similar to</w:t>
      </w:r>
      <w:proofErr w:type="gramEnd"/>
      <w:r w:rsidRPr="00A85EAC">
        <w:t> </w:t>
      </w:r>
      <w:r w:rsidRPr="00A85EAC">
        <w:rPr>
          <w:i/>
          <w:iCs/>
        </w:rPr>
        <w:t>m</w:t>
      </w:r>
      <w:r w:rsidRPr="00A85EAC">
        <w:t>-xylene, despite their different sensitivities. This deviation is potentially explained by the steric hindrance caused by its ethyl group in comparison to the relative locations of the methyl groups in the three xylene isomers: </w:t>
      </w:r>
      <w:r w:rsidRPr="00A85EAC">
        <w:rPr>
          <w:i/>
          <w:iCs/>
        </w:rPr>
        <w:t>o-</w:t>
      </w:r>
      <w:r w:rsidRPr="00A85EAC">
        <w:t>xylene is most compact (most highly polarizable, see </w:t>
      </w:r>
      <w:r w:rsidRPr="00BE1FF4">
        <w:t>Table 1</w:t>
      </w:r>
      <w:r w:rsidRPr="00A85EAC">
        <w:t>) due to its two methyl groups’ close proximity; </w:t>
      </w:r>
      <w:r w:rsidRPr="00A85EAC">
        <w:rPr>
          <w:i/>
          <w:iCs/>
        </w:rPr>
        <w:t>m-</w:t>
      </w:r>
      <w:r w:rsidRPr="00A85EAC">
        <w:t>xylene is next, with both methyl groups on “the same half” of the benzene hexagon, closely followed by ethylbenzene, with a more elongated shape but only one pendant alkyl group; followed by </w:t>
      </w:r>
      <w:r w:rsidRPr="00A85EAC">
        <w:rPr>
          <w:i/>
          <w:iCs/>
        </w:rPr>
        <w:t>p-</w:t>
      </w:r>
      <w:r w:rsidRPr="00A85EAC">
        <w:t>xylene, the least polarizable isomer, due to its pendant alkyl groups being as far as possible from one another across the aromatic ring. Note that ethylbenzene is also the only compound among these four chemical isomers that is not planar, with the ethyl group lying preferentially perpendicular to the plane of the benzene ring. </w:t>
      </w:r>
      <w:r w:rsidRPr="00BE1FF4">
        <w:t>(27)</w:t>
      </w:r>
      <w:r w:rsidRPr="00A85EAC">
        <w:t> The fact that ethylbenzene and </w:t>
      </w:r>
      <w:r w:rsidRPr="00A85EAC">
        <w:rPr>
          <w:i/>
          <w:iCs/>
        </w:rPr>
        <w:t>m</w:t>
      </w:r>
      <w:r w:rsidRPr="00A85EAC">
        <w:t>-xylene have identical polarizability, but the latter is slightly more compact in shape, would lead us to predict that its response time constant should be slightly shorter, which is indeed the case.</w:t>
      </w:r>
    </w:p>
    <w:p w14:paraId="05D1FB4E" w14:textId="711CA7B8" w:rsidR="00A85EAC" w:rsidRPr="00A85EAC" w:rsidRDefault="00A85EAC" w:rsidP="00A85EAC">
      <w:r w:rsidRPr="00A85EAC">
        <w:t>Sample transient response curves for each target analyte scaled to 1 ppm analyte concentration are shown in </w:t>
      </w:r>
      <w:r w:rsidRPr="00BE1FF4">
        <w:t>Figure 2</w:t>
      </w:r>
      <w:r w:rsidRPr="00A85EAC">
        <w:t> to visualize the data in </w:t>
      </w:r>
      <w:r w:rsidRPr="00BE1FF4">
        <w:t>Table 3</w:t>
      </w:r>
      <w:r w:rsidRPr="00A85EAC">
        <w:t>. Note that while the absorption responses show similar shapes, unique sensing parameters for each isomer are observed, indicating that unique identification of each isomer is possible with this coating. This is a result not previously possible, as sensor coatings made from COTS polymers do not, in our experience, display the sensitivity required to detect such small variations in coating responses. It is also noted, as shown in </w:t>
      </w:r>
      <w:r w:rsidRPr="00BE1FF4">
        <w:t>Figure 3</w:t>
      </w:r>
      <w:r w:rsidRPr="00A85EAC">
        <w:t>, that the desorption time constant is identical to the absorption time constant for each isomer, thus allowing for the possible use of the less-noisy time constant in the data processing or providing two opportunities to measure the same value per sorption event, providing improved accuracy.</w:t>
      </w:r>
    </w:p>
    <w:p w14:paraId="6D0CBC92" w14:textId="13D5F9CF" w:rsidR="00A85EAC" w:rsidRPr="00A85EAC" w:rsidRDefault="00A63766" w:rsidP="00A63766">
      <w:pPr>
        <w:pStyle w:val="NoSpacing"/>
      </w:pPr>
      <w:r>
        <w:rPr>
          <w:noProof/>
        </w:rPr>
        <w:drawing>
          <wp:inline distT="0" distB="0" distL="0" distR="0" wp14:anchorId="61118F00" wp14:editId="621CCA8C">
            <wp:extent cx="2743200" cy="2194560"/>
            <wp:effectExtent l="0" t="0" r="0" b="0"/>
            <wp:docPr id="30" name="Picture 3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194560"/>
                    </a:xfrm>
                    <a:prstGeom prst="rect">
                      <a:avLst/>
                    </a:prstGeom>
                    <a:noFill/>
                  </pic:spPr>
                </pic:pic>
              </a:graphicData>
            </a:graphic>
          </wp:inline>
        </w:drawing>
      </w:r>
    </w:p>
    <w:p w14:paraId="1CAB223B" w14:textId="77777777" w:rsidR="00A85EAC" w:rsidRPr="00A85EAC" w:rsidRDefault="00A85EAC" w:rsidP="00A63766">
      <w:pPr>
        <w:pStyle w:val="NoSpacing"/>
      </w:pPr>
      <w:r w:rsidRPr="00A85EAC">
        <w:t>Figure 2. Measured sample absorption responses of the 30% DTP-PS (</w:t>
      </w:r>
      <w:r w:rsidRPr="00A85EAC">
        <w:rPr>
          <w:i/>
          <w:iCs/>
        </w:rPr>
        <w:t>h</w:t>
      </w:r>
      <w:r w:rsidRPr="00A85EAC">
        <w:t xml:space="preserve"> = 1.3 </w:t>
      </w:r>
      <w:proofErr w:type="spellStart"/>
      <w:r w:rsidRPr="00A85EAC">
        <w:t>μm</w:t>
      </w:r>
      <w:proofErr w:type="spellEnd"/>
      <w:r w:rsidRPr="00A85EAC">
        <w:t>) coating to (blue) ethylbenzene, (red) </w:t>
      </w:r>
      <w:r w:rsidRPr="00A85EAC">
        <w:rPr>
          <w:i/>
          <w:iCs/>
        </w:rPr>
        <w:t>m</w:t>
      </w:r>
      <w:r w:rsidRPr="00A85EAC">
        <w:t>-xylene, (purple) </w:t>
      </w:r>
      <w:r w:rsidRPr="00A85EAC">
        <w:rPr>
          <w:i/>
          <w:iCs/>
        </w:rPr>
        <w:t>p</w:t>
      </w:r>
      <w:r w:rsidRPr="00A85EAC">
        <w:t>-xylene, and (green) </w:t>
      </w:r>
      <w:r w:rsidRPr="00A85EAC">
        <w:rPr>
          <w:i/>
          <w:iCs/>
        </w:rPr>
        <w:t>o</w:t>
      </w:r>
      <w:r w:rsidRPr="00A85EAC">
        <w:t>-xylene. Each analyte is introduced at the time denoted by the arrow.</w:t>
      </w:r>
    </w:p>
    <w:p w14:paraId="5D750AA0" w14:textId="3904E3D3" w:rsidR="00A85EAC" w:rsidRPr="00A85EAC" w:rsidRDefault="00A63766" w:rsidP="00A63766">
      <w:pPr>
        <w:pStyle w:val="NoSpacing"/>
      </w:pPr>
      <w:r>
        <w:rPr>
          <w:noProof/>
        </w:rPr>
        <w:drawing>
          <wp:inline distT="0" distB="0" distL="0" distR="0" wp14:anchorId="66EFF54C" wp14:editId="05933F8B">
            <wp:extent cx="2743200" cy="1600200"/>
            <wp:effectExtent l="0" t="0" r="0" b="0"/>
            <wp:docPr id="31" name="Picture 3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600200"/>
                    </a:xfrm>
                    <a:prstGeom prst="rect">
                      <a:avLst/>
                    </a:prstGeom>
                    <a:noFill/>
                  </pic:spPr>
                </pic:pic>
              </a:graphicData>
            </a:graphic>
          </wp:inline>
        </w:drawing>
      </w:r>
    </w:p>
    <w:p w14:paraId="6E258027" w14:textId="77777777" w:rsidR="00A85EAC" w:rsidRDefault="00A85EAC" w:rsidP="00A63766">
      <w:pPr>
        <w:pStyle w:val="NoSpacing"/>
      </w:pPr>
      <w:r w:rsidRPr="00A85EAC">
        <w:t>Figure 3. Measured absorption and desorption responses of the 30% DTP-PS (</w:t>
      </w:r>
      <w:r w:rsidRPr="00A85EAC">
        <w:rPr>
          <w:i/>
          <w:iCs/>
        </w:rPr>
        <w:t>h</w:t>
      </w:r>
      <w:r w:rsidRPr="00A85EAC">
        <w:t xml:space="preserve"> = 1.3 </w:t>
      </w:r>
      <w:proofErr w:type="spellStart"/>
      <w:r w:rsidRPr="00A85EAC">
        <w:t>μm</w:t>
      </w:r>
      <w:proofErr w:type="spellEnd"/>
      <w:r w:rsidRPr="00A85EAC">
        <w:t>) coating to </w:t>
      </w:r>
      <w:r w:rsidRPr="00A85EAC">
        <w:rPr>
          <w:i/>
          <w:iCs/>
        </w:rPr>
        <w:t>p</w:t>
      </w:r>
      <w:r w:rsidRPr="00A85EAC">
        <w:t>-xylene (A), </w:t>
      </w:r>
      <w:r w:rsidRPr="00A85EAC">
        <w:rPr>
          <w:i/>
          <w:iCs/>
        </w:rPr>
        <w:t>o</w:t>
      </w:r>
      <w:r w:rsidRPr="00A85EAC">
        <w:t>-xylene (B), ethylbenzene (C), and </w:t>
      </w:r>
      <w:r w:rsidRPr="00A85EAC">
        <w:rPr>
          <w:i/>
          <w:iCs/>
        </w:rPr>
        <w:t>m</w:t>
      </w:r>
      <w:r w:rsidRPr="00A85EAC">
        <w:t>-xylene (D), scaled to 1 ppm analyte concentration. Analyte is introduced at the time denoted by the blue arrow, and pure DI water is introduced to flush the analyte from the coating at the time indicated by the red arrow. Note that the desorption responses are nearly identical to the absorption responses in each case, allowing for their interchangeable use if required.</w:t>
      </w:r>
    </w:p>
    <w:p w14:paraId="36D3A4F2" w14:textId="77777777" w:rsidR="00A63766" w:rsidRPr="00A85EAC" w:rsidRDefault="00A63766" w:rsidP="00A85EAC"/>
    <w:p w14:paraId="2FB244D1" w14:textId="77777777" w:rsidR="00A85EAC" w:rsidRPr="00A85EAC" w:rsidRDefault="00A85EAC" w:rsidP="00A63766">
      <w:pPr>
        <w:pStyle w:val="Heading2"/>
      </w:pPr>
      <w:r w:rsidRPr="00A85EAC">
        <w:t>Sensor Signal Processing for Detection and Identification of Chemical Isomers in Multianalyte Samples</w:t>
      </w:r>
    </w:p>
    <w:p w14:paraId="6506C816" w14:textId="2035129D" w:rsidR="00A85EAC" w:rsidRPr="00A85EAC" w:rsidRDefault="00A85EAC" w:rsidP="00A85EAC">
      <w:r w:rsidRPr="00A85EAC">
        <w:t>Previously, exponentially weighted recursive-least-squares estimation (EW-RLSE) was developed to estimate the concentrations of several analytes in mixture solutions by modeling transient responses as sums of single exponentials. </w:t>
      </w:r>
      <w:r w:rsidRPr="00BE1FF4">
        <w:t>(11)</w:t>
      </w:r>
      <w:r w:rsidRPr="00A85EAC">
        <w:t xml:space="preserve"> We subsequently reported the unique identification of ethylbenzene and total xylene (1:1:1 </w:t>
      </w:r>
      <w:proofErr w:type="gramStart"/>
      <w:r w:rsidRPr="00A85EAC">
        <w:t>mixtures</w:t>
      </w:r>
      <w:proofErr w:type="gramEnd"/>
      <w:r w:rsidRPr="00A85EAC">
        <w:t xml:space="preserve"> of </w:t>
      </w:r>
      <w:r w:rsidRPr="00A85EAC">
        <w:rPr>
          <w:i/>
          <w:iCs/>
        </w:rPr>
        <w:t>m</w:t>
      </w:r>
      <w:r w:rsidRPr="00A85EAC">
        <w:t>-, </w:t>
      </w:r>
      <w:r w:rsidRPr="00A85EAC">
        <w:rPr>
          <w:i/>
          <w:iCs/>
        </w:rPr>
        <w:t>p</w:t>
      </w:r>
      <w:r w:rsidRPr="00A85EAC">
        <w:t>-, and </w:t>
      </w:r>
      <w:r w:rsidRPr="00A85EAC">
        <w:rPr>
          <w:i/>
          <w:iCs/>
        </w:rPr>
        <w:t>o</w:t>
      </w:r>
      <w:r w:rsidRPr="00A85EAC">
        <w:t>-xylene, treated as a single analyte) using this method. </w:t>
      </w:r>
      <w:r w:rsidRPr="00BE1FF4">
        <w:t>(7)</w:t>
      </w:r>
      <w:r w:rsidRPr="00A85EAC">
        <w:t> The assumption that the absorption of one analyte did not interfere with that of any others was key. This approach is critical here, as treating each xylene isomer as an individual analyte in liquid-phase sensing is challenging and requires a signal-processing technique appropriate for small variations in extracted sensing parameters. A further benefit of EW-RLSE is the accurate estimation in the presence of significant measurement noise: the responses in </w:t>
      </w:r>
      <w:r w:rsidRPr="00BE1FF4">
        <w:t>Table 3</w:t>
      </w:r>
      <w:r w:rsidRPr="00A85EAC">
        <w:t> show that sensitivities and response time constants can be extremely close and hence could be difficult to distinguish in noisy data.</w:t>
      </w:r>
    </w:p>
    <w:p w14:paraId="42D4A982" w14:textId="72602DA4" w:rsidR="00A77516" w:rsidRPr="00A85EAC" w:rsidRDefault="00A85EAC" w:rsidP="00A85EAC">
      <w:r w:rsidRPr="00A85EAC">
        <w:t>The above framework requires that the total concentration of the mixture in the coating at time </w:t>
      </w:r>
      <w:proofErr w:type="spellStart"/>
      <w:r w:rsidRPr="00A85EAC">
        <w:rPr>
          <w:i/>
          <w:iCs/>
        </w:rPr>
        <w:t>t</w:t>
      </w:r>
      <w:proofErr w:type="spellEnd"/>
      <w:r w:rsidRPr="00A85EAC">
        <w:t xml:space="preserve"> be the sum of the concentrations of </w:t>
      </w:r>
      <w:proofErr w:type="gramStart"/>
      <w:r w:rsidRPr="00A85EAC">
        <w:t>each individual</w:t>
      </w:r>
      <w:proofErr w:type="gramEnd"/>
      <w:r w:rsidRPr="00A85EAC">
        <w:t xml:space="preserve"> (</w:t>
      </w:r>
      <w:proofErr w:type="spellStart"/>
      <w:r w:rsidRPr="00A85EAC">
        <w:rPr>
          <w:i/>
          <w:iCs/>
        </w:rPr>
        <w:t>i</w:t>
      </w:r>
      <w:r w:rsidRPr="00A85EAC">
        <w:t>th</w:t>
      </w:r>
      <w:proofErr w:type="spellEnd"/>
      <w:r w:rsidRPr="00A85EAC">
        <w:t>) analyte, </w:t>
      </w:r>
      <w:r w:rsidRPr="00A85EAC">
        <w:rPr>
          <w:i/>
          <w:iCs/>
        </w:rPr>
        <w:t>C</w:t>
      </w:r>
      <w:r w:rsidRPr="00A85EAC">
        <w:rPr>
          <w:i/>
          <w:iCs/>
          <w:vertAlign w:val="subscript"/>
        </w:rPr>
        <w:t>i</w:t>
      </w:r>
      <w:r w:rsidRPr="00A85EAC">
        <w:t>(</w:t>
      </w:r>
      <w:r w:rsidRPr="00A85EAC">
        <w:rPr>
          <w:i/>
          <w:iCs/>
        </w:rPr>
        <w:t>t</w:t>
      </w:r>
      <w:r w:rsidRPr="00A85EAC">
        <w:t>), as would be measured in a single-analyte response; thus, a multianalyte sensor response can be modeled by the sum of the individual frequency shifts for individual analytes</w:t>
      </w:r>
    </w:p>
    <w:p w14:paraId="6E0F23B1" w14:textId="1FE1C7DA" w:rsidR="00A77516" w:rsidRPr="005C5560" w:rsidRDefault="00996AAB" w:rsidP="005C5560">
      <w:pPr>
        <w:rPr>
          <w:sz w:val="28"/>
          <w:szCs w:val="28"/>
        </w:rPr>
      </w:pPr>
      <w:bookmarkStart w:id="2" w:name="_bookmark0"/>
      <w:bookmarkEnd w:id="2"/>
      <m:oMathPara>
        <m:oMath>
          <m:r>
            <m:rPr>
              <m:sty m:val="p"/>
            </m:rPr>
            <w:rPr>
              <w:rFonts w:ascii="Cambria Math" w:hAnsi="Cambria Math"/>
              <w:sz w:val="28"/>
              <w:szCs w:val="28"/>
            </w:rPr>
            <m:t>Δ</m:t>
          </m:r>
          <m:r>
            <w:rPr>
              <w:rFonts w:ascii="Cambria Math" w:hAnsi="Cambria Math"/>
              <w:sz w:val="28"/>
              <w:szCs w:val="28"/>
            </w:rPr>
            <m:t>f(t)=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4</m:t>
              </m:r>
            </m:sup>
            <m:e>
              <m:sSub>
                <m:sSubPr>
                  <m:ctrlPr>
                    <w:rPr>
                      <w:rFonts w:ascii="Cambria Math" w:hAnsi="Cambria Math" w:cstheme="minorHAnsi"/>
                      <w:i/>
                      <w:sz w:val="28"/>
                      <w:szCs w:val="28"/>
                    </w:rPr>
                  </m:ctrlPr>
                </m:sSubPr>
                <m:e>
                  <m:r>
                    <w:rPr>
                      <w:rFonts w:ascii="Cambria Math" w:hAnsi="Cambria Math" w:cstheme="minorHAnsi"/>
                      <w:sz w:val="28"/>
                      <w:szCs w:val="28"/>
                    </w:rPr>
                    <m:t>α</m:t>
                  </m:r>
                </m:e>
                <m:sub>
                  <m:r>
                    <w:rPr>
                      <w:rFonts w:ascii="Cambria Math" w:hAnsi="Cambria Math"/>
                      <w:sz w:val="28"/>
                      <w:szCs w:val="28"/>
                    </w:rPr>
                    <m:t>i</m:t>
                  </m:r>
                </m:sub>
              </m:sSub>
              <m:sSub>
                <m:sSubPr>
                  <m:ctrlPr>
                    <w:rPr>
                      <w:rFonts w:ascii="Cambria Math" w:hAnsi="Cambria Math"/>
                      <w:i/>
                      <w:sz w:val="28"/>
                      <w:szCs w:val="28"/>
                    </w:rPr>
                  </m:ctrlPr>
                </m:sSubPr>
                <m:e>
                  <m:r>
                    <w:rPr>
                      <w:rFonts w:ascii="Cambria Math" w:hAnsi="Cambria Math"/>
                      <w:sz w:val="28"/>
                      <w:szCs w:val="28"/>
                    </w:rPr>
                    <m:t>f</m:t>
                  </m:r>
                </m:e>
                <m:sub>
                  <m:r>
                    <w:rPr>
                      <w:rFonts w:ascii="Cambria Math" w:hAnsi="Cambria Math"/>
                      <w:sz w:val="28"/>
                      <w:szCs w:val="28"/>
                    </w:rPr>
                    <m:t>∞,i</m:t>
                  </m:r>
                </m:sub>
              </m:sSub>
              <m:r>
                <w:rPr>
                  <w:rFonts w:ascii="Cambria Math" w:hAnsi="Cambria Math"/>
                  <w:sz w:val="28"/>
                  <w:szCs w:val="28"/>
                </w:rPr>
                <m:t xml:space="preserve"> [1-</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-t/</m:t>
                  </m:r>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i</m:t>
                      </m:r>
                    </m:sub>
                  </m:sSub>
                  <m:sSub>
                    <m:sSubPr>
                      <m:ctrlPr>
                        <w:rPr>
                          <w:rFonts w:ascii="Cambria Math" w:hAnsi="Cambria Math"/>
                          <w:i/>
                          <w:sz w:val="28"/>
                          <w:szCs w:val="28"/>
                        </w:rPr>
                      </m:ctrlPr>
                    </m:sSubPr>
                    <m:e>
                      <m:r>
                        <w:rPr>
                          <w:rFonts w:ascii="Cambria Math" w:hAnsi="Cambria Math"/>
                          <w:sz w:val="28"/>
                          <w:szCs w:val="28"/>
                        </w:rPr>
                        <m:t>τ</m:t>
                      </m:r>
                    </m:e>
                    <m:sub>
                      <m:r>
                        <w:rPr>
                          <w:rFonts w:ascii="Cambria Math" w:hAnsi="Cambria Math"/>
                          <w:sz w:val="28"/>
                          <w:szCs w:val="28"/>
                        </w:rPr>
                        <m:t>i</m:t>
                      </m:r>
                    </m:sub>
                  </m:sSub>
                </m:sup>
              </m:sSup>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u</m:t>
                  </m:r>
                </m:e>
                <m:sub>
                  <m:r>
                    <w:rPr>
                      <w:rFonts w:ascii="Cambria Math" w:hAnsi="Cambria Math"/>
                      <w:sz w:val="28"/>
                      <w:szCs w:val="28"/>
                    </w:rPr>
                    <m:t>s</m:t>
                  </m:r>
                </m:sub>
              </m:sSub>
              <m:r>
                <w:rPr>
                  <w:rFonts w:ascii="Cambria Math" w:hAnsi="Cambria Math"/>
                  <w:sz w:val="28"/>
                  <w:szCs w:val="28"/>
                </w:rPr>
                <m:t>(t)</m:t>
              </m:r>
            </m:e>
          </m:nary>
        </m:oMath>
      </m:oMathPara>
    </w:p>
    <w:p w14:paraId="3A79BA5B" w14:textId="77777777" w:rsidR="00A85EAC" w:rsidRPr="00A85EAC" w:rsidRDefault="00A85EAC" w:rsidP="00A85EAC">
      <w:pPr>
        <w:rPr>
          <w:b/>
          <w:bCs/>
        </w:rPr>
      </w:pPr>
      <w:r w:rsidRPr="00A85EAC">
        <w:rPr>
          <w:b/>
          <w:bCs/>
        </w:rPr>
        <w:t>(2)</w:t>
      </w:r>
    </w:p>
    <w:p w14:paraId="6AEF011C" w14:textId="35CB23F9" w:rsidR="00A85EAC" w:rsidRPr="00A85EAC" w:rsidRDefault="00A85EAC" w:rsidP="00A85EAC">
      <w:r w:rsidRPr="00A85EAC">
        <w:t xml:space="preserve">where </w:t>
      </w:r>
      <m:oMath>
        <m:r>
          <w:rPr>
            <w:rFonts w:ascii="Cambria Math" w:hAnsi="Cambria Math"/>
          </w:rPr>
          <m:t>Δ</m:t>
        </m:r>
        <m:r>
          <w:rPr>
            <w:rFonts w:ascii="Cambria Math" w:hAnsi="Cambria Math"/>
          </w:rPr>
          <m:t>f</m:t>
        </m:r>
        <m:r>
          <w:rPr>
            <w:rFonts w:ascii="Cambria Math" w:hAnsi="Cambria Math"/>
          </w:rPr>
          <m:t>(</m:t>
        </m:r>
        <m:r>
          <w:rPr>
            <w:rFonts w:ascii="Cambria Math" w:hAnsi="Cambria Math"/>
          </w:rPr>
          <m:t>t</m:t>
        </m:r>
        <m:r>
          <w:rPr>
            <w:rFonts w:ascii="Cambria Math" w:hAnsi="Cambria Math"/>
          </w:rPr>
          <m:t>)</m:t>
        </m:r>
      </m:oMath>
      <w:r w:rsidRPr="00A85EAC">
        <w:t xml:space="preserve"> is the total frequency shift as a function of </w:t>
      </w:r>
      <m:oMath>
        <m:r>
          <w:rPr>
            <w:rFonts w:ascii="Cambria Math" w:hAnsi="Cambria Math"/>
          </w:rPr>
          <m:t>t</m:t>
        </m:r>
      </m:oMath>
      <w:r w:rsidRPr="00A85EAC">
        <w:t>, </w:t>
      </w:r>
      <m:oMath>
        <m:sSub>
          <m:sSubPr>
            <m:ctrlPr>
              <w:rPr>
                <w:rFonts w:ascii="Cambria Math" w:hAnsi="Cambria Math"/>
                <w:i/>
                <w:iCs/>
              </w:rPr>
            </m:ctrlPr>
          </m:sSubPr>
          <m:e>
            <m:r>
              <w:rPr>
                <w:rFonts w:ascii="Cambria Math" w:hAnsi="Cambria Math"/>
              </w:rPr>
              <m:t>f</m:t>
            </m:r>
          </m:e>
          <m:sub>
            <m:r>
              <w:rPr>
                <w:rFonts w:ascii="Cambria Math" w:hAnsi="Cambria Math"/>
                <w:vertAlign w:val="subscript"/>
              </w:rPr>
              <m:t>∞,</m:t>
            </m:r>
            <m:r>
              <w:rPr>
                <w:rFonts w:ascii="Cambria Math" w:hAnsi="Cambria Math"/>
                <w:vertAlign w:val="subscript"/>
              </w:rPr>
              <m:t>i</m:t>
            </m:r>
          </m:sub>
        </m:sSub>
      </m:oMath>
      <w:r w:rsidRPr="00A85EAC">
        <w:t xml:space="preserve"> is the equilibrium frequency shift for each individual analyte, </w:t>
      </w:r>
      <m:oMath>
        <m:sSub>
          <m:sSubPr>
            <m:ctrlPr>
              <w:rPr>
                <w:rFonts w:ascii="Cambria Math" w:hAnsi="Cambria Math"/>
                <w:i/>
              </w:rPr>
            </m:ctrlPr>
          </m:sSubPr>
          <m:e>
            <m:r>
              <w:rPr>
                <w:rFonts w:ascii="Cambria Math" w:hAnsi="Cambria Math"/>
              </w:rPr>
              <m:t>τ</m:t>
            </m:r>
          </m:e>
          <m:sub>
            <m:r>
              <w:rPr>
                <w:rFonts w:ascii="Cambria Math" w:hAnsi="Cambria Math"/>
                <w:vertAlign w:val="subscript"/>
              </w:rPr>
              <m:t>i</m:t>
            </m:r>
          </m:sub>
        </m:sSub>
      </m:oMath>
      <w:r w:rsidRPr="00A85EAC">
        <w:t> is the response time constant of each analyte for the selected coating, and </w:t>
      </w:r>
      <m:oMath>
        <m:sSub>
          <m:sSubPr>
            <m:ctrlPr>
              <w:rPr>
                <w:rFonts w:ascii="Cambria Math" w:hAnsi="Cambria Math"/>
                <w:i/>
                <w:iCs/>
              </w:rPr>
            </m:ctrlPr>
          </m:sSubPr>
          <m:e>
            <m:r>
              <w:rPr>
                <w:rFonts w:ascii="Cambria Math" w:hAnsi="Cambria Math"/>
              </w:rPr>
              <m:t>u</m:t>
            </m:r>
          </m:e>
          <m:sub>
            <m:r>
              <w:rPr>
                <w:rFonts w:ascii="Cambria Math" w:hAnsi="Cambria Math"/>
                <w:vertAlign w:val="subscript"/>
              </w:rPr>
              <m:t>s</m:t>
            </m:r>
          </m:sub>
        </m:sSub>
        <m:r>
          <w:rPr>
            <w:rFonts w:ascii="Cambria Math" w:hAnsi="Cambria Math"/>
          </w:rPr>
          <m:t>(</m:t>
        </m:r>
        <m:r>
          <w:rPr>
            <w:rFonts w:ascii="Cambria Math" w:hAnsi="Cambria Math"/>
          </w:rPr>
          <m:t>t</m:t>
        </m:r>
        <m:r>
          <w:rPr>
            <w:rFonts w:ascii="Cambria Math" w:hAnsi="Cambria Math"/>
          </w:rPr>
          <m:t>)</m:t>
        </m:r>
      </m:oMath>
      <w:r w:rsidRPr="00A85EAC">
        <w:t xml:space="preserve"> is the unit step function. In </w:t>
      </w:r>
      <w:r w:rsidRPr="00BE1FF4">
        <w:t>eq 2</w:t>
      </w:r>
      <w:r w:rsidRPr="00A85EAC">
        <w:t xml:space="preserve">, the constants </w:t>
      </w:r>
      <m:oMath>
        <m:sSub>
          <m:sSubPr>
            <m:ctrlPr>
              <w:rPr>
                <w:rFonts w:ascii="Cambria Math" w:hAnsi="Cambria Math"/>
                <w:i/>
              </w:rPr>
            </m:ctrlPr>
          </m:sSubPr>
          <m:e>
            <m:r>
              <w:rPr>
                <w:rFonts w:ascii="Cambria Math" w:hAnsi="Cambria Math"/>
              </w:rPr>
              <m:t>α</m:t>
            </m:r>
          </m:e>
          <m:sub>
            <m:r>
              <w:rPr>
                <w:rFonts w:ascii="Cambria Math" w:hAnsi="Cambria Math"/>
                <w:vertAlign w:val="subscript"/>
              </w:rPr>
              <m:t>i</m:t>
            </m:r>
          </m:sub>
        </m:sSub>
      </m:oMath>
      <w:r w:rsidRPr="00A85EAC">
        <w:t xml:space="preserve"> and </w:t>
      </w:r>
      <m:oMath>
        <m:sSub>
          <m:sSubPr>
            <m:ctrlPr>
              <w:rPr>
                <w:rFonts w:ascii="Cambria Math" w:hAnsi="Cambria Math"/>
                <w:i/>
              </w:rPr>
            </m:ctrlPr>
          </m:sSubPr>
          <m:e>
            <m:r>
              <w:rPr>
                <w:rFonts w:ascii="Cambria Math" w:hAnsi="Cambria Math"/>
              </w:rPr>
              <m:t>β</m:t>
            </m:r>
          </m:e>
          <m:sub>
            <m:r>
              <w:rPr>
                <w:rFonts w:ascii="Cambria Math" w:hAnsi="Cambria Math"/>
                <w:vertAlign w:val="subscript"/>
              </w:rPr>
              <m:t>i</m:t>
            </m:r>
          </m:sub>
        </m:sSub>
      </m:oMath>
      <w:r w:rsidRPr="00A85EAC">
        <w:t> represent the respective effects of the dipole moment and polarizability of each analyte.</w:t>
      </w:r>
    </w:p>
    <w:p w14:paraId="2284F1BB" w14:textId="408CBF65" w:rsidR="00A85EAC" w:rsidRDefault="00A85EAC" w:rsidP="00A85EAC">
      <w:r w:rsidRPr="00A85EAC">
        <w:t>Identifying and quantifying isomers with high similarity via very similar sensor responses requires reliable treatment of small variations, including possible corrupting noise. EW-RLSE is well suited, weighting the most recent data more heavily (exponentially so) to accelerate convergence and accurately estimate unknowns. To apply EW-RLSE, the multianalyte sensor response is rearranged to </w:t>
      </w:r>
      <w:r w:rsidRPr="00BE1FF4">
        <w:t>(11)</w:t>
      </w:r>
    </w:p>
    <w:p w14:paraId="54E3053E" w14:textId="0A298160" w:rsidR="00617335" w:rsidRPr="00617335" w:rsidRDefault="005B6AE0" w:rsidP="00617335">
      <w:pPr>
        <w:rPr>
          <w:i/>
          <w:iCs/>
          <w:sz w:val="28"/>
          <w:szCs w:val="28"/>
        </w:rPr>
      </w:pPr>
      <m:oMathPara>
        <m:oMath>
          <m:sSub>
            <m:sSubPr>
              <m:ctrlPr>
                <w:rPr>
                  <w:rFonts w:ascii="Cambria Math" w:hAnsi="Cambria Math"/>
                  <w:i/>
                  <w:iCs/>
                  <w:sz w:val="28"/>
                  <w:szCs w:val="28"/>
                </w:rPr>
              </m:ctrlPr>
            </m:sSubPr>
            <m:e>
              <m:r>
                <w:rPr>
                  <w:rFonts w:ascii="Cambria Math" w:hAnsi="Cambria Math"/>
                  <w:sz w:val="28"/>
                  <w:szCs w:val="28"/>
                </w:rPr>
                <m:t>y</m:t>
              </m:r>
            </m:e>
            <m:sub>
              <m:r>
                <w:rPr>
                  <w:rFonts w:ascii="Cambria Math" w:hAnsi="Cambria Math"/>
                  <w:sz w:val="28"/>
                  <w:szCs w:val="28"/>
                </w:rPr>
                <m:t>k</m:t>
              </m:r>
            </m:sub>
          </m:sSub>
          <m:r>
            <w:rPr>
              <w:rFonts w:ascii="Cambria Math" w:hAnsi="Cambria Math"/>
              <w:sz w:val="28"/>
              <w:szCs w:val="28"/>
            </w:rPr>
            <m:t>=</m:t>
          </m:r>
          <m:sSub>
            <m:sSubPr>
              <m:ctrlPr>
                <w:rPr>
                  <w:rFonts w:ascii="Cambria Math" w:hAnsi="Cambria Math"/>
                  <w:iCs/>
                  <w:sz w:val="28"/>
                  <w:szCs w:val="28"/>
                </w:rPr>
              </m:ctrlPr>
            </m:sSubPr>
            <m:e>
              <m:r>
                <m:rPr>
                  <m:sty m:val="p"/>
                </m:rPr>
                <w:rPr>
                  <w:rFonts w:ascii="Cambria Math" w:hAnsi="Cambria Math"/>
                  <w:sz w:val="28"/>
                  <w:szCs w:val="28"/>
                </w:rPr>
                <m:t>Δ</m:t>
              </m:r>
              <m:r>
                <w:rPr>
                  <w:rFonts w:ascii="Cambria Math" w:hAnsi="Cambria Math"/>
                  <w:sz w:val="28"/>
                  <w:szCs w:val="28"/>
                </w:rPr>
                <m:t>f</m:t>
              </m:r>
            </m:e>
            <m:sub>
              <m:r>
                <w:rPr>
                  <w:rFonts w:ascii="Cambria Math" w:hAnsi="Cambria Math"/>
                  <w:sz w:val="28"/>
                  <w:szCs w:val="28"/>
                </w:rPr>
                <m:t>k</m:t>
              </m:r>
            </m:sub>
          </m:sSub>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m:t>
              </m:r>
              <m:r>
                <w:rPr>
                  <w:rFonts w:ascii="Cambria Math" w:hAnsi="Cambria Math"/>
                  <w:sz w:val="28"/>
                  <w:szCs w:val="28"/>
                </w:rPr>
                <m:t>=1</m:t>
              </m:r>
            </m:sub>
            <m:sup>
              <m:r>
                <w:rPr>
                  <w:rFonts w:ascii="Cambria Math" w:hAnsi="Cambria Math"/>
                  <w:sz w:val="28"/>
                  <w:szCs w:val="28"/>
                </w:rPr>
                <m:t>4</m:t>
              </m:r>
            </m:sup>
            <m:e>
              <m:sSub>
                <m:sSubPr>
                  <m:ctrlPr>
                    <w:rPr>
                      <w:rFonts w:ascii="Cambria Math" w:hAnsi="Cambria Math"/>
                      <w:i/>
                      <w:iCs/>
                      <w:sz w:val="28"/>
                      <w:szCs w:val="28"/>
                    </w:rPr>
                  </m:ctrlPr>
                </m:sSubPr>
                <m:e>
                  <m:r>
                    <w:rPr>
                      <w:rFonts w:ascii="Cambria Math" w:hAnsi="Cambria Math"/>
                      <w:sz w:val="28"/>
                      <w:szCs w:val="28"/>
                    </w:rPr>
                    <m:t>f</m:t>
                  </m:r>
                </m:e>
                <m:sub>
                  <m:r>
                    <w:rPr>
                      <w:rFonts w:ascii="Cambria Math" w:hAnsi="Cambria Math"/>
                      <w:sz w:val="28"/>
                      <w:szCs w:val="28"/>
                    </w:rPr>
                    <m:t>∞</m:t>
                  </m:r>
                  <m:r>
                    <w:rPr>
                      <w:rFonts w:ascii="Cambria Math" w:hAnsi="Cambria Math"/>
                      <w:sz w:val="28"/>
                      <w:szCs w:val="28"/>
                    </w:rPr>
                    <m:t>,</m:t>
                  </m:r>
                  <m:r>
                    <w:rPr>
                      <w:rFonts w:ascii="Cambria Math" w:hAnsi="Cambria Math"/>
                      <w:sz w:val="28"/>
                      <w:szCs w:val="28"/>
                    </w:rPr>
                    <m:t>i</m:t>
                  </m:r>
                </m:sub>
              </m:sSub>
              <m:sSubSup>
                <m:sSubSupPr>
                  <m:ctrlPr>
                    <w:rPr>
                      <w:rFonts w:ascii="Cambria Math" w:hAnsi="Cambria Math"/>
                      <w:i/>
                      <w:iCs/>
                      <w:sz w:val="28"/>
                      <w:szCs w:val="28"/>
                    </w:rPr>
                  </m:ctrlPr>
                </m:sSubSupPr>
                <m:e>
                  <m:r>
                    <w:rPr>
                      <w:rFonts w:ascii="Cambria Math" w:hAnsi="Cambria Math"/>
                      <w:sz w:val="28"/>
                      <w:szCs w:val="28"/>
                    </w:rPr>
                    <m:t>x</m:t>
                  </m:r>
                </m:e>
                <m:sub>
                  <m:r>
                    <w:rPr>
                      <w:rFonts w:ascii="Cambria Math" w:hAnsi="Cambria Math"/>
                      <w:sz w:val="28"/>
                      <w:szCs w:val="28"/>
                    </w:rPr>
                    <m:t>k</m:t>
                  </m:r>
                </m:sub>
                <m:sup>
                  <m:r>
                    <w:rPr>
                      <w:rFonts w:ascii="Cambria Math" w:hAnsi="Cambria Math"/>
                      <w:sz w:val="28"/>
                      <w:szCs w:val="28"/>
                    </w:rPr>
                    <m:t>(</m:t>
                  </m:r>
                  <m:r>
                    <w:rPr>
                      <w:rFonts w:ascii="Cambria Math" w:hAnsi="Cambria Math"/>
                      <w:sz w:val="28"/>
                      <w:szCs w:val="28"/>
                    </w:rPr>
                    <m:t>i</m:t>
                  </m:r>
                  <m:r>
                    <w:rPr>
                      <w:rFonts w:ascii="Cambria Math" w:hAnsi="Cambria Math"/>
                      <w:sz w:val="28"/>
                      <w:szCs w:val="28"/>
                    </w:rPr>
                    <m:t>)</m:t>
                  </m:r>
                </m:sup>
              </m:sSubSup>
              <m:r>
                <w:rPr>
                  <w:rFonts w:ascii="Cambria Math" w:hAnsi="Cambria Math"/>
                  <w:sz w:val="28"/>
                  <w:szCs w:val="28"/>
                </w:rPr>
                <m:t>+</m:t>
              </m:r>
              <m:sSub>
                <m:sSubPr>
                  <m:ctrlPr>
                    <w:rPr>
                      <w:rFonts w:ascii="Cambria Math" w:hAnsi="Cambria Math"/>
                      <w:i/>
                      <w:iCs/>
                      <w:sz w:val="28"/>
                      <w:szCs w:val="28"/>
                    </w:rPr>
                  </m:ctrlPr>
                </m:sSubPr>
                <m:e>
                  <m:r>
                    <w:rPr>
                      <w:rFonts w:ascii="Cambria Math" w:hAnsi="Cambria Math"/>
                      <w:sz w:val="28"/>
                      <w:szCs w:val="28"/>
                    </w:rPr>
                    <m:t>w</m:t>
                  </m:r>
                </m:e>
                <m:sub>
                  <m:r>
                    <w:rPr>
                      <w:rFonts w:ascii="Cambria Math" w:hAnsi="Cambria Math"/>
                      <w:sz w:val="28"/>
                      <w:szCs w:val="28"/>
                    </w:rPr>
                    <m:t>k</m:t>
                  </m:r>
                </m:sub>
              </m:sSub>
              <m:r>
                <w:rPr>
                  <w:rFonts w:ascii="Cambria Math" w:hAnsi="Cambria Math"/>
                  <w:sz w:val="28"/>
                  <w:szCs w:val="28"/>
                </w:rPr>
                <m:t>=</m:t>
              </m:r>
              <m:sSubSup>
                <m:sSubSupPr>
                  <m:ctrlPr>
                    <w:rPr>
                      <w:rFonts w:ascii="Cambria Math" w:hAnsi="Cambria Math"/>
                      <w:i/>
                      <w:iCs/>
                      <w:sz w:val="28"/>
                      <w:szCs w:val="28"/>
                    </w:rPr>
                  </m:ctrlPr>
                </m:sSubSupPr>
                <m:e>
                  <m:r>
                    <w:rPr>
                      <w:rFonts w:ascii="Cambria Math" w:hAnsi="Cambria Math"/>
                      <w:sz w:val="28"/>
                      <w:szCs w:val="28"/>
                    </w:rPr>
                    <m:t>x</m:t>
                  </m:r>
                </m:e>
                <m:sub>
                  <m:r>
                    <w:rPr>
                      <w:rFonts w:ascii="Cambria Math" w:hAnsi="Cambria Math"/>
                      <w:sz w:val="28"/>
                      <w:szCs w:val="28"/>
                    </w:rPr>
                    <m:t>k</m:t>
                  </m:r>
                </m:sub>
                <m:sup>
                  <m:r>
                    <w:rPr>
                      <w:rFonts w:ascii="Cambria Math" w:hAnsi="Cambria Math"/>
                      <w:sz w:val="28"/>
                      <w:szCs w:val="28"/>
                    </w:rPr>
                    <m:t>T</m:t>
                  </m:r>
                </m:sup>
              </m:sSubSup>
              <m:r>
                <w:rPr>
                  <w:rFonts w:ascii="Cambria Math" w:hAnsi="Cambria Math"/>
                  <w:sz w:val="28"/>
                  <w:szCs w:val="28"/>
                </w:rPr>
                <m:t>C</m:t>
              </m:r>
              <m:r>
                <w:rPr>
                  <w:rFonts w:ascii="Cambria Math" w:hAnsi="Cambria Math"/>
                  <w:sz w:val="28"/>
                  <w:szCs w:val="28"/>
                </w:rPr>
                <m:t>+</m:t>
              </m:r>
              <m:sSub>
                <m:sSubPr>
                  <m:ctrlPr>
                    <w:rPr>
                      <w:rFonts w:ascii="Cambria Math" w:hAnsi="Cambria Math"/>
                      <w:i/>
                      <w:iCs/>
                      <w:sz w:val="28"/>
                      <w:szCs w:val="28"/>
                    </w:rPr>
                  </m:ctrlPr>
                </m:sSubPr>
                <m:e>
                  <m:r>
                    <w:rPr>
                      <w:rFonts w:ascii="Cambria Math" w:hAnsi="Cambria Math"/>
                      <w:sz w:val="28"/>
                      <w:szCs w:val="28"/>
                    </w:rPr>
                    <m:t>w</m:t>
                  </m:r>
                </m:e>
                <m:sub>
                  <m:r>
                    <w:rPr>
                      <w:rFonts w:ascii="Cambria Math" w:hAnsi="Cambria Math"/>
                      <w:sz w:val="28"/>
                      <w:szCs w:val="28"/>
                    </w:rPr>
                    <m:t>k</m:t>
                  </m:r>
                </m:sub>
              </m:sSub>
            </m:e>
          </m:nary>
        </m:oMath>
      </m:oMathPara>
    </w:p>
    <w:p w14:paraId="613A5099" w14:textId="77777777" w:rsidR="00A85EAC" w:rsidRPr="00A85EAC" w:rsidRDefault="00A85EAC" w:rsidP="00A85EAC">
      <w:pPr>
        <w:rPr>
          <w:b/>
          <w:bCs/>
        </w:rPr>
      </w:pPr>
      <w:r w:rsidRPr="00A85EAC">
        <w:rPr>
          <w:b/>
          <w:bCs/>
        </w:rPr>
        <w:t>(3)</w:t>
      </w:r>
    </w:p>
    <w:p w14:paraId="1532EA3B" w14:textId="5EDC801C" w:rsidR="00A85EAC" w:rsidRPr="00A85EAC" w:rsidRDefault="00A85EAC" w:rsidP="00A85EAC">
      <w:r w:rsidRPr="00BE1FF4">
        <w:t>Equation 3</w:t>
      </w:r>
      <w:r w:rsidRPr="00A85EAC">
        <w:t> is a general discretization of </w:t>
      </w:r>
      <w:r w:rsidRPr="00BE1FF4">
        <w:t>eq 2</w:t>
      </w:r>
      <w:r w:rsidRPr="00A85EAC">
        <w:t>, where </w:t>
      </w:r>
      <m:oMath>
        <m:sSub>
          <m:sSubPr>
            <m:ctrlPr>
              <w:rPr>
                <w:rFonts w:ascii="Cambria Math" w:hAnsi="Cambria Math"/>
                <w:i/>
                <w:iCs/>
              </w:rPr>
            </m:ctrlPr>
          </m:sSubPr>
          <m:e>
            <m:r>
              <w:rPr>
                <w:rFonts w:ascii="Cambria Math" w:hAnsi="Cambria Math"/>
              </w:rPr>
              <m:t>y</m:t>
            </m:r>
          </m:e>
          <m:sub>
            <m:r>
              <w:rPr>
                <w:rFonts w:ascii="Cambria Math" w:hAnsi="Cambria Math"/>
                <w:vertAlign w:val="subscript"/>
              </w:rPr>
              <m:t>k</m:t>
            </m:r>
          </m:sub>
        </m:sSub>
      </m:oMath>
      <w:r w:rsidRPr="00A85EAC">
        <w:t xml:space="preserve"> represents the measured data, </w:t>
      </w:r>
      <m:oMath>
        <m:sSub>
          <m:sSubPr>
            <m:ctrlPr>
              <w:rPr>
                <w:rFonts w:ascii="Cambria Math" w:hAnsi="Cambria Math"/>
                <w:i/>
              </w:rPr>
            </m:ctrlPr>
          </m:sSubPr>
          <m:e>
            <m:r>
              <m:rPr>
                <m:sty m:val="p"/>
              </m:rPr>
              <w:rPr>
                <w:rFonts w:ascii="Cambria Math" w:hAnsi="Cambria Math"/>
              </w:rPr>
              <m:t>Δ</m:t>
            </m:r>
            <m:r>
              <w:rPr>
                <w:rFonts w:ascii="Cambria Math" w:hAnsi="Cambria Math"/>
              </w:rPr>
              <m:t>f</m:t>
            </m:r>
          </m:e>
          <m:sub>
            <m:r>
              <w:rPr>
                <w:rFonts w:ascii="Cambria Math" w:hAnsi="Cambria Math"/>
                <w:vertAlign w:val="subscript"/>
              </w:rPr>
              <m:t>k</m:t>
            </m:r>
          </m:sub>
        </m:sSub>
      </m:oMath>
      <w:r w:rsidRPr="00A85EAC">
        <w:t> represents the discretized total frequency shift, </w:t>
      </w:r>
      <m:oMath>
        <m:sSub>
          <m:sSubPr>
            <m:ctrlPr>
              <w:rPr>
                <w:rFonts w:ascii="Cambria Math" w:hAnsi="Cambria Math"/>
                <w:i/>
                <w:iCs/>
              </w:rPr>
            </m:ctrlPr>
          </m:sSubPr>
          <m:e>
            <m:r>
              <w:rPr>
                <w:rFonts w:ascii="Cambria Math" w:hAnsi="Cambria Math"/>
              </w:rPr>
              <m:t>x</m:t>
            </m:r>
          </m:e>
          <m:sub>
            <m:r>
              <w:rPr>
                <w:rFonts w:ascii="Cambria Math" w:hAnsi="Cambria Math"/>
                <w:vertAlign w:val="subscript"/>
              </w:rPr>
              <m:t>k</m:t>
            </m:r>
          </m:sub>
        </m:sSub>
      </m:oMath>
      <w:r w:rsidRPr="00A85EAC">
        <w:t> is a set of normalized concentrations of absorbed analytes at time </w:t>
      </w:r>
      <m:oMath>
        <m:r>
          <w:rPr>
            <w:rFonts w:ascii="Cambria Math" w:hAnsi="Cambria Math"/>
          </w:rPr>
          <m:t>t</m:t>
        </m:r>
        <m:r>
          <w:rPr>
            <w:rFonts w:ascii="Cambria Math" w:hAnsi="Cambria Math"/>
          </w:rPr>
          <m:t> = </m:t>
        </m:r>
        <m:r>
          <w:rPr>
            <w:rFonts w:ascii="Cambria Math" w:hAnsi="Cambria Math"/>
          </w:rPr>
          <m:t>kT</m:t>
        </m:r>
      </m:oMath>
      <w:r w:rsidRPr="00A85EAC">
        <w:t> (where </w:t>
      </w:r>
      <m:oMath>
        <m:r>
          <w:rPr>
            <w:rFonts w:ascii="Cambria Math" w:hAnsi="Cambria Math"/>
          </w:rPr>
          <m:t>T</m:t>
        </m:r>
      </m:oMath>
      <w:r w:rsidRPr="00A85EAC">
        <w:t> is the sampling period), </w:t>
      </w:r>
      <m:oMath>
        <m:sSub>
          <m:sSubPr>
            <m:ctrlPr>
              <w:rPr>
                <w:rFonts w:ascii="Cambria Math" w:hAnsi="Cambria Math"/>
                <w:i/>
                <w:iCs/>
              </w:rPr>
            </m:ctrlPr>
          </m:sSubPr>
          <m:e>
            <m:r>
              <w:rPr>
                <w:rFonts w:ascii="Cambria Math" w:hAnsi="Cambria Math"/>
              </w:rPr>
              <m:t>w</m:t>
            </m:r>
          </m:e>
          <m:sub>
            <m:r>
              <w:rPr>
                <w:rFonts w:ascii="Cambria Math" w:hAnsi="Cambria Math"/>
                <w:vertAlign w:val="subscript"/>
              </w:rPr>
              <m:t>k</m:t>
            </m:r>
          </m:sub>
        </m:sSub>
      </m:oMath>
      <w:r w:rsidRPr="00A85EAC">
        <w:t> is the actual measurement noise, and </w:t>
      </w:r>
      <m:oMath>
        <m:r>
          <w:rPr>
            <w:rFonts w:ascii="Cambria Math" w:hAnsi="Cambria Math"/>
          </w:rPr>
          <m:t>C</m:t>
        </m:r>
        <m:r>
          <w:rPr>
            <w:rFonts w:ascii="Cambria Math" w:hAnsi="Cambria Math"/>
          </w:rPr>
          <m:t xml:space="preserve"> = </m:t>
        </m:r>
        <m:sSup>
          <m:sSupPr>
            <m:ctrlPr>
              <w:rPr>
                <w:rFonts w:ascii="Cambria Math" w:hAnsi="Cambria Math"/>
                <w:i/>
              </w:rPr>
            </m:ctrlPr>
          </m:sSupPr>
          <m:e>
            <m:r>
              <w:rPr>
                <w:rFonts w:ascii="Cambria Math" w:hAnsi="Cambria Math"/>
              </w:rPr>
              <m:t>[</m:t>
            </m:r>
            <m:sSub>
              <m:sSubPr>
                <m:ctrlPr>
                  <w:rPr>
                    <w:rFonts w:ascii="Cambria Math" w:hAnsi="Cambria Math"/>
                    <w:i/>
                    <w:iCs/>
                  </w:rPr>
                </m:ctrlPr>
              </m:sSubPr>
              <m:e>
                <m:r>
                  <w:rPr>
                    <w:rFonts w:ascii="Cambria Math" w:hAnsi="Cambria Math"/>
                  </w:rPr>
                  <m:t>f</m:t>
                </m:r>
              </m:e>
              <m:sub>
                <m:r>
                  <w:rPr>
                    <w:rFonts w:ascii="Cambria Math" w:hAnsi="Cambria Math"/>
                    <w:vertAlign w:val="subscript"/>
                  </w:rPr>
                  <m:t>∞,1</m:t>
                </m:r>
              </m:sub>
            </m:sSub>
            <m:sSub>
              <m:sSubPr>
                <m:ctrlPr>
                  <w:rPr>
                    <w:rFonts w:ascii="Cambria Math" w:hAnsi="Cambria Math"/>
                    <w:i/>
                    <w:iCs/>
                  </w:rPr>
                </m:ctrlPr>
              </m:sSubPr>
              <m:e>
                <m:r>
                  <w:rPr>
                    <w:rFonts w:ascii="Cambria Math" w:hAnsi="Cambria Math"/>
                  </w:rPr>
                  <m:t>f</m:t>
                </m:r>
              </m:e>
              <m:sub>
                <m:r>
                  <w:rPr>
                    <w:rFonts w:ascii="Cambria Math" w:hAnsi="Cambria Math"/>
                    <w:vertAlign w:val="subscript"/>
                  </w:rPr>
                  <m:t>∞,2</m:t>
                </m:r>
              </m:sub>
            </m:sSub>
            <m:sSub>
              <m:sSubPr>
                <m:ctrlPr>
                  <w:rPr>
                    <w:rFonts w:ascii="Cambria Math" w:hAnsi="Cambria Math"/>
                    <w:i/>
                    <w:iCs/>
                  </w:rPr>
                </m:ctrlPr>
              </m:sSubPr>
              <m:e>
                <m:r>
                  <w:rPr>
                    <w:rFonts w:ascii="Cambria Math" w:hAnsi="Cambria Math"/>
                  </w:rPr>
                  <m:t>f</m:t>
                </m:r>
              </m:e>
              <m:sub>
                <m:r>
                  <w:rPr>
                    <w:rFonts w:ascii="Cambria Math" w:hAnsi="Cambria Math"/>
                    <w:vertAlign w:val="subscript"/>
                  </w:rPr>
                  <m:t>∞,3</m:t>
                </m:r>
              </m:sub>
            </m:sSub>
            <m:sSub>
              <m:sSubPr>
                <m:ctrlPr>
                  <w:rPr>
                    <w:rFonts w:ascii="Cambria Math" w:hAnsi="Cambria Math"/>
                    <w:i/>
                    <w:iCs/>
                  </w:rPr>
                </m:ctrlPr>
              </m:sSubPr>
              <m:e>
                <m:r>
                  <w:rPr>
                    <w:rFonts w:ascii="Cambria Math" w:hAnsi="Cambria Math"/>
                  </w:rPr>
                  <m:t>f</m:t>
                </m:r>
              </m:e>
              <m:sub>
                <m:r>
                  <w:rPr>
                    <w:rFonts w:ascii="Cambria Math" w:hAnsi="Cambria Math"/>
                    <w:vertAlign w:val="subscript"/>
                  </w:rPr>
                  <m:t>∞,4</m:t>
                </m:r>
              </m:sub>
            </m:sSub>
            <m:r>
              <w:rPr>
                <w:rFonts w:ascii="Cambria Math" w:hAnsi="Cambria Math"/>
              </w:rPr>
              <m:t>]</m:t>
            </m:r>
          </m:e>
          <m:sup>
            <m:r>
              <w:rPr>
                <w:rFonts w:ascii="Cambria Math" w:hAnsi="Cambria Math"/>
                <w:vertAlign w:val="superscript"/>
              </w:rPr>
              <m:t>T</m:t>
            </m:r>
          </m:sup>
        </m:sSup>
      </m:oMath>
      <w:r w:rsidRPr="00A85EAC">
        <w:t> is a vector of unknown parameters (equilibrium frequency shifts) that are to be estimated. From here, the estimated output </w:t>
      </w:r>
      <m:oMath>
        <m:sSub>
          <m:sSubPr>
            <m:ctrlPr>
              <w:rPr>
                <w:rFonts w:ascii="Cambria Math" w:hAnsi="Cambria Math"/>
                <w:i/>
                <w:iCs/>
              </w:rPr>
            </m:ctrlPr>
          </m:sSubPr>
          <m:e>
            <m:r>
              <w:rPr>
                <w:rFonts w:ascii="Cambria Math" w:hAnsi="Cambria Math"/>
              </w:rPr>
              <m:t>ŷ</m:t>
            </m:r>
          </m:e>
          <m:sub>
            <m:r>
              <w:rPr>
                <w:rFonts w:ascii="Cambria Math" w:hAnsi="Cambria Math"/>
                <w:vertAlign w:val="subscript"/>
              </w:rPr>
              <m:t>k</m:t>
            </m:r>
          </m:sub>
        </m:sSub>
      </m:oMath>
      <w:r w:rsidRPr="00A85EAC">
        <w:t> can be expressed as</w:t>
      </w:r>
    </w:p>
    <w:p w14:paraId="5D509B72" w14:textId="22A4842C" w:rsidR="00A85EAC" w:rsidRPr="00F7225F" w:rsidRDefault="00F7225F" w:rsidP="00A466C0">
      <w:pPr>
        <w:rPr>
          <w:sz w:val="28"/>
          <w:szCs w:val="28"/>
        </w:rPr>
      </w:pPr>
      <m:oMathPara>
        <m:oMath>
          <m:sSub>
            <m:sSubPr>
              <m:ctrlPr>
                <w:rPr>
                  <w:rFonts w:ascii="Cambria Math" w:hAnsi="Cambria Math"/>
                  <w:i/>
                  <w:sz w:val="28"/>
                  <w:szCs w:val="28"/>
                </w:rPr>
              </m:ctrlPr>
            </m:sSubPr>
            <m:e>
              <m:acc>
                <m:accPr>
                  <m:ctrlPr>
                    <w:rPr>
                      <w:rFonts w:ascii="Cambria Math" w:hAnsi="Cambria Math"/>
                      <w:i/>
                      <w:sz w:val="28"/>
                      <w:szCs w:val="28"/>
                    </w:rPr>
                  </m:ctrlPr>
                </m:accPr>
                <m:e>
                  <m:r>
                    <w:rPr>
                      <w:rFonts w:ascii="Cambria Math" w:hAnsi="Cambria Math"/>
                      <w:sz w:val="28"/>
                      <w:szCs w:val="28"/>
                    </w:rPr>
                    <m:t>y</m:t>
                  </m:r>
                </m:e>
              </m:acc>
            </m:e>
            <m:sub>
              <m:r>
                <w:rPr>
                  <w:rFonts w:ascii="Cambria Math" w:hAnsi="Cambria Math"/>
                  <w:sz w:val="28"/>
                  <w:szCs w:val="28"/>
                </w:rPr>
                <m:t>k</m:t>
              </m:r>
            </m:sub>
          </m:sSub>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x</m:t>
              </m:r>
            </m:e>
            <m:sub>
              <m:r>
                <w:rPr>
                  <w:rFonts w:ascii="Cambria Math" w:hAnsi="Cambria Math"/>
                  <w:sz w:val="28"/>
                  <w:szCs w:val="28"/>
                </w:rPr>
                <m:t>k</m:t>
              </m:r>
            </m:sub>
            <m:sup>
              <m:r>
                <w:rPr>
                  <w:rFonts w:ascii="Cambria Math" w:hAnsi="Cambria Math"/>
                  <w:sz w:val="28"/>
                  <w:szCs w:val="28"/>
                </w:rPr>
                <m:t>T</m:t>
              </m:r>
            </m:sup>
          </m:sSubSup>
          <m:sSub>
            <m:sSubPr>
              <m:ctrlPr>
                <w:rPr>
                  <w:rFonts w:ascii="Cambria Math" w:hAnsi="Cambria Math"/>
                  <w:i/>
                  <w:sz w:val="28"/>
                  <w:szCs w:val="28"/>
                </w:rPr>
              </m:ctrlPr>
            </m:sSubPr>
            <m:e>
              <m:acc>
                <m:accPr>
                  <m:ctrlPr>
                    <w:rPr>
                      <w:rFonts w:ascii="Cambria Math" w:hAnsi="Cambria Math"/>
                      <w:i/>
                      <w:sz w:val="28"/>
                      <w:szCs w:val="28"/>
                    </w:rPr>
                  </m:ctrlPr>
                </m:accPr>
                <m:e>
                  <m:r>
                    <w:rPr>
                      <w:rFonts w:ascii="Cambria Math" w:hAnsi="Cambria Math"/>
                      <w:sz w:val="28"/>
                      <w:szCs w:val="28"/>
                    </w:rPr>
                    <m:t>C</m:t>
                  </m:r>
                </m:e>
              </m:acc>
            </m:e>
            <m:sub>
              <m:r>
                <w:rPr>
                  <w:rFonts w:ascii="Cambria Math" w:hAnsi="Cambria Math"/>
                  <w:sz w:val="28"/>
                  <w:szCs w:val="28"/>
                </w:rPr>
                <m:t>k</m:t>
              </m:r>
            </m:sub>
          </m:sSub>
        </m:oMath>
      </m:oMathPara>
    </w:p>
    <w:p w14:paraId="78683F39" w14:textId="77777777" w:rsidR="00A85EAC" w:rsidRPr="00A85EAC" w:rsidRDefault="00A85EAC" w:rsidP="00A85EAC">
      <w:pPr>
        <w:rPr>
          <w:b/>
          <w:bCs/>
        </w:rPr>
      </w:pPr>
      <w:r w:rsidRPr="00A85EAC">
        <w:rPr>
          <w:b/>
          <w:bCs/>
        </w:rPr>
        <w:t>(4)</w:t>
      </w:r>
    </w:p>
    <w:p w14:paraId="26B5CB90" w14:textId="62CE8B30" w:rsidR="00A85EAC" w:rsidRDefault="00A85EAC" w:rsidP="00A85EAC">
      <w:r w:rsidRPr="00A85EAC">
        <w:t>with </w:t>
      </w:r>
      <w:bookmarkStart w:id="3" w:name="_Hlk119916816"/>
      <m:oMath>
        <m:sSub>
          <m:sSubPr>
            <m:ctrlPr>
              <w:rPr>
                <w:rFonts w:ascii="Cambria Math" w:hAnsi="Cambria Math"/>
                <w:i/>
                <w:iCs/>
              </w:rPr>
            </m:ctrlPr>
          </m:sSubPr>
          <m:e>
            <m:r>
              <w:rPr>
                <w:rFonts w:ascii="Cambria Math" w:hAnsi="Cambria Math"/>
              </w:rPr>
              <m:t>Ĉ</m:t>
            </m:r>
          </m:e>
          <m:sub>
            <m:r>
              <w:rPr>
                <w:rFonts w:ascii="Cambria Math" w:hAnsi="Cambria Math"/>
                <w:vertAlign w:val="subscript"/>
              </w:rPr>
              <m:t>k</m:t>
            </m:r>
          </m:sub>
        </m:sSub>
      </m:oMath>
      <w:bookmarkEnd w:id="3"/>
      <w:r w:rsidRPr="00A85EAC">
        <w:t> defined as the estimate of the unknown parameters at discrete times </w:t>
      </w:r>
      <m:oMath>
        <m:r>
          <w:rPr>
            <w:rFonts w:ascii="Cambria Math" w:hAnsi="Cambria Math"/>
          </w:rPr>
          <m:t>kT</m:t>
        </m:r>
      </m:oMath>
      <w:r w:rsidRPr="00A85EAC">
        <w:t>. EW-RLSE extracts identification from the responses of such closely related chemicals by the amplification factor introduced by the exponential weight, highlighting the small differences, enabling proper identification. This factor, 1/λ, is introduced in the estimate of the unknown parameters, </w:t>
      </w:r>
      <m:oMath>
        <m:sSub>
          <m:sSubPr>
            <m:ctrlPr>
              <w:rPr>
                <w:rFonts w:ascii="Cambria Math" w:hAnsi="Cambria Math"/>
                <w:i/>
                <w:iCs/>
              </w:rPr>
            </m:ctrlPr>
          </m:sSubPr>
          <m:e>
            <m:r>
              <w:rPr>
                <w:rFonts w:ascii="Cambria Math" w:hAnsi="Cambria Math"/>
              </w:rPr>
              <m:t>Ĉ</m:t>
            </m:r>
          </m:e>
          <m:sub>
            <m:r>
              <w:rPr>
                <w:rFonts w:ascii="Cambria Math" w:hAnsi="Cambria Math"/>
                <w:vertAlign w:val="subscript"/>
              </w:rPr>
              <m:t>k</m:t>
            </m:r>
          </m:sub>
        </m:sSub>
      </m:oMath>
      <w:r w:rsidRPr="00A85EAC">
        <w:t>, allowing minimization of an exponentially weighted least-squares cost function </w:t>
      </w:r>
      <w:r w:rsidRPr="00BE1FF4">
        <w:t>(11)</w:t>
      </w:r>
    </w:p>
    <w:p w14:paraId="42EA7B7D" w14:textId="2C563F35" w:rsidR="000E3C11" w:rsidRPr="000231A2" w:rsidRDefault="003868C3" w:rsidP="000231A2">
      <w:pPr>
        <w:rPr>
          <w:sz w:val="28"/>
          <w:szCs w:val="28"/>
          <w:vertAlign w:val="subscript"/>
        </w:rPr>
      </w:pPr>
      <m:oMathPara>
        <m:oMath>
          <m:sSub>
            <m:sSubPr>
              <m:ctrlPr>
                <w:rPr>
                  <w:rFonts w:ascii="Cambria Math" w:hAnsi="Cambria Math"/>
                  <w:i/>
                  <w:sz w:val="28"/>
                  <w:szCs w:val="28"/>
                </w:rPr>
              </m:ctrlPr>
            </m:sSubPr>
            <m:e>
              <m:acc>
                <m:accPr>
                  <m:ctrlPr>
                    <w:rPr>
                      <w:rFonts w:ascii="Cambria Math" w:hAnsi="Cambria Math"/>
                      <w:i/>
                      <w:sz w:val="28"/>
                      <w:szCs w:val="28"/>
                    </w:rPr>
                  </m:ctrlPr>
                </m:accPr>
                <m:e>
                  <m:r>
                    <w:rPr>
                      <w:rFonts w:ascii="Cambria Math" w:hAnsi="Cambria Math"/>
                      <w:sz w:val="28"/>
                      <w:szCs w:val="28"/>
                    </w:rPr>
                    <m:t>C</m:t>
                  </m:r>
                </m:e>
              </m:acc>
            </m:e>
            <m:sub>
              <m:r>
                <w:rPr>
                  <w:rFonts w:ascii="Cambria Math" w:hAnsi="Cambria Math"/>
                  <w:sz w:val="28"/>
                  <w:szCs w:val="28"/>
                  <w:vertAlign w:val="subscript"/>
                </w:rPr>
                <m:t>k</m:t>
              </m:r>
            </m:sub>
          </m:sSub>
          <m:r>
            <w:rPr>
              <w:rFonts w:ascii="Cambria Math" w:hAnsi="Cambria Math"/>
              <w:sz w:val="28"/>
              <w:szCs w:val="28"/>
            </w:rPr>
            <m:t>=</m:t>
          </m:r>
          <m:sSub>
            <m:sSubPr>
              <m:ctrlPr>
                <w:rPr>
                  <w:rFonts w:ascii="Cambria Math" w:hAnsi="Cambria Math"/>
                  <w:i/>
                  <w:sz w:val="28"/>
                  <w:szCs w:val="28"/>
                </w:rPr>
              </m:ctrlPr>
            </m:sSubPr>
            <m:e>
              <m:acc>
                <m:accPr>
                  <m:ctrlPr>
                    <w:rPr>
                      <w:rFonts w:ascii="Cambria Math" w:hAnsi="Cambria Math"/>
                      <w:i/>
                      <w:sz w:val="28"/>
                      <w:szCs w:val="28"/>
                    </w:rPr>
                  </m:ctrlPr>
                </m:accPr>
                <m:e>
                  <m:r>
                    <w:rPr>
                      <w:rFonts w:ascii="Cambria Math" w:hAnsi="Cambria Math"/>
                      <w:sz w:val="28"/>
                      <w:szCs w:val="28"/>
                    </w:rPr>
                    <m:t>C</m:t>
                  </m:r>
                </m:e>
              </m:acc>
            </m:e>
            <m:sub>
              <m:r>
                <w:rPr>
                  <w:rFonts w:ascii="Cambria Math" w:hAnsi="Cambria Math"/>
                  <w:sz w:val="28"/>
                  <w:szCs w:val="28"/>
                  <w:vertAlign w:val="subscript"/>
                </w:rPr>
                <m:t>k-1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vertAlign w:val="subscript"/>
                </w:rPr>
                <m:t>k-</m:t>
              </m:r>
              <m:r>
                <w:rPr>
                  <w:rFonts w:ascii="Cambria Math" w:hAnsi="Cambria Math"/>
                  <w:sz w:val="28"/>
                  <w:szCs w:val="28"/>
                </w:rPr>
                <m:t>1</m:t>
              </m:r>
            </m:sub>
          </m:sSub>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vertAlign w:val="subscript"/>
                </w:rPr>
                <m:t>k</m:t>
              </m:r>
            </m:sub>
          </m:sSub>
          <m:sSup>
            <m:sSupPr>
              <m:ctrlPr>
                <w:rPr>
                  <w:rFonts w:ascii="Cambria Math" w:hAnsi="Cambria Math"/>
                  <w:i/>
                  <w:sz w:val="28"/>
                  <w:szCs w:val="28"/>
                </w:rPr>
              </m:ctrlPr>
            </m:sSupPr>
            <m:e>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x</m:t>
                  </m:r>
                </m:e>
                <m:sub>
                  <m:r>
                    <w:rPr>
                      <w:rFonts w:ascii="Cambria Math" w:hAnsi="Cambria Math"/>
                      <w:sz w:val="28"/>
                      <w:szCs w:val="28"/>
                      <w:vertAlign w:val="subscript"/>
                    </w:rPr>
                    <m:t>k</m:t>
                  </m:r>
                </m:sub>
                <m:sup>
                  <m:r>
                    <w:rPr>
                      <w:rFonts w:ascii="Cambria Math" w:hAnsi="Cambria Math"/>
                      <w:sz w:val="28"/>
                      <w:szCs w:val="28"/>
                      <w:vertAlign w:val="superscript"/>
                    </w:rPr>
                    <m:t>T</m:t>
                  </m:r>
                </m:sup>
              </m:sSubSup>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vertAlign w:val="subscript"/>
                    </w:rPr>
                    <m:t>k-</m:t>
                  </m:r>
                  <m:r>
                    <w:rPr>
                      <w:rFonts w:ascii="Cambria Math" w:hAnsi="Cambria Math"/>
                      <w:sz w:val="28"/>
                      <w:szCs w:val="28"/>
                    </w:rPr>
                    <m:t>1</m:t>
                  </m:r>
                </m:sub>
              </m:sSub>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vertAlign w:val="subscript"/>
                    </w:rPr>
                    <m:t>k</m:t>
                  </m:r>
                </m:sub>
              </m:sSub>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λ</m:t>
                  </m:r>
                </m:e>
                <m:sup>
                  <m:r>
                    <w:rPr>
                      <w:rFonts w:ascii="Cambria Math" w:hAnsi="Cambria Math"/>
                      <w:sz w:val="28"/>
                      <w:szCs w:val="28"/>
                    </w:rPr>
                    <m:t>2</m:t>
                  </m:r>
                </m:sup>
              </m:sSup>
              <m:sSubSup>
                <m:sSubSupPr>
                  <m:ctrlPr>
                    <w:rPr>
                      <w:rFonts w:ascii="Cambria Math" w:hAnsi="Cambria Math"/>
                      <w:i/>
                      <w:sz w:val="28"/>
                      <w:szCs w:val="28"/>
                    </w:rPr>
                  </m:ctrlPr>
                </m:sSubSupPr>
                <m:e>
                  <m:r>
                    <w:rPr>
                      <w:rFonts w:ascii="Cambria Math" w:hAnsi="Cambria Math"/>
                      <w:sz w:val="28"/>
                      <w:szCs w:val="28"/>
                    </w:rPr>
                    <m:t>σ</m:t>
                  </m:r>
                </m:e>
                <m:sub>
                  <m:r>
                    <w:rPr>
                      <w:rFonts w:ascii="Cambria Math" w:hAnsi="Cambria Math"/>
                      <w:sz w:val="28"/>
                      <w:szCs w:val="28"/>
                    </w:rPr>
                    <m:t>w</m:t>
                  </m:r>
                </m:sub>
                <m:sup>
                  <m:r>
                    <w:rPr>
                      <w:rFonts w:ascii="Cambria Math" w:hAnsi="Cambria Math"/>
                      <w:sz w:val="28"/>
                      <w:szCs w:val="28"/>
                    </w:rPr>
                    <m:t>2</m:t>
                  </m:r>
                </m:sup>
              </m:sSubSup>
              <m:r>
                <w:rPr>
                  <w:rFonts w:ascii="Cambria Math" w:hAnsi="Cambria Math"/>
                  <w:sz w:val="28"/>
                  <w:szCs w:val="28"/>
                </w:rPr>
                <m:t>)</m:t>
              </m:r>
            </m:e>
            <m:sup>
              <m:r>
                <w:rPr>
                  <w:rFonts w:ascii="Cambria Math" w:hAnsi="Cambria Math"/>
                  <w:sz w:val="28"/>
                  <w:szCs w:val="28"/>
                </w:rPr>
                <m:t>-1</m:t>
              </m:r>
            </m:sup>
          </m:sSup>
          <m:sSub>
            <m:sSubPr>
              <m:ctrlPr>
                <w:rPr>
                  <w:rFonts w:ascii="Cambria Math" w:hAnsi="Cambria Math"/>
                  <w:i/>
                  <w:sz w:val="28"/>
                  <w:szCs w:val="28"/>
                </w:rPr>
              </m:ctrlPr>
            </m:sSubPr>
            <m:e>
              <m:r>
                <w:rPr>
                  <w:rFonts w:ascii="Cambria Math" w:hAnsi="Cambria Math"/>
                  <w:sz w:val="28"/>
                  <w:szCs w:val="28"/>
                </w:rPr>
                <m:t>e</m:t>
              </m:r>
            </m:e>
            <m:sub>
              <m:r>
                <w:rPr>
                  <w:rFonts w:ascii="Cambria Math" w:hAnsi="Cambria Math"/>
                  <w:sz w:val="28"/>
                  <w:szCs w:val="28"/>
                  <w:vertAlign w:val="subscript"/>
                </w:rPr>
                <m:t>k</m:t>
              </m:r>
            </m:sub>
          </m:sSub>
        </m:oMath>
      </m:oMathPara>
    </w:p>
    <w:p w14:paraId="274F2D61" w14:textId="77777777" w:rsidR="00A85EAC" w:rsidRPr="00A85EAC" w:rsidRDefault="00A85EAC" w:rsidP="00A85EAC">
      <w:pPr>
        <w:rPr>
          <w:b/>
          <w:bCs/>
        </w:rPr>
      </w:pPr>
      <w:r w:rsidRPr="00A85EAC">
        <w:rPr>
          <w:b/>
          <w:bCs/>
        </w:rPr>
        <w:t>(5)</w:t>
      </w:r>
    </w:p>
    <w:p w14:paraId="238CA274" w14:textId="28E1AD57" w:rsidR="00A85EAC" w:rsidRPr="00A85EAC" w:rsidRDefault="00A85EAC" w:rsidP="00A85EAC">
      <w:r w:rsidRPr="00A85EAC">
        <w:t>where </w:t>
      </w:r>
      <m:oMath>
        <m:r>
          <w:rPr>
            <w:rFonts w:ascii="Cambria Math" w:hAnsi="Cambria Math"/>
          </w:rPr>
          <m:t>0 &lt;</m:t>
        </m:r>
        <m:r>
          <w:rPr>
            <w:rFonts w:ascii="Cambria Math" w:hAnsi="Cambria Math"/>
          </w:rPr>
          <m:t> λ ≤ 1</m:t>
        </m:r>
      </m:oMath>
      <w:r w:rsidRPr="00A85EAC">
        <w:t xml:space="preserve"> is called the forgetting factor, </w:t>
      </w:r>
      <m:oMath>
        <m:sSub>
          <m:sSubPr>
            <m:ctrlPr>
              <w:rPr>
                <w:rFonts w:ascii="Cambria Math" w:hAnsi="Cambria Math"/>
                <w:i/>
                <w:iCs/>
              </w:rPr>
            </m:ctrlPr>
          </m:sSubPr>
          <m:e>
            <m:r>
              <w:rPr>
                <w:rFonts w:ascii="Cambria Math" w:hAnsi="Cambria Math"/>
              </w:rPr>
              <m:t>x</m:t>
            </m:r>
          </m:e>
          <m:sub>
            <m:r>
              <w:rPr>
                <w:rFonts w:ascii="Cambria Math" w:hAnsi="Cambria Math"/>
                <w:vertAlign w:val="subscript"/>
              </w:rPr>
              <m:t>k</m:t>
            </m:r>
          </m:sub>
        </m:sSub>
      </m:oMath>
      <w:r w:rsidRPr="00A85EAC">
        <w:t> vector components are the normalized concentrations of absorbed analytes at time instant </w:t>
      </w:r>
      <m:oMath>
        <m:r>
          <w:rPr>
            <w:rFonts w:ascii="Cambria Math" w:hAnsi="Cambria Math"/>
          </w:rPr>
          <m:t>k</m:t>
        </m:r>
      </m:oMath>
      <w:r w:rsidRPr="00A85EAC">
        <w:t xml:space="preserve">, </w:t>
      </w:r>
      <m:oMath>
        <m:sSubSup>
          <m:sSubSupPr>
            <m:ctrlPr>
              <w:rPr>
                <w:rFonts w:ascii="Cambria Math" w:hAnsi="Cambria Math"/>
                <w:i/>
              </w:rPr>
            </m:ctrlPr>
          </m:sSubSupPr>
          <m:e>
            <m:r>
              <w:rPr>
                <w:rFonts w:ascii="Cambria Math" w:hAnsi="Cambria Math"/>
              </w:rPr>
              <m:t>σ</m:t>
            </m:r>
          </m:e>
          <m:sub>
            <m:r>
              <w:rPr>
                <w:rFonts w:ascii="Cambria Math" w:hAnsi="Cambria Math"/>
                <w:vertAlign w:val="subscript"/>
              </w:rPr>
              <m:t>w</m:t>
            </m:r>
          </m:sub>
          <m:sup>
            <m:r>
              <w:rPr>
                <w:rFonts w:ascii="Cambria Math" w:hAnsi="Cambria Math"/>
                <w:vertAlign w:val="superscript"/>
              </w:rPr>
              <m:t>2</m:t>
            </m:r>
          </m:sup>
        </m:sSubSup>
      </m:oMath>
      <w:r w:rsidRPr="00A85EAC">
        <w:t xml:space="preserve"> is the measurement (sensor) noise variance, </w:t>
      </w:r>
      <m:oMath>
        <m:sSup>
          <m:sSupPr>
            <m:ctrlPr>
              <w:rPr>
                <w:rFonts w:ascii="Cambria Math" w:hAnsi="Cambria Math"/>
                <w:i/>
              </w:rPr>
            </m:ctrlPr>
          </m:sSupPr>
          <m:e>
            <m:r>
              <w:rPr>
                <w:rFonts w:ascii="Cambria Math" w:hAnsi="Cambria Math"/>
              </w:rPr>
              <m:t>(</m:t>
            </m:r>
            <m:sSub>
              <m:sSubPr>
                <m:ctrlPr>
                  <w:rPr>
                    <w:rFonts w:ascii="Cambria Math" w:hAnsi="Cambria Math"/>
                    <w:i/>
                    <w:iCs/>
                  </w:rPr>
                </m:ctrlPr>
              </m:sSubPr>
              <m:e>
                <m:r>
                  <w:rPr>
                    <w:rFonts w:ascii="Cambria Math" w:hAnsi="Cambria Math"/>
                  </w:rPr>
                  <m:t>x</m:t>
                </m:r>
              </m:e>
              <m:sub>
                <m:r>
                  <w:rPr>
                    <w:rFonts w:ascii="Cambria Math" w:hAnsi="Cambria Math"/>
                    <w:vertAlign w:val="subscript"/>
                  </w:rPr>
                  <m:t>k</m:t>
                </m:r>
              </m:sub>
            </m:sSub>
            <m:r>
              <w:rPr>
                <w:rFonts w:ascii="Cambria Math" w:hAnsi="Cambria Math"/>
              </w:rPr>
              <m:t>)</m:t>
            </m:r>
          </m:e>
          <m:sup>
            <m:r>
              <w:rPr>
                <w:rFonts w:ascii="Cambria Math" w:hAnsi="Cambria Math"/>
                <w:vertAlign w:val="superscript"/>
              </w:rPr>
              <m:t>T</m:t>
            </m:r>
          </m:sup>
        </m:sSup>
      </m:oMath>
      <w:r w:rsidRPr="00A85EAC">
        <w:t> denotes the transpose of the vector </w:t>
      </w:r>
      <m:oMath>
        <m:sSub>
          <m:sSubPr>
            <m:ctrlPr>
              <w:rPr>
                <w:rFonts w:ascii="Cambria Math" w:hAnsi="Cambria Math"/>
                <w:i/>
                <w:iCs/>
              </w:rPr>
            </m:ctrlPr>
          </m:sSubPr>
          <m:e>
            <m:r>
              <w:rPr>
                <w:rFonts w:ascii="Cambria Math" w:hAnsi="Cambria Math"/>
              </w:rPr>
              <m:t>x</m:t>
            </m:r>
          </m:e>
          <m:sub>
            <m:r>
              <w:rPr>
                <w:rFonts w:ascii="Cambria Math" w:hAnsi="Cambria Math"/>
                <w:vertAlign w:val="subscript"/>
              </w:rPr>
              <m:t>k</m:t>
            </m:r>
          </m:sub>
        </m:sSub>
      </m:oMath>
      <w:r w:rsidRPr="00A85EAC">
        <w:t>, and </w:t>
      </w:r>
      <m:oMath>
        <m:sSub>
          <m:sSubPr>
            <m:ctrlPr>
              <w:rPr>
                <w:rFonts w:ascii="Cambria Math" w:hAnsi="Cambria Math"/>
                <w:i/>
                <w:iCs/>
              </w:rPr>
            </m:ctrlPr>
          </m:sSubPr>
          <m:e>
            <m:r>
              <w:rPr>
                <w:rFonts w:ascii="Cambria Math" w:hAnsi="Cambria Math"/>
              </w:rPr>
              <m:t>e</m:t>
            </m:r>
          </m:e>
          <m:sub>
            <m:r>
              <w:rPr>
                <w:rFonts w:ascii="Cambria Math" w:hAnsi="Cambria Math"/>
                <w:vertAlign w:val="subscript"/>
              </w:rPr>
              <m:t>k</m:t>
            </m:r>
          </m:sub>
        </m:sSub>
      </m:oMath>
      <w:r w:rsidRPr="00A85EAC">
        <w:t> denotes the measurement estimation error, defined as the difference between the measured data and estimated data at time </w:t>
      </w:r>
      <m:oMath>
        <m:r>
          <w:rPr>
            <w:rFonts w:ascii="Cambria Math" w:hAnsi="Cambria Math"/>
          </w:rPr>
          <m:t>k</m:t>
        </m:r>
      </m:oMath>
      <w:r w:rsidRPr="00A85EAC">
        <w:t>.</w:t>
      </w:r>
    </w:p>
    <w:p w14:paraId="0B0985F9" w14:textId="2A81782F" w:rsidR="00A85EAC" w:rsidRDefault="00A85EAC" w:rsidP="00A85EAC">
      <w:r w:rsidRPr="00A85EAC">
        <w:t>The matrix </w:t>
      </w:r>
      <m:oMath>
        <m:sSub>
          <m:sSubPr>
            <m:ctrlPr>
              <w:rPr>
                <w:rFonts w:ascii="Cambria Math" w:hAnsi="Cambria Math"/>
                <w:i/>
                <w:iCs/>
              </w:rPr>
            </m:ctrlPr>
          </m:sSubPr>
          <m:e>
            <m:r>
              <w:rPr>
                <w:rFonts w:ascii="Cambria Math" w:hAnsi="Cambria Math"/>
              </w:rPr>
              <m:t>P</m:t>
            </m:r>
          </m:e>
          <m:sub>
            <m:r>
              <w:rPr>
                <w:rFonts w:ascii="Cambria Math" w:hAnsi="Cambria Math"/>
                <w:vertAlign w:val="subscript"/>
              </w:rPr>
              <m:t>k</m:t>
            </m:r>
            <m:r>
              <w:rPr>
                <w:rFonts w:ascii="Cambria Math" w:hAnsi="Cambria Math"/>
                <w:vertAlign w:val="subscript"/>
              </w:rPr>
              <m:t>-1</m:t>
            </m:r>
          </m:sub>
        </m:sSub>
      </m:oMath>
      <w:r w:rsidRPr="00A85EAC">
        <w:t xml:space="preserve">, which is the covariance of the parameter estimation error, is found from the following </w:t>
      </w:r>
      <w:proofErr w:type="spellStart"/>
      <w:r w:rsidRPr="00A85EAC">
        <w:t>Riccati</w:t>
      </w:r>
      <w:proofErr w:type="spellEnd"/>
      <w:r w:rsidRPr="00A85EAC">
        <w:t xml:space="preserve"> difference equation </w:t>
      </w:r>
      <w:r w:rsidRPr="00BE1FF4">
        <w:t>(11)</w:t>
      </w:r>
    </w:p>
    <w:p w14:paraId="18521312" w14:textId="5A8A5EC5" w:rsidR="00313E5E" w:rsidRPr="004413D2" w:rsidRDefault="006D51AA" w:rsidP="004413D2">
      <w:pPr>
        <w:pStyle w:val="NoSpacing"/>
        <w:rPr>
          <w:sz w:val="28"/>
          <w:szCs w:val="28"/>
        </w:rPr>
      </w:pPr>
      <m:oMathPara>
        <m:oMath>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k</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sSup>
                <m:sSupPr>
                  <m:ctrlPr>
                    <w:rPr>
                      <w:rFonts w:ascii="Cambria Math" w:hAnsi="Cambria Math"/>
                      <w:i/>
                      <w:sz w:val="28"/>
                      <w:szCs w:val="28"/>
                    </w:rPr>
                  </m:ctrlPr>
                </m:sSupPr>
                <m:e>
                  <m:r>
                    <w:rPr>
                      <w:rFonts w:ascii="Cambria Math" w:hAnsi="Cambria Math"/>
                      <w:sz w:val="28"/>
                      <w:szCs w:val="28"/>
                    </w:rPr>
                    <m:t>λ</m:t>
                  </m:r>
                </m:e>
                <m:sup>
                  <m:r>
                    <w:rPr>
                      <w:rFonts w:ascii="Cambria Math" w:hAnsi="Cambria Math"/>
                      <w:sz w:val="28"/>
                      <w:szCs w:val="28"/>
                    </w:rPr>
                    <m:t>2</m:t>
                  </m:r>
                </m:sup>
              </m:sSup>
            </m:den>
          </m:f>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k-1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k-1</m:t>
                  </m:r>
                </m:sub>
              </m:sSub>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k</m:t>
                  </m:r>
                </m:sub>
              </m:sSub>
              <m:sSup>
                <m:sSupPr>
                  <m:ctrlPr>
                    <w:rPr>
                      <w:rFonts w:ascii="Cambria Math" w:hAnsi="Cambria Math"/>
                      <w:i/>
                      <w:sz w:val="28"/>
                      <w:szCs w:val="28"/>
                    </w:rPr>
                  </m:ctrlPr>
                </m:sSupPr>
                <m:e>
                  <m:d>
                    <m:dPr>
                      <m:ctrlPr>
                        <w:rPr>
                          <w:rFonts w:ascii="Cambria Math" w:hAnsi="Cambria Math"/>
                          <w:i/>
                          <w:sz w:val="28"/>
                          <w:szCs w:val="28"/>
                        </w:rPr>
                      </m:ctrlPr>
                    </m:dPr>
                    <m:e>
                      <m:sSubSup>
                        <m:sSubSupPr>
                          <m:ctrlPr>
                            <w:rPr>
                              <w:rFonts w:ascii="Cambria Math" w:hAnsi="Cambria Math"/>
                              <w:i/>
                              <w:sz w:val="28"/>
                              <w:szCs w:val="28"/>
                            </w:rPr>
                          </m:ctrlPr>
                        </m:sSubSupPr>
                        <m:e>
                          <m:r>
                            <w:rPr>
                              <w:rFonts w:ascii="Cambria Math" w:hAnsi="Cambria Math"/>
                              <w:sz w:val="28"/>
                              <w:szCs w:val="28"/>
                            </w:rPr>
                            <m:t>x</m:t>
                          </m:r>
                        </m:e>
                        <m:sub>
                          <m:r>
                            <w:rPr>
                              <w:rFonts w:ascii="Cambria Math" w:hAnsi="Cambria Math"/>
                              <w:sz w:val="28"/>
                              <w:szCs w:val="28"/>
                            </w:rPr>
                            <m:t>k</m:t>
                          </m:r>
                        </m:sub>
                        <m:sup>
                          <m:r>
                            <w:rPr>
                              <w:rFonts w:ascii="Cambria Math" w:hAnsi="Cambria Math"/>
                              <w:sz w:val="28"/>
                              <w:szCs w:val="28"/>
                            </w:rPr>
                            <m:t>T</m:t>
                          </m:r>
                        </m:sup>
                      </m:sSubSup>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k-1</m:t>
                          </m:r>
                        </m:sub>
                      </m:sSub>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k</m:t>
                          </m:r>
                        </m:sub>
                      </m:sSub>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λ</m:t>
                          </m:r>
                        </m:e>
                        <m:sup>
                          <m:r>
                            <w:rPr>
                              <w:rFonts w:ascii="Cambria Math" w:hAnsi="Cambria Math"/>
                              <w:sz w:val="28"/>
                              <w:szCs w:val="28"/>
                            </w:rPr>
                            <m:t>2</m:t>
                          </m:r>
                        </m:sup>
                      </m:sSup>
                      <m:sSubSup>
                        <m:sSubSupPr>
                          <m:ctrlPr>
                            <w:rPr>
                              <w:rFonts w:ascii="Cambria Math" w:hAnsi="Cambria Math"/>
                              <w:i/>
                              <w:sz w:val="28"/>
                              <w:szCs w:val="28"/>
                            </w:rPr>
                          </m:ctrlPr>
                        </m:sSubSupPr>
                        <m:e>
                          <m:r>
                            <w:rPr>
                              <w:rFonts w:ascii="Cambria Math" w:hAnsi="Cambria Math"/>
                              <w:sz w:val="28"/>
                              <w:szCs w:val="28"/>
                            </w:rPr>
                            <m:t>σ</m:t>
                          </m:r>
                        </m:e>
                        <m:sub>
                          <m:r>
                            <w:rPr>
                              <w:rFonts w:ascii="Cambria Math" w:hAnsi="Cambria Math"/>
                              <w:sz w:val="28"/>
                              <w:szCs w:val="28"/>
                            </w:rPr>
                            <m:t>w</m:t>
                          </m:r>
                        </m:sub>
                        <m:sup>
                          <m:r>
                            <w:rPr>
                              <w:rFonts w:ascii="Cambria Math" w:hAnsi="Cambria Math"/>
                              <w:sz w:val="28"/>
                              <w:szCs w:val="28"/>
                            </w:rPr>
                            <m:t>2</m:t>
                          </m:r>
                        </m:sup>
                      </m:sSubSup>
                    </m:e>
                  </m:d>
                </m:e>
                <m:sup>
                  <m:r>
                    <w:rPr>
                      <w:rFonts w:ascii="Cambria Math" w:hAnsi="Cambria Math"/>
                      <w:sz w:val="28"/>
                      <w:szCs w:val="28"/>
                    </w:rPr>
                    <m:t>-1</m:t>
                  </m:r>
                </m:sup>
              </m:sSup>
              <m:sSubSup>
                <m:sSubSupPr>
                  <m:ctrlPr>
                    <w:rPr>
                      <w:rFonts w:ascii="Cambria Math" w:hAnsi="Cambria Math"/>
                      <w:i/>
                      <w:sz w:val="28"/>
                      <w:szCs w:val="28"/>
                    </w:rPr>
                  </m:ctrlPr>
                </m:sSubSupPr>
                <m:e>
                  <m:r>
                    <w:rPr>
                      <w:rFonts w:ascii="Cambria Math" w:hAnsi="Cambria Math"/>
                      <w:sz w:val="28"/>
                      <w:szCs w:val="28"/>
                    </w:rPr>
                    <m:t>x</m:t>
                  </m:r>
                </m:e>
                <m:sub>
                  <m:r>
                    <w:rPr>
                      <w:rFonts w:ascii="Cambria Math" w:hAnsi="Cambria Math"/>
                      <w:sz w:val="28"/>
                      <w:szCs w:val="28"/>
                    </w:rPr>
                    <m:t>k</m:t>
                  </m:r>
                </m:sub>
                <m:sup>
                  <m:r>
                    <w:rPr>
                      <w:rFonts w:ascii="Cambria Math" w:hAnsi="Cambria Math"/>
                      <w:sz w:val="28"/>
                      <w:szCs w:val="28"/>
                    </w:rPr>
                    <m:t>T</m:t>
                  </m:r>
                </m:sup>
              </m:sSubSup>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k-1</m:t>
                  </m:r>
                </m:sub>
              </m:sSub>
            </m:e>
          </m:d>
        </m:oMath>
      </m:oMathPara>
    </w:p>
    <w:p w14:paraId="076562A6" w14:textId="77777777" w:rsidR="00A85EAC" w:rsidRPr="00A85EAC" w:rsidRDefault="00A85EAC" w:rsidP="00A85EAC">
      <w:pPr>
        <w:rPr>
          <w:b/>
          <w:bCs/>
        </w:rPr>
      </w:pPr>
      <w:r w:rsidRPr="00A85EAC">
        <w:rPr>
          <w:b/>
          <w:bCs/>
        </w:rPr>
        <w:t>(6)</w:t>
      </w:r>
    </w:p>
    <w:p w14:paraId="51BF6184" w14:textId="14749E67" w:rsidR="00A85EAC" w:rsidRDefault="00A85EAC" w:rsidP="00A85EAC">
      <w:proofErr w:type="gramStart"/>
      <w:r w:rsidRPr="00A85EAC">
        <w:t>In order for</w:t>
      </w:r>
      <w:proofErr w:type="gramEnd"/>
      <w:r w:rsidRPr="00A85EAC">
        <w:t xml:space="preserve"> the parameter estimate </w:t>
      </w:r>
      <m:oMath>
        <m:sSub>
          <m:sSubPr>
            <m:ctrlPr>
              <w:rPr>
                <w:rFonts w:ascii="Cambria Math" w:hAnsi="Cambria Math"/>
                <w:i/>
                <w:iCs/>
              </w:rPr>
            </m:ctrlPr>
          </m:sSubPr>
          <m:e>
            <m:r>
              <w:rPr>
                <w:rFonts w:ascii="Cambria Math" w:hAnsi="Cambria Math"/>
              </w:rPr>
              <m:t>Ĉ</m:t>
            </m:r>
          </m:e>
          <m:sub>
            <m:r>
              <w:rPr>
                <w:rFonts w:ascii="Cambria Math" w:hAnsi="Cambria Math"/>
                <w:vertAlign w:val="subscript"/>
              </w:rPr>
              <m:t>k</m:t>
            </m:r>
          </m:sub>
        </m:sSub>
      </m:oMath>
      <w:r w:rsidRPr="00A85EAC">
        <w:t> to converge to its actual value, the convergence of the solution </w:t>
      </w:r>
      <m:oMath>
        <m:sSub>
          <m:sSubPr>
            <m:ctrlPr>
              <w:rPr>
                <w:rFonts w:ascii="Cambria Math" w:hAnsi="Cambria Math"/>
                <w:i/>
                <w:iCs/>
              </w:rPr>
            </m:ctrlPr>
          </m:sSubPr>
          <m:e>
            <m:r>
              <w:rPr>
                <w:rFonts w:ascii="Cambria Math" w:hAnsi="Cambria Math"/>
              </w:rPr>
              <m:t>P</m:t>
            </m:r>
          </m:e>
          <m:sub>
            <m:r>
              <w:rPr>
                <w:rFonts w:ascii="Cambria Math" w:hAnsi="Cambria Math"/>
                <w:vertAlign w:val="subscript"/>
              </w:rPr>
              <m:t>k</m:t>
            </m:r>
          </m:sub>
        </m:sSub>
      </m:oMath>
      <w:r w:rsidRPr="00A85EAC">
        <w:t> of the Riccati equation is needed, since </w:t>
      </w:r>
      <m:oMath>
        <m:sSub>
          <m:sSubPr>
            <m:ctrlPr>
              <w:rPr>
                <w:rFonts w:ascii="Cambria Math" w:hAnsi="Cambria Math"/>
                <w:i/>
                <w:iCs/>
              </w:rPr>
            </m:ctrlPr>
          </m:sSubPr>
          <m:e>
            <m:r>
              <w:rPr>
                <w:rFonts w:ascii="Cambria Math" w:hAnsi="Cambria Math"/>
              </w:rPr>
              <m:t>P</m:t>
            </m:r>
          </m:e>
          <m:sub>
            <m:r>
              <w:rPr>
                <w:rFonts w:ascii="Cambria Math" w:hAnsi="Cambria Math"/>
                <w:vertAlign w:val="subscript"/>
              </w:rPr>
              <m:t>k</m:t>
            </m:r>
          </m:sub>
        </m:sSub>
      </m:oMath>
      <w:r w:rsidRPr="00A85EAC">
        <w:t xml:space="preserve"> measures the uncertainty in the value of the estimated parameters. From the convergence theory of such </w:t>
      </w:r>
      <w:proofErr w:type="spellStart"/>
      <w:r w:rsidRPr="00A85EAC">
        <w:t>Riccati</w:t>
      </w:r>
      <w:proofErr w:type="spellEnd"/>
      <w:r w:rsidRPr="00A85EAC">
        <w:t xml:space="preserve"> equations, </w:t>
      </w:r>
      <w:r w:rsidRPr="00BE1FF4">
        <w:t>(28)</w:t>
      </w:r>
      <w:r w:rsidRPr="00A85EAC">
        <w:t xml:space="preserve"> it is known that the observability </w:t>
      </w:r>
      <w:proofErr w:type="spellStart"/>
      <w:r w:rsidRPr="00A85EAC">
        <w:t>Gramian</w:t>
      </w:r>
      <w:proofErr w:type="spellEnd"/>
      <w:r w:rsidRPr="00A85EAC">
        <w:t xml:space="preserve"> must be of full rank to guarantee convergence, which in this case reduces to </w:t>
      </w:r>
      <m:oMath>
        <m:r>
          <m:rPr>
            <m:scr m:val="script"/>
          </m:rPr>
          <w:rPr>
            <w:rFonts w:ascii="Cambria Math" w:hAnsi="Cambria Math"/>
          </w:rPr>
          <m:t>O=</m:t>
        </m:r>
        <m:nary>
          <m:naryPr>
            <m:chr m:val="∑"/>
            <m:limLoc m:val="subSup"/>
            <m:ctrlPr>
              <w:rPr>
                <w:rFonts w:ascii="Cambria Math" w:hAnsi="Cambria Math"/>
                <w:i/>
              </w:rPr>
            </m:ctrlPr>
          </m:naryPr>
          <m:sub>
            <m:r>
              <w:rPr>
                <w:rFonts w:ascii="Cambria Math" w:hAnsi="Cambria Math"/>
              </w:rPr>
              <m:t>k=1</m:t>
            </m:r>
          </m:sub>
          <m:sup>
            <m:r>
              <w:rPr>
                <w:rFonts w:ascii="Cambria Math" w:hAnsi="Cambria Math"/>
              </w:rPr>
              <m:t>4</m:t>
            </m:r>
          </m:sup>
          <m:e>
            <m:sSup>
              <m:sSupPr>
                <m:ctrlPr>
                  <w:rPr>
                    <w:rFonts w:ascii="Cambria Math" w:hAnsi="Cambria Math"/>
                    <w:i/>
                  </w:rPr>
                </m:ctrlPr>
              </m:sSupPr>
              <m:e>
                <m:r>
                  <w:rPr>
                    <w:rFonts w:ascii="Cambria Math" w:hAnsi="Cambria Math"/>
                  </w:rPr>
                  <m:t>LL</m:t>
                </m:r>
              </m:e>
              <m:sup>
                <m:r>
                  <w:rPr>
                    <w:rFonts w:ascii="Cambria Math" w:hAnsi="Cambria Math"/>
                  </w:rPr>
                  <m:t>T</m:t>
                </m:r>
              </m:sup>
            </m:sSup>
          </m:e>
        </m:nary>
      </m:oMath>
      <w:r w:rsidRPr="00A85EAC">
        <w:t xml:space="preserve">, </w:t>
      </w:r>
      <w:proofErr w:type="gramStart"/>
      <w:r w:rsidRPr="00A85EAC">
        <w:t>where</w:t>
      </w:r>
      <w:proofErr w:type="gramEnd"/>
    </w:p>
    <w:p w14:paraId="7B8BA3E7" w14:textId="0F32FE0A" w:rsidR="00D1044F" w:rsidRPr="00D1044F" w:rsidRDefault="009B2FE6" w:rsidP="00D1044F">
      <w:pPr>
        <w:pStyle w:val="NoSpacing"/>
        <w:rPr>
          <w:sz w:val="28"/>
          <w:szCs w:val="28"/>
        </w:rPr>
      </w:pPr>
      <m:oMathPara>
        <m:oMath>
          <m:r>
            <w:rPr>
              <w:rFonts w:ascii="Cambria Math" w:hAnsi="Cambria Math"/>
              <w:sz w:val="28"/>
              <w:szCs w:val="28"/>
            </w:rPr>
            <m:t>L=</m:t>
          </m:r>
          <m:sSup>
            <m:sSupPr>
              <m:ctrlPr>
                <w:rPr>
                  <w:rFonts w:ascii="Cambria Math" w:hAnsi="Cambria Math"/>
                  <w:i/>
                  <w:sz w:val="28"/>
                  <w:szCs w:val="28"/>
                </w:rPr>
              </m:ctrlPr>
            </m:sSupPr>
            <m:e>
              <m:d>
                <m:dPr>
                  <m:begChr m:val="["/>
                  <m:endChr m:val="]"/>
                  <m:ctrlPr>
                    <w:rPr>
                      <w:rFonts w:ascii="Cambria Math" w:hAnsi="Cambria Math"/>
                      <w:i/>
                      <w:sz w:val="28"/>
                      <w:szCs w:val="28"/>
                    </w:rPr>
                  </m:ctrlPr>
                </m:dPr>
                <m:e>
                  <m:m>
                    <m:mPr>
                      <m:mcs>
                        <m:mc>
                          <m:mcPr>
                            <m:count m:val="3"/>
                            <m:mcJc m:val="center"/>
                          </m:mcPr>
                        </m:mc>
                      </m:mcs>
                      <m:ctrlPr>
                        <w:rPr>
                          <w:rFonts w:ascii="Cambria Math" w:hAnsi="Cambria Math"/>
                          <w:i/>
                          <w:sz w:val="28"/>
                          <w:szCs w:val="28"/>
                        </w:rPr>
                      </m:ctrlPr>
                    </m:mPr>
                    <m:mr>
                      <m:e>
                        <m:sSubSup>
                          <m:sSubSupPr>
                            <m:ctrlPr>
                              <w:rPr>
                                <w:rFonts w:ascii="Cambria Math" w:hAnsi="Cambria Math"/>
                                <w:i/>
                                <w:sz w:val="28"/>
                                <w:szCs w:val="28"/>
                              </w:rPr>
                            </m:ctrlPr>
                          </m:sSubSupPr>
                          <m:e>
                            <m:r>
                              <w:rPr>
                                <w:rFonts w:ascii="Cambria Math" w:hAnsi="Cambria Math"/>
                                <w:sz w:val="28"/>
                                <w:szCs w:val="28"/>
                              </w:rPr>
                              <m:t>x</m:t>
                            </m:r>
                          </m:e>
                          <m:sub>
                            <m:r>
                              <w:rPr>
                                <w:rFonts w:ascii="Cambria Math" w:hAnsi="Cambria Math"/>
                                <w:sz w:val="28"/>
                                <w:szCs w:val="28"/>
                              </w:rPr>
                              <m:t>k</m:t>
                            </m:r>
                          </m:sub>
                          <m:sup>
                            <m:r>
                              <w:rPr>
                                <w:rFonts w:ascii="Cambria Math" w:hAnsi="Cambria Math"/>
                                <w:sz w:val="28"/>
                                <w:szCs w:val="28"/>
                              </w:rPr>
                              <m:t>T</m:t>
                            </m:r>
                          </m:sup>
                        </m:sSubSup>
                      </m:e>
                      <m:e>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λ</m:t>
                            </m:r>
                          </m:den>
                        </m:f>
                        <m:sSubSup>
                          <m:sSubSupPr>
                            <m:ctrlPr>
                              <w:rPr>
                                <w:rFonts w:ascii="Cambria Math" w:hAnsi="Cambria Math"/>
                                <w:i/>
                                <w:sz w:val="28"/>
                                <w:szCs w:val="28"/>
                              </w:rPr>
                            </m:ctrlPr>
                          </m:sSubSupPr>
                          <m:e>
                            <m:r>
                              <w:rPr>
                                <w:rFonts w:ascii="Cambria Math" w:hAnsi="Cambria Math"/>
                                <w:sz w:val="28"/>
                                <w:szCs w:val="28"/>
                              </w:rPr>
                              <m:t>x</m:t>
                            </m:r>
                          </m:e>
                          <m:sub>
                            <m:r>
                              <w:rPr>
                                <w:rFonts w:ascii="Cambria Math" w:hAnsi="Cambria Math"/>
                                <w:sz w:val="28"/>
                                <w:szCs w:val="28"/>
                              </w:rPr>
                              <m:t>k</m:t>
                            </m:r>
                          </m:sub>
                          <m:sup>
                            <m:r>
                              <w:rPr>
                                <w:rFonts w:ascii="Cambria Math" w:hAnsi="Cambria Math"/>
                                <w:sz w:val="28"/>
                                <w:szCs w:val="28"/>
                              </w:rPr>
                              <m:t>T</m:t>
                            </m:r>
                          </m:sup>
                        </m:sSubSup>
                      </m:e>
                      <m:e>
                        <m:m>
                          <m:mPr>
                            <m:mcs>
                              <m:mc>
                                <m:mcPr>
                                  <m:count m:val="2"/>
                                  <m:mcJc m:val="center"/>
                                </m:mcPr>
                              </m:mc>
                            </m:mcs>
                            <m:ctrlPr>
                              <w:rPr>
                                <w:rFonts w:ascii="Cambria Math" w:hAnsi="Cambria Math"/>
                                <w:i/>
                                <w:sz w:val="28"/>
                                <w:szCs w:val="28"/>
                              </w:rPr>
                            </m:ctrlPr>
                          </m:mPr>
                          <m:mr>
                            <m:e>
                              <m:f>
                                <m:fPr>
                                  <m:ctrlPr>
                                    <w:rPr>
                                      <w:rFonts w:ascii="Cambria Math" w:hAnsi="Cambria Math"/>
                                      <w:i/>
                                      <w:sz w:val="28"/>
                                      <w:szCs w:val="28"/>
                                    </w:rPr>
                                  </m:ctrlPr>
                                </m:fPr>
                                <m:num>
                                  <m:r>
                                    <w:rPr>
                                      <w:rFonts w:ascii="Cambria Math" w:hAnsi="Cambria Math"/>
                                      <w:sz w:val="28"/>
                                      <w:szCs w:val="28"/>
                                    </w:rPr>
                                    <m:t>1</m:t>
                                  </m:r>
                                </m:num>
                                <m:den>
                                  <m:sSup>
                                    <m:sSupPr>
                                      <m:ctrlPr>
                                        <w:rPr>
                                          <w:rFonts w:ascii="Cambria Math" w:hAnsi="Cambria Math"/>
                                          <w:i/>
                                          <w:sz w:val="28"/>
                                          <w:szCs w:val="28"/>
                                        </w:rPr>
                                      </m:ctrlPr>
                                    </m:sSupPr>
                                    <m:e>
                                      <m:r>
                                        <w:rPr>
                                          <w:rFonts w:ascii="Cambria Math" w:hAnsi="Cambria Math"/>
                                          <w:sz w:val="28"/>
                                          <w:szCs w:val="28"/>
                                        </w:rPr>
                                        <m:t>λ</m:t>
                                      </m:r>
                                    </m:e>
                                    <m:sup>
                                      <m:r>
                                        <w:rPr>
                                          <w:rFonts w:ascii="Cambria Math" w:hAnsi="Cambria Math"/>
                                          <w:sz w:val="28"/>
                                          <w:szCs w:val="28"/>
                                        </w:rPr>
                                        <m:t>2</m:t>
                                      </m:r>
                                    </m:sup>
                                  </m:sSup>
                                </m:den>
                              </m:f>
                              <m:sSubSup>
                                <m:sSubSupPr>
                                  <m:ctrlPr>
                                    <w:rPr>
                                      <w:rFonts w:ascii="Cambria Math" w:hAnsi="Cambria Math"/>
                                      <w:i/>
                                      <w:sz w:val="28"/>
                                      <w:szCs w:val="28"/>
                                    </w:rPr>
                                  </m:ctrlPr>
                                </m:sSubSupPr>
                                <m:e>
                                  <m:r>
                                    <w:rPr>
                                      <w:rFonts w:ascii="Cambria Math" w:hAnsi="Cambria Math"/>
                                      <w:sz w:val="28"/>
                                      <w:szCs w:val="28"/>
                                    </w:rPr>
                                    <m:t>x</m:t>
                                  </m:r>
                                </m:e>
                                <m:sub>
                                  <m:r>
                                    <w:rPr>
                                      <w:rFonts w:ascii="Cambria Math" w:hAnsi="Cambria Math"/>
                                      <w:sz w:val="28"/>
                                      <w:szCs w:val="28"/>
                                    </w:rPr>
                                    <m:t>k</m:t>
                                  </m:r>
                                </m:sub>
                                <m:sup>
                                  <m:r>
                                    <w:rPr>
                                      <w:rFonts w:ascii="Cambria Math" w:hAnsi="Cambria Math"/>
                                      <w:sz w:val="28"/>
                                      <w:szCs w:val="28"/>
                                    </w:rPr>
                                    <m:t>T</m:t>
                                  </m:r>
                                </m:sup>
                              </m:sSubSup>
                            </m:e>
                            <m:e>
                              <m:f>
                                <m:fPr>
                                  <m:ctrlPr>
                                    <w:rPr>
                                      <w:rFonts w:ascii="Cambria Math" w:hAnsi="Cambria Math"/>
                                      <w:i/>
                                      <w:sz w:val="28"/>
                                      <w:szCs w:val="28"/>
                                    </w:rPr>
                                  </m:ctrlPr>
                                </m:fPr>
                                <m:num>
                                  <m:r>
                                    <w:rPr>
                                      <w:rFonts w:ascii="Cambria Math" w:hAnsi="Cambria Math"/>
                                      <w:sz w:val="28"/>
                                      <w:szCs w:val="28"/>
                                    </w:rPr>
                                    <m:t>1</m:t>
                                  </m:r>
                                </m:num>
                                <m:den>
                                  <m:sSup>
                                    <m:sSupPr>
                                      <m:ctrlPr>
                                        <w:rPr>
                                          <w:rFonts w:ascii="Cambria Math" w:hAnsi="Cambria Math"/>
                                          <w:i/>
                                          <w:sz w:val="28"/>
                                          <w:szCs w:val="28"/>
                                        </w:rPr>
                                      </m:ctrlPr>
                                    </m:sSupPr>
                                    <m:e>
                                      <m:r>
                                        <w:rPr>
                                          <w:rFonts w:ascii="Cambria Math" w:hAnsi="Cambria Math"/>
                                          <w:sz w:val="28"/>
                                          <w:szCs w:val="28"/>
                                        </w:rPr>
                                        <m:t>λ</m:t>
                                      </m:r>
                                    </m:e>
                                    <m:sup>
                                      <m:r>
                                        <w:rPr>
                                          <w:rFonts w:ascii="Cambria Math" w:hAnsi="Cambria Math"/>
                                          <w:sz w:val="28"/>
                                          <w:szCs w:val="28"/>
                                        </w:rPr>
                                        <m:t>3</m:t>
                                      </m:r>
                                    </m:sup>
                                  </m:sSup>
                                </m:den>
                              </m:f>
                              <m:sSubSup>
                                <m:sSubSupPr>
                                  <m:ctrlPr>
                                    <w:rPr>
                                      <w:rFonts w:ascii="Cambria Math" w:hAnsi="Cambria Math"/>
                                      <w:i/>
                                      <w:sz w:val="28"/>
                                      <w:szCs w:val="28"/>
                                    </w:rPr>
                                  </m:ctrlPr>
                                </m:sSubSupPr>
                                <m:e>
                                  <m:r>
                                    <w:rPr>
                                      <w:rFonts w:ascii="Cambria Math" w:hAnsi="Cambria Math"/>
                                      <w:sz w:val="28"/>
                                      <w:szCs w:val="28"/>
                                    </w:rPr>
                                    <m:t>x</m:t>
                                  </m:r>
                                </m:e>
                                <m:sub>
                                  <m:r>
                                    <w:rPr>
                                      <w:rFonts w:ascii="Cambria Math" w:hAnsi="Cambria Math"/>
                                      <w:sz w:val="28"/>
                                      <w:szCs w:val="28"/>
                                    </w:rPr>
                                    <m:t>k</m:t>
                                  </m:r>
                                </m:sub>
                                <m:sup>
                                  <m:r>
                                    <w:rPr>
                                      <w:rFonts w:ascii="Cambria Math" w:hAnsi="Cambria Math"/>
                                      <w:sz w:val="28"/>
                                      <w:szCs w:val="28"/>
                                    </w:rPr>
                                    <m:t>T</m:t>
                                  </m:r>
                                </m:sup>
                              </m:sSubSup>
                            </m:e>
                          </m:mr>
                        </m:m>
                      </m:e>
                    </m:mr>
                  </m:m>
                  <m:r>
                    <w:rPr>
                      <w:rFonts w:ascii="Cambria Math" w:hAnsi="Cambria Math"/>
                      <w:sz w:val="28"/>
                      <w:szCs w:val="28"/>
                    </w:rPr>
                    <m:t xml:space="preserve"> </m:t>
                  </m:r>
                </m:e>
              </m:d>
            </m:e>
            <m:sup>
              <m:r>
                <w:rPr>
                  <w:rFonts w:ascii="Cambria Math" w:hAnsi="Cambria Math"/>
                  <w:sz w:val="28"/>
                  <w:szCs w:val="28"/>
                </w:rPr>
                <m:t>T</m:t>
              </m:r>
            </m:sup>
          </m:sSup>
        </m:oMath>
      </m:oMathPara>
    </w:p>
    <w:p w14:paraId="68C26740" w14:textId="77777777" w:rsidR="009C35F2" w:rsidRPr="00D1044F" w:rsidRDefault="009C35F2" w:rsidP="00D1044F">
      <w:pPr>
        <w:pStyle w:val="NoSpacing"/>
        <w:rPr>
          <w:sz w:val="28"/>
          <w:szCs w:val="28"/>
        </w:rPr>
      </w:pPr>
    </w:p>
    <w:p w14:paraId="360CF160" w14:textId="77777777" w:rsidR="00A85EAC" w:rsidRPr="00A85EAC" w:rsidRDefault="00A85EAC" w:rsidP="00A85EAC">
      <w:pPr>
        <w:rPr>
          <w:b/>
          <w:bCs/>
        </w:rPr>
      </w:pPr>
      <w:r w:rsidRPr="00A85EAC">
        <w:rPr>
          <w:b/>
          <w:bCs/>
        </w:rPr>
        <w:t>(7)</w:t>
      </w:r>
    </w:p>
    <w:p w14:paraId="2994C359" w14:textId="49A598C2" w:rsidR="00A85EAC" w:rsidRPr="00A85EAC" w:rsidRDefault="00A85EAC" w:rsidP="00A85EAC">
      <w:r w:rsidRPr="00A85EAC">
        <w:t>Since elements of </w:t>
      </w:r>
      <m:oMath>
        <m:sSubSup>
          <m:sSubSupPr>
            <m:ctrlPr>
              <w:rPr>
                <w:rFonts w:ascii="Cambria Math" w:hAnsi="Cambria Math"/>
                <w:i/>
                <w:iCs/>
              </w:rPr>
            </m:ctrlPr>
          </m:sSubSupPr>
          <m:e>
            <m:r>
              <w:rPr>
                <w:rFonts w:ascii="Cambria Math" w:hAnsi="Cambria Math"/>
              </w:rPr>
              <m:t>x</m:t>
            </m:r>
          </m:e>
          <m:sub>
            <m:r>
              <w:rPr>
                <w:rFonts w:ascii="Cambria Math" w:hAnsi="Cambria Math"/>
                <w:vertAlign w:val="subscript"/>
              </w:rPr>
              <m:t>k</m:t>
            </m:r>
          </m:sub>
          <m:sup>
            <m:r>
              <w:rPr>
                <w:rFonts w:ascii="Cambria Math" w:hAnsi="Cambria Math"/>
                <w:vertAlign w:val="superscript"/>
              </w:rPr>
              <m:t>T</m:t>
            </m:r>
          </m:sup>
        </m:sSubSup>
      </m:oMath>
      <w:r w:rsidRPr="00A85EAC">
        <w:t> may be very close to one another due to the similarity of the properties of isomers, multiplication of the second to fourth rows of the </w:t>
      </w:r>
      <m:oMath>
        <m:r>
          <m:rPr>
            <m:sty m:val="bi"/>
          </m:rPr>
          <w:rPr>
            <w:rFonts w:ascii="Cambria Math" w:hAnsi="Cambria Math"/>
          </w:rPr>
          <m:t>L</m:t>
        </m:r>
      </m:oMath>
      <w:r w:rsidRPr="00A85EAC">
        <w:t xml:space="preserve"> matrix by </w:t>
      </w:r>
      <m:oMath>
        <m:sSup>
          <m:sSupPr>
            <m:ctrlPr>
              <w:rPr>
                <w:rFonts w:ascii="Cambria Math" w:hAnsi="Cambria Math"/>
                <w:i/>
              </w:rPr>
            </m:ctrlPr>
          </m:sSupPr>
          <m:e>
            <m:r>
              <w:rPr>
                <w:rFonts w:ascii="Cambria Math" w:hAnsi="Cambria Math"/>
              </w:rPr>
              <m:t>λ</m:t>
            </m:r>
          </m:e>
          <m:sup>
            <m:r>
              <w:rPr>
                <w:rFonts w:ascii="Cambria Math" w:hAnsi="Cambria Math"/>
                <w:vertAlign w:val="superscript"/>
              </w:rPr>
              <m:t>–1</m:t>
            </m:r>
          </m:sup>
        </m:sSup>
      </m:oMath>
      <w:r w:rsidRPr="00A85EAC">
        <w:t xml:space="preserve">, </w:t>
      </w:r>
      <m:oMath>
        <m:sSup>
          <m:sSupPr>
            <m:ctrlPr>
              <w:rPr>
                <w:rFonts w:ascii="Cambria Math" w:hAnsi="Cambria Math"/>
                <w:i/>
              </w:rPr>
            </m:ctrlPr>
          </m:sSupPr>
          <m:e>
            <m:r>
              <w:rPr>
                <w:rFonts w:ascii="Cambria Math" w:hAnsi="Cambria Math"/>
              </w:rPr>
              <m:t>λ</m:t>
            </m:r>
          </m:e>
          <m:sup>
            <m:r>
              <w:rPr>
                <w:rFonts w:ascii="Cambria Math" w:hAnsi="Cambria Math"/>
                <w:vertAlign w:val="superscript"/>
              </w:rPr>
              <m:t>–2</m:t>
            </m:r>
          </m:sup>
        </m:sSup>
      </m:oMath>
      <w:r w:rsidRPr="00A85EAC">
        <w:t xml:space="preserve">, and </w:t>
      </w:r>
      <m:oMath>
        <m:sSup>
          <m:sSupPr>
            <m:ctrlPr>
              <w:rPr>
                <w:rFonts w:ascii="Cambria Math" w:hAnsi="Cambria Math"/>
                <w:i/>
              </w:rPr>
            </m:ctrlPr>
          </m:sSupPr>
          <m:e>
            <m:r>
              <w:rPr>
                <w:rFonts w:ascii="Cambria Math" w:hAnsi="Cambria Math"/>
              </w:rPr>
              <m:t>λ</m:t>
            </m:r>
          </m:e>
          <m:sup>
            <m:r>
              <w:rPr>
                <w:rFonts w:ascii="Cambria Math" w:hAnsi="Cambria Math"/>
                <w:vertAlign w:val="superscript"/>
              </w:rPr>
              <m:t>–3</m:t>
            </m:r>
          </m:sup>
        </m:sSup>
      </m:oMath>
      <w:r w:rsidRPr="00A85EAC">
        <w:t>, respectively, amplifies their differences, guaranteeing the nonsingularity/full-rank property of the observability Gramian. This results in the superior response, which shows successful identification of the isomers by this estimator.</w:t>
      </w:r>
    </w:p>
    <w:p w14:paraId="4B16EE25" w14:textId="77777777" w:rsidR="00A85EAC" w:rsidRPr="00A85EAC" w:rsidRDefault="00A85EAC" w:rsidP="00E164B7">
      <w:pPr>
        <w:pStyle w:val="Heading2"/>
      </w:pPr>
      <w:r w:rsidRPr="00A85EAC">
        <w:t>Multianalyte Characterization</w:t>
      </w:r>
    </w:p>
    <w:p w14:paraId="49BADFDA" w14:textId="6C7A9B6A" w:rsidR="00A85EAC" w:rsidRPr="00A85EAC" w:rsidRDefault="00A85EAC" w:rsidP="00A85EAC">
      <w:r w:rsidRPr="00A85EAC">
        <w:t>Using the approach described above, the responses of the 30% DTP-PS polymer-plasticizer-coated device were used to identify and quantify multianalyte mixtures of ethylbenzene and the three xylenes. A typical result (</w:t>
      </w:r>
      <w:r w:rsidRPr="00BE1FF4">
        <w:t>Figure 4</w:t>
      </w:r>
      <w:r w:rsidRPr="00A85EAC">
        <w:t>) demonstrates excellent agreement between the measured data (dots) and the estimated transient sensor response (dashes) to a mixture of the four isomers.</w:t>
      </w:r>
    </w:p>
    <w:p w14:paraId="76EE1BBC" w14:textId="53B4D627" w:rsidR="00A85EAC" w:rsidRPr="00A85EAC" w:rsidRDefault="0070567F" w:rsidP="0070567F">
      <w:pPr>
        <w:pStyle w:val="NoSpacing"/>
      </w:pPr>
      <w:r>
        <w:rPr>
          <w:noProof/>
        </w:rPr>
        <w:drawing>
          <wp:inline distT="0" distB="0" distL="0" distR="0" wp14:anchorId="58E7BE78" wp14:editId="7CF9736F">
            <wp:extent cx="2743200" cy="2231136"/>
            <wp:effectExtent l="0" t="0" r="0" b="0"/>
            <wp:docPr id="121" name="Picture 1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Picture 121">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231136"/>
                    </a:xfrm>
                    <a:prstGeom prst="rect">
                      <a:avLst/>
                    </a:prstGeom>
                    <a:noFill/>
                  </pic:spPr>
                </pic:pic>
              </a:graphicData>
            </a:graphic>
          </wp:inline>
        </w:drawing>
      </w:r>
    </w:p>
    <w:p w14:paraId="27AAE061" w14:textId="77777777" w:rsidR="00A85EAC" w:rsidRDefault="00A85EAC" w:rsidP="0070567F">
      <w:pPr>
        <w:pStyle w:val="NoSpacing"/>
      </w:pPr>
      <w:r w:rsidRPr="00A85EAC">
        <w:t>Figure 4. Experimentally obtained transient response (blue dots) of SH-SAW device coated with 30% DTP-PS coating to a 4-analyte aqueous solution of 150 ppb ethylbenzene (estimated: 143 ppb), 440 ppb </w:t>
      </w:r>
      <w:r w:rsidRPr="00A85EAC">
        <w:rPr>
          <w:i/>
          <w:iCs/>
        </w:rPr>
        <w:t>m</w:t>
      </w:r>
      <w:r w:rsidRPr="00A85EAC">
        <w:t>-xylene (estimated: 407 ppb), 440 ppb </w:t>
      </w:r>
      <w:r w:rsidRPr="00A85EAC">
        <w:rPr>
          <w:i/>
          <w:iCs/>
        </w:rPr>
        <w:t>p</w:t>
      </w:r>
      <w:r w:rsidRPr="00A85EAC">
        <w:t>-xylene (estimated: 405 ppb), and 420 ppb </w:t>
      </w:r>
      <w:r w:rsidRPr="00A85EAC">
        <w:rPr>
          <w:i/>
          <w:iCs/>
        </w:rPr>
        <w:t>o</w:t>
      </w:r>
      <w:r w:rsidRPr="00A85EAC">
        <w:t>-xylene (estimated: 413) together with the estimated sensor response using EW-RLSE (red dashed line), which closely tracks experimental results, demonstrating accurate estimation.</w:t>
      </w:r>
    </w:p>
    <w:p w14:paraId="50CC16AB" w14:textId="77777777" w:rsidR="0070567F" w:rsidRPr="00A85EAC" w:rsidRDefault="0070567F" w:rsidP="00A85EAC"/>
    <w:p w14:paraId="616E9E10" w14:textId="58BB4B61" w:rsidR="00A85EAC" w:rsidRPr="00A85EAC" w:rsidRDefault="00A85EAC" w:rsidP="00A85EAC">
      <w:r w:rsidRPr="00A85EAC">
        <w:t>Several measurements were conducted with mixtures of ethylbenzene and the three xylenes at concentrations from low ppb to low ppm. Results in </w:t>
      </w:r>
      <w:r w:rsidRPr="00BE1FF4">
        <w:t>Figure 5</w:t>
      </w:r>
      <w:r w:rsidRPr="00A85EAC">
        <w:t> are compared to the concentrations determined using GC-PID, by which method analyte concentrations are determined with an average error of ±7%. </w:t>
      </w:r>
      <w:r w:rsidRPr="00BE1FF4">
        <w:t>(24)</w:t>
      </w:r>
      <w:r w:rsidRPr="00A85EAC">
        <w:t xml:space="preserve"> The estimated concentrations lie </w:t>
      </w:r>
      <w:proofErr w:type="gramStart"/>
      <w:r w:rsidRPr="00A85EAC">
        <w:t>in close proximity to</w:t>
      </w:r>
      <w:proofErr w:type="gramEnd"/>
      <w:r w:rsidRPr="00A85EAC">
        <w:t xml:space="preserve"> the ideal line, with an average deviation of about ±7% for ethylbenzene, ±5% for </w:t>
      </w:r>
      <w:r w:rsidRPr="00A85EAC">
        <w:rPr>
          <w:i/>
          <w:iCs/>
        </w:rPr>
        <w:t>m</w:t>
      </w:r>
      <w:r w:rsidRPr="00A85EAC">
        <w:t>-xylene, ±7% for </w:t>
      </w:r>
      <w:r w:rsidRPr="00A85EAC">
        <w:rPr>
          <w:i/>
          <w:iCs/>
        </w:rPr>
        <w:t>p</w:t>
      </w:r>
      <w:r w:rsidRPr="00A85EAC">
        <w:t>-xylene, and ±6% for </w:t>
      </w:r>
      <w:r w:rsidRPr="00A85EAC">
        <w:rPr>
          <w:i/>
          <w:iCs/>
        </w:rPr>
        <w:t>o</w:t>
      </w:r>
      <w:r w:rsidRPr="00A85EAC">
        <w:t>-xylene. Unique identification of each xylene isomer, both in single-analyte and mixture solutions, was achieved, a result previously impossible using conventional polymer coatings. Given the 7% measurement error of the GC-PID, </w:t>
      </w:r>
      <w:r w:rsidRPr="00BE1FF4">
        <w:t>(24)</w:t>
      </w:r>
      <w:r w:rsidRPr="00A85EAC">
        <w:t> its measured concentrations are in excellent agreement with those estimated.</w:t>
      </w:r>
    </w:p>
    <w:p w14:paraId="3FDD2597" w14:textId="5FBE9A53" w:rsidR="00A85EAC" w:rsidRPr="00A85EAC" w:rsidRDefault="00184951" w:rsidP="00184951">
      <w:pPr>
        <w:pStyle w:val="NoSpacing"/>
      </w:pPr>
      <w:r>
        <w:rPr>
          <w:noProof/>
        </w:rPr>
        <w:drawing>
          <wp:inline distT="0" distB="0" distL="0" distR="0" wp14:anchorId="2A1274D4" wp14:editId="08CE7585">
            <wp:extent cx="2743200" cy="2020824"/>
            <wp:effectExtent l="0" t="0" r="0" b="0"/>
            <wp:docPr id="122" name="Picture 1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Picture 122">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020824"/>
                    </a:xfrm>
                    <a:prstGeom prst="rect">
                      <a:avLst/>
                    </a:prstGeom>
                    <a:noFill/>
                  </pic:spPr>
                </pic:pic>
              </a:graphicData>
            </a:graphic>
          </wp:inline>
        </w:drawing>
      </w:r>
    </w:p>
    <w:p w14:paraId="21F7E6E7" w14:textId="77777777" w:rsidR="00A85EAC" w:rsidRPr="00A85EAC" w:rsidRDefault="00A85EAC" w:rsidP="00184951">
      <w:pPr>
        <w:pStyle w:val="NoSpacing"/>
      </w:pPr>
      <w:r w:rsidRPr="00A85EAC">
        <w:t>Figure 5. Actual analyte concentrations versus estimated analyte concentrations from sensor responses using EW-RLSE processing for several aqueous solutions of ethylbenzene and the three xylenes, shown with an ideal line. Dashed lines indicate ± 10% analyte concentration. Actual analyte concentrations were determined to be ± 7% using GC-PID. The closer the data falls to the ideal line, the more accurate the estimate.</w:t>
      </w:r>
    </w:p>
    <w:p w14:paraId="3E61E59D" w14:textId="77777777" w:rsidR="00A85EAC" w:rsidRPr="00A85EAC" w:rsidRDefault="00A85EAC" w:rsidP="00184951">
      <w:pPr>
        <w:pStyle w:val="Heading1"/>
      </w:pPr>
      <w:r w:rsidRPr="00A85EAC">
        <w:t>Conclusions</w:t>
      </w:r>
    </w:p>
    <w:p w14:paraId="2C6326DC" w14:textId="77777777" w:rsidR="00A85EAC" w:rsidRPr="00A85EAC" w:rsidRDefault="00A85EAC" w:rsidP="00A85EAC">
      <w:r w:rsidRPr="00A85EAC">
        <w:t>The analytical capability of a sensor system has been investigated, which includes an SH-SAW sensor device coated with a specifically designed polymer-plasticizer blend coating whose response is analyzed using estimation theory-based sensor signal processing. The result of this analysis is the identification and quantification of single- or multianalyte solutions of the chemical isomers ethylbenzene, </w:t>
      </w:r>
      <w:r w:rsidRPr="00A85EAC">
        <w:rPr>
          <w:i/>
          <w:iCs/>
        </w:rPr>
        <w:t>m</w:t>
      </w:r>
      <w:r w:rsidRPr="00A85EAC">
        <w:t>-, </w:t>
      </w:r>
      <w:r w:rsidRPr="00A85EAC">
        <w:rPr>
          <w:i/>
          <w:iCs/>
        </w:rPr>
        <w:t>p</w:t>
      </w:r>
      <w:r w:rsidRPr="00A85EAC">
        <w:t>-, and </w:t>
      </w:r>
      <w:r w:rsidRPr="00A85EAC">
        <w:rPr>
          <w:i/>
          <w:iCs/>
        </w:rPr>
        <w:t>o</w:t>
      </w:r>
      <w:r w:rsidRPr="00A85EAC">
        <w:t>-xylene directly in the liquid phase. While separation of these chemical isomers is not the focus of this work, unique detection and sensing can provide a foundation for a fast and accurate method of identification. This relatively simple approach identifies the targeted analytes efficiently, which could save significant time and energy during chemical manufacturing or environmental monitoring. Using exponentially weighted recursive-least-squares estimation, the concentrations of four-analyte mixtures of chemical isomers were estimated to ≤ 7% average error for each individual analyte. In each mixture sample, all analytes were successfully identified and estimated, a result that has yet to be reported in the field of direct liquid-phase chemical sensing using acoustic wave-based sensors.</w:t>
      </w:r>
    </w:p>
    <w:p w14:paraId="72D682B0" w14:textId="76428ED2" w:rsidR="00A85EAC" w:rsidRPr="00A85EAC" w:rsidRDefault="00A85EAC" w:rsidP="00A85EAC">
      <w:r w:rsidRPr="00A85EAC">
        <w:t xml:space="preserve">This impressive performance utilized a sensor coating that blends the plasticizer </w:t>
      </w:r>
      <w:proofErr w:type="spellStart"/>
      <w:r w:rsidRPr="00A85EAC">
        <w:t>ditridecyl</w:t>
      </w:r>
      <w:proofErr w:type="spellEnd"/>
      <w:r w:rsidRPr="00A85EAC">
        <w:t xml:space="preserve"> phthalate with polystyrene for high sensitivity to aromatic hydrocarbons in water, with good stability. Coating sorption properties, namely sensitivity and response time constant, are significantly impacted by analyte dipole moment and polarizability. While COTS polymer sensor coatings may suffice for many chemical sensing applications, challenges such as identifying chemical isomers can benefit from bespoke design and tailoring of sensor coatings based on physical parameters and chemical structures of coating components and analytes. Likewise, while the use of one sensing parameter such as SH-SAW equilibrium frequency shift may suffice in some cases, challenging applications may necessitate a multivariate sensing approach with capable signal processing. The reproducible analyte-to-analyte variations in the extracted sensing parameters of this coating (30% DTP-PS blend) are the foundation of unique identification, but they must be combined with an appropriate method like EW-RLSE to reliably identify and accurately quantify multianalyte solutions. The presented approach can also be applied to other isomer systems and, even in the presence of chemical interferents, provided that the designed coating shows distinguishable responses to the isomer system and/or interferents. In the presence of interferents, </w:t>
      </w:r>
      <w:proofErr w:type="spellStart"/>
      <w:r w:rsidRPr="00BE1FF4">
        <w:t>eqs</w:t>
      </w:r>
      <w:proofErr w:type="spellEnd"/>
      <w:r w:rsidRPr="00BE1FF4">
        <w:t xml:space="preserve"> 2</w:t>
      </w:r>
      <w:r w:rsidRPr="00A85EAC">
        <w:t>, and </w:t>
      </w:r>
      <w:r w:rsidRPr="00BE1FF4">
        <w:t>3</w:t>
      </w:r>
      <w:r w:rsidRPr="00A85EAC">
        <w:t xml:space="preserve"> can be appropriately modified to account for their responses. It should be noted that the coating may also be designed to have low or no affinity for some interferents, and hence would contribute to the selectivity of the sensor system. This approach has been shown for </w:t>
      </w:r>
      <w:proofErr w:type="gramStart"/>
      <w:r w:rsidRPr="00A85EAC">
        <w:t>a number of</w:t>
      </w:r>
      <w:proofErr w:type="gramEnd"/>
      <w:r w:rsidRPr="00A85EAC">
        <w:t xml:space="preserve"> interferents in a previous work. </w:t>
      </w:r>
      <w:r w:rsidRPr="00BE1FF4">
        <w:t>(7)</w:t>
      </w:r>
    </w:p>
    <w:p w14:paraId="4D4529A2" w14:textId="77777777" w:rsidR="00A85EAC" w:rsidRPr="00A85EAC" w:rsidRDefault="00A85EAC" w:rsidP="00B45213">
      <w:pPr>
        <w:pStyle w:val="Heading1"/>
      </w:pPr>
      <w:r w:rsidRPr="00A85EAC">
        <w:t>Notes</w:t>
      </w:r>
    </w:p>
    <w:p w14:paraId="715B12E0" w14:textId="77777777" w:rsidR="00A85EAC" w:rsidRPr="00A85EAC" w:rsidRDefault="00A85EAC" w:rsidP="00A85EAC">
      <w:r w:rsidRPr="00A85EAC">
        <w:t>The authors declare no competing financial interest.</w:t>
      </w:r>
    </w:p>
    <w:p w14:paraId="4DF01236" w14:textId="77777777" w:rsidR="00A85EAC" w:rsidRPr="00A85EAC" w:rsidRDefault="00A85EAC" w:rsidP="00B45213">
      <w:pPr>
        <w:pStyle w:val="Heading1"/>
      </w:pPr>
      <w:r w:rsidRPr="00A85EAC">
        <w:t>References</w:t>
      </w:r>
    </w:p>
    <w:p w14:paraId="08831619" w14:textId="394F2C62" w:rsidR="00A85EAC" w:rsidRPr="00A85EAC" w:rsidRDefault="00A85EAC" w:rsidP="00B45213">
      <w:pPr>
        <w:pStyle w:val="NoSpacing"/>
        <w:ind w:left="720" w:hanging="720"/>
      </w:pPr>
      <w:r w:rsidRPr="009E7950">
        <w:rPr>
          <w:b/>
          <w:bCs/>
        </w:rPr>
        <w:t>1</w:t>
      </w:r>
      <w:r w:rsidR="009E7950">
        <w:rPr>
          <w:b/>
          <w:bCs/>
        </w:rPr>
        <w:t xml:space="preserve"> </w:t>
      </w:r>
      <w:r w:rsidRPr="00A85EAC">
        <w:t>Bureau of Environmental Health and Radiation Protection, Ohio Department of Health, BTEX, </w:t>
      </w:r>
      <w:r w:rsidRPr="009E7950">
        <w:t>http://www.odh.ohio.gov/-/media/ODH/ASSETS/Files/eh/Chemical-Fact-sheets/008-BTEX.pdf?la=en</w:t>
      </w:r>
      <w:r w:rsidRPr="00A85EAC">
        <w:t> (accessed Jan 20, 2022).</w:t>
      </w:r>
    </w:p>
    <w:p w14:paraId="15E4E305" w14:textId="7780C5A0" w:rsidR="00A85EAC" w:rsidRPr="00A85EAC" w:rsidRDefault="00A85EAC" w:rsidP="00B45213">
      <w:pPr>
        <w:pStyle w:val="NoSpacing"/>
        <w:ind w:left="720" w:hanging="720"/>
      </w:pPr>
      <w:r w:rsidRPr="009E7950">
        <w:rPr>
          <w:b/>
          <w:bCs/>
        </w:rPr>
        <w:t>2</w:t>
      </w:r>
      <w:r w:rsidR="009E7950">
        <w:rPr>
          <w:b/>
          <w:bCs/>
        </w:rPr>
        <w:t xml:space="preserve"> </w:t>
      </w:r>
      <w:r w:rsidRPr="00A85EAC">
        <w:t>United States Environmental Protection Agency, </w:t>
      </w:r>
      <w:r w:rsidRPr="00A85EAC">
        <w:rPr>
          <w:i/>
          <w:iCs/>
        </w:rPr>
        <w:t>National Primary Drinking Water Regulations</w:t>
      </w:r>
      <w:r w:rsidRPr="00A85EAC">
        <w:t>, </w:t>
      </w:r>
      <w:r w:rsidRPr="009E7950">
        <w:t>https://www.epa.gov/ground-water-and-drinking-water/national-primary-drinking-water-regulations#Organic</w:t>
      </w:r>
      <w:r w:rsidRPr="00A85EAC">
        <w:t> (accessed Jan 20, 2022).</w:t>
      </w:r>
    </w:p>
    <w:p w14:paraId="6E7DEA04" w14:textId="48802FCF" w:rsidR="00A85EAC" w:rsidRPr="00A85EAC" w:rsidRDefault="00A85EAC" w:rsidP="00B45213">
      <w:pPr>
        <w:pStyle w:val="NoSpacing"/>
        <w:ind w:left="720" w:hanging="720"/>
      </w:pPr>
      <w:r w:rsidRPr="009E7950">
        <w:rPr>
          <w:b/>
          <w:bCs/>
        </w:rPr>
        <w:t>3</w:t>
      </w:r>
      <w:r w:rsidR="009E7950">
        <w:rPr>
          <w:b/>
          <w:bCs/>
        </w:rPr>
        <w:t xml:space="preserve"> </w:t>
      </w:r>
      <w:r w:rsidRPr="00A85EAC">
        <w:t xml:space="preserve">Van </w:t>
      </w:r>
      <w:proofErr w:type="spellStart"/>
      <w:r w:rsidRPr="00A85EAC">
        <w:t>Uytvanck</w:t>
      </w:r>
      <w:proofErr w:type="spellEnd"/>
      <w:r w:rsidRPr="00A85EAC">
        <w:t>, P.; </w:t>
      </w:r>
      <w:proofErr w:type="spellStart"/>
      <w:r w:rsidRPr="00A85EAC">
        <w:t>Haire</w:t>
      </w:r>
      <w:proofErr w:type="spellEnd"/>
      <w:r w:rsidRPr="00A85EAC">
        <w:t>, G.; Marshall, P. J.; Dennis, J. S. Impact on the Polyester Value Chain of Using </w:t>
      </w:r>
      <w:r w:rsidRPr="00A85EAC">
        <w:rPr>
          <w:i/>
          <w:iCs/>
        </w:rPr>
        <w:t>p</w:t>
      </w:r>
      <w:r w:rsidRPr="00A85EAC">
        <w:t>-Xylene Derived from Biomass. </w:t>
      </w:r>
      <w:r w:rsidRPr="00A85EAC">
        <w:rPr>
          <w:i/>
          <w:iCs/>
        </w:rPr>
        <w:t>ACS Sustainable Chem. Eng.</w:t>
      </w:r>
      <w:r w:rsidRPr="00A85EAC">
        <w:t> </w:t>
      </w:r>
      <w:r w:rsidRPr="00A85EAC">
        <w:rPr>
          <w:b/>
          <w:bCs/>
        </w:rPr>
        <w:t>2017</w:t>
      </w:r>
      <w:r w:rsidRPr="00A85EAC">
        <w:t>, </w:t>
      </w:r>
      <w:r w:rsidRPr="00A85EAC">
        <w:rPr>
          <w:i/>
          <w:iCs/>
        </w:rPr>
        <w:t>5</w:t>
      </w:r>
      <w:r w:rsidRPr="00A85EAC">
        <w:t>, 4119– </w:t>
      </w:r>
      <w:r w:rsidR="009E7950" w:rsidRPr="00A85EAC">
        <w:t>4126, DOI</w:t>
      </w:r>
      <w:r w:rsidRPr="00A85EAC">
        <w:t>: 10.1021/acssuschemeng.7b00105 </w:t>
      </w:r>
    </w:p>
    <w:p w14:paraId="7D9E96D0" w14:textId="618BF136" w:rsidR="00A85EAC" w:rsidRPr="00A85EAC" w:rsidRDefault="00A85EAC" w:rsidP="00B45213">
      <w:pPr>
        <w:pStyle w:val="NoSpacing"/>
        <w:ind w:left="720" w:hanging="720"/>
      </w:pPr>
      <w:r w:rsidRPr="009E7950">
        <w:rPr>
          <w:b/>
          <w:bCs/>
        </w:rPr>
        <w:t>4</w:t>
      </w:r>
      <w:r w:rsidR="009E7950">
        <w:rPr>
          <w:b/>
          <w:bCs/>
        </w:rPr>
        <w:t xml:space="preserve"> </w:t>
      </w:r>
      <w:r w:rsidRPr="00A85EAC">
        <w:t>Yang, Y.; Bai, P.; Guo, X. Separation of Xylene Isomers: A Review of Recent Advances in Materials. </w:t>
      </w:r>
      <w:r w:rsidRPr="00A85EAC">
        <w:rPr>
          <w:i/>
          <w:iCs/>
        </w:rPr>
        <w:t>Ind. Eng. Chem. Res.</w:t>
      </w:r>
      <w:r w:rsidRPr="00A85EAC">
        <w:t> </w:t>
      </w:r>
      <w:r w:rsidRPr="00A85EAC">
        <w:rPr>
          <w:b/>
          <w:bCs/>
        </w:rPr>
        <w:t>2017</w:t>
      </w:r>
      <w:r w:rsidRPr="00A85EAC">
        <w:t>, </w:t>
      </w:r>
      <w:r w:rsidRPr="00A85EAC">
        <w:rPr>
          <w:i/>
          <w:iCs/>
        </w:rPr>
        <w:t>56</w:t>
      </w:r>
      <w:r w:rsidRPr="00A85EAC">
        <w:t>, 14725– </w:t>
      </w:r>
      <w:r w:rsidR="009E7950" w:rsidRPr="00A85EAC">
        <w:t>14753, DOI</w:t>
      </w:r>
      <w:r w:rsidRPr="00A85EAC">
        <w:t>: 10.1021/acs.iecr.7b03127 </w:t>
      </w:r>
    </w:p>
    <w:p w14:paraId="2B338605" w14:textId="0AA105FA" w:rsidR="00A85EAC" w:rsidRPr="00A85EAC" w:rsidRDefault="00A85EAC" w:rsidP="00B45213">
      <w:pPr>
        <w:pStyle w:val="NoSpacing"/>
        <w:ind w:left="720" w:hanging="720"/>
      </w:pPr>
      <w:r w:rsidRPr="009E7950">
        <w:rPr>
          <w:b/>
          <w:bCs/>
        </w:rPr>
        <w:t>5</w:t>
      </w:r>
      <w:r w:rsidR="009E7950">
        <w:rPr>
          <w:b/>
          <w:bCs/>
        </w:rPr>
        <w:t xml:space="preserve"> </w:t>
      </w:r>
      <w:r w:rsidRPr="00A85EAC">
        <w:t>Gonzalez, M. I.; </w:t>
      </w:r>
      <w:proofErr w:type="spellStart"/>
      <w:r w:rsidRPr="00A85EAC">
        <w:t>Kapelewski</w:t>
      </w:r>
      <w:proofErr w:type="spellEnd"/>
      <w:r w:rsidRPr="00A85EAC">
        <w:t>, M. T.; Bloch, E. D.; Milner, P. J.; Reed, D. A.; Hudson, M. R.; Mason, J. A.; </w:t>
      </w:r>
      <w:proofErr w:type="spellStart"/>
      <w:r w:rsidRPr="00A85EAC">
        <w:t>Barin</w:t>
      </w:r>
      <w:proofErr w:type="spellEnd"/>
      <w:r w:rsidRPr="00A85EAC">
        <w:t>, G.; Brown, C. M.; Long, J. R. Separation of Xylene Isomers through Multiple Metal Site Interactions in Metal-Organic Frameworks. </w:t>
      </w:r>
      <w:r w:rsidRPr="00A85EAC">
        <w:rPr>
          <w:i/>
          <w:iCs/>
        </w:rPr>
        <w:t>J. Am. Chem. Soc.</w:t>
      </w:r>
      <w:r w:rsidRPr="00A85EAC">
        <w:t> </w:t>
      </w:r>
      <w:r w:rsidRPr="00A85EAC">
        <w:rPr>
          <w:b/>
          <w:bCs/>
        </w:rPr>
        <w:t>2018</w:t>
      </w:r>
      <w:r w:rsidRPr="00A85EAC">
        <w:t>, </w:t>
      </w:r>
      <w:r w:rsidRPr="00A85EAC">
        <w:rPr>
          <w:i/>
          <w:iCs/>
        </w:rPr>
        <w:t>140</w:t>
      </w:r>
      <w:r w:rsidRPr="00A85EAC">
        <w:t>, 3412– </w:t>
      </w:r>
      <w:r w:rsidR="009E7950" w:rsidRPr="00A85EAC">
        <w:t>3422, DOI</w:t>
      </w:r>
      <w:r w:rsidRPr="00A85EAC">
        <w:t>: 10.1021/jacs.7b13825 </w:t>
      </w:r>
    </w:p>
    <w:p w14:paraId="1721F610" w14:textId="3C6E924B" w:rsidR="00A85EAC" w:rsidRPr="00A85EAC" w:rsidRDefault="00A85EAC" w:rsidP="00B45213">
      <w:pPr>
        <w:pStyle w:val="NoSpacing"/>
        <w:ind w:left="720" w:hanging="720"/>
      </w:pPr>
      <w:r w:rsidRPr="009E7950">
        <w:rPr>
          <w:b/>
          <w:bCs/>
        </w:rPr>
        <w:t>6</w:t>
      </w:r>
      <w:r w:rsidR="009E7950">
        <w:rPr>
          <w:b/>
          <w:bCs/>
        </w:rPr>
        <w:t xml:space="preserve"> </w:t>
      </w:r>
      <w:r w:rsidRPr="00A85EAC">
        <w:t>Shi, Q.; </w:t>
      </w:r>
      <w:proofErr w:type="spellStart"/>
      <w:r w:rsidRPr="00A85EAC">
        <w:t>Concalves</w:t>
      </w:r>
      <w:proofErr w:type="spellEnd"/>
      <w:r w:rsidRPr="00A85EAC">
        <w:t>, J. C.; Ferreira, A. F. P.; Rodrigues, A. E. A review of advances in production and separation of xylene isomers. </w:t>
      </w:r>
      <w:r w:rsidRPr="00A85EAC">
        <w:rPr>
          <w:i/>
          <w:iCs/>
        </w:rPr>
        <w:t xml:space="preserve">Chem. Eng. Processes - Process </w:t>
      </w:r>
      <w:proofErr w:type="spellStart"/>
      <w:r w:rsidRPr="00A85EAC">
        <w:rPr>
          <w:i/>
          <w:iCs/>
        </w:rPr>
        <w:t>Intensif</w:t>
      </w:r>
      <w:proofErr w:type="spellEnd"/>
      <w:r w:rsidRPr="00A85EAC">
        <w:rPr>
          <w:i/>
          <w:iCs/>
        </w:rPr>
        <w:t>.</w:t>
      </w:r>
      <w:r w:rsidRPr="00A85EAC">
        <w:t> </w:t>
      </w:r>
      <w:r w:rsidRPr="00A85EAC">
        <w:rPr>
          <w:b/>
          <w:bCs/>
        </w:rPr>
        <w:t>2021</w:t>
      </w:r>
      <w:r w:rsidRPr="00A85EAC">
        <w:t>, </w:t>
      </w:r>
      <w:r w:rsidRPr="00A85EAC">
        <w:rPr>
          <w:i/>
          <w:iCs/>
        </w:rPr>
        <w:t>169</w:t>
      </w:r>
      <w:r w:rsidRPr="00A85EAC">
        <w:t>, </w:t>
      </w:r>
      <w:r w:rsidR="009E7950" w:rsidRPr="00A85EAC">
        <w:t>108603 DOI</w:t>
      </w:r>
      <w:r w:rsidRPr="00A85EAC">
        <w:t>: 10.1016/j.cep.2021.108603 </w:t>
      </w:r>
    </w:p>
    <w:p w14:paraId="1B561A55" w14:textId="1C5C47B9" w:rsidR="00A85EAC" w:rsidRPr="00A85EAC" w:rsidRDefault="00A85EAC" w:rsidP="00B45213">
      <w:pPr>
        <w:pStyle w:val="NoSpacing"/>
        <w:ind w:left="720" w:hanging="720"/>
      </w:pPr>
      <w:r w:rsidRPr="009E7950">
        <w:rPr>
          <w:b/>
          <w:bCs/>
        </w:rPr>
        <w:t>7</w:t>
      </w:r>
      <w:r w:rsidR="009E7950">
        <w:rPr>
          <w:b/>
          <w:bCs/>
        </w:rPr>
        <w:t xml:space="preserve"> </w:t>
      </w:r>
      <w:r w:rsidRPr="00A85EAC">
        <w:t>Post, N.; Bender, F.; Josse, F.; Ricco, A. J. Application-Specific Adaptable Coatings for Sensors: Using a Single Polymer–Plasticizer Pair to Detect Aromatic Hydrocarbons, Mixtures, and Interferents in Water with Single Sensors and Arrays. </w:t>
      </w:r>
      <w:r w:rsidRPr="00A85EAC">
        <w:rPr>
          <w:i/>
          <w:iCs/>
        </w:rPr>
        <w:t>ACS Sens.</w:t>
      </w:r>
      <w:r w:rsidRPr="00A85EAC">
        <w:t> </w:t>
      </w:r>
      <w:r w:rsidRPr="00A85EAC">
        <w:rPr>
          <w:b/>
          <w:bCs/>
        </w:rPr>
        <w:t>2022</w:t>
      </w:r>
      <w:r w:rsidRPr="00A85EAC">
        <w:t>, </w:t>
      </w:r>
      <w:r w:rsidRPr="00A85EAC">
        <w:rPr>
          <w:i/>
          <w:iCs/>
        </w:rPr>
        <w:t>7</w:t>
      </w:r>
      <w:r w:rsidRPr="00A85EAC">
        <w:t>, 649– </w:t>
      </w:r>
      <w:r w:rsidR="009E7950" w:rsidRPr="00A85EAC">
        <w:t>657, DOI</w:t>
      </w:r>
      <w:r w:rsidRPr="00A85EAC">
        <w:t>: 10.1021/acssensors.1c02653 </w:t>
      </w:r>
    </w:p>
    <w:p w14:paraId="2E423416" w14:textId="3828440F" w:rsidR="00A85EAC" w:rsidRPr="00A85EAC" w:rsidRDefault="00A85EAC" w:rsidP="00B45213">
      <w:pPr>
        <w:pStyle w:val="NoSpacing"/>
        <w:ind w:left="720" w:hanging="720"/>
      </w:pPr>
      <w:r w:rsidRPr="009E7950">
        <w:rPr>
          <w:b/>
          <w:bCs/>
        </w:rPr>
        <w:t>8</w:t>
      </w:r>
      <w:r w:rsidR="009E7950">
        <w:rPr>
          <w:b/>
          <w:bCs/>
        </w:rPr>
        <w:t xml:space="preserve"> </w:t>
      </w:r>
      <w:r w:rsidRPr="00A85EAC">
        <w:t>Li, Z.; Jones, Y.; Hossenlopp, J.; </w:t>
      </w:r>
      <w:proofErr w:type="spellStart"/>
      <w:r w:rsidRPr="00A85EAC">
        <w:t>Cernosek</w:t>
      </w:r>
      <w:proofErr w:type="spellEnd"/>
      <w:r w:rsidRPr="00A85EAC">
        <w:t>, R.; Josse, F. Analysis of Liquid-Phase Chemical Detection Using Guided Shear Horizontal-Surface Acoustic Wave Sensors. </w:t>
      </w:r>
      <w:r w:rsidRPr="00A85EAC">
        <w:rPr>
          <w:i/>
          <w:iCs/>
        </w:rPr>
        <w:t>Anal. Chem.</w:t>
      </w:r>
      <w:r w:rsidRPr="00A85EAC">
        <w:t> </w:t>
      </w:r>
      <w:r w:rsidRPr="00A85EAC">
        <w:rPr>
          <w:b/>
          <w:bCs/>
        </w:rPr>
        <w:t>2005</w:t>
      </w:r>
      <w:r w:rsidRPr="00A85EAC">
        <w:t>, </w:t>
      </w:r>
      <w:r w:rsidRPr="00A85EAC">
        <w:rPr>
          <w:i/>
          <w:iCs/>
        </w:rPr>
        <w:t>77</w:t>
      </w:r>
      <w:r w:rsidRPr="00A85EAC">
        <w:t>, 4595– </w:t>
      </w:r>
      <w:r w:rsidR="009E7950" w:rsidRPr="00A85EAC">
        <w:t>4603, DOI</w:t>
      </w:r>
      <w:r w:rsidRPr="00A85EAC">
        <w:t>: 10.1021/ac0504621 </w:t>
      </w:r>
    </w:p>
    <w:p w14:paraId="373DCACF" w14:textId="4C60C44D" w:rsidR="00A85EAC" w:rsidRPr="00A85EAC" w:rsidRDefault="00A85EAC" w:rsidP="00B45213">
      <w:pPr>
        <w:pStyle w:val="NoSpacing"/>
        <w:ind w:left="720" w:hanging="720"/>
      </w:pPr>
      <w:r w:rsidRPr="009E7950">
        <w:rPr>
          <w:b/>
          <w:bCs/>
        </w:rPr>
        <w:t>9</w:t>
      </w:r>
      <w:r w:rsidR="009E7950">
        <w:rPr>
          <w:b/>
          <w:bCs/>
        </w:rPr>
        <w:t xml:space="preserve"> </w:t>
      </w:r>
      <w:r w:rsidRPr="00A85EAC">
        <w:t>Bender, F.; Mohler, R. E.; Ricco, A. J.; Josse, F. Identification and Quantification of Aqueous Aromatic Hydrocarbons Using SH-Surface Acoustic Wave Sensors. </w:t>
      </w:r>
      <w:r w:rsidRPr="00A85EAC">
        <w:rPr>
          <w:i/>
          <w:iCs/>
        </w:rPr>
        <w:t>Anal. Chem.</w:t>
      </w:r>
      <w:r w:rsidRPr="00A85EAC">
        <w:t> </w:t>
      </w:r>
      <w:r w:rsidRPr="00A85EAC">
        <w:rPr>
          <w:b/>
          <w:bCs/>
        </w:rPr>
        <w:t>2014</w:t>
      </w:r>
      <w:r w:rsidRPr="00A85EAC">
        <w:t>, </w:t>
      </w:r>
      <w:r w:rsidRPr="00A85EAC">
        <w:rPr>
          <w:i/>
          <w:iCs/>
        </w:rPr>
        <w:t>86</w:t>
      </w:r>
      <w:r w:rsidRPr="00A85EAC">
        <w:t>, 1794– </w:t>
      </w:r>
      <w:r w:rsidR="009E7950" w:rsidRPr="00A85EAC">
        <w:t>1799, DOI</w:t>
      </w:r>
      <w:r w:rsidRPr="00A85EAC">
        <w:t>: 10.1021/ac403724f </w:t>
      </w:r>
    </w:p>
    <w:p w14:paraId="0945CA33" w14:textId="59F6819F" w:rsidR="00A85EAC" w:rsidRPr="00A85EAC" w:rsidRDefault="00A85EAC" w:rsidP="00B45213">
      <w:pPr>
        <w:pStyle w:val="NoSpacing"/>
        <w:ind w:left="720" w:hanging="720"/>
      </w:pPr>
      <w:r w:rsidRPr="009E7950">
        <w:rPr>
          <w:b/>
          <w:bCs/>
        </w:rPr>
        <w:t>10</w:t>
      </w:r>
      <w:r w:rsidR="009E7950">
        <w:rPr>
          <w:b/>
          <w:bCs/>
        </w:rPr>
        <w:t xml:space="preserve"> </w:t>
      </w:r>
      <w:proofErr w:type="spellStart"/>
      <w:r w:rsidRPr="00A85EAC">
        <w:t>Sothivelr</w:t>
      </w:r>
      <w:proofErr w:type="spellEnd"/>
      <w:r w:rsidRPr="00A85EAC">
        <w:t>, K.; Bender, F.; Josse, F.; Yaz, E. E.; Ricco, A. J. Obtaining Chemical Selectivity from a Single, Nonselective Sensing Film: Two-Stage Adaptive Estimation Scheme with Multiparameter Measurement to Quantify Mixture Components and Interferents. </w:t>
      </w:r>
      <w:r w:rsidRPr="00A85EAC">
        <w:rPr>
          <w:i/>
          <w:iCs/>
        </w:rPr>
        <w:t>ACS Sens.</w:t>
      </w:r>
      <w:r w:rsidRPr="00A85EAC">
        <w:t> </w:t>
      </w:r>
      <w:r w:rsidRPr="00A85EAC">
        <w:rPr>
          <w:b/>
          <w:bCs/>
        </w:rPr>
        <w:t>2018</w:t>
      </w:r>
      <w:r w:rsidRPr="00A85EAC">
        <w:t>, </w:t>
      </w:r>
      <w:r w:rsidRPr="00A85EAC">
        <w:rPr>
          <w:i/>
          <w:iCs/>
        </w:rPr>
        <w:t>3</w:t>
      </w:r>
      <w:r w:rsidRPr="00A85EAC">
        <w:t>, 1656– </w:t>
      </w:r>
      <w:r w:rsidR="009E7950" w:rsidRPr="00A85EAC">
        <w:t>1665, DOI</w:t>
      </w:r>
      <w:r w:rsidRPr="00A85EAC">
        <w:t>: 10.1021/acssensors.8b00353 </w:t>
      </w:r>
    </w:p>
    <w:p w14:paraId="60512BF3" w14:textId="00D8B01A" w:rsidR="00A85EAC" w:rsidRPr="00A85EAC" w:rsidRDefault="00A85EAC" w:rsidP="00B45213">
      <w:pPr>
        <w:pStyle w:val="NoSpacing"/>
        <w:ind w:left="720" w:hanging="720"/>
      </w:pPr>
      <w:r w:rsidRPr="009E7950">
        <w:rPr>
          <w:b/>
          <w:bCs/>
        </w:rPr>
        <w:t>11</w:t>
      </w:r>
      <w:r w:rsidR="009E7950">
        <w:rPr>
          <w:b/>
          <w:bCs/>
        </w:rPr>
        <w:t xml:space="preserve"> </w:t>
      </w:r>
      <w:proofErr w:type="spellStart"/>
      <w:r w:rsidRPr="00A85EAC">
        <w:t>Sothivelr</w:t>
      </w:r>
      <w:proofErr w:type="spellEnd"/>
      <w:r w:rsidRPr="00A85EAC">
        <w:t>, K.; Bender, F.; Josse, F.; Yaz, E. E.; Ricco, A. J. Quantitative Detection of Complex Mixtures using a Single Chemical Sensor: Analysis of Response Transients using Multi-Stage Estimation. </w:t>
      </w:r>
      <w:r w:rsidRPr="00A85EAC">
        <w:rPr>
          <w:i/>
          <w:iCs/>
        </w:rPr>
        <w:t>ACS Sens.</w:t>
      </w:r>
      <w:r w:rsidRPr="00A85EAC">
        <w:t> </w:t>
      </w:r>
      <w:r w:rsidRPr="00A85EAC">
        <w:rPr>
          <w:b/>
          <w:bCs/>
        </w:rPr>
        <w:t>2019</w:t>
      </w:r>
      <w:r w:rsidRPr="00A85EAC">
        <w:t>, </w:t>
      </w:r>
      <w:r w:rsidRPr="00A85EAC">
        <w:rPr>
          <w:i/>
          <w:iCs/>
        </w:rPr>
        <w:t>4</w:t>
      </w:r>
      <w:r w:rsidRPr="00A85EAC">
        <w:t>, 1682– </w:t>
      </w:r>
      <w:r w:rsidR="009E7950" w:rsidRPr="00A85EAC">
        <w:t>1690, DOI</w:t>
      </w:r>
      <w:r w:rsidRPr="00A85EAC">
        <w:t>: 10.1021/acssensors.9b00564 </w:t>
      </w:r>
    </w:p>
    <w:p w14:paraId="757CACE1" w14:textId="45C5310B" w:rsidR="00A85EAC" w:rsidRPr="00A85EAC" w:rsidRDefault="00A85EAC" w:rsidP="00B45213">
      <w:pPr>
        <w:pStyle w:val="NoSpacing"/>
        <w:ind w:left="720" w:hanging="720"/>
      </w:pPr>
      <w:r w:rsidRPr="009E7950">
        <w:rPr>
          <w:b/>
          <w:bCs/>
        </w:rPr>
        <w:t>12</w:t>
      </w:r>
      <w:r w:rsidR="009E7950">
        <w:rPr>
          <w:b/>
          <w:bCs/>
        </w:rPr>
        <w:t xml:space="preserve"> </w:t>
      </w:r>
      <w:r w:rsidRPr="00A85EAC">
        <w:t>Adhikari, P.; Alderson, L.; Bender, F.; Ricco, A. J.; Josse, F. Investigation of Polymer-Plasticizer Blends as SH-SAW Sensor Coatings for Detection of Benzene in Water with High Sensitivity and Long-Term Stability. </w:t>
      </w:r>
      <w:r w:rsidRPr="00A85EAC">
        <w:rPr>
          <w:i/>
          <w:iCs/>
        </w:rPr>
        <w:t>ACS Sens.</w:t>
      </w:r>
      <w:r w:rsidRPr="00A85EAC">
        <w:t> </w:t>
      </w:r>
      <w:r w:rsidRPr="00A85EAC">
        <w:rPr>
          <w:b/>
          <w:bCs/>
        </w:rPr>
        <w:t>2017</w:t>
      </w:r>
      <w:r w:rsidRPr="00A85EAC">
        <w:t>, </w:t>
      </w:r>
      <w:r w:rsidRPr="00A85EAC">
        <w:rPr>
          <w:i/>
          <w:iCs/>
        </w:rPr>
        <w:t>2</w:t>
      </w:r>
      <w:r w:rsidRPr="00A85EAC">
        <w:t>, 157– </w:t>
      </w:r>
      <w:r w:rsidR="009E7950" w:rsidRPr="00A85EAC">
        <w:t>164, DOI</w:t>
      </w:r>
      <w:r w:rsidRPr="00A85EAC">
        <w:t>: 10.1021/acssensors.6b00659 </w:t>
      </w:r>
    </w:p>
    <w:p w14:paraId="53E49400" w14:textId="538F9A55" w:rsidR="00A85EAC" w:rsidRPr="00A85EAC" w:rsidRDefault="00A85EAC" w:rsidP="00B45213">
      <w:pPr>
        <w:pStyle w:val="NoSpacing"/>
        <w:ind w:left="720" w:hanging="720"/>
      </w:pPr>
      <w:r w:rsidRPr="009E7950">
        <w:rPr>
          <w:b/>
          <w:bCs/>
        </w:rPr>
        <w:t>13</w:t>
      </w:r>
      <w:r w:rsidR="009E7950">
        <w:rPr>
          <w:b/>
          <w:bCs/>
        </w:rPr>
        <w:t xml:space="preserve"> </w:t>
      </w:r>
      <w:r w:rsidRPr="00A85EAC">
        <w:t>Carey, W. P.; Beebe, K. R.; Kowalski, B. R.; </w:t>
      </w:r>
      <w:proofErr w:type="spellStart"/>
      <w:r w:rsidRPr="00A85EAC">
        <w:t>Illman</w:t>
      </w:r>
      <w:proofErr w:type="spellEnd"/>
      <w:r w:rsidRPr="00A85EAC">
        <w:t>, D. L.; Hirschfield, T. Selection of Adsorbates for Chemical Sensor Arrays by Pattern Recognition. </w:t>
      </w:r>
      <w:r w:rsidRPr="00A85EAC">
        <w:rPr>
          <w:i/>
          <w:iCs/>
        </w:rPr>
        <w:t>Anal. Chem.</w:t>
      </w:r>
      <w:r w:rsidRPr="00A85EAC">
        <w:t> </w:t>
      </w:r>
      <w:r w:rsidRPr="00A85EAC">
        <w:rPr>
          <w:b/>
          <w:bCs/>
        </w:rPr>
        <w:t>1986</w:t>
      </w:r>
      <w:r w:rsidRPr="00A85EAC">
        <w:t>, </w:t>
      </w:r>
      <w:r w:rsidRPr="00A85EAC">
        <w:rPr>
          <w:i/>
          <w:iCs/>
        </w:rPr>
        <w:t>58</w:t>
      </w:r>
      <w:r w:rsidRPr="00A85EAC">
        <w:t>, 149– </w:t>
      </w:r>
      <w:r w:rsidR="009E7950" w:rsidRPr="00A85EAC">
        <w:t>153, DOI</w:t>
      </w:r>
      <w:r w:rsidRPr="00A85EAC">
        <w:t>: 10.1021/ac00292a036 </w:t>
      </w:r>
    </w:p>
    <w:p w14:paraId="4C3D92CE" w14:textId="5826D46E" w:rsidR="00A85EAC" w:rsidRPr="00A85EAC" w:rsidRDefault="00A85EAC" w:rsidP="00B45213">
      <w:pPr>
        <w:pStyle w:val="NoSpacing"/>
        <w:ind w:left="720" w:hanging="720"/>
      </w:pPr>
      <w:r w:rsidRPr="009E7950">
        <w:rPr>
          <w:b/>
          <w:bCs/>
        </w:rPr>
        <w:t>14</w:t>
      </w:r>
      <w:r w:rsidR="009E7950">
        <w:rPr>
          <w:b/>
          <w:bCs/>
        </w:rPr>
        <w:t xml:space="preserve"> </w:t>
      </w:r>
      <w:r w:rsidRPr="00A85EAC">
        <w:t>Hansen, C. M. </w:t>
      </w:r>
      <w:r w:rsidRPr="00A85EAC">
        <w:rPr>
          <w:i/>
          <w:iCs/>
        </w:rPr>
        <w:t>Hansen Solubility Parameters, A User’s Handbook</w:t>
      </w:r>
      <w:r w:rsidRPr="00A85EAC">
        <w:t>, 2nd ed.; CRC Press: Boca Raton, FL, 2007.</w:t>
      </w:r>
    </w:p>
    <w:p w14:paraId="1B7198DC" w14:textId="1CA7F330" w:rsidR="00A85EAC" w:rsidRPr="00A85EAC" w:rsidRDefault="00A85EAC" w:rsidP="00B45213">
      <w:pPr>
        <w:pStyle w:val="NoSpacing"/>
        <w:ind w:left="720" w:hanging="720"/>
      </w:pPr>
      <w:r w:rsidRPr="009E7950">
        <w:rPr>
          <w:b/>
          <w:bCs/>
        </w:rPr>
        <w:t>15</w:t>
      </w:r>
      <w:r w:rsidR="009E7950">
        <w:rPr>
          <w:b/>
          <w:bCs/>
        </w:rPr>
        <w:t xml:space="preserve"> </w:t>
      </w:r>
      <w:proofErr w:type="spellStart"/>
      <w:r w:rsidRPr="00A85EAC">
        <w:t>Plamondon</w:t>
      </w:r>
      <w:proofErr w:type="spellEnd"/>
      <w:r w:rsidRPr="00A85EAC">
        <w:t>, J. E.; </w:t>
      </w:r>
      <w:proofErr w:type="spellStart"/>
      <w:r w:rsidRPr="00A85EAC">
        <w:t>Buenker</w:t>
      </w:r>
      <w:proofErr w:type="spellEnd"/>
      <w:r w:rsidRPr="00A85EAC">
        <w:t>, R. J.; Koopman, D. J.; </w:t>
      </w:r>
      <w:proofErr w:type="spellStart"/>
      <w:r w:rsidRPr="00A85EAC">
        <w:t>Dolter</w:t>
      </w:r>
      <w:proofErr w:type="spellEnd"/>
      <w:r w:rsidRPr="00A85EAC">
        <w:t>, R. J. The Dipole Moment of Styrene. </w:t>
      </w:r>
      <w:r w:rsidRPr="00A85EAC">
        <w:rPr>
          <w:i/>
          <w:iCs/>
        </w:rPr>
        <w:t>Proc. Iowa Acad. Sci.</w:t>
      </w:r>
      <w:r w:rsidRPr="00A85EAC">
        <w:t> </w:t>
      </w:r>
      <w:r w:rsidRPr="00A85EAC">
        <w:rPr>
          <w:b/>
          <w:bCs/>
        </w:rPr>
        <w:t>1963</w:t>
      </w:r>
      <w:r w:rsidRPr="00A85EAC">
        <w:t>, </w:t>
      </w:r>
      <w:r w:rsidRPr="00A85EAC">
        <w:rPr>
          <w:i/>
          <w:iCs/>
        </w:rPr>
        <w:t>70</w:t>
      </w:r>
      <w:r w:rsidRPr="00A85EAC">
        <w:t>, 163– 166</w:t>
      </w:r>
    </w:p>
    <w:p w14:paraId="05D795A9" w14:textId="1D5D87BA" w:rsidR="00A85EAC" w:rsidRPr="00A85EAC" w:rsidRDefault="00A85EAC" w:rsidP="00B45213">
      <w:pPr>
        <w:pStyle w:val="NoSpacing"/>
        <w:ind w:left="720" w:hanging="720"/>
      </w:pPr>
      <w:r w:rsidRPr="009E7950">
        <w:rPr>
          <w:b/>
          <w:bCs/>
        </w:rPr>
        <w:t>16</w:t>
      </w:r>
      <w:r w:rsidR="009E7950">
        <w:rPr>
          <w:b/>
          <w:bCs/>
        </w:rPr>
        <w:t xml:space="preserve"> </w:t>
      </w:r>
      <w:r w:rsidRPr="00A85EAC">
        <w:t>Zhang, X.; Wang, G.; Luo, B.; Tan, F.; Bland, S. N.; Zhao, J.; Sun, C.; Liu, C. Refractive Index and Polarizability of Polystyrene Under Shock Compression. </w:t>
      </w:r>
      <w:r w:rsidRPr="00A85EAC">
        <w:rPr>
          <w:i/>
          <w:iCs/>
        </w:rPr>
        <w:t>J. Mater. Sci.</w:t>
      </w:r>
      <w:r w:rsidRPr="00A85EAC">
        <w:t> </w:t>
      </w:r>
      <w:r w:rsidRPr="00A85EAC">
        <w:rPr>
          <w:b/>
          <w:bCs/>
        </w:rPr>
        <w:t>2018</w:t>
      </w:r>
      <w:r w:rsidRPr="00A85EAC">
        <w:t>, </w:t>
      </w:r>
      <w:r w:rsidRPr="00A85EAC">
        <w:rPr>
          <w:i/>
          <w:iCs/>
        </w:rPr>
        <w:t>53</w:t>
      </w:r>
      <w:r w:rsidRPr="00A85EAC">
        <w:t>, 12628– </w:t>
      </w:r>
      <w:r w:rsidR="009E7950" w:rsidRPr="00A85EAC">
        <w:t>12640, DOI</w:t>
      </w:r>
      <w:r w:rsidRPr="00A85EAC">
        <w:t>: 10.1007/s10853-018-2489-8 </w:t>
      </w:r>
    </w:p>
    <w:p w14:paraId="2EF06ECD" w14:textId="2979B4CC" w:rsidR="00A85EAC" w:rsidRPr="00A85EAC" w:rsidRDefault="00A85EAC" w:rsidP="00B45213">
      <w:pPr>
        <w:pStyle w:val="NoSpacing"/>
        <w:ind w:left="720" w:hanging="720"/>
      </w:pPr>
      <w:r w:rsidRPr="009E7950">
        <w:rPr>
          <w:b/>
          <w:bCs/>
        </w:rPr>
        <w:t>17</w:t>
      </w:r>
      <w:r w:rsidR="009E7950">
        <w:rPr>
          <w:b/>
          <w:bCs/>
        </w:rPr>
        <w:t xml:space="preserve"> </w:t>
      </w:r>
      <w:proofErr w:type="spellStart"/>
      <w:r w:rsidRPr="00A85EAC">
        <w:t>Immergut</w:t>
      </w:r>
      <w:proofErr w:type="spellEnd"/>
      <w:r w:rsidRPr="00A85EAC">
        <w:t>, E. H.; Mark, H. F. Principles of Plasticization. </w:t>
      </w:r>
      <w:r w:rsidRPr="00A85EAC">
        <w:rPr>
          <w:i/>
          <w:iCs/>
        </w:rPr>
        <w:t>Adv. Chem.</w:t>
      </w:r>
      <w:r w:rsidRPr="00A85EAC">
        <w:t> </w:t>
      </w:r>
      <w:r w:rsidRPr="00A85EAC">
        <w:rPr>
          <w:b/>
          <w:bCs/>
        </w:rPr>
        <w:t>1965</w:t>
      </w:r>
      <w:r w:rsidRPr="00A85EAC">
        <w:t>, </w:t>
      </w:r>
      <w:r w:rsidRPr="00A85EAC">
        <w:rPr>
          <w:i/>
          <w:iCs/>
        </w:rPr>
        <w:t>48</w:t>
      </w:r>
      <w:r w:rsidRPr="00A85EAC">
        <w:t>, 1– </w:t>
      </w:r>
      <w:r w:rsidR="009E7950" w:rsidRPr="00A85EAC">
        <w:t>26, DOI</w:t>
      </w:r>
      <w:r w:rsidRPr="00A85EAC">
        <w:t>: 10.1021/ba-1965-0048.ch001 </w:t>
      </w:r>
    </w:p>
    <w:p w14:paraId="4202AAC4" w14:textId="3D647F61" w:rsidR="00A85EAC" w:rsidRPr="00A85EAC" w:rsidRDefault="00A85EAC" w:rsidP="00B45213">
      <w:pPr>
        <w:pStyle w:val="NoSpacing"/>
        <w:ind w:left="720" w:hanging="720"/>
      </w:pPr>
      <w:r w:rsidRPr="009E7950">
        <w:rPr>
          <w:b/>
          <w:bCs/>
        </w:rPr>
        <w:t>18</w:t>
      </w:r>
      <w:r w:rsidR="009E7950">
        <w:rPr>
          <w:b/>
          <w:bCs/>
        </w:rPr>
        <w:t xml:space="preserve"> </w:t>
      </w:r>
      <w:r w:rsidRPr="00A85EAC">
        <w:t>Martin, S. J.; Frye, G. C.; </w:t>
      </w:r>
      <w:proofErr w:type="spellStart"/>
      <w:r w:rsidRPr="00A85EAC">
        <w:t>Senturia</w:t>
      </w:r>
      <w:proofErr w:type="spellEnd"/>
      <w:r w:rsidRPr="00A85EAC">
        <w:t>, S. D. Dynamics and Response of Polymer-Coated Surface Acoustic Wave Devices: Effect of Viscoelastic Properties and Film Resonance. </w:t>
      </w:r>
      <w:r w:rsidRPr="00A85EAC">
        <w:rPr>
          <w:i/>
          <w:iCs/>
        </w:rPr>
        <w:t>Anal. Chem.</w:t>
      </w:r>
      <w:r w:rsidRPr="00A85EAC">
        <w:t> </w:t>
      </w:r>
      <w:r w:rsidRPr="00A85EAC">
        <w:rPr>
          <w:b/>
          <w:bCs/>
        </w:rPr>
        <w:t>1994</w:t>
      </w:r>
      <w:r w:rsidRPr="00A85EAC">
        <w:t>, </w:t>
      </w:r>
      <w:r w:rsidRPr="00A85EAC">
        <w:rPr>
          <w:i/>
          <w:iCs/>
        </w:rPr>
        <w:t>66</w:t>
      </w:r>
      <w:r w:rsidRPr="00A85EAC">
        <w:t>, 2201– </w:t>
      </w:r>
      <w:r w:rsidR="009E7950" w:rsidRPr="00A85EAC">
        <w:t>2219, DOI</w:t>
      </w:r>
      <w:r w:rsidRPr="00A85EAC">
        <w:t>: 10.1021/ac00086a003 </w:t>
      </w:r>
    </w:p>
    <w:p w14:paraId="6DFCEE00" w14:textId="72ECECA3" w:rsidR="00A85EAC" w:rsidRPr="00A85EAC" w:rsidRDefault="00A85EAC" w:rsidP="00B45213">
      <w:pPr>
        <w:pStyle w:val="NoSpacing"/>
        <w:ind w:left="720" w:hanging="720"/>
      </w:pPr>
      <w:r w:rsidRPr="009E7950">
        <w:rPr>
          <w:b/>
          <w:bCs/>
        </w:rPr>
        <w:t>19</w:t>
      </w:r>
      <w:r w:rsidR="009E7950">
        <w:rPr>
          <w:b/>
          <w:bCs/>
        </w:rPr>
        <w:t xml:space="preserve"> </w:t>
      </w:r>
      <w:proofErr w:type="spellStart"/>
      <w:r w:rsidRPr="00A85EAC">
        <w:t>Coompson</w:t>
      </w:r>
      <w:proofErr w:type="spellEnd"/>
      <w:r w:rsidRPr="00A85EAC">
        <w:t>, J.; Bender, F.; Mohler, R. E.; Ricco, A. J.; Josse, F. Sensor Coatings Based on Polymer/Plasticizer Mixtures for Highly Sensitive and Selective Detection of Benzene in Water </w:t>
      </w:r>
      <w:r w:rsidRPr="00A85EAC">
        <w:rPr>
          <w:i/>
          <w:iCs/>
        </w:rPr>
        <w:t xml:space="preserve">Proc. IMCS 2014, The 15th International Meeting on Chemical Sensors, </w:t>
      </w:r>
      <w:proofErr w:type="gramStart"/>
      <w:r w:rsidR="009E7950" w:rsidRPr="00A85EAC">
        <w:rPr>
          <w:i/>
          <w:iCs/>
        </w:rPr>
        <w:t>March</w:t>
      </w:r>
      <w:r w:rsidR="009E7950" w:rsidRPr="00A85EAC">
        <w:t>,</w:t>
      </w:r>
      <w:proofErr w:type="gramEnd"/>
      <w:r w:rsidRPr="00A85EAC">
        <w:t> 2014.</w:t>
      </w:r>
    </w:p>
    <w:p w14:paraId="40BDA298" w14:textId="19C9FFAD" w:rsidR="00A85EAC" w:rsidRPr="00A85EAC" w:rsidRDefault="00A85EAC" w:rsidP="00B45213">
      <w:pPr>
        <w:pStyle w:val="NoSpacing"/>
        <w:ind w:left="720" w:hanging="720"/>
      </w:pPr>
      <w:r w:rsidRPr="009E7950">
        <w:rPr>
          <w:b/>
          <w:bCs/>
        </w:rPr>
        <w:t>20</w:t>
      </w:r>
      <w:r w:rsidR="009E7950">
        <w:rPr>
          <w:b/>
          <w:bCs/>
        </w:rPr>
        <w:t xml:space="preserve"> </w:t>
      </w:r>
      <w:r w:rsidRPr="00A85EAC">
        <w:t>Martinez, C. R.; Iverson, B. L. Rethinking the term ‘pi-stacking’’. </w:t>
      </w:r>
      <w:r w:rsidRPr="00A85EAC">
        <w:rPr>
          <w:i/>
          <w:iCs/>
        </w:rPr>
        <w:t>Chem. Sci.</w:t>
      </w:r>
      <w:r w:rsidRPr="00A85EAC">
        <w:t> </w:t>
      </w:r>
      <w:r w:rsidRPr="00A85EAC">
        <w:rPr>
          <w:b/>
          <w:bCs/>
        </w:rPr>
        <w:t>2012</w:t>
      </w:r>
      <w:r w:rsidRPr="00A85EAC">
        <w:t>, </w:t>
      </w:r>
      <w:r w:rsidRPr="00A85EAC">
        <w:rPr>
          <w:i/>
          <w:iCs/>
        </w:rPr>
        <w:t>3</w:t>
      </w:r>
      <w:r w:rsidRPr="00A85EAC">
        <w:t>, 2191– </w:t>
      </w:r>
      <w:r w:rsidR="009E7950" w:rsidRPr="00A85EAC">
        <w:t>2201, DOI</w:t>
      </w:r>
      <w:r w:rsidRPr="00A85EAC">
        <w:t>: 10.1039/c2sc20045g </w:t>
      </w:r>
    </w:p>
    <w:p w14:paraId="12ED9011" w14:textId="67D53965" w:rsidR="00A85EAC" w:rsidRPr="00A85EAC" w:rsidRDefault="00A85EAC" w:rsidP="00B45213">
      <w:pPr>
        <w:pStyle w:val="NoSpacing"/>
        <w:ind w:left="720" w:hanging="720"/>
      </w:pPr>
      <w:r w:rsidRPr="009E7950">
        <w:rPr>
          <w:b/>
          <w:bCs/>
        </w:rPr>
        <w:t>21</w:t>
      </w:r>
      <w:r w:rsidR="009E7950">
        <w:rPr>
          <w:b/>
          <w:bCs/>
        </w:rPr>
        <w:t xml:space="preserve"> </w:t>
      </w:r>
      <w:r w:rsidRPr="00A85EAC">
        <w:t>Grate, J. W. Acoustic Wave Microsensor Arrays for Vapor Sensing. </w:t>
      </w:r>
      <w:r w:rsidRPr="00A85EAC">
        <w:rPr>
          <w:i/>
          <w:iCs/>
        </w:rPr>
        <w:t>Chem. Rev.</w:t>
      </w:r>
      <w:r w:rsidRPr="00A85EAC">
        <w:t> </w:t>
      </w:r>
      <w:r w:rsidRPr="00A85EAC">
        <w:rPr>
          <w:b/>
          <w:bCs/>
        </w:rPr>
        <w:t>2000</w:t>
      </w:r>
      <w:r w:rsidRPr="00A85EAC">
        <w:t>, </w:t>
      </w:r>
      <w:r w:rsidRPr="00A85EAC">
        <w:rPr>
          <w:i/>
          <w:iCs/>
        </w:rPr>
        <w:t>100</w:t>
      </w:r>
      <w:r w:rsidRPr="00A85EAC">
        <w:t>, 2627– </w:t>
      </w:r>
      <w:r w:rsidR="009E7950" w:rsidRPr="00A85EAC">
        <w:t>2648, DOI</w:t>
      </w:r>
      <w:r w:rsidRPr="00A85EAC">
        <w:t>: 10.1021/cr980094j </w:t>
      </w:r>
    </w:p>
    <w:p w14:paraId="0124BDE2" w14:textId="3FCDFD75" w:rsidR="00A85EAC" w:rsidRPr="00A85EAC" w:rsidRDefault="00A85EAC" w:rsidP="00B45213">
      <w:pPr>
        <w:pStyle w:val="NoSpacing"/>
        <w:ind w:left="720" w:hanging="720"/>
      </w:pPr>
      <w:r w:rsidRPr="009E7950">
        <w:rPr>
          <w:b/>
          <w:bCs/>
        </w:rPr>
        <w:t>22</w:t>
      </w:r>
      <w:r w:rsidR="009E7950">
        <w:rPr>
          <w:b/>
          <w:bCs/>
        </w:rPr>
        <w:t xml:space="preserve"> </w:t>
      </w:r>
      <w:r w:rsidRPr="00A85EAC">
        <w:t>Abraham, M. H.; </w:t>
      </w:r>
      <w:proofErr w:type="spellStart"/>
      <w:r w:rsidRPr="00A85EAC">
        <w:t>Hamerton</w:t>
      </w:r>
      <w:proofErr w:type="spellEnd"/>
      <w:r w:rsidRPr="00A85EAC">
        <w:t>, I.; Rose, J. B.; Grate, J. W. Hydrogen bonding. Part 18. Gas–liquid chromatographic measurements for the design and selection of some hydrogen bond acidic phases suitable for use as coatings on piezoelectric sorption detectors. </w:t>
      </w:r>
      <w:r w:rsidRPr="00A85EAC">
        <w:rPr>
          <w:i/>
          <w:iCs/>
        </w:rPr>
        <w:t>J. Chem. Soc., Perkin Trans. 2</w:t>
      </w:r>
      <w:r w:rsidRPr="00A85EAC">
        <w:t> </w:t>
      </w:r>
      <w:r w:rsidRPr="00A85EAC">
        <w:rPr>
          <w:b/>
          <w:bCs/>
        </w:rPr>
        <w:t>1991</w:t>
      </w:r>
      <w:r w:rsidRPr="00A85EAC">
        <w:t>, 1417– </w:t>
      </w:r>
      <w:r w:rsidR="009E7950" w:rsidRPr="00A85EAC">
        <w:t>1423, DOI</w:t>
      </w:r>
      <w:r w:rsidRPr="00A85EAC">
        <w:t>: 10.1039/P29910001417 </w:t>
      </w:r>
    </w:p>
    <w:p w14:paraId="7F6DB901" w14:textId="66DF2AE0" w:rsidR="00A85EAC" w:rsidRPr="00A85EAC" w:rsidRDefault="00A85EAC" w:rsidP="00B45213">
      <w:pPr>
        <w:pStyle w:val="NoSpacing"/>
        <w:ind w:left="720" w:hanging="720"/>
      </w:pPr>
      <w:r w:rsidRPr="009E7950">
        <w:rPr>
          <w:b/>
          <w:bCs/>
        </w:rPr>
        <w:t>23</w:t>
      </w:r>
      <w:r w:rsidR="009E7950">
        <w:rPr>
          <w:b/>
          <w:bCs/>
        </w:rPr>
        <w:t xml:space="preserve"> </w:t>
      </w:r>
      <w:r w:rsidRPr="00A85EAC">
        <w:t>Bender, F.; Mohler, R. E.; Ricco, A. J.; Josse, F. Analysis of Binary Mixtures of Aqueous Aromatic Hydrocarbons with Low-Phase-Noise Shear-Horizontal Surface Acoustic Wave Sensors Using Multielectrode Transducer Designs. </w:t>
      </w:r>
      <w:r w:rsidRPr="00A85EAC">
        <w:rPr>
          <w:i/>
          <w:iCs/>
        </w:rPr>
        <w:t>Anal. Chem.</w:t>
      </w:r>
      <w:r w:rsidRPr="00A85EAC">
        <w:t> </w:t>
      </w:r>
      <w:r w:rsidRPr="00A85EAC">
        <w:rPr>
          <w:b/>
          <w:bCs/>
        </w:rPr>
        <w:t>2014</w:t>
      </w:r>
      <w:r w:rsidRPr="00A85EAC">
        <w:t>, </w:t>
      </w:r>
      <w:r w:rsidRPr="00A85EAC">
        <w:rPr>
          <w:i/>
          <w:iCs/>
        </w:rPr>
        <w:t>86</w:t>
      </w:r>
      <w:r w:rsidRPr="00A85EAC">
        <w:t>, 11464– </w:t>
      </w:r>
      <w:r w:rsidR="009E7950" w:rsidRPr="00A85EAC">
        <w:t>11471, DOI</w:t>
      </w:r>
      <w:r w:rsidRPr="00A85EAC">
        <w:t>: 10.1021/ac503701b </w:t>
      </w:r>
    </w:p>
    <w:p w14:paraId="27DEBEAF" w14:textId="6859147E" w:rsidR="00A85EAC" w:rsidRPr="00A85EAC" w:rsidRDefault="00A85EAC" w:rsidP="00B45213">
      <w:pPr>
        <w:pStyle w:val="NoSpacing"/>
        <w:ind w:left="720" w:hanging="720"/>
      </w:pPr>
      <w:r w:rsidRPr="009E7950">
        <w:rPr>
          <w:b/>
          <w:bCs/>
        </w:rPr>
        <w:t>24</w:t>
      </w:r>
      <w:r w:rsidR="009E7950">
        <w:rPr>
          <w:b/>
          <w:bCs/>
        </w:rPr>
        <w:t xml:space="preserve"> </w:t>
      </w:r>
      <w:r w:rsidRPr="00A85EAC">
        <w:t>Lewis, P.; Adkins, D.; </w:t>
      </w:r>
      <w:proofErr w:type="spellStart"/>
      <w:r w:rsidRPr="00A85EAC">
        <w:t>Dulleck</w:t>
      </w:r>
      <w:proofErr w:type="spellEnd"/>
      <w:r w:rsidRPr="00A85EAC">
        <w:t>, G.; Fuehrer, R.; Sanchez, R.; Tu, L. </w:t>
      </w:r>
      <w:r w:rsidRPr="00A85EAC">
        <w:rPr>
          <w:i/>
          <w:iCs/>
        </w:rPr>
        <w:t>A Micro-GC Based Chemical Analysis System</w:t>
      </w:r>
      <w:r w:rsidRPr="00A85EAC">
        <w:t>, Defiant Technologies: Albuquerque, NM, 2014. </w:t>
      </w:r>
      <w:r w:rsidRPr="009E7950">
        <w:t>https://www.defiant-tech.com/pdfs/Pittcon%202014%20A%20Micro-GC%20Based%20Chemical%20Analysis%20System.pdf</w:t>
      </w:r>
      <w:r w:rsidRPr="00A85EAC">
        <w:t> (accessed Jan 20, 2022).</w:t>
      </w:r>
    </w:p>
    <w:p w14:paraId="53E62996" w14:textId="7469F36A" w:rsidR="00A85EAC" w:rsidRPr="00A85EAC" w:rsidRDefault="00A85EAC" w:rsidP="00B45213">
      <w:pPr>
        <w:pStyle w:val="NoSpacing"/>
        <w:ind w:left="720" w:hanging="720"/>
      </w:pPr>
      <w:r w:rsidRPr="009E7950">
        <w:rPr>
          <w:b/>
          <w:bCs/>
        </w:rPr>
        <w:t>25</w:t>
      </w:r>
      <w:r w:rsidR="009E7950">
        <w:rPr>
          <w:b/>
          <w:bCs/>
        </w:rPr>
        <w:t xml:space="preserve"> </w:t>
      </w:r>
      <w:r w:rsidRPr="00A85EAC">
        <w:t>Properties of Common Solvents. </w:t>
      </w:r>
      <w:r w:rsidRPr="009E7950">
        <w:t>https://www.chemistry.mcmaster.ca/adronov/resources/Common_Solvents_for_Organic_Reactions.pdf</w:t>
      </w:r>
      <w:r w:rsidRPr="00A85EAC">
        <w:t> (accessed Feb 4, 2022).</w:t>
      </w:r>
    </w:p>
    <w:p w14:paraId="575B5512" w14:textId="69593CD8" w:rsidR="00A85EAC" w:rsidRPr="00A85EAC" w:rsidRDefault="00A85EAC" w:rsidP="00B45213">
      <w:pPr>
        <w:pStyle w:val="NoSpacing"/>
        <w:ind w:left="720" w:hanging="720"/>
      </w:pPr>
      <w:r w:rsidRPr="009E7950">
        <w:rPr>
          <w:b/>
          <w:bCs/>
        </w:rPr>
        <w:t>26</w:t>
      </w:r>
      <w:r w:rsidR="009E7950">
        <w:rPr>
          <w:b/>
          <w:bCs/>
        </w:rPr>
        <w:t xml:space="preserve"> </w:t>
      </w:r>
      <w:r w:rsidRPr="00A85EAC">
        <w:t>Chandrasekaran, A. Solvent Properties. </w:t>
      </w:r>
      <w:r w:rsidRPr="009E7950">
        <w:t>https://people.chem.umass.edu/xray/solvent.html</w:t>
      </w:r>
      <w:r w:rsidRPr="00A85EAC">
        <w:t> (accessed Feb 4, 2022).</w:t>
      </w:r>
    </w:p>
    <w:p w14:paraId="72B03740" w14:textId="61725763" w:rsidR="00A85EAC" w:rsidRPr="00A85EAC" w:rsidRDefault="00A85EAC" w:rsidP="00B45213">
      <w:pPr>
        <w:pStyle w:val="NoSpacing"/>
        <w:ind w:left="720" w:hanging="720"/>
      </w:pPr>
      <w:r w:rsidRPr="009E7950">
        <w:rPr>
          <w:b/>
          <w:bCs/>
        </w:rPr>
        <w:t>27</w:t>
      </w:r>
      <w:r w:rsidR="009E7950">
        <w:rPr>
          <w:b/>
          <w:bCs/>
        </w:rPr>
        <w:t xml:space="preserve"> </w:t>
      </w:r>
      <w:proofErr w:type="spellStart"/>
      <w:r w:rsidRPr="00A85EAC">
        <w:t>Ferrarini</w:t>
      </w:r>
      <w:proofErr w:type="spellEnd"/>
      <w:r w:rsidRPr="00A85EAC">
        <w:t>, A.; </w:t>
      </w:r>
      <w:proofErr w:type="spellStart"/>
      <w:r w:rsidRPr="00A85EAC">
        <w:t>Nordio</w:t>
      </w:r>
      <w:proofErr w:type="spellEnd"/>
      <w:r w:rsidRPr="00A85EAC">
        <w:t>, P. L. Diffusion Models for the Dynamics of Flexible Molecules. </w:t>
      </w:r>
      <w:r w:rsidRPr="00A85EAC">
        <w:rPr>
          <w:i/>
          <w:iCs/>
        </w:rPr>
        <w:t>J. Chem. Soc., Faraday Trans.</w:t>
      </w:r>
      <w:r w:rsidRPr="00A85EAC">
        <w:t> </w:t>
      </w:r>
      <w:r w:rsidRPr="00A85EAC">
        <w:rPr>
          <w:b/>
          <w:bCs/>
        </w:rPr>
        <w:t>1992</w:t>
      </w:r>
      <w:r w:rsidRPr="00A85EAC">
        <w:t>, </w:t>
      </w:r>
      <w:r w:rsidRPr="00A85EAC">
        <w:rPr>
          <w:i/>
          <w:iCs/>
        </w:rPr>
        <w:t>88</w:t>
      </w:r>
      <w:r w:rsidRPr="00A85EAC">
        <w:t>, 1733– </w:t>
      </w:r>
      <w:r w:rsidR="009E7950" w:rsidRPr="00A85EAC">
        <w:t>1746, DOI</w:t>
      </w:r>
      <w:r w:rsidRPr="00A85EAC">
        <w:t>: 10.1039/ft9928801733 </w:t>
      </w:r>
    </w:p>
    <w:p w14:paraId="35FAADCF" w14:textId="3DCBBCC1" w:rsidR="00A85EAC" w:rsidRPr="00A85EAC" w:rsidRDefault="00A85EAC" w:rsidP="00B45213">
      <w:pPr>
        <w:pStyle w:val="NoSpacing"/>
        <w:ind w:left="720" w:hanging="720"/>
      </w:pPr>
      <w:r w:rsidRPr="009E7950">
        <w:rPr>
          <w:b/>
          <w:bCs/>
        </w:rPr>
        <w:t>28</w:t>
      </w:r>
      <w:r w:rsidR="009E7950">
        <w:rPr>
          <w:b/>
          <w:bCs/>
        </w:rPr>
        <w:t xml:space="preserve"> </w:t>
      </w:r>
      <w:r w:rsidRPr="00A85EAC">
        <w:t>Goodwin, G. C.; Sim, K. S. </w:t>
      </w:r>
      <w:r w:rsidRPr="00A85EAC">
        <w:rPr>
          <w:i/>
          <w:iCs/>
        </w:rPr>
        <w:t>Adaptive Filtering, Prediction, and Control</w:t>
      </w:r>
      <w:r w:rsidRPr="00A85EAC">
        <w:t>; Prentice Hall Publishing: Englewood Cliffs, NJ, 1984</w:t>
      </w:r>
    </w:p>
    <w:p w14:paraId="5C560A56" w14:textId="77777777" w:rsidR="00707347" w:rsidRPr="00707347" w:rsidRDefault="00707347" w:rsidP="00707347"/>
    <w:p w14:paraId="5221C9B8" w14:textId="77777777" w:rsidR="00707347" w:rsidRDefault="00707347" w:rsidP="000A7622">
      <w:pPr>
        <w:rPr>
          <w:rFonts w:cstheme="minorHAnsi"/>
        </w:rPr>
      </w:pPr>
    </w:p>
    <w:p w14:paraId="16B6CE2C" w14:textId="77777777" w:rsidR="00414591" w:rsidRPr="006F33A4" w:rsidRDefault="00414591" w:rsidP="000A7622">
      <w:pPr>
        <w:rPr>
          <w:rFonts w:cstheme="minorHAnsi"/>
        </w:rPr>
      </w:pPr>
    </w:p>
    <w:sectPr w:rsidR="00414591"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53C9B"/>
    <w:multiLevelType w:val="multilevel"/>
    <w:tmpl w:val="80501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5A0597"/>
    <w:multiLevelType w:val="multilevel"/>
    <w:tmpl w:val="48E4B7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702CAE"/>
    <w:multiLevelType w:val="multilevel"/>
    <w:tmpl w:val="96DAC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27210227">
    <w:abstractNumId w:val="0"/>
  </w:num>
  <w:num w:numId="2" w16cid:durableId="891771686">
    <w:abstractNumId w:val="1"/>
  </w:num>
  <w:num w:numId="3" w16cid:durableId="1407806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074FC"/>
    <w:rsid w:val="0001072F"/>
    <w:rsid w:val="00013176"/>
    <w:rsid w:val="00014F38"/>
    <w:rsid w:val="000231A2"/>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0A0"/>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8D3"/>
    <w:rsid w:val="000A7F84"/>
    <w:rsid w:val="000B1EEB"/>
    <w:rsid w:val="000B22D3"/>
    <w:rsid w:val="000B2768"/>
    <w:rsid w:val="000B3464"/>
    <w:rsid w:val="000B389E"/>
    <w:rsid w:val="000B4C49"/>
    <w:rsid w:val="000B501D"/>
    <w:rsid w:val="000B5170"/>
    <w:rsid w:val="000C0E5B"/>
    <w:rsid w:val="000C6BA7"/>
    <w:rsid w:val="000D3573"/>
    <w:rsid w:val="000D4F0B"/>
    <w:rsid w:val="000D6BF2"/>
    <w:rsid w:val="000E3C11"/>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1416"/>
    <w:rsid w:val="001622DB"/>
    <w:rsid w:val="00163F71"/>
    <w:rsid w:val="00173556"/>
    <w:rsid w:val="0018114F"/>
    <w:rsid w:val="00181ADF"/>
    <w:rsid w:val="00183A38"/>
    <w:rsid w:val="00184951"/>
    <w:rsid w:val="001854EA"/>
    <w:rsid w:val="00185C26"/>
    <w:rsid w:val="00196C7C"/>
    <w:rsid w:val="00197E5D"/>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196D"/>
    <w:rsid w:val="002535DF"/>
    <w:rsid w:val="002536DB"/>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3E5E"/>
    <w:rsid w:val="00314FCD"/>
    <w:rsid w:val="00324290"/>
    <w:rsid w:val="00331737"/>
    <w:rsid w:val="0033243D"/>
    <w:rsid w:val="0033652E"/>
    <w:rsid w:val="00340617"/>
    <w:rsid w:val="00340B13"/>
    <w:rsid w:val="00340CDB"/>
    <w:rsid w:val="003427C6"/>
    <w:rsid w:val="00343472"/>
    <w:rsid w:val="003446D9"/>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868C3"/>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13D2"/>
    <w:rsid w:val="004441CB"/>
    <w:rsid w:val="00450DB8"/>
    <w:rsid w:val="00453D2C"/>
    <w:rsid w:val="00454851"/>
    <w:rsid w:val="00456070"/>
    <w:rsid w:val="00456B26"/>
    <w:rsid w:val="004570E7"/>
    <w:rsid w:val="00460A1D"/>
    <w:rsid w:val="004613DF"/>
    <w:rsid w:val="00461BB2"/>
    <w:rsid w:val="00463F96"/>
    <w:rsid w:val="00465E43"/>
    <w:rsid w:val="004660BE"/>
    <w:rsid w:val="0046696C"/>
    <w:rsid w:val="00466DD7"/>
    <w:rsid w:val="00471F7D"/>
    <w:rsid w:val="00473B19"/>
    <w:rsid w:val="00474CB3"/>
    <w:rsid w:val="00474ECD"/>
    <w:rsid w:val="004757B5"/>
    <w:rsid w:val="004816ED"/>
    <w:rsid w:val="00481F40"/>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25DE"/>
    <w:rsid w:val="004E34F8"/>
    <w:rsid w:val="004E3C84"/>
    <w:rsid w:val="004E528B"/>
    <w:rsid w:val="004F146C"/>
    <w:rsid w:val="004F1F3C"/>
    <w:rsid w:val="004F657B"/>
    <w:rsid w:val="0050408D"/>
    <w:rsid w:val="00504C6A"/>
    <w:rsid w:val="00510364"/>
    <w:rsid w:val="00510F61"/>
    <w:rsid w:val="005116C9"/>
    <w:rsid w:val="00511BEE"/>
    <w:rsid w:val="005175E9"/>
    <w:rsid w:val="00520368"/>
    <w:rsid w:val="0052658A"/>
    <w:rsid w:val="00533270"/>
    <w:rsid w:val="00536F16"/>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94"/>
    <w:rsid w:val="005B08F1"/>
    <w:rsid w:val="005B47BC"/>
    <w:rsid w:val="005B6AE0"/>
    <w:rsid w:val="005C00EC"/>
    <w:rsid w:val="005C15C9"/>
    <w:rsid w:val="005C30E9"/>
    <w:rsid w:val="005C5560"/>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335"/>
    <w:rsid w:val="00620EA0"/>
    <w:rsid w:val="00623E47"/>
    <w:rsid w:val="00624CD2"/>
    <w:rsid w:val="0062795C"/>
    <w:rsid w:val="00631A06"/>
    <w:rsid w:val="00633D28"/>
    <w:rsid w:val="00633F1B"/>
    <w:rsid w:val="00634D07"/>
    <w:rsid w:val="00635799"/>
    <w:rsid w:val="00636A77"/>
    <w:rsid w:val="0064051B"/>
    <w:rsid w:val="00643F11"/>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247F"/>
    <w:rsid w:val="00693B53"/>
    <w:rsid w:val="00695777"/>
    <w:rsid w:val="00697377"/>
    <w:rsid w:val="006A1F61"/>
    <w:rsid w:val="006A327A"/>
    <w:rsid w:val="006A533C"/>
    <w:rsid w:val="006A5E52"/>
    <w:rsid w:val="006A712D"/>
    <w:rsid w:val="006A7B71"/>
    <w:rsid w:val="006B20FD"/>
    <w:rsid w:val="006B3B2B"/>
    <w:rsid w:val="006C024E"/>
    <w:rsid w:val="006C7ED1"/>
    <w:rsid w:val="006D51AA"/>
    <w:rsid w:val="006D75E1"/>
    <w:rsid w:val="006D7670"/>
    <w:rsid w:val="006E10F4"/>
    <w:rsid w:val="006E10FD"/>
    <w:rsid w:val="006E2996"/>
    <w:rsid w:val="006E2EEC"/>
    <w:rsid w:val="006E471E"/>
    <w:rsid w:val="006E4859"/>
    <w:rsid w:val="006F24E3"/>
    <w:rsid w:val="0070567F"/>
    <w:rsid w:val="007065D3"/>
    <w:rsid w:val="007071B1"/>
    <w:rsid w:val="00707347"/>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5E79"/>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3835"/>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3AD2"/>
    <w:rsid w:val="00977C0E"/>
    <w:rsid w:val="00977F1D"/>
    <w:rsid w:val="00982217"/>
    <w:rsid w:val="00984B39"/>
    <w:rsid w:val="00986A83"/>
    <w:rsid w:val="00990645"/>
    <w:rsid w:val="00996AAB"/>
    <w:rsid w:val="009A0E58"/>
    <w:rsid w:val="009A130B"/>
    <w:rsid w:val="009A2639"/>
    <w:rsid w:val="009A397F"/>
    <w:rsid w:val="009B2FE6"/>
    <w:rsid w:val="009B4F83"/>
    <w:rsid w:val="009B6983"/>
    <w:rsid w:val="009C0F64"/>
    <w:rsid w:val="009C35F2"/>
    <w:rsid w:val="009C5450"/>
    <w:rsid w:val="009C5716"/>
    <w:rsid w:val="009D316A"/>
    <w:rsid w:val="009D3527"/>
    <w:rsid w:val="009D5368"/>
    <w:rsid w:val="009D54DF"/>
    <w:rsid w:val="009E56AC"/>
    <w:rsid w:val="009E56AF"/>
    <w:rsid w:val="009E678D"/>
    <w:rsid w:val="009E7950"/>
    <w:rsid w:val="009F28E2"/>
    <w:rsid w:val="009F4BDF"/>
    <w:rsid w:val="009F60BA"/>
    <w:rsid w:val="009F7F44"/>
    <w:rsid w:val="00A01B8D"/>
    <w:rsid w:val="00A034AE"/>
    <w:rsid w:val="00A035F5"/>
    <w:rsid w:val="00A04A98"/>
    <w:rsid w:val="00A11F34"/>
    <w:rsid w:val="00A1350A"/>
    <w:rsid w:val="00A231A4"/>
    <w:rsid w:val="00A254E2"/>
    <w:rsid w:val="00A310DA"/>
    <w:rsid w:val="00A32FCB"/>
    <w:rsid w:val="00A33040"/>
    <w:rsid w:val="00A3561C"/>
    <w:rsid w:val="00A400BC"/>
    <w:rsid w:val="00A40701"/>
    <w:rsid w:val="00A42169"/>
    <w:rsid w:val="00A424F1"/>
    <w:rsid w:val="00A426B2"/>
    <w:rsid w:val="00A45EE8"/>
    <w:rsid w:val="00A465FC"/>
    <w:rsid w:val="00A466C0"/>
    <w:rsid w:val="00A47B50"/>
    <w:rsid w:val="00A50459"/>
    <w:rsid w:val="00A506CB"/>
    <w:rsid w:val="00A52369"/>
    <w:rsid w:val="00A52A88"/>
    <w:rsid w:val="00A55701"/>
    <w:rsid w:val="00A56ED1"/>
    <w:rsid w:val="00A63766"/>
    <w:rsid w:val="00A648A4"/>
    <w:rsid w:val="00A650B2"/>
    <w:rsid w:val="00A7290A"/>
    <w:rsid w:val="00A75006"/>
    <w:rsid w:val="00A77516"/>
    <w:rsid w:val="00A80FCC"/>
    <w:rsid w:val="00A81E28"/>
    <w:rsid w:val="00A82932"/>
    <w:rsid w:val="00A82D07"/>
    <w:rsid w:val="00A85EAC"/>
    <w:rsid w:val="00A868FB"/>
    <w:rsid w:val="00A915ED"/>
    <w:rsid w:val="00A91CF2"/>
    <w:rsid w:val="00A93BA4"/>
    <w:rsid w:val="00A9416E"/>
    <w:rsid w:val="00AA493D"/>
    <w:rsid w:val="00AA5AB7"/>
    <w:rsid w:val="00AB4807"/>
    <w:rsid w:val="00AB4813"/>
    <w:rsid w:val="00AC0052"/>
    <w:rsid w:val="00AC04D6"/>
    <w:rsid w:val="00AD0685"/>
    <w:rsid w:val="00AD0B4E"/>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5213"/>
    <w:rsid w:val="00B45A80"/>
    <w:rsid w:val="00B47ACC"/>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5AC"/>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B7C59"/>
    <w:rsid w:val="00BC168F"/>
    <w:rsid w:val="00BC1E95"/>
    <w:rsid w:val="00BC2262"/>
    <w:rsid w:val="00BC3D81"/>
    <w:rsid w:val="00BC420A"/>
    <w:rsid w:val="00BC540B"/>
    <w:rsid w:val="00BC7302"/>
    <w:rsid w:val="00BD01F3"/>
    <w:rsid w:val="00BD0D8D"/>
    <w:rsid w:val="00BD0E6C"/>
    <w:rsid w:val="00BD439F"/>
    <w:rsid w:val="00BD4F14"/>
    <w:rsid w:val="00BE1FF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003"/>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343"/>
    <w:rsid w:val="00CE4712"/>
    <w:rsid w:val="00CE50E2"/>
    <w:rsid w:val="00CF53EE"/>
    <w:rsid w:val="00D01E5B"/>
    <w:rsid w:val="00D02378"/>
    <w:rsid w:val="00D02BE9"/>
    <w:rsid w:val="00D101DD"/>
    <w:rsid w:val="00D1044F"/>
    <w:rsid w:val="00D14423"/>
    <w:rsid w:val="00D15F27"/>
    <w:rsid w:val="00D162A6"/>
    <w:rsid w:val="00D17394"/>
    <w:rsid w:val="00D17B7F"/>
    <w:rsid w:val="00D21541"/>
    <w:rsid w:val="00D23FFF"/>
    <w:rsid w:val="00D2778A"/>
    <w:rsid w:val="00D31043"/>
    <w:rsid w:val="00D32077"/>
    <w:rsid w:val="00D321B3"/>
    <w:rsid w:val="00D324C0"/>
    <w:rsid w:val="00D34A13"/>
    <w:rsid w:val="00D3640D"/>
    <w:rsid w:val="00D36DE9"/>
    <w:rsid w:val="00D42AE0"/>
    <w:rsid w:val="00D43F4A"/>
    <w:rsid w:val="00D45330"/>
    <w:rsid w:val="00D45705"/>
    <w:rsid w:val="00D45A48"/>
    <w:rsid w:val="00D45DB8"/>
    <w:rsid w:val="00D45FAE"/>
    <w:rsid w:val="00D505CD"/>
    <w:rsid w:val="00D50821"/>
    <w:rsid w:val="00D52D25"/>
    <w:rsid w:val="00D60926"/>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D5AE4"/>
    <w:rsid w:val="00DE2F66"/>
    <w:rsid w:val="00DE4173"/>
    <w:rsid w:val="00DE4592"/>
    <w:rsid w:val="00DE7927"/>
    <w:rsid w:val="00DF6125"/>
    <w:rsid w:val="00E13E05"/>
    <w:rsid w:val="00E15784"/>
    <w:rsid w:val="00E164B7"/>
    <w:rsid w:val="00E16734"/>
    <w:rsid w:val="00E179BE"/>
    <w:rsid w:val="00E20401"/>
    <w:rsid w:val="00E264D8"/>
    <w:rsid w:val="00E319F9"/>
    <w:rsid w:val="00E331C7"/>
    <w:rsid w:val="00E35240"/>
    <w:rsid w:val="00E36E18"/>
    <w:rsid w:val="00E37099"/>
    <w:rsid w:val="00E40A15"/>
    <w:rsid w:val="00E40CCE"/>
    <w:rsid w:val="00E418A0"/>
    <w:rsid w:val="00E43654"/>
    <w:rsid w:val="00E459FA"/>
    <w:rsid w:val="00E45A4B"/>
    <w:rsid w:val="00E46996"/>
    <w:rsid w:val="00E50522"/>
    <w:rsid w:val="00E52F87"/>
    <w:rsid w:val="00E54052"/>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AC"/>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225F"/>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11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50E2"/>
  </w:style>
  <w:style w:type="paragraph" w:styleId="Heading1">
    <w:name w:val="heading 1"/>
    <w:basedOn w:val="Normal"/>
    <w:next w:val="Normal"/>
    <w:link w:val="Heading1Char"/>
    <w:uiPriority w:val="9"/>
    <w:qFormat/>
    <w:rsid w:val="00CE50E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CE50E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CE50E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CE50E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CE50E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CE50E2"/>
    <w:pPr>
      <w:keepNext/>
      <w:keepLines/>
      <w:spacing w:before="40" w:after="0"/>
      <w:outlineLvl w:val="5"/>
    </w:pPr>
  </w:style>
  <w:style w:type="paragraph" w:styleId="Heading7">
    <w:name w:val="heading 7"/>
    <w:basedOn w:val="Normal"/>
    <w:next w:val="Normal"/>
    <w:link w:val="Heading7Char"/>
    <w:uiPriority w:val="9"/>
    <w:semiHidden/>
    <w:unhideWhenUsed/>
    <w:qFormat/>
    <w:rsid w:val="00CE50E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E50E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CE50E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50E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CE50E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CE50E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CE50E2"/>
    <w:rPr>
      <w:i/>
      <w:iCs/>
    </w:rPr>
  </w:style>
  <w:style w:type="character" w:customStyle="1" w:styleId="Heading5Char">
    <w:name w:val="Heading 5 Char"/>
    <w:basedOn w:val="DefaultParagraphFont"/>
    <w:link w:val="Heading5"/>
    <w:uiPriority w:val="9"/>
    <w:semiHidden/>
    <w:rsid w:val="00CE50E2"/>
    <w:rPr>
      <w:color w:val="404040" w:themeColor="text1" w:themeTint="BF"/>
    </w:rPr>
  </w:style>
  <w:style w:type="character" w:customStyle="1" w:styleId="Heading6Char">
    <w:name w:val="Heading 6 Char"/>
    <w:basedOn w:val="DefaultParagraphFont"/>
    <w:link w:val="Heading6"/>
    <w:uiPriority w:val="9"/>
    <w:semiHidden/>
    <w:rsid w:val="00CE50E2"/>
  </w:style>
  <w:style w:type="character" w:customStyle="1" w:styleId="Heading7Char">
    <w:name w:val="Heading 7 Char"/>
    <w:basedOn w:val="DefaultParagraphFont"/>
    <w:link w:val="Heading7"/>
    <w:uiPriority w:val="9"/>
    <w:semiHidden/>
    <w:rsid w:val="00CE50E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CE50E2"/>
    <w:rPr>
      <w:color w:val="262626" w:themeColor="text1" w:themeTint="D9"/>
      <w:sz w:val="21"/>
      <w:szCs w:val="21"/>
    </w:rPr>
  </w:style>
  <w:style w:type="character" w:customStyle="1" w:styleId="Heading9Char">
    <w:name w:val="Heading 9 Char"/>
    <w:basedOn w:val="DefaultParagraphFont"/>
    <w:link w:val="Heading9"/>
    <w:uiPriority w:val="9"/>
    <w:semiHidden/>
    <w:rsid w:val="00CE50E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CE50E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CE50E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CE50E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CE50E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E50E2"/>
    <w:rPr>
      <w:color w:val="5A5A5A" w:themeColor="text1" w:themeTint="A5"/>
      <w:spacing w:val="15"/>
    </w:rPr>
  </w:style>
  <w:style w:type="character" w:styleId="Strong">
    <w:name w:val="Strong"/>
    <w:basedOn w:val="DefaultParagraphFont"/>
    <w:uiPriority w:val="22"/>
    <w:qFormat/>
    <w:rsid w:val="00CE50E2"/>
    <w:rPr>
      <w:b/>
      <w:bCs/>
      <w:color w:val="auto"/>
    </w:rPr>
  </w:style>
  <w:style w:type="character" w:styleId="Emphasis">
    <w:name w:val="Emphasis"/>
    <w:basedOn w:val="DefaultParagraphFont"/>
    <w:uiPriority w:val="20"/>
    <w:qFormat/>
    <w:rsid w:val="00CE50E2"/>
    <w:rPr>
      <w:i/>
      <w:iCs/>
      <w:color w:val="auto"/>
    </w:rPr>
  </w:style>
  <w:style w:type="paragraph" w:styleId="NoSpacing">
    <w:name w:val="No Spacing"/>
    <w:uiPriority w:val="1"/>
    <w:qFormat/>
    <w:rsid w:val="00CE50E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CE50E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CE50E2"/>
    <w:rPr>
      <w:i/>
      <w:iCs/>
      <w:color w:val="404040" w:themeColor="text1" w:themeTint="BF"/>
    </w:rPr>
  </w:style>
  <w:style w:type="paragraph" w:styleId="IntenseQuote">
    <w:name w:val="Intense Quote"/>
    <w:basedOn w:val="Normal"/>
    <w:next w:val="Normal"/>
    <w:link w:val="IntenseQuoteChar"/>
    <w:uiPriority w:val="30"/>
    <w:qFormat/>
    <w:rsid w:val="00CE50E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CE50E2"/>
    <w:rPr>
      <w:i/>
      <w:iCs/>
      <w:color w:val="404040" w:themeColor="text1" w:themeTint="BF"/>
    </w:rPr>
  </w:style>
  <w:style w:type="character" w:styleId="SubtleEmphasis">
    <w:name w:val="Subtle Emphasis"/>
    <w:basedOn w:val="DefaultParagraphFont"/>
    <w:uiPriority w:val="19"/>
    <w:qFormat/>
    <w:rsid w:val="00CE50E2"/>
    <w:rPr>
      <w:i/>
      <w:iCs/>
      <w:color w:val="404040" w:themeColor="text1" w:themeTint="BF"/>
    </w:rPr>
  </w:style>
  <w:style w:type="character" w:styleId="IntenseEmphasis">
    <w:name w:val="Intense Emphasis"/>
    <w:basedOn w:val="DefaultParagraphFont"/>
    <w:uiPriority w:val="21"/>
    <w:qFormat/>
    <w:rsid w:val="00CE50E2"/>
    <w:rPr>
      <w:b/>
      <w:bCs/>
      <w:i/>
      <w:iCs/>
      <w:color w:val="auto"/>
    </w:rPr>
  </w:style>
  <w:style w:type="character" w:styleId="SubtleReference">
    <w:name w:val="Subtle Reference"/>
    <w:basedOn w:val="DefaultParagraphFont"/>
    <w:uiPriority w:val="31"/>
    <w:qFormat/>
    <w:rsid w:val="00CE50E2"/>
    <w:rPr>
      <w:smallCaps/>
      <w:color w:val="404040" w:themeColor="text1" w:themeTint="BF"/>
    </w:rPr>
  </w:style>
  <w:style w:type="character" w:styleId="IntenseReference">
    <w:name w:val="Intense Reference"/>
    <w:basedOn w:val="DefaultParagraphFont"/>
    <w:uiPriority w:val="32"/>
    <w:qFormat/>
    <w:rsid w:val="00CE50E2"/>
    <w:rPr>
      <w:b/>
      <w:bCs/>
      <w:smallCaps/>
      <w:color w:val="404040" w:themeColor="text1" w:themeTint="BF"/>
      <w:spacing w:val="5"/>
    </w:rPr>
  </w:style>
  <w:style w:type="character" w:styleId="BookTitle">
    <w:name w:val="Book Title"/>
    <w:basedOn w:val="DefaultParagraphFont"/>
    <w:uiPriority w:val="33"/>
    <w:qFormat/>
    <w:rsid w:val="00CE50E2"/>
    <w:rPr>
      <w:b/>
      <w:bCs/>
      <w:i/>
      <w:iCs/>
      <w:spacing w:val="5"/>
    </w:rPr>
  </w:style>
  <w:style w:type="paragraph" w:styleId="TOCHeading">
    <w:name w:val="TOC Heading"/>
    <w:basedOn w:val="Heading1"/>
    <w:next w:val="Normal"/>
    <w:uiPriority w:val="39"/>
    <w:semiHidden/>
    <w:unhideWhenUsed/>
    <w:qFormat/>
    <w:rsid w:val="00CE50E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A85E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bodyabstracttext">
    <w:name w:val="articlebody_abstracttext"/>
    <w:basedOn w:val="Normal"/>
    <w:rsid w:val="00A85EA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85EAC"/>
    <w:rPr>
      <w:color w:val="0000FF"/>
      <w:u w:val="single"/>
    </w:rPr>
  </w:style>
  <w:style w:type="character" w:styleId="FollowedHyperlink">
    <w:name w:val="FollowedHyperlink"/>
    <w:basedOn w:val="DefaultParagraphFont"/>
    <w:uiPriority w:val="99"/>
    <w:semiHidden/>
    <w:unhideWhenUsed/>
    <w:rsid w:val="00A85EAC"/>
    <w:rPr>
      <w:color w:val="800080"/>
      <w:u w:val="single"/>
    </w:rPr>
  </w:style>
  <w:style w:type="character" w:customStyle="1" w:styleId="nlmdisp-formula">
    <w:name w:val="nlm_disp-formula"/>
    <w:basedOn w:val="DefaultParagraphFont"/>
    <w:rsid w:val="00A85EAC"/>
  </w:style>
  <w:style w:type="character" w:customStyle="1" w:styleId="labelspan">
    <w:name w:val="labelspan"/>
    <w:basedOn w:val="DefaultParagraphFont"/>
    <w:rsid w:val="00A85EAC"/>
  </w:style>
  <w:style w:type="paragraph" w:customStyle="1" w:styleId="first">
    <w:name w:val="first"/>
    <w:basedOn w:val="Normal"/>
    <w:rsid w:val="00A85E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A85E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formula">
    <w:name w:val="nlm_inline-formula"/>
    <w:basedOn w:val="DefaultParagraphFont"/>
    <w:rsid w:val="00A85EAC"/>
  </w:style>
  <w:style w:type="character" w:customStyle="1" w:styleId="author-information-subsection-header">
    <w:name w:val="author-information-subsection-header"/>
    <w:basedOn w:val="DefaultParagraphFont"/>
    <w:rsid w:val="00A85EAC"/>
  </w:style>
  <w:style w:type="character" w:customStyle="1" w:styleId="hlfld-contribauthor">
    <w:name w:val="hlfld-contribauthor"/>
    <w:basedOn w:val="DefaultParagraphFont"/>
    <w:rsid w:val="00A85EAC"/>
  </w:style>
  <w:style w:type="character" w:customStyle="1" w:styleId="hlfld-affiliation">
    <w:name w:val="hlfld-affiliation"/>
    <w:basedOn w:val="DefaultParagraphFont"/>
    <w:rsid w:val="00A85EAC"/>
  </w:style>
  <w:style w:type="character" w:customStyle="1" w:styleId="author-orcid">
    <w:name w:val="author-orcid"/>
    <w:basedOn w:val="DefaultParagraphFont"/>
    <w:rsid w:val="00A85EAC"/>
  </w:style>
  <w:style w:type="character" w:customStyle="1" w:styleId="author-email">
    <w:name w:val="author-email"/>
    <w:basedOn w:val="DefaultParagraphFont"/>
    <w:rsid w:val="00A85EAC"/>
  </w:style>
  <w:style w:type="paragraph" w:customStyle="1" w:styleId="references-count">
    <w:name w:val="references-count"/>
    <w:basedOn w:val="Normal"/>
    <w:rsid w:val="00A85E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A85EAC"/>
  </w:style>
  <w:style w:type="character" w:customStyle="1" w:styleId="nlmyear">
    <w:name w:val="nlm_year"/>
    <w:basedOn w:val="DefaultParagraphFont"/>
    <w:rsid w:val="00A85EAC"/>
  </w:style>
  <w:style w:type="character" w:customStyle="1" w:styleId="nlmstring-name">
    <w:name w:val="nlm_string-name"/>
    <w:basedOn w:val="DefaultParagraphFont"/>
    <w:rsid w:val="00A85EAC"/>
  </w:style>
  <w:style w:type="character" w:customStyle="1" w:styleId="nlmarticle-title">
    <w:name w:val="nlm_article-title"/>
    <w:basedOn w:val="DefaultParagraphFont"/>
    <w:rsid w:val="00A85EAC"/>
  </w:style>
  <w:style w:type="character" w:customStyle="1" w:styleId="nlmvolume">
    <w:name w:val="nlm_volume"/>
    <w:basedOn w:val="DefaultParagraphFont"/>
    <w:rsid w:val="00A85EAC"/>
  </w:style>
  <w:style w:type="character" w:customStyle="1" w:styleId="nlmfpage">
    <w:name w:val="nlm_fpage"/>
    <w:basedOn w:val="DefaultParagraphFont"/>
    <w:rsid w:val="00A85EAC"/>
  </w:style>
  <w:style w:type="character" w:customStyle="1" w:styleId="nlmlpage">
    <w:name w:val="nlm_lpage"/>
    <w:basedOn w:val="DefaultParagraphFont"/>
    <w:rsid w:val="00A85EAC"/>
  </w:style>
  <w:style w:type="character" w:customStyle="1" w:styleId="refdoi">
    <w:name w:val="refdoi"/>
    <w:basedOn w:val="DefaultParagraphFont"/>
    <w:rsid w:val="00A85EAC"/>
  </w:style>
  <w:style w:type="character" w:customStyle="1" w:styleId="nlmelocation-id">
    <w:name w:val="nlm_elocation-id"/>
    <w:basedOn w:val="DefaultParagraphFont"/>
    <w:rsid w:val="00A85EAC"/>
  </w:style>
  <w:style w:type="character" w:customStyle="1" w:styleId="nlmedition">
    <w:name w:val="nlm_edition"/>
    <w:basedOn w:val="DefaultParagraphFont"/>
    <w:rsid w:val="00A85EAC"/>
  </w:style>
  <w:style w:type="character" w:customStyle="1" w:styleId="nlmpublisher-name">
    <w:name w:val="nlm_publisher-name"/>
    <w:basedOn w:val="DefaultParagraphFont"/>
    <w:rsid w:val="00A85EAC"/>
  </w:style>
  <w:style w:type="character" w:customStyle="1" w:styleId="nlmpublisher-loc">
    <w:name w:val="nlm_publisher-loc"/>
    <w:basedOn w:val="DefaultParagraphFont"/>
    <w:rsid w:val="00A85EAC"/>
  </w:style>
  <w:style w:type="character" w:styleId="UnresolvedMention">
    <w:name w:val="Unresolved Mention"/>
    <w:basedOn w:val="DefaultParagraphFont"/>
    <w:uiPriority w:val="99"/>
    <w:semiHidden/>
    <w:unhideWhenUsed/>
    <w:rsid w:val="00A85EAC"/>
    <w:rPr>
      <w:color w:val="605E5C"/>
      <w:shd w:val="clear" w:color="auto" w:fill="E1DFDD"/>
    </w:rPr>
  </w:style>
  <w:style w:type="character" w:styleId="PlaceholderText">
    <w:name w:val="Placeholder Text"/>
    <w:basedOn w:val="DefaultParagraphFont"/>
    <w:uiPriority w:val="99"/>
    <w:semiHidden/>
    <w:rsid w:val="00DD5AE4"/>
    <w:rPr>
      <w:color w:val="808080"/>
    </w:rPr>
  </w:style>
  <w:style w:type="paragraph" w:styleId="BodyText">
    <w:name w:val="Body Text"/>
    <w:basedOn w:val="Normal"/>
    <w:link w:val="BodyTextChar"/>
    <w:uiPriority w:val="99"/>
    <w:semiHidden/>
    <w:unhideWhenUsed/>
    <w:rsid w:val="00313E5E"/>
    <w:pPr>
      <w:spacing w:after="120"/>
    </w:pPr>
  </w:style>
  <w:style w:type="character" w:customStyle="1" w:styleId="BodyTextChar">
    <w:name w:val="Body Text Char"/>
    <w:basedOn w:val="DefaultParagraphFont"/>
    <w:link w:val="BodyText"/>
    <w:uiPriority w:val="99"/>
    <w:semiHidden/>
    <w:rsid w:val="00313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5877650">
      <w:bodyDiv w:val="1"/>
      <w:marLeft w:val="0"/>
      <w:marRight w:val="0"/>
      <w:marTop w:val="0"/>
      <w:marBottom w:val="0"/>
      <w:divBdr>
        <w:top w:val="none" w:sz="0" w:space="0" w:color="auto"/>
        <w:left w:val="none" w:sz="0" w:space="0" w:color="auto"/>
        <w:bottom w:val="none" w:sz="0" w:space="0" w:color="auto"/>
        <w:right w:val="none" w:sz="0" w:space="0" w:color="auto"/>
      </w:divBdr>
    </w:div>
    <w:div w:id="1719893569">
      <w:bodyDiv w:val="1"/>
      <w:marLeft w:val="0"/>
      <w:marRight w:val="0"/>
      <w:marTop w:val="0"/>
      <w:marBottom w:val="0"/>
      <w:divBdr>
        <w:top w:val="none" w:sz="0" w:space="0" w:color="auto"/>
        <w:left w:val="none" w:sz="0" w:space="0" w:color="auto"/>
        <w:bottom w:val="none" w:sz="0" w:space="0" w:color="auto"/>
        <w:right w:val="none" w:sz="0" w:space="0" w:color="auto"/>
      </w:divBdr>
      <w:divsChild>
        <w:div w:id="1712993601">
          <w:marLeft w:val="0"/>
          <w:marRight w:val="0"/>
          <w:marTop w:val="0"/>
          <w:marBottom w:val="0"/>
          <w:divBdr>
            <w:top w:val="none" w:sz="0" w:space="0" w:color="auto"/>
            <w:left w:val="single" w:sz="48" w:space="0" w:color="FDC82F"/>
            <w:bottom w:val="none" w:sz="0" w:space="0" w:color="auto"/>
            <w:right w:val="none" w:sz="0" w:space="0" w:color="auto"/>
          </w:divBdr>
          <w:divsChild>
            <w:div w:id="751197665">
              <w:marLeft w:val="0"/>
              <w:marRight w:val="0"/>
              <w:marTop w:val="0"/>
              <w:marBottom w:val="0"/>
              <w:divBdr>
                <w:top w:val="none" w:sz="0" w:space="0" w:color="auto"/>
                <w:left w:val="none" w:sz="0" w:space="0" w:color="auto"/>
                <w:bottom w:val="none" w:sz="0" w:space="0" w:color="auto"/>
                <w:right w:val="none" w:sz="0" w:space="0" w:color="auto"/>
              </w:divBdr>
              <w:divsChild>
                <w:div w:id="1589773247">
                  <w:marLeft w:val="-225"/>
                  <w:marRight w:val="-225"/>
                  <w:marTop w:val="0"/>
                  <w:marBottom w:val="0"/>
                  <w:divBdr>
                    <w:top w:val="none" w:sz="0" w:space="0" w:color="auto"/>
                    <w:left w:val="none" w:sz="0" w:space="0" w:color="auto"/>
                    <w:bottom w:val="none" w:sz="0" w:space="0" w:color="auto"/>
                    <w:right w:val="none" w:sz="0" w:space="0" w:color="auto"/>
                  </w:divBdr>
                  <w:divsChild>
                    <w:div w:id="1931042375">
                      <w:marLeft w:val="0"/>
                      <w:marRight w:val="0"/>
                      <w:marTop w:val="0"/>
                      <w:marBottom w:val="0"/>
                      <w:divBdr>
                        <w:top w:val="none" w:sz="0" w:space="0" w:color="auto"/>
                        <w:left w:val="none" w:sz="0" w:space="0" w:color="auto"/>
                        <w:bottom w:val="none" w:sz="0" w:space="0" w:color="auto"/>
                        <w:right w:val="none" w:sz="0" w:space="0" w:color="auto"/>
                      </w:divBdr>
                      <w:divsChild>
                        <w:div w:id="173396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585420">
              <w:marLeft w:val="0"/>
              <w:marRight w:val="0"/>
              <w:marTop w:val="0"/>
              <w:marBottom w:val="0"/>
              <w:divBdr>
                <w:top w:val="none" w:sz="0" w:space="0" w:color="auto"/>
                <w:left w:val="none" w:sz="0" w:space="0" w:color="auto"/>
                <w:bottom w:val="single" w:sz="6" w:space="0" w:color="D9D9D9"/>
                <w:right w:val="none" w:sz="0" w:space="0" w:color="auto"/>
              </w:divBdr>
              <w:divsChild>
                <w:div w:id="1313103080">
                  <w:marLeft w:val="0"/>
                  <w:marRight w:val="0"/>
                  <w:marTop w:val="0"/>
                  <w:marBottom w:val="0"/>
                  <w:divBdr>
                    <w:top w:val="none" w:sz="0" w:space="0" w:color="auto"/>
                    <w:left w:val="none" w:sz="0" w:space="0" w:color="auto"/>
                    <w:bottom w:val="none" w:sz="0" w:space="0" w:color="auto"/>
                    <w:right w:val="none" w:sz="0" w:space="0" w:color="auto"/>
                  </w:divBdr>
                  <w:divsChild>
                    <w:div w:id="1753811750">
                      <w:marLeft w:val="-225"/>
                      <w:marRight w:val="-225"/>
                      <w:marTop w:val="0"/>
                      <w:marBottom w:val="0"/>
                      <w:divBdr>
                        <w:top w:val="none" w:sz="0" w:space="0" w:color="auto"/>
                        <w:left w:val="none" w:sz="0" w:space="0" w:color="auto"/>
                        <w:bottom w:val="none" w:sz="0" w:space="0" w:color="auto"/>
                        <w:right w:val="none" w:sz="0" w:space="0" w:color="auto"/>
                      </w:divBdr>
                      <w:divsChild>
                        <w:div w:id="990527422">
                          <w:marLeft w:val="0"/>
                          <w:marRight w:val="0"/>
                          <w:marTop w:val="0"/>
                          <w:marBottom w:val="0"/>
                          <w:divBdr>
                            <w:top w:val="none" w:sz="0" w:space="0" w:color="auto"/>
                            <w:left w:val="none" w:sz="0" w:space="0" w:color="auto"/>
                            <w:bottom w:val="none" w:sz="0" w:space="0" w:color="auto"/>
                            <w:right w:val="none" w:sz="0" w:space="0" w:color="auto"/>
                          </w:divBdr>
                          <w:divsChild>
                            <w:div w:id="4299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5199512">
          <w:marLeft w:val="0"/>
          <w:marRight w:val="0"/>
          <w:marTop w:val="0"/>
          <w:marBottom w:val="0"/>
          <w:divBdr>
            <w:top w:val="single" w:sz="6" w:space="0" w:color="EFEFEF"/>
            <w:left w:val="none" w:sz="0" w:space="0" w:color="auto"/>
            <w:bottom w:val="none" w:sz="0" w:space="0" w:color="auto"/>
            <w:right w:val="none" w:sz="0" w:space="0" w:color="auto"/>
          </w:divBdr>
          <w:divsChild>
            <w:div w:id="651299049">
              <w:marLeft w:val="0"/>
              <w:marRight w:val="0"/>
              <w:marTop w:val="0"/>
              <w:marBottom w:val="0"/>
              <w:divBdr>
                <w:top w:val="none" w:sz="0" w:space="0" w:color="auto"/>
                <w:left w:val="none" w:sz="0" w:space="0" w:color="auto"/>
                <w:bottom w:val="none" w:sz="0" w:space="0" w:color="auto"/>
                <w:right w:val="none" w:sz="0" w:space="0" w:color="auto"/>
              </w:divBdr>
              <w:divsChild>
                <w:div w:id="481967660">
                  <w:marLeft w:val="-225"/>
                  <w:marRight w:val="-225"/>
                  <w:marTop w:val="0"/>
                  <w:marBottom w:val="0"/>
                  <w:divBdr>
                    <w:top w:val="none" w:sz="0" w:space="0" w:color="auto"/>
                    <w:left w:val="none" w:sz="0" w:space="0" w:color="auto"/>
                    <w:bottom w:val="none" w:sz="0" w:space="0" w:color="auto"/>
                    <w:right w:val="none" w:sz="0" w:space="0" w:color="auto"/>
                  </w:divBdr>
                  <w:divsChild>
                    <w:div w:id="1839228219">
                      <w:marLeft w:val="0"/>
                      <w:marRight w:val="0"/>
                      <w:marTop w:val="0"/>
                      <w:marBottom w:val="0"/>
                      <w:divBdr>
                        <w:top w:val="none" w:sz="0" w:space="0" w:color="auto"/>
                        <w:left w:val="none" w:sz="0" w:space="0" w:color="auto"/>
                        <w:bottom w:val="none" w:sz="0" w:space="0" w:color="auto"/>
                        <w:right w:val="none" w:sz="0" w:space="0" w:color="auto"/>
                      </w:divBdr>
                      <w:divsChild>
                        <w:div w:id="1522357380">
                          <w:marLeft w:val="0"/>
                          <w:marRight w:val="0"/>
                          <w:marTop w:val="0"/>
                          <w:marBottom w:val="0"/>
                          <w:divBdr>
                            <w:top w:val="none" w:sz="0" w:space="0" w:color="auto"/>
                            <w:left w:val="none" w:sz="0" w:space="0" w:color="auto"/>
                            <w:bottom w:val="none" w:sz="0" w:space="0" w:color="auto"/>
                            <w:right w:val="none" w:sz="0" w:space="0" w:color="auto"/>
                          </w:divBdr>
                          <w:divsChild>
                            <w:div w:id="1497646904">
                              <w:marLeft w:val="0"/>
                              <w:marRight w:val="0"/>
                              <w:marTop w:val="0"/>
                              <w:marBottom w:val="0"/>
                              <w:divBdr>
                                <w:top w:val="none" w:sz="0" w:space="0" w:color="auto"/>
                                <w:left w:val="none" w:sz="0" w:space="0" w:color="auto"/>
                                <w:bottom w:val="none" w:sz="0" w:space="0" w:color="auto"/>
                                <w:right w:val="none" w:sz="0" w:space="0" w:color="auto"/>
                              </w:divBdr>
                              <w:divsChild>
                                <w:div w:id="1152521493">
                                  <w:marLeft w:val="0"/>
                                  <w:marRight w:val="0"/>
                                  <w:marTop w:val="0"/>
                                  <w:marBottom w:val="0"/>
                                  <w:divBdr>
                                    <w:top w:val="none" w:sz="0" w:space="0" w:color="auto"/>
                                    <w:left w:val="none" w:sz="0" w:space="0" w:color="auto"/>
                                    <w:bottom w:val="none" w:sz="0" w:space="0" w:color="auto"/>
                                    <w:right w:val="none" w:sz="0" w:space="0" w:color="auto"/>
                                  </w:divBdr>
                                  <w:divsChild>
                                    <w:div w:id="1063985863">
                                      <w:marLeft w:val="0"/>
                                      <w:marRight w:val="0"/>
                                      <w:marTop w:val="0"/>
                                      <w:marBottom w:val="0"/>
                                      <w:divBdr>
                                        <w:top w:val="none" w:sz="0" w:space="0" w:color="auto"/>
                                        <w:left w:val="none" w:sz="0" w:space="0" w:color="auto"/>
                                        <w:bottom w:val="none" w:sz="0" w:space="0" w:color="auto"/>
                                        <w:right w:val="none" w:sz="0" w:space="0" w:color="auto"/>
                                      </w:divBdr>
                                      <w:divsChild>
                                        <w:div w:id="635716806">
                                          <w:marLeft w:val="0"/>
                                          <w:marRight w:val="0"/>
                                          <w:marTop w:val="0"/>
                                          <w:marBottom w:val="240"/>
                                          <w:divBdr>
                                            <w:top w:val="none" w:sz="0" w:space="0" w:color="auto"/>
                                            <w:left w:val="none" w:sz="0" w:space="0" w:color="auto"/>
                                            <w:bottom w:val="none" w:sz="0" w:space="0" w:color="auto"/>
                                            <w:right w:val="none" w:sz="0" w:space="0" w:color="auto"/>
                                          </w:divBdr>
                                        </w:div>
                                        <w:div w:id="155389948">
                                          <w:marLeft w:val="0"/>
                                          <w:marRight w:val="0"/>
                                          <w:marTop w:val="240"/>
                                          <w:marBottom w:val="240"/>
                                          <w:divBdr>
                                            <w:top w:val="none" w:sz="0" w:space="0" w:color="auto"/>
                                            <w:left w:val="none" w:sz="0" w:space="0" w:color="auto"/>
                                            <w:bottom w:val="none" w:sz="0" w:space="0" w:color="auto"/>
                                            <w:right w:val="none" w:sz="0" w:space="0" w:color="auto"/>
                                          </w:divBdr>
                                        </w:div>
                                        <w:div w:id="842939504">
                                          <w:marLeft w:val="0"/>
                                          <w:marRight w:val="0"/>
                                          <w:marTop w:val="240"/>
                                          <w:marBottom w:val="240"/>
                                          <w:divBdr>
                                            <w:top w:val="none" w:sz="0" w:space="0" w:color="auto"/>
                                            <w:left w:val="none" w:sz="0" w:space="0" w:color="auto"/>
                                            <w:bottom w:val="none" w:sz="0" w:space="0" w:color="auto"/>
                                            <w:right w:val="none" w:sz="0" w:space="0" w:color="auto"/>
                                          </w:divBdr>
                                        </w:div>
                                      </w:divsChild>
                                    </w:div>
                                    <w:div w:id="494031415">
                                      <w:marLeft w:val="0"/>
                                      <w:marRight w:val="0"/>
                                      <w:marTop w:val="225"/>
                                      <w:marBottom w:val="0"/>
                                      <w:divBdr>
                                        <w:top w:val="none" w:sz="0" w:space="0" w:color="auto"/>
                                        <w:left w:val="none" w:sz="0" w:space="0" w:color="auto"/>
                                        <w:bottom w:val="none" w:sz="0" w:space="0" w:color="auto"/>
                                        <w:right w:val="none" w:sz="0" w:space="0" w:color="auto"/>
                                      </w:divBdr>
                                      <w:divsChild>
                                        <w:div w:id="240067076">
                                          <w:marLeft w:val="0"/>
                                          <w:marRight w:val="0"/>
                                          <w:marTop w:val="0"/>
                                          <w:marBottom w:val="0"/>
                                          <w:divBdr>
                                            <w:top w:val="none" w:sz="0" w:space="0" w:color="auto"/>
                                            <w:left w:val="none" w:sz="0" w:space="0" w:color="auto"/>
                                            <w:bottom w:val="none" w:sz="0" w:space="0" w:color="auto"/>
                                            <w:right w:val="none" w:sz="0" w:space="0" w:color="auto"/>
                                          </w:divBdr>
                                          <w:divsChild>
                                            <w:div w:id="77094906">
                                              <w:marLeft w:val="0"/>
                                              <w:marRight w:val="0"/>
                                              <w:marTop w:val="0"/>
                                              <w:marBottom w:val="0"/>
                                              <w:divBdr>
                                                <w:top w:val="none" w:sz="0" w:space="0" w:color="auto"/>
                                                <w:left w:val="none" w:sz="0" w:space="0" w:color="auto"/>
                                                <w:bottom w:val="none" w:sz="0" w:space="0" w:color="auto"/>
                                                <w:right w:val="none" w:sz="0" w:space="0" w:color="auto"/>
                                              </w:divBdr>
                                              <w:divsChild>
                                                <w:div w:id="1334912828">
                                                  <w:marLeft w:val="0"/>
                                                  <w:marRight w:val="0"/>
                                                  <w:marTop w:val="0"/>
                                                  <w:marBottom w:val="0"/>
                                                  <w:divBdr>
                                                    <w:top w:val="none" w:sz="0" w:space="0" w:color="auto"/>
                                                    <w:left w:val="none" w:sz="0" w:space="0" w:color="auto"/>
                                                    <w:bottom w:val="none" w:sz="0" w:space="0" w:color="auto"/>
                                                    <w:right w:val="none" w:sz="0" w:space="0" w:color="auto"/>
                                                  </w:divBdr>
                                                </w:div>
                                                <w:div w:id="99033364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9791796">
                                          <w:marLeft w:val="0"/>
                                          <w:marRight w:val="0"/>
                                          <w:marTop w:val="240"/>
                                          <w:marBottom w:val="240"/>
                                          <w:divBdr>
                                            <w:top w:val="none" w:sz="0" w:space="0" w:color="auto"/>
                                            <w:left w:val="none" w:sz="0" w:space="0" w:color="auto"/>
                                            <w:bottom w:val="none" w:sz="0" w:space="0" w:color="auto"/>
                                            <w:right w:val="none" w:sz="0" w:space="0" w:color="auto"/>
                                          </w:divBdr>
                                        </w:div>
                                        <w:div w:id="718406118">
                                          <w:marLeft w:val="0"/>
                                          <w:marRight w:val="0"/>
                                          <w:marTop w:val="240"/>
                                          <w:marBottom w:val="240"/>
                                          <w:divBdr>
                                            <w:top w:val="none" w:sz="0" w:space="0" w:color="auto"/>
                                            <w:left w:val="none" w:sz="0" w:space="0" w:color="auto"/>
                                            <w:bottom w:val="none" w:sz="0" w:space="0" w:color="auto"/>
                                            <w:right w:val="none" w:sz="0" w:space="0" w:color="auto"/>
                                          </w:divBdr>
                                        </w:div>
                                        <w:div w:id="647053897">
                                          <w:marLeft w:val="0"/>
                                          <w:marRight w:val="0"/>
                                          <w:marTop w:val="0"/>
                                          <w:marBottom w:val="0"/>
                                          <w:divBdr>
                                            <w:top w:val="none" w:sz="0" w:space="0" w:color="auto"/>
                                            <w:left w:val="none" w:sz="0" w:space="0" w:color="auto"/>
                                            <w:bottom w:val="none" w:sz="0" w:space="0" w:color="auto"/>
                                            <w:right w:val="none" w:sz="0" w:space="0" w:color="auto"/>
                                          </w:divBdr>
                                          <w:divsChild>
                                            <w:div w:id="240868882">
                                              <w:marLeft w:val="0"/>
                                              <w:marRight w:val="0"/>
                                              <w:marTop w:val="0"/>
                                              <w:marBottom w:val="0"/>
                                              <w:divBdr>
                                                <w:top w:val="none" w:sz="0" w:space="0" w:color="auto"/>
                                                <w:left w:val="none" w:sz="0" w:space="0" w:color="auto"/>
                                                <w:bottom w:val="none" w:sz="0" w:space="0" w:color="auto"/>
                                                <w:right w:val="none" w:sz="0" w:space="0" w:color="auto"/>
                                              </w:divBdr>
                                              <w:divsChild>
                                                <w:div w:id="292299248">
                                                  <w:marLeft w:val="0"/>
                                                  <w:marRight w:val="0"/>
                                                  <w:marTop w:val="225"/>
                                                  <w:marBottom w:val="0"/>
                                                  <w:divBdr>
                                                    <w:top w:val="none" w:sz="0" w:space="0" w:color="auto"/>
                                                    <w:left w:val="none" w:sz="0" w:space="0" w:color="auto"/>
                                                    <w:bottom w:val="none" w:sz="0" w:space="0" w:color="auto"/>
                                                    <w:right w:val="none" w:sz="0" w:space="0" w:color="auto"/>
                                                  </w:divBdr>
                                                  <w:divsChild>
                                                    <w:div w:id="140542042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23420575">
                                              <w:marLeft w:val="0"/>
                                              <w:marRight w:val="0"/>
                                              <w:marTop w:val="225"/>
                                              <w:marBottom w:val="225"/>
                                              <w:divBdr>
                                                <w:top w:val="none" w:sz="0" w:space="0" w:color="auto"/>
                                                <w:left w:val="single" w:sz="6" w:space="0" w:color="A7A9AC"/>
                                                <w:bottom w:val="none" w:sz="0" w:space="0" w:color="auto"/>
                                                <w:right w:val="single" w:sz="6" w:space="0" w:color="A7A9AC"/>
                                              </w:divBdr>
                                            </w:div>
                                          </w:divsChild>
                                        </w:div>
                                        <w:div w:id="604575677">
                                          <w:marLeft w:val="0"/>
                                          <w:marRight w:val="0"/>
                                          <w:marTop w:val="240"/>
                                          <w:marBottom w:val="240"/>
                                          <w:divBdr>
                                            <w:top w:val="none" w:sz="0" w:space="0" w:color="auto"/>
                                            <w:left w:val="none" w:sz="0" w:space="0" w:color="auto"/>
                                            <w:bottom w:val="none" w:sz="0" w:space="0" w:color="auto"/>
                                            <w:right w:val="none" w:sz="0" w:space="0" w:color="auto"/>
                                          </w:divBdr>
                                          <w:divsChild>
                                            <w:div w:id="1087463535">
                                              <w:marLeft w:val="0"/>
                                              <w:marRight w:val="0"/>
                                              <w:marTop w:val="450"/>
                                              <w:marBottom w:val="450"/>
                                              <w:divBdr>
                                                <w:top w:val="none" w:sz="0" w:space="0" w:color="auto"/>
                                                <w:left w:val="none" w:sz="0" w:space="0" w:color="auto"/>
                                                <w:bottom w:val="none" w:sz="0" w:space="0" w:color="auto"/>
                                                <w:right w:val="none" w:sz="0" w:space="0" w:color="auto"/>
                                              </w:divBdr>
                                              <w:divsChild>
                                                <w:div w:id="205627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531541">
                                          <w:marLeft w:val="0"/>
                                          <w:marRight w:val="0"/>
                                          <w:marTop w:val="240"/>
                                          <w:marBottom w:val="240"/>
                                          <w:divBdr>
                                            <w:top w:val="none" w:sz="0" w:space="0" w:color="auto"/>
                                            <w:left w:val="none" w:sz="0" w:space="0" w:color="auto"/>
                                            <w:bottom w:val="none" w:sz="0" w:space="0" w:color="auto"/>
                                            <w:right w:val="none" w:sz="0" w:space="0" w:color="auto"/>
                                          </w:divBdr>
                                        </w:div>
                                        <w:div w:id="2072924331">
                                          <w:marLeft w:val="0"/>
                                          <w:marRight w:val="0"/>
                                          <w:marTop w:val="240"/>
                                          <w:marBottom w:val="240"/>
                                          <w:divBdr>
                                            <w:top w:val="none" w:sz="0" w:space="0" w:color="auto"/>
                                            <w:left w:val="none" w:sz="0" w:space="0" w:color="auto"/>
                                            <w:bottom w:val="none" w:sz="0" w:space="0" w:color="auto"/>
                                            <w:right w:val="none" w:sz="0" w:space="0" w:color="auto"/>
                                          </w:divBdr>
                                        </w:div>
                                        <w:div w:id="1079600077">
                                          <w:marLeft w:val="0"/>
                                          <w:marRight w:val="0"/>
                                          <w:marTop w:val="0"/>
                                          <w:marBottom w:val="0"/>
                                          <w:divBdr>
                                            <w:top w:val="none" w:sz="0" w:space="0" w:color="auto"/>
                                            <w:left w:val="none" w:sz="0" w:space="0" w:color="auto"/>
                                            <w:bottom w:val="none" w:sz="0" w:space="0" w:color="auto"/>
                                            <w:right w:val="none" w:sz="0" w:space="0" w:color="auto"/>
                                          </w:divBdr>
                                        </w:div>
                                        <w:div w:id="1300182623">
                                          <w:marLeft w:val="0"/>
                                          <w:marRight w:val="0"/>
                                          <w:marTop w:val="240"/>
                                          <w:marBottom w:val="240"/>
                                          <w:divBdr>
                                            <w:top w:val="none" w:sz="0" w:space="0" w:color="auto"/>
                                            <w:left w:val="none" w:sz="0" w:space="0" w:color="auto"/>
                                            <w:bottom w:val="none" w:sz="0" w:space="0" w:color="auto"/>
                                            <w:right w:val="none" w:sz="0" w:space="0" w:color="auto"/>
                                          </w:divBdr>
                                        </w:div>
                                        <w:div w:id="182020741">
                                          <w:marLeft w:val="0"/>
                                          <w:marRight w:val="0"/>
                                          <w:marTop w:val="0"/>
                                          <w:marBottom w:val="0"/>
                                          <w:divBdr>
                                            <w:top w:val="none" w:sz="0" w:space="0" w:color="auto"/>
                                            <w:left w:val="none" w:sz="0" w:space="0" w:color="auto"/>
                                            <w:bottom w:val="none" w:sz="0" w:space="0" w:color="auto"/>
                                            <w:right w:val="none" w:sz="0" w:space="0" w:color="auto"/>
                                          </w:divBdr>
                                          <w:divsChild>
                                            <w:div w:id="2010870202">
                                              <w:marLeft w:val="0"/>
                                              <w:marRight w:val="0"/>
                                              <w:marTop w:val="0"/>
                                              <w:marBottom w:val="0"/>
                                              <w:divBdr>
                                                <w:top w:val="none" w:sz="0" w:space="0" w:color="auto"/>
                                                <w:left w:val="none" w:sz="0" w:space="0" w:color="auto"/>
                                                <w:bottom w:val="none" w:sz="0" w:space="0" w:color="auto"/>
                                                <w:right w:val="none" w:sz="0" w:space="0" w:color="auto"/>
                                              </w:divBdr>
                                              <w:divsChild>
                                                <w:div w:id="312416844">
                                                  <w:marLeft w:val="0"/>
                                                  <w:marRight w:val="0"/>
                                                  <w:marTop w:val="225"/>
                                                  <w:marBottom w:val="0"/>
                                                  <w:divBdr>
                                                    <w:top w:val="none" w:sz="0" w:space="0" w:color="auto"/>
                                                    <w:left w:val="none" w:sz="0" w:space="0" w:color="auto"/>
                                                    <w:bottom w:val="none" w:sz="0" w:space="0" w:color="auto"/>
                                                    <w:right w:val="none" w:sz="0" w:space="0" w:color="auto"/>
                                                  </w:divBdr>
                                                  <w:divsChild>
                                                    <w:div w:id="178083143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50377594">
                                              <w:marLeft w:val="0"/>
                                              <w:marRight w:val="0"/>
                                              <w:marTop w:val="225"/>
                                              <w:marBottom w:val="225"/>
                                              <w:divBdr>
                                                <w:top w:val="none" w:sz="0" w:space="0" w:color="auto"/>
                                                <w:left w:val="single" w:sz="6" w:space="0" w:color="A7A9AC"/>
                                                <w:bottom w:val="none" w:sz="0" w:space="0" w:color="auto"/>
                                                <w:right w:val="single" w:sz="6" w:space="0" w:color="A7A9AC"/>
                                              </w:divBdr>
                                            </w:div>
                                            <w:div w:id="788009021">
                                              <w:marLeft w:val="0"/>
                                              <w:marRight w:val="0"/>
                                              <w:marTop w:val="0"/>
                                              <w:marBottom w:val="225"/>
                                              <w:divBdr>
                                                <w:top w:val="none" w:sz="0" w:space="0" w:color="auto"/>
                                                <w:left w:val="none" w:sz="0" w:space="0" w:color="auto"/>
                                                <w:bottom w:val="none" w:sz="0" w:space="0" w:color="auto"/>
                                                <w:right w:val="none" w:sz="0" w:space="0" w:color="auto"/>
                                              </w:divBdr>
                                              <w:divsChild>
                                                <w:div w:id="187939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70522">
                                      <w:marLeft w:val="0"/>
                                      <w:marRight w:val="0"/>
                                      <w:marTop w:val="225"/>
                                      <w:marBottom w:val="0"/>
                                      <w:divBdr>
                                        <w:top w:val="none" w:sz="0" w:space="0" w:color="auto"/>
                                        <w:left w:val="none" w:sz="0" w:space="0" w:color="auto"/>
                                        <w:bottom w:val="none" w:sz="0" w:space="0" w:color="auto"/>
                                        <w:right w:val="none" w:sz="0" w:space="0" w:color="auto"/>
                                      </w:divBdr>
                                      <w:divsChild>
                                        <w:div w:id="1736051200">
                                          <w:marLeft w:val="0"/>
                                          <w:marRight w:val="0"/>
                                          <w:marTop w:val="0"/>
                                          <w:marBottom w:val="0"/>
                                          <w:divBdr>
                                            <w:top w:val="none" w:sz="0" w:space="0" w:color="auto"/>
                                            <w:left w:val="none" w:sz="0" w:space="0" w:color="auto"/>
                                            <w:bottom w:val="none" w:sz="0" w:space="0" w:color="auto"/>
                                            <w:right w:val="none" w:sz="0" w:space="0" w:color="auto"/>
                                          </w:divBdr>
                                          <w:divsChild>
                                            <w:div w:id="1304844617">
                                              <w:marLeft w:val="0"/>
                                              <w:marRight w:val="0"/>
                                              <w:marTop w:val="0"/>
                                              <w:marBottom w:val="0"/>
                                              <w:divBdr>
                                                <w:top w:val="none" w:sz="0" w:space="0" w:color="auto"/>
                                                <w:left w:val="none" w:sz="0" w:space="0" w:color="auto"/>
                                                <w:bottom w:val="none" w:sz="0" w:space="0" w:color="auto"/>
                                                <w:right w:val="none" w:sz="0" w:space="0" w:color="auto"/>
                                              </w:divBdr>
                                              <w:divsChild>
                                                <w:div w:id="647589983">
                                                  <w:marLeft w:val="0"/>
                                                  <w:marRight w:val="0"/>
                                                  <w:marTop w:val="0"/>
                                                  <w:marBottom w:val="0"/>
                                                  <w:divBdr>
                                                    <w:top w:val="none" w:sz="0" w:space="0" w:color="auto"/>
                                                    <w:left w:val="none" w:sz="0" w:space="0" w:color="auto"/>
                                                    <w:bottom w:val="none" w:sz="0" w:space="0" w:color="auto"/>
                                                    <w:right w:val="none" w:sz="0" w:space="0" w:color="auto"/>
                                                  </w:divBdr>
                                                </w:div>
                                                <w:div w:id="687483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38664383">
                                          <w:marLeft w:val="0"/>
                                          <w:marRight w:val="0"/>
                                          <w:marTop w:val="240"/>
                                          <w:marBottom w:val="240"/>
                                          <w:divBdr>
                                            <w:top w:val="none" w:sz="0" w:space="0" w:color="auto"/>
                                            <w:left w:val="none" w:sz="0" w:space="0" w:color="auto"/>
                                            <w:bottom w:val="none" w:sz="0" w:space="0" w:color="auto"/>
                                            <w:right w:val="none" w:sz="0" w:space="0" w:color="auto"/>
                                          </w:divBdr>
                                        </w:div>
                                        <w:div w:id="2097969266">
                                          <w:marLeft w:val="0"/>
                                          <w:marRight w:val="0"/>
                                          <w:marTop w:val="240"/>
                                          <w:marBottom w:val="240"/>
                                          <w:divBdr>
                                            <w:top w:val="none" w:sz="0" w:space="0" w:color="auto"/>
                                            <w:left w:val="none" w:sz="0" w:space="0" w:color="auto"/>
                                            <w:bottom w:val="none" w:sz="0" w:space="0" w:color="auto"/>
                                            <w:right w:val="none" w:sz="0" w:space="0" w:color="auto"/>
                                          </w:divBdr>
                                        </w:div>
                                        <w:div w:id="1804470017">
                                          <w:marLeft w:val="0"/>
                                          <w:marRight w:val="0"/>
                                          <w:marTop w:val="240"/>
                                          <w:marBottom w:val="240"/>
                                          <w:divBdr>
                                            <w:top w:val="none" w:sz="0" w:space="0" w:color="auto"/>
                                            <w:left w:val="none" w:sz="0" w:space="0" w:color="auto"/>
                                            <w:bottom w:val="none" w:sz="0" w:space="0" w:color="auto"/>
                                            <w:right w:val="none" w:sz="0" w:space="0" w:color="auto"/>
                                          </w:divBdr>
                                        </w:div>
                                        <w:div w:id="1202401392">
                                          <w:marLeft w:val="0"/>
                                          <w:marRight w:val="0"/>
                                          <w:marTop w:val="240"/>
                                          <w:marBottom w:val="240"/>
                                          <w:divBdr>
                                            <w:top w:val="none" w:sz="0" w:space="0" w:color="auto"/>
                                            <w:left w:val="none" w:sz="0" w:space="0" w:color="auto"/>
                                            <w:bottom w:val="none" w:sz="0" w:space="0" w:color="auto"/>
                                            <w:right w:val="none" w:sz="0" w:space="0" w:color="auto"/>
                                          </w:divBdr>
                                        </w:div>
                                        <w:div w:id="1273322990">
                                          <w:marLeft w:val="0"/>
                                          <w:marRight w:val="0"/>
                                          <w:marTop w:val="240"/>
                                          <w:marBottom w:val="240"/>
                                          <w:divBdr>
                                            <w:top w:val="none" w:sz="0" w:space="0" w:color="auto"/>
                                            <w:left w:val="none" w:sz="0" w:space="0" w:color="auto"/>
                                            <w:bottom w:val="none" w:sz="0" w:space="0" w:color="auto"/>
                                            <w:right w:val="none" w:sz="0" w:space="0" w:color="auto"/>
                                          </w:divBdr>
                                        </w:div>
                                      </w:divsChild>
                                    </w:div>
                                    <w:div w:id="28576209">
                                      <w:marLeft w:val="0"/>
                                      <w:marRight w:val="0"/>
                                      <w:marTop w:val="225"/>
                                      <w:marBottom w:val="0"/>
                                      <w:divBdr>
                                        <w:top w:val="none" w:sz="0" w:space="0" w:color="auto"/>
                                        <w:left w:val="none" w:sz="0" w:space="0" w:color="auto"/>
                                        <w:bottom w:val="none" w:sz="0" w:space="0" w:color="auto"/>
                                        <w:right w:val="none" w:sz="0" w:space="0" w:color="auto"/>
                                      </w:divBdr>
                                      <w:divsChild>
                                        <w:div w:id="364908392">
                                          <w:marLeft w:val="0"/>
                                          <w:marRight w:val="0"/>
                                          <w:marTop w:val="0"/>
                                          <w:marBottom w:val="0"/>
                                          <w:divBdr>
                                            <w:top w:val="none" w:sz="0" w:space="0" w:color="auto"/>
                                            <w:left w:val="none" w:sz="0" w:space="0" w:color="auto"/>
                                            <w:bottom w:val="none" w:sz="0" w:space="0" w:color="auto"/>
                                            <w:right w:val="none" w:sz="0" w:space="0" w:color="auto"/>
                                          </w:divBdr>
                                          <w:divsChild>
                                            <w:div w:id="1795824916">
                                              <w:marLeft w:val="0"/>
                                              <w:marRight w:val="0"/>
                                              <w:marTop w:val="0"/>
                                              <w:marBottom w:val="0"/>
                                              <w:divBdr>
                                                <w:top w:val="none" w:sz="0" w:space="0" w:color="auto"/>
                                                <w:left w:val="none" w:sz="0" w:space="0" w:color="auto"/>
                                                <w:bottom w:val="none" w:sz="0" w:space="0" w:color="auto"/>
                                                <w:right w:val="none" w:sz="0" w:space="0" w:color="auto"/>
                                              </w:divBdr>
                                              <w:divsChild>
                                                <w:div w:id="750276395">
                                                  <w:marLeft w:val="0"/>
                                                  <w:marRight w:val="0"/>
                                                  <w:marTop w:val="0"/>
                                                  <w:marBottom w:val="0"/>
                                                  <w:divBdr>
                                                    <w:top w:val="none" w:sz="0" w:space="0" w:color="auto"/>
                                                    <w:left w:val="none" w:sz="0" w:space="0" w:color="auto"/>
                                                    <w:bottom w:val="none" w:sz="0" w:space="0" w:color="auto"/>
                                                    <w:right w:val="none" w:sz="0" w:space="0" w:color="auto"/>
                                                  </w:divBdr>
                                                </w:div>
                                                <w:div w:id="136867972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76706334">
                                          <w:marLeft w:val="0"/>
                                          <w:marRight w:val="0"/>
                                          <w:marTop w:val="225"/>
                                          <w:marBottom w:val="0"/>
                                          <w:divBdr>
                                            <w:top w:val="none" w:sz="0" w:space="0" w:color="auto"/>
                                            <w:left w:val="none" w:sz="0" w:space="0" w:color="auto"/>
                                            <w:bottom w:val="none" w:sz="0" w:space="0" w:color="auto"/>
                                            <w:right w:val="none" w:sz="0" w:space="0" w:color="auto"/>
                                          </w:divBdr>
                                          <w:divsChild>
                                            <w:div w:id="525556140">
                                              <w:marLeft w:val="0"/>
                                              <w:marRight w:val="0"/>
                                              <w:marTop w:val="240"/>
                                              <w:marBottom w:val="240"/>
                                              <w:divBdr>
                                                <w:top w:val="none" w:sz="0" w:space="0" w:color="auto"/>
                                                <w:left w:val="none" w:sz="0" w:space="0" w:color="auto"/>
                                                <w:bottom w:val="none" w:sz="0" w:space="0" w:color="auto"/>
                                                <w:right w:val="none" w:sz="0" w:space="0" w:color="auto"/>
                                              </w:divBdr>
                                            </w:div>
                                            <w:div w:id="1008556799">
                                              <w:marLeft w:val="0"/>
                                              <w:marRight w:val="0"/>
                                              <w:marTop w:val="240"/>
                                              <w:marBottom w:val="240"/>
                                              <w:divBdr>
                                                <w:top w:val="none" w:sz="0" w:space="0" w:color="auto"/>
                                                <w:left w:val="none" w:sz="0" w:space="0" w:color="auto"/>
                                                <w:bottom w:val="none" w:sz="0" w:space="0" w:color="auto"/>
                                                <w:right w:val="none" w:sz="0" w:space="0" w:color="auto"/>
                                              </w:divBdr>
                                            </w:div>
                                            <w:div w:id="1220285593">
                                              <w:marLeft w:val="0"/>
                                              <w:marRight w:val="0"/>
                                              <w:marTop w:val="0"/>
                                              <w:marBottom w:val="0"/>
                                              <w:divBdr>
                                                <w:top w:val="none" w:sz="0" w:space="0" w:color="auto"/>
                                                <w:left w:val="none" w:sz="0" w:space="0" w:color="auto"/>
                                                <w:bottom w:val="none" w:sz="0" w:space="0" w:color="auto"/>
                                                <w:right w:val="none" w:sz="0" w:space="0" w:color="auto"/>
                                              </w:divBdr>
                                              <w:divsChild>
                                                <w:div w:id="766728292">
                                                  <w:marLeft w:val="0"/>
                                                  <w:marRight w:val="0"/>
                                                  <w:marTop w:val="0"/>
                                                  <w:marBottom w:val="0"/>
                                                  <w:divBdr>
                                                    <w:top w:val="none" w:sz="0" w:space="0" w:color="auto"/>
                                                    <w:left w:val="none" w:sz="0" w:space="0" w:color="auto"/>
                                                    <w:bottom w:val="none" w:sz="0" w:space="0" w:color="auto"/>
                                                    <w:right w:val="none" w:sz="0" w:space="0" w:color="auto"/>
                                                  </w:divBdr>
                                                  <w:divsChild>
                                                    <w:div w:id="1194070939">
                                                      <w:marLeft w:val="0"/>
                                                      <w:marRight w:val="0"/>
                                                      <w:marTop w:val="225"/>
                                                      <w:marBottom w:val="0"/>
                                                      <w:divBdr>
                                                        <w:top w:val="none" w:sz="0" w:space="0" w:color="auto"/>
                                                        <w:left w:val="none" w:sz="0" w:space="0" w:color="auto"/>
                                                        <w:bottom w:val="none" w:sz="0" w:space="0" w:color="auto"/>
                                                        <w:right w:val="none" w:sz="0" w:space="0" w:color="auto"/>
                                                      </w:divBdr>
                                                      <w:divsChild>
                                                        <w:div w:id="48551440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09732951">
                                                  <w:marLeft w:val="0"/>
                                                  <w:marRight w:val="0"/>
                                                  <w:marTop w:val="225"/>
                                                  <w:marBottom w:val="225"/>
                                                  <w:divBdr>
                                                    <w:top w:val="none" w:sz="0" w:space="0" w:color="auto"/>
                                                    <w:left w:val="single" w:sz="6" w:space="0" w:color="A7A9AC"/>
                                                    <w:bottom w:val="none" w:sz="0" w:space="0" w:color="auto"/>
                                                    <w:right w:val="single" w:sz="6" w:space="0" w:color="A7A9AC"/>
                                                  </w:divBdr>
                                                </w:div>
                                                <w:div w:id="522863502">
                                                  <w:marLeft w:val="0"/>
                                                  <w:marRight w:val="0"/>
                                                  <w:marTop w:val="0"/>
                                                  <w:marBottom w:val="225"/>
                                                  <w:divBdr>
                                                    <w:top w:val="none" w:sz="0" w:space="0" w:color="auto"/>
                                                    <w:left w:val="none" w:sz="0" w:space="0" w:color="auto"/>
                                                    <w:bottom w:val="none" w:sz="0" w:space="0" w:color="auto"/>
                                                    <w:right w:val="none" w:sz="0" w:space="0" w:color="auto"/>
                                                  </w:divBdr>
                                                  <w:divsChild>
                                                    <w:div w:id="17226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8019">
                                              <w:marLeft w:val="0"/>
                                              <w:marRight w:val="0"/>
                                              <w:marTop w:val="240"/>
                                              <w:marBottom w:val="240"/>
                                              <w:divBdr>
                                                <w:top w:val="none" w:sz="0" w:space="0" w:color="auto"/>
                                                <w:left w:val="none" w:sz="0" w:space="0" w:color="auto"/>
                                                <w:bottom w:val="none" w:sz="0" w:space="0" w:color="auto"/>
                                                <w:right w:val="none" w:sz="0" w:space="0" w:color="auto"/>
                                              </w:divBdr>
                                            </w:div>
                                            <w:div w:id="897132850">
                                              <w:marLeft w:val="0"/>
                                              <w:marRight w:val="0"/>
                                              <w:marTop w:val="240"/>
                                              <w:marBottom w:val="240"/>
                                              <w:divBdr>
                                                <w:top w:val="none" w:sz="0" w:space="0" w:color="auto"/>
                                                <w:left w:val="none" w:sz="0" w:space="0" w:color="auto"/>
                                                <w:bottom w:val="none" w:sz="0" w:space="0" w:color="auto"/>
                                                <w:right w:val="none" w:sz="0" w:space="0" w:color="auto"/>
                                              </w:divBdr>
                                            </w:div>
                                            <w:div w:id="1893468749">
                                              <w:marLeft w:val="0"/>
                                              <w:marRight w:val="0"/>
                                              <w:marTop w:val="240"/>
                                              <w:marBottom w:val="240"/>
                                              <w:divBdr>
                                                <w:top w:val="none" w:sz="0" w:space="0" w:color="auto"/>
                                                <w:left w:val="none" w:sz="0" w:space="0" w:color="auto"/>
                                                <w:bottom w:val="none" w:sz="0" w:space="0" w:color="auto"/>
                                                <w:right w:val="none" w:sz="0" w:space="0" w:color="auto"/>
                                              </w:divBdr>
                                            </w:div>
                                            <w:div w:id="841970108">
                                              <w:marLeft w:val="0"/>
                                              <w:marRight w:val="0"/>
                                              <w:marTop w:val="0"/>
                                              <w:marBottom w:val="0"/>
                                              <w:divBdr>
                                                <w:top w:val="none" w:sz="0" w:space="0" w:color="auto"/>
                                                <w:left w:val="none" w:sz="0" w:space="0" w:color="auto"/>
                                                <w:bottom w:val="none" w:sz="0" w:space="0" w:color="auto"/>
                                                <w:right w:val="none" w:sz="0" w:space="0" w:color="auto"/>
                                              </w:divBdr>
                                            </w:div>
                                            <w:div w:id="1920744786">
                                              <w:marLeft w:val="0"/>
                                              <w:marRight w:val="0"/>
                                              <w:marTop w:val="0"/>
                                              <w:marBottom w:val="0"/>
                                              <w:divBdr>
                                                <w:top w:val="none" w:sz="0" w:space="0" w:color="auto"/>
                                                <w:left w:val="none" w:sz="0" w:space="0" w:color="auto"/>
                                                <w:bottom w:val="none" w:sz="0" w:space="0" w:color="auto"/>
                                                <w:right w:val="none" w:sz="0" w:space="0" w:color="auto"/>
                                              </w:divBdr>
                                            </w:div>
                                          </w:divsChild>
                                        </w:div>
                                        <w:div w:id="1613633172">
                                          <w:marLeft w:val="0"/>
                                          <w:marRight w:val="0"/>
                                          <w:marTop w:val="225"/>
                                          <w:marBottom w:val="0"/>
                                          <w:divBdr>
                                            <w:top w:val="none" w:sz="0" w:space="0" w:color="auto"/>
                                            <w:left w:val="none" w:sz="0" w:space="0" w:color="auto"/>
                                            <w:bottom w:val="none" w:sz="0" w:space="0" w:color="auto"/>
                                            <w:right w:val="none" w:sz="0" w:space="0" w:color="auto"/>
                                          </w:divBdr>
                                          <w:divsChild>
                                            <w:div w:id="909659673">
                                              <w:marLeft w:val="0"/>
                                              <w:marRight w:val="0"/>
                                              <w:marTop w:val="240"/>
                                              <w:marBottom w:val="240"/>
                                              <w:divBdr>
                                                <w:top w:val="none" w:sz="0" w:space="0" w:color="auto"/>
                                                <w:left w:val="none" w:sz="0" w:space="0" w:color="auto"/>
                                                <w:bottom w:val="none" w:sz="0" w:space="0" w:color="auto"/>
                                                <w:right w:val="none" w:sz="0" w:space="0" w:color="auto"/>
                                              </w:divBdr>
                                            </w:div>
                                            <w:div w:id="710569819">
                                              <w:marLeft w:val="0"/>
                                              <w:marRight w:val="0"/>
                                              <w:marTop w:val="240"/>
                                              <w:marBottom w:val="240"/>
                                              <w:divBdr>
                                                <w:top w:val="none" w:sz="0" w:space="0" w:color="auto"/>
                                                <w:left w:val="none" w:sz="0" w:space="0" w:color="auto"/>
                                                <w:bottom w:val="none" w:sz="0" w:space="0" w:color="auto"/>
                                                <w:right w:val="none" w:sz="0" w:space="0" w:color="auto"/>
                                              </w:divBdr>
                                              <w:divsChild>
                                                <w:div w:id="429352728">
                                                  <w:marLeft w:val="0"/>
                                                  <w:marRight w:val="0"/>
                                                  <w:marTop w:val="450"/>
                                                  <w:marBottom w:val="450"/>
                                                  <w:divBdr>
                                                    <w:top w:val="none" w:sz="0" w:space="0" w:color="auto"/>
                                                    <w:left w:val="none" w:sz="0" w:space="0" w:color="auto"/>
                                                    <w:bottom w:val="none" w:sz="0" w:space="0" w:color="auto"/>
                                                    <w:right w:val="none" w:sz="0" w:space="0" w:color="auto"/>
                                                  </w:divBdr>
                                                  <w:divsChild>
                                                    <w:div w:id="119485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40033">
                                              <w:marLeft w:val="0"/>
                                              <w:marRight w:val="0"/>
                                              <w:marTop w:val="240"/>
                                              <w:marBottom w:val="240"/>
                                              <w:divBdr>
                                                <w:top w:val="none" w:sz="0" w:space="0" w:color="auto"/>
                                                <w:left w:val="none" w:sz="0" w:space="0" w:color="auto"/>
                                                <w:bottom w:val="none" w:sz="0" w:space="0" w:color="auto"/>
                                                <w:right w:val="none" w:sz="0" w:space="0" w:color="auto"/>
                                              </w:divBdr>
                                              <w:divsChild>
                                                <w:div w:id="1416971482">
                                                  <w:marLeft w:val="0"/>
                                                  <w:marRight w:val="0"/>
                                                  <w:marTop w:val="450"/>
                                                  <w:marBottom w:val="450"/>
                                                  <w:divBdr>
                                                    <w:top w:val="none" w:sz="0" w:space="0" w:color="auto"/>
                                                    <w:left w:val="none" w:sz="0" w:space="0" w:color="auto"/>
                                                    <w:bottom w:val="none" w:sz="0" w:space="0" w:color="auto"/>
                                                    <w:right w:val="none" w:sz="0" w:space="0" w:color="auto"/>
                                                  </w:divBdr>
                                                  <w:divsChild>
                                                    <w:div w:id="489445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448137">
                                              <w:marLeft w:val="0"/>
                                              <w:marRight w:val="0"/>
                                              <w:marTop w:val="240"/>
                                              <w:marBottom w:val="240"/>
                                              <w:divBdr>
                                                <w:top w:val="none" w:sz="0" w:space="0" w:color="auto"/>
                                                <w:left w:val="none" w:sz="0" w:space="0" w:color="auto"/>
                                                <w:bottom w:val="none" w:sz="0" w:space="0" w:color="auto"/>
                                                <w:right w:val="none" w:sz="0" w:space="0" w:color="auto"/>
                                              </w:divBdr>
                                              <w:divsChild>
                                                <w:div w:id="603195481">
                                                  <w:marLeft w:val="0"/>
                                                  <w:marRight w:val="0"/>
                                                  <w:marTop w:val="450"/>
                                                  <w:marBottom w:val="450"/>
                                                  <w:divBdr>
                                                    <w:top w:val="none" w:sz="0" w:space="0" w:color="auto"/>
                                                    <w:left w:val="none" w:sz="0" w:space="0" w:color="auto"/>
                                                    <w:bottom w:val="none" w:sz="0" w:space="0" w:color="auto"/>
                                                    <w:right w:val="none" w:sz="0" w:space="0" w:color="auto"/>
                                                  </w:divBdr>
                                                  <w:divsChild>
                                                    <w:div w:id="1423212123">
                                                      <w:marLeft w:val="0"/>
                                                      <w:marRight w:val="0"/>
                                                      <w:marTop w:val="0"/>
                                                      <w:marBottom w:val="0"/>
                                                      <w:divBdr>
                                                        <w:top w:val="none" w:sz="0" w:space="0" w:color="auto"/>
                                                        <w:left w:val="none" w:sz="0" w:space="0" w:color="auto"/>
                                                        <w:bottom w:val="none" w:sz="0" w:space="0" w:color="auto"/>
                                                        <w:right w:val="none" w:sz="0" w:space="0" w:color="auto"/>
                                                      </w:divBdr>
                                                    </w:div>
                                                  </w:divsChild>
                                                </w:div>
                                                <w:div w:id="461650781">
                                                  <w:marLeft w:val="0"/>
                                                  <w:marRight w:val="0"/>
                                                  <w:marTop w:val="450"/>
                                                  <w:marBottom w:val="450"/>
                                                  <w:divBdr>
                                                    <w:top w:val="none" w:sz="0" w:space="0" w:color="auto"/>
                                                    <w:left w:val="none" w:sz="0" w:space="0" w:color="auto"/>
                                                    <w:bottom w:val="none" w:sz="0" w:space="0" w:color="auto"/>
                                                    <w:right w:val="none" w:sz="0" w:space="0" w:color="auto"/>
                                                  </w:divBdr>
                                                  <w:divsChild>
                                                    <w:div w:id="148655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863764">
                                              <w:marLeft w:val="0"/>
                                              <w:marRight w:val="0"/>
                                              <w:marTop w:val="240"/>
                                              <w:marBottom w:val="240"/>
                                              <w:divBdr>
                                                <w:top w:val="none" w:sz="0" w:space="0" w:color="auto"/>
                                                <w:left w:val="none" w:sz="0" w:space="0" w:color="auto"/>
                                                <w:bottom w:val="none" w:sz="0" w:space="0" w:color="auto"/>
                                                <w:right w:val="none" w:sz="0" w:space="0" w:color="auto"/>
                                              </w:divBdr>
                                              <w:divsChild>
                                                <w:div w:id="151331779">
                                                  <w:marLeft w:val="0"/>
                                                  <w:marRight w:val="0"/>
                                                  <w:marTop w:val="450"/>
                                                  <w:marBottom w:val="450"/>
                                                  <w:divBdr>
                                                    <w:top w:val="none" w:sz="0" w:space="0" w:color="auto"/>
                                                    <w:left w:val="none" w:sz="0" w:space="0" w:color="auto"/>
                                                    <w:bottom w:val="none" w:sz="0" w:space="0" w:color="auto"/>
                                                    <w:right w:val="none" w:sz="0" w:space="0" w:color="auto"/>
                                                  </w:divBdr>
                                                  <w:divsChild>
                                                    <w:div w:id="1164475558">
                                                      <w:marLeft w:val="0"/>
                                                      <w:marRight w:val="0"/>
                                                      <w:marTop w:val="0"/>
                                                      <w:marBottom w:val="0"/>
                                                      <w:divBdr>
                                                        <w:top w:val="none" w:sz="0" w:space="0" w:color="auto"/>
                                                        <w:left w:val="none" w:sz="0" w:space="0" w:color="auto"/>
                                                        <w:bottom w:val="none" w:sz="0" w:space="0" w:color="auto"/>
                                                        <w:right w:val="none" w:sz="0" w:space="0" w:color="auto"/>
                                                      </w:divBdr>
                                                    </w:div>
                                                  </w:divsChild>
                                                </w:div>
                                                <w:div w:id="1605648556">
                                                  <w:marLeft w:val="0"/>
                                                  <w:marRight w:val="0"/>
                                                  <w:marTop w:val="450"/>
                                                  <w:marBottom w:val="450"/>
                                                  <w:divBdr>
                                                    <w:top w:val="none" w:sz="0" w:space="0" w:color="auto"/>
                                                    <w:left w:val="none" w:sz="0" w:space="0" w:color="auto"/>
                                                    <w:bottom w:val="none" w:sz="0" w:space="0" w:color="auto"/>
                                                    <w:right w:val="none" w:sz="0" w:space="0" w:color="auto"/>
                                                  </w:divBdr>
                                                  <w:divsChild>
                                                    <w:div w:id="28817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768359">
                                          <w:marLeft w:val="0"/>
                                          <w:marRight w:val="0"/>
                                          <w:marTop w:val="225"/>
                                          <w:marBottom w:val="0"/>
                                          <w:divBdr>
                                            <w:top w:val="none" w:sz="0" w:space="0" w:color="auto"/>
                                            <w:left w:val="none" w:sz="0" w:space="0" w:color="auto"/>
                                            <w:bottom w:val="none" w:sz="0" w:space="0" w:color="auto"/>
                                            <w:right w:val="none" w:sz="0" w:space="0" w:color="auto"/>
                                          </w:divBdr>
                                          <w:divsChild>
                                            <w:div w:id="1273588409">
                                              <w:marLeft w:val="0"/>
                                              <w:marRight w:val="0"/>
                                              <w:marTop w:val="240"/>
                                              <w:marBottom w:val="240"/>
                                              <w:divBdr>
                                                <w:top w:val="none" w:sz="0" w:space="0" w:color="auto"/>
                                                <w:left w:val="none" w:sz="0" w:space="0" w:color="auto"/>
                                                <w:bottom w:val="none" w:sz="0" w:space="0" w:color="auto"/>
                                                <w:right w:val="none" w:sz="0" w:space="0" w:color="auto"/>
                                              </w:divBdr>
                                            </w:div>
                                            <w:div w:id="1658849489">
                                              <w:marLeft w:val="0"/>
                                              <w:marRight w:val="0"/>
                                              <w:marTop w:val="0"/>
                                              <w:marBottom w:val="0"/>
                                              <w:divBdr>
                                                <w:top w:val="none" w:sz="0" w:space="0" w:color="auto"/>
                                                <w:left w:val="none" w:sz="0" w:space="0" w:color="auto"/>
                                                <w:bottom w:val="none" w:sz="0" w:space="0" w:color="auto"/>
                                                <w:right w:val="none" w:sz="0" w:space="0" w:color="auto"/>
                                              </w:divBdr>
                                            </w:div>
                                            <w:div w:id="1127048703">
                                              <w:marLeft w:val="0"/>
                                              <w:marRight w:val="0"/>
                                              <w:marTop w:val="240"/>
                                              <w:marBottom w:val="240"/>
                                              <w:divBdr>
                                                <w:top w:val="none" w:sz="0" w:space="0" w:color="auto"/>
                                                <w:left w:val="none" w:sz="0" w:space="0" w:color="auto"/>
                                                <w:bottom w:val="none" w:sz="0" w:space="0" w:color="auto"/>
                                                <w:right w:val="none" w:sz="0" w:space="0" w:color="auto"/>
                                              </w:divBdr>
                                            </w:div>
                                            <w:div w:id="16548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052194">
                                      <w:marLeft w:val="0"/>
                                      <w:marRight w:val="0"/>
                                      <w:marTop w:val="225"/>
                                      <w:marBottom w:val="0"/>
                                      <w:divBdr>
                                        <w:top w:val="none" w:sz="0" w:space="0" w:color="auto"/>
                                        <w:left w:val="none" w:sz="0" w:space="0" w:color="auto"/>
                                        <w:bottom w:val="none" w:sz="0" w:space="0" w:color="auto"/>
                                        <w:right w:val="none" w:sz="0" w:space="0" w:color="auto"/>
                                      </w:divBdr>
                                      <w:divsChild>
                                        <w:div w:id="1936160095">
                                          <w:marLeft w:val="0"/>
                                          <w:marRight w:val="0"/>
                                          <w:marTop w:val="0"/>
                                          <w:marBottom w:val="0"/>
                                          <w:divBdr>
                                            <w:top w:val="none" w:sz="0" w:space="0" w:color="auto"/>
                                            <w:left w:val="none" w:sz="0" w:space="0" w:color="auto"/>
                                            <w:bottom w:val="none" w:sz="0" w:space="0" w:color="auto"/>
                                            <w:right w:val="none" w:sz="0" w:space="0" w:color="auto"/>
                                          </w:divBdr>
                                          <w:divsChild>
                                            <w:div w:id="1006711881">
                                              <w:marLeft w:val="0"/>
                                              <w:marRight w:val="0"/>
                                              <w:marTop w:val="0"/>
                                              <w:marBottom w:val="0"/>
                                              <w:divBdr>
                                                <w:top w:val="none" w:sz="0" w:space="0" w:color="auto"/>
                                                <w:left w:val="none" w:sz="0" w:space="0" w:color="auto"/>
                                                <w:bottom w:val="none" w:sz="0" w:space="0" w:color="auto"/>
                                                <w:right w:val="none" w:sz="0" w:space="0" w:color="auto"/>
                                              </w:divBdr>
                                              <w:divsChild>
                                                <w:div w:id="527525002">
                                                  <w:marLeft w:val="0"/>
                                                  <w:marRight w:val="0"/>
                                                  <w:marTop w:val="0"/>
                                                  <w:marBottom w:val="0"/>
                                                  <w:divBdr>
                                                    <w:top w:val="none" w:sz="0" w:space="0" w:color="auto"/>
                                                    <w:left w:val="none" w:sz="0" w:space="0" w:color="auto"/>
                                                    <w:bottom w:val="none" w:sz="0" w:space="0" w:color="auto"/>
                                                    <w:right w:val="none" w:sz="0" w:space="0" w:color="auto"/>
                                                  </w:divBdr>
                                                </w:div>
                                                <w:div w:id="48702065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98144707">
                                          <w:marLeft w:val="0"/>
                                          <w:marRight w:val="0"/>
                                          <w:marTop w:val="240"/>
                                          <w:marBottom w:val="240"/>
                                          <w:divBdr>
                                            <w:top w:val="none" w:sz="0" w:space="0" w:color="auto"/>
                                            <w:left w:val="none" w:sz="0" w:space="0" w:color="auto"/>
                                            <w:bottom w:val="none" w:sz="0" w:space="0" w:color="auto"/>
                                            <w:right w:val="none" w:sz="0" w:space="0" w:color="auto"/>
                                          </w:divBdr>
                                        </w:div>
                                        <w:div w:id="45421296">
                                          <w:marLeft w:val="0"/>
                                          <w:marRight w:val="0"/>
                                          <w:marTop w:val="240"/>
                                          <w:marBottom w:val="240"/>
                                          <w:divBdr>
                                            <w:top w:val="none" w:sz="0" w:space="0" w:color="auto"/>
                                            <w:left w:val="none" w:sz="0" w:space="0" w:color="auto"/>
                                            <w:bottom w:val="none" w:sz="0" w:space="0" w:color="auto"/>
                                            <w:right w:val="none" w:sz="0" w:space="0" w:color="auto"/>
                                          </w:divBdr>
                                        </w:div>
                                      </w:divsChild>
                                    </w:div>
                                    <w:div w:id="1578242194">
                                      <w:marLeft w:val="0"/>
                                      <w:marRight w:val="0"/>
                                      <w:marTop w:val="0"/>
                                      <w:marBottom w:val="0"/>
                                      <w:divBdr>
                                        <w:top w:val="none" w:sz="0" w:space="0" w:color="auto"/>
                                        <w:left w:val="none" w:sz="0" w:space="0" w:color="auto"/>
                                        <w:bottom w:val="none" w:sz="0" w:space="0" w:color="auto"/>
                                        <w:right w:val="none" w:sz="0" w:space="0" w:color="auto"/>
                                      </w:divBdr>
                                      <w:divsChild>
                                        <w:div w:id="1904833033">
                                          <w:marLeft w:val="0"/>
                                          <w:marRight w:val="0"/>
                                          <w:marTop w:val="0"/>
                                          <w:marBottom w:val="0"/>
                                          <w:divBdr>
                                            <w:top w:val="none" w:sz="0" w:space="0" w:color="auto"/>
                                            <w:left w:val="none" w:sz="0" w:space="0" w:color="auto"/>
                                            <w:bottom w:val="none" w:sz="0" w:space="0" w:color="auto"/>
                                            <w:right w:val="none" w:sz="0" w:space="0" w:color="auto"/>
                                          </w:divBdr>
                                          <w:divsChild>
                                            <w:div w:id="539250474">
                                              <w:marLeft w:val="0"/>
                                              <w:marRight w:val="0"/>
                                              <w:marTop w:val="0"/>
                                              <w:marBottom w:val="0"/>
                                              <w:divBdr>
                                                <w:top w:val="none" w:sz="0" w:space="0" w:color="auto"/>
                                                <w:left w:val="none" w:sz="0" w:space="0" w:color="auto"/>
                                                <w:bottom w:val="none" w:sz="0" w:space="0" w:color="auto"/>
                                                <w:right w:val="none" w:sz="0" w:space="0" w:color="auto"/>
                                              </w:divBdr>
                                              <w:divsChild>
                                                <w:div w:id="1258438668">
                                                  <w:marLeft w:val="0"/>
                                                  <w:marRight w:val="0"/>
                                                  <w:marTop w:val="0"/>
                                                  <w:marBottom w:val="0"/>
                                                  <w:divBdr>
                                                    <w:top w:val="none" w:sz="0" w:space="0" w:color="auto"/>
                                                    <w:left w:val="none" w:sz="0" w:space="0" w:color="auto"/>
                                                    <w:bottom w:val="none" w:sz="0" w:space="0" w:color="auto"/>
                                                    <w:right w:val="none" w:sz="0" w:space="0" w:color="auto"/>
                                                  </w:divBdr>
                                                  <w:divsChild>
                                                    <w:div w:id="2137750579">
                                                      <w:marLeft w:val="0"/>
                                                      <w:marRight w:val="0"/>
                                                      <w:marTop w:val="0"/>
                                                      <w:marBottom w:val="0"/>
                                                      <w:divBdr>
                                                        <w:top w:val="none" w:sz="0" w:space="0" w:color="auto"/>
                                                        <w:left w:val="none" w:sz="0" w:space="0" w:color="auto"/>
                                                        <w:bottom w:val="none" w:sz="0" w:space="0" w:color="auto"/>
                                                        <w:right w:val="none" w:sz="0" w:space="0" w:color="auto"/>
                                                      </w:divBdr>
                                                    </w:div>
                                                    <w:div w:id="1771581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702096296">
                                              <w:marLeft w:val="0"/>
                                              <w:marRight w:val="0"/>
                                              <w:marTop w:val="0"/>
                                              <w:marBottom w:val="0"/>
                                              <w:divBdr>
                                                <w:top w:val="none" w:sz="0" w:space="0" w:color="auto"/>
                                                <w:left w:val="none" w:sz="0" w:space="0" w:color="auto"/>
                                                <w:bottom w:val="none" w:sz="0" w:space="0" w:color="auto"/>
                                                <w:right w:val="none" w:sz="0" w:space="0" w:color="auto"/>
                                              </w:divBdr>
                                            </w:div>
                                            <w:div w:id="148325889">
                                              <w:marLeft w:val="0"/>
                                              <w:marRight w:val="0"/>
                                              <w:marTop w:val="0"/>
                                              <w:marBottom w:val="0"/>
                                              <w:divBdr>
                                                <w:top w:val="none" w:sz="0" w:space="0" w:color="auto"/>
                                                <w:left w:val="none" w:sz="0" w:space="0" w:color="auto"/>
                                                <w:bottom w:val="none" w:sz="0" w:space="0" w:color="auto"/>
                                                <w:right w:val="none" w:sz="0" w:space="0" w:color="auto"/>
                                              </w:divBdr>
                                            </w:div>
                                            <w:div w:id="611061489">
                                              <w:marLeft w:val="0"/>
                                              <w:marRight w:val="0"/>
                                              <w:marTop w:val="0"/>
                                              <w:marBottom w:val="0"/>
                                              <w:divBdr>
                                                <w:top w:val="none" w:sz="0" w:space="0" w:color="auto"/>
                                                <w:left w:val="none" w:sz="0" w:space="0" w:color="auto"/>
                                                <w:bottom w:val="none" w:sz="0" w:space="0" w:color="auto"/>
                                                <w:right w:val="none" w:sz="0" w:space="0" w:color="auto"/>
                                              </w:divBdr>
                                            </w:div>
                                            <w:div w:id="835804388">
                                              <w:marLeft w:val="0"/>
                                              <w:marRight w:val="0"/>
                                              <w:marTop w:val="0"/>
                                              <w:marBottom w:val="0"/>
                                              <w:divBdr>
                                                <w:top w:val="none" w:sz="0" w:space="0" w:color="auto"/>
                                                <w:left w:val="none" w:sz="0" w:space="0" w:color="auto"/>
                                                <w:bottom w:val="none" w:sz="0" w:space="0" w:color="auto"/>
                                                <w:right w:val="none" w:sz="0" w:space="0" w:color="auto"/>
                                              </w:divBdr>
                                            </w:div>
                                            <w:div w:id="1175614833">
                                              <w:marLeft w:val="0"/>
                                              <w:marRight w:val="0"/>
                                              <w:marTop w:val="0"/>
                                              <w:marBottom w:val="0"/>
                                              <w:divBdr>
                                                <w:top w:val="none" w:sz="0" w:space="0" w:color="auto"/>
                                                <w:left w:val="none" w:sz="0" w:space="0" w:color="auto"/>
                                                <w:bottom w:val="none" w:sz="0" w:space="0" w:color="auto"/>
                                                <w:right w:val="none" w:sz="0" w:space="0" w:color="auto"/>
                                              </w:divBdr>
                                            </w:div>
                                            <w:div w:id="646517474">
                                              <w:marLeft w:val="0"/>
                                              <w:marRight w:val="0"/>
                                              <w:marTop w:val="240"/>
                                              <w:marBottom w:val="240"/>
                                              <w:divBdr>
                                                <w:top w:val="none" w:sz="0" w:space="0" w:color="auto"/>
                                                <w:left w:val="none" w:sz="0" w:space="0" w:color="auto"/>
                                                <w:bottom w:val="none" w:sz="0" w:space="0" w:color="auto"/>
                                                <w:right w:val="none" w:sz="0" w:space="0" w:color="auto"/>
                                              </w:divBdr>
                                            </w:div>
                                          </w:divsChild>
                                        </w:div>
                                        <w:div w:id="1350377913">
                                          <w:marLeft w:val="0"/>
                                          <w:marRight w:val="0"/>
                                          <w:marTop w:val="0"/>
                                          <w:marBottom w:val="0"/>
                                          <w:divBdr>
                                            <w:top w:val="none" w:sz="0" w:space="0" w:color="auto"/>
                                            <w:left w:val="none" w:sz="0" w:space="0" w:color="auto"/>
                                            <w:bottom w:val="none" w:sz="0" w:space="0" w:color="auto"/>
                                            <w:right w:val="none" w:sz="0" w:space="0" w:color="auto"/>
                                          </w:divBdr>
                                          <w:divsChild>
                                            <w:div w:id="1991329188">
                                              <w:marLeft w:val="0"/>
                                              <w:marRight w:val="0"/>
                                              <w:marTop w:val="0"/>
                                              <w:marBottom w:val="0"/>
                                              <w:divBdr>
                                                <w:top w:val="none" w:sz="0" w:space="0" w:color="auto"/>
                                                <w:left w:val="none" w:sz="0" w:space="0" w:color="auto"/>
                                                <w:bottom w:val="none" w:sz="0" w:space="0" w:color="auto"/>
                                                <w:right w:val="none" w:sz="0" w:space="0" w:color="auto"/>
                                              </w:divBdr>
                                              <w:divsChild>
                                                <w:div w:id="2005626454">
                                                  <w:marLeft w:val="0"/>
                                                  <w:marRight w:val="0"/>
                                                  <w:marTop w:val="0"/>
                                                  <w:marBottom w:val="0"/>
                                                  <w:divBdr>
                                                    <w:top w:val="none" w:sz="0" w:space="0" w:color="auto"/>
                                                    <w:left w:val="none" w:sz="0" w:space="0" w:color="auto"/>
                                                    <w:bottom w:val="none" w:sz="0" w:space="0" w:color="auto"/>
                                                    <w:right w:val="none" w:sz="0" w:space="0" w:color="auto"/>
                                                  </w:divBdr>
                                                  <w:divsChild>
                                                    <w:div w:id="1902668350">
                                                      <w:marLeft w:val="0"/>
                                                      <w:marRight w:val="0"/>
                                                      <w:marTop w:val="0"/>
                                                      <w:marBottom w:val="0"/>
                                                      <w:divBdr>
                                                        <w:top w:val="none" w:sz="0" w:space="0" w:color="auto"/>
                                                        <w:left w:val="none" w:sz="0" w:space="0" w:color="auto"/>
                                                        <w:bottom w:val="none" w:sz="0" w:space="0" w:color="auto"/>
                                                        <w:right w:val="none" w:sz="0" w:space="0" w:color="auto"/>
                                                      </w:divBdr>
                                                    </w:div>
                                                    <w:div w:id="979722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681154676">
                                          <w:marLeft w:val="0"/>
                                          <w:marRight w:val="0"/>
                                          <w:marTop w:val="0"/>
                                          <w:marBottom w:val="0"/>
                                          <w:divBdr>
                                            <w:top w:val="none" w:sz="0" w:space="0" w:color="auto"/>
                                            <w:left w:val="none" w:sz="0" w:space="0" w:color="auto"/>
                                            <w:bottom w:val="none" w:sz="0" w:space="0" w:color="auto"/>
                                            <w:right w:val="none" w:sz="0" w:space="0" w:color="auto"/>
                                          </w:divBdr>
                                          <w:divsChild>
                                            <w:div w:id="2144426413">
                                              <w:marLeft w:val="0"/>
                                              <w:marRight w:val="0"/>
                                              <w:marTop w:val="0"/>
                                              <w:marBottom w:val="0"/>
                                              <w:divBdr>
                                                <w:top w:val="none" w:sz="0" w:space="0" w:color="auto"/>
                                                <w:left w:val="none" w:sz="0" w:space="0" w:color="auto"/>
                                                <w:bottom w:val="none" w:sz="0" w:space="0" w:color="auto"/>
                                                <w:right w:val="none" w:sz="0" w:space="0" w:color="auto"/>
                                              </w:divBdr>
                                              <w:divsChild>
                                                <w:div w:id="76272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240054">
                                          <w:marLeft w:val="0"/>
                                          <w:marRight w:val="0"/>
                                          <w:marTop w:val="0"/>
                                          <w:marBottom w:val="0"/>
                                          <w:divBdr>
                                            <w:top w:val="none" w:sz="0" w:space="0" w:color="auto"/>
                                            <w:left w:val="none" w:sz="0" w:space="0" w:color="auto"/>
                                            <w:bottom w:val="none" w:sz="0" w:space="0" w:color="auto"/>
                                            <w:right w:val="none" w:sz="0" w:space="0" w:color="auto"/>
                                          </w:divBdr>
                                          <w:divsChild>
                                            <w:div w:id="1336302284">
                                              <w:marLeft w:val="0"/>
                                              <w:marRight w:val="0"/>
                                              <w:marTop w:val="0"/>
                                              <w:marBottom w:val="0"/>
                                              <w:divBdr>
                                                <w:top w:val="none" w:sz="0" w:space="0" w:color="auto"/>
                                                <w:left w:val="none" w:sz="0" w:space="0" w:color="auto"/>
                                                <w:bottom w:val="none" w:sz="0" w:space="0" w:color="auto"/>
                                                <w:right w:val="none" w:sz="0" w:space="0" w:color="auto"/>
                                              </w:divBdr>
                                              <w:divsChild>
                                                <w:div w:id="50424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9199">
                                          <w:marLeft w:val="0"/>
                                          <w:marRight w:val="0"/>
                                          <w:marTop w:val="0"/>
                                          <w:marBottom w:val="0"/>
                                          <w:divBdr>
                                            <w:top w:val="none" w:sz="0" w:space="0" w:color="auto"/>
                                            <w:left w:val="none" w:sz="0" w:space="0" w:color="auto"/>
                                            <w:bottom w:val="none" w:sz="0" w:space="0" w:color="auto"/>
                                            <w:right w:val="none" w:sz="0" w:space="0" w:color="auto"/>
                                          </w:divBdr>
                                          <w:divsChild>
                                            <w:div w:id="895973087">
                                              <w:marLeft w:val="0"/>
                                              <w:marRight w:val="0"/>
                                              <w:marTop w:val="0"/>
                                              <w:marBottom w:val="0"/>
                                              <w:divBdr>
                                                <w:top w:val="none" w:sz="0" w:space="0" w:color="auto"/>
                                                <w:left w:val="none" w:sz="0" w:space="0" w:color="auto"/>
                                                <w:bottom w:val="none" w:sz="0" w:space="0" w:color="auto"/>
                                                <w:right w:val="none" w:sz="0" w:space="0" w:color="auto"/>
                                              </w:divBdr>
                                              <w:divsChild>
                                                <w:div w:id="64135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541964">
                                          <w:marLeft w:val="0"/>
                                          <w:marRight w:val="0"/>
                                          <w:marTop w:val="0"/>
                                          <w:marBottom w:val="0"/>
                                          <w:divBdr>
                                            <w:top w:val="none" w:sz="0" w:space="0" w:color="auto"/>
                                            <w:left w:val="none" w:sz="0" w:space="0" w:color="auto"/>
                                            <w:bottom w:val="none" w:sz="0" w:space="0" w:color="auto"/>
                                            <w:right w:val="none" w:sz="0" w:space="0" w:color="auto"/>
                                          </w:divBdr>
                                          <w:divsChild>
                                            <w:div w:id="788474957">
                                              <w:marLeft w:val="0"/>
                                              <w:marRight w:val="0"/>
                                              <w:marTop w:val="0"/>
                                              <w:marBottom w:val="0"/>
                                              <w:divBdr>
                                                <w:top w:val="none" w:sz="0" w:space="0" w:color="auto"/>
                                                <w:left w:val="none" w:sz="0" w:space="0" w:color="auto"/>
                                                <w:bottom w:val="none" w:sz="0" w:space="0" w:color="auto"/>
                                                <w:right w:val="none" w:sz="0" w:space="0" w:color="auto"/>
                                              </w:divBdr>
                                              <w:divsChild>
                                                <w:div w:id="108045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903132">
                                          <w:marLeft w:val="0"/>
                                          <w:marRight w:val="0"/>
                                          <w:marTop w:val="0"/>
                                          <w:marBottom w:val="0"/>
                                          <w:divBdr>
                                            <w:top w:val="none" w:sz="0" w:space="0" w:color="auto"/>
                                            <w:left w:val="none" w:sz="0" w:space="0" w:color="auto"/>
                                            <w:bottom w:val="none" w:sz="0" w:space="0" w:color="auto"/>
                                            <w:right w:val="none" w:sz="0" w:space="0" w:color="auto"/>
                                          </w:divBdr>
                                          <w:divsChild>
                                            <w:div w:id="585309589">
                                              <w:marLeft w:val="0"/>
                                              <w:marRight w:val="0"/>
                                              <w:marTop w:val="0"/>
                                              <w:marBottom w:val="0"/>
                                              <w:divBdr>
                                                <w:top w:val="none" w:sz="0" w:space="0" w:color="auto"/>
                                                <w:left w:val="none" w:sz="0" w:space="0" w:color="auto"/>
                                                <w:bottom w:val="none" w:sz="0" w:space="0" w:color="auto"/>
                                                <w:right w:val="none" w:sz="0" w:space="0" w:color="auto"/>
                                              </w:divBdr>
                                              <w:divsChild>
                                                <w:div w:id="39420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500427">
                                          <w:marLeft w:val="0"/>
                                          <w:marRight w:val="0"/>
                                          <w:marTop w:val="0"/>
                                          <w:marBottom w:val="0"/>
                                          <w:divBdr>
                                            <w:top w:val="none" w:sz="0" w:space="0" w:color="auto"/>
                                            <w:left w:val="none" w:sz="0" w:space="0" w:color="auto"/>
                                            <w:bottom w:val="none" w:sz="0" w:space="0" w:color="auto"/>
                                            <w:right w:val="none" w:sz="0" w:space="0" w:color="auto"/>
                                          </w:divBdr>
                                          <w:divsChild>
                                            <w:div w:id="1827475395">
                                              <w:marLeft w:val="0"/>
                                              <w:marRight w:val="0"/>
                                              <w:marTop w:val="0"/>
                                              <w:marBottom w:val="0"/>
                                              <w:divBdr>
                                                <w:top w:val="none" w:sz="0" w:space="0" w:color="auto"/>
                                                <w:left w:val="none" w:sz="0" w:space="0" w:color="auto"/>
                                                <w:bottom w:val="none" w:sz="0" w:space="0" w:color="auto"/>
                                                <w:right w:val="none" w:sz="0" w:space="0" w:color="auto"/>
                                              </w:divBdr>
                                              <w:divsChild>
                                                <w:div w:id="101754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527146">
                                          <w:marLeft w:val="0"/>
                                          <w:marRight w:val="0"/>
                                          <w:marTop w:val="0"/>
                                          <w:marBottom w:val="0"/>
                                          <w:divBdr>
                                            <w:top w:val="none" w:sz="0" w:space="0" w:color="auto"/>
                                            <w:left w:val="none" w:sz="0" w:space="0" w:color="auto"/>
                                            <w:bottom w:val="none" w:sz="0" w:space="0" w:color="auto"/>
                                            <w:right w:val="none" w:sz="0" w:space="0" w:color="auto"/>
                                          </w:divBdr>
                                          <w:divsChild>
                                            <w:div w:id="387530956">
                                              <w:marLeft w:val="0"/>
                                              <w:marRight w:val="0"/>
                                              <w:marTop w:val="0"/>
                                              <w:marBottom w:val="0"/>
                                              <w:divBdr>
                                                <w:top w:val="none" w:sz="0" w:space="0" w:color="auto"/>
                                                <w:left w:val="none" w:sz="0" w:space="0" w:color="auto"/>
                                                <w:bottom w:val="none" w:sz="0" w:space="0" w:color="auto"/>
                                                <w:right w:val="none" w:sz="0" w:space="0" w:color="auto"/>
                                              </w:divBdr>
                                              <w:divsChild>
                                                <w:div w:id="197637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786234">
                                          <w:marLeft w:val="0"/>
                                          <w:marRight w:val="0"/>
                                          <w:marTop w:val="0"/>
                                          <w:marBottom w:val="0"/>
                                          <w:divBdr>
                                            <w:top w:val="none" w:sz="0" w:space="0" w:color="auto"/>
                                            <w:left w:val="none" w:sz="0" w:space="0" w:color="auto"/>
                                            <w:bottom w:val="none" w:sz="0" w:space="0" w:color="auto"/>
                                            <w:right w:val="none" w:sz="0" w:space="0" w:color="auto"/>
                                          </w:divBdr>
                                          <w:divsChild>
                                            <w:div w:id="1053965098">
                                              <w:marLeft w:val="0"/>
                                              <w:marRight w:val="0"/>
                                              <w:marTop w:val="0"/>
                                              <w:marBottom w:val="0"/>
                                              <w:divBdr>
                                                <w:top w:val="none" w:sz="0" w:space="0" w:color="auto"/>
                                                <w:left w:val="none" w:sz="0" w:space="0" w:color="auto"/>
                                                <w:bottom w:val="none" w:sz="0" w:space="0" w:color="auto"/>
                                                <w:right w:val="none" w:sz="0" w:space="0" w:color="auto"/>
                                              </w:divBdr>
                                              <w:divsChild>
                                                <w:div w:id="135950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54928">
                                          <w:marLeft w:val="0"/>
                                          <w:marRight w:val="0"/>
                                          <w:marTop w:val="0"/>
                                          <w:marBottom w:val="0"/>
                                          <w:divBdr>
                                            <w:top w:val="none" w:sz="0" w:space="0" w:color="auto"/>
                                            <w:left w:val="none" w:sz="0" w:space="0" w:color="auto"/>
                                            <w:bottom w:val="none" w:sz="0" w:space="0" w:color="auto"/>
                                            <w:right w:val="none" w:sz="0" w:space="0" w:color="auto"/>
                                          </w:divBdr>
                                          <w:divsChild>
                                            <w:div w:id="2043091147">
                                              <w:marLeft w:val="0"/>
                                              <w:marRight w:val="0"/>
                                              <w:marTop w:val="0"/>
                                              <w:marBottom w:val="0"/>
                                              <w:divBdr>
                                                <w:top w:val="none" w:sz="0" w:space="0" w:color="auto"/>
                                                <w:left w:val="none" w:sz="0" w:space="0" w:color="auto"/>
                                                <w:bottom w:val="none" w:sz="0" w:space="0" w:color="auto"/>
                                                <w:right w:val="none" w:sz="0" w:space="0" w:color="auto"/>
                                              </w:divBdr>
                                              <w:divsChild>
                                                <w:div w:id="188436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145962">
                                          <w:marLeft w:val="0"/>
                                          <w:marRight w:val="0"/>
                                          <w:marTop w:val="0"/>
                                          <w:marBottom w:val="0"/>
                                          <w:divBdr>
                                            <w:top w:val="none" w:sz="0" w:space="0" w:color="auto"/>
                                            <w:left w:val="none" w:sz="0" w:space="0" w:color="auto"/>
                                            <w:bottom w:val="none" w:sz="0" w:space="0" w:color="auto"/>
                                            <w:right w:val="none" w:sz="0" w:space="0" w:color="auto"/>
                                          </w:divBdr>
                                          <w:divsChild>
                                            <w:div w:id="1962370660">
                                              <w:marLeft w:val="0"/>
                                              <w:marRight w:val="0"/>
                                              <w:marTop w:val="0"/>
                                              <w:marBottom w:val="0"/>
                                              <w:divBdr>
                                                <w:top w:val="none" w:sz="0" w:space="0" w:color="auto"/>
                                                <w:left w:val="none" w:sz="0" w:space="0" w:color="auto"/>
                                                <w:bottom w:val="none" w:sz="0" w:space="0" w:color="auto"/>
                                                <w:right w:val="none" w:sz="0" w:space="0" w:color="auto"/>
                                              </w:divBdr>
                                              <w:divsChild>
                                                <w:div w:id="48182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764353">
                                          <w:marLeft w:val="0"/>
                                          <w:marRight w:val="0"/>
                                          <w:marTop w:val="0"/>
                                          <w:marBottom w:val="0"/>
                                          <w:divBdr>
                                            <w:top w:val="none" w:sz="0" w:space="0" w:color="auto"/>
                                            <w:left w:val="none" w:sz="0" w:space="0" w:color="auto"/>
                                            <w:bottom w:val="none" w:sz="0" w:space="0" w:color="auto"/>
                                            <w:right w:val="none" w:sz="0" w:space="0" w:color="auto"/>
                                          </w:divBdr>
                                          <w:divsChild>
                                            <w:div w:id="829370024">
                                              <w:marLeft w:val="0"/>
                                              <w:marRight w:val="0"/>
                                              <w:marTop w:val="0"/>
                                              <w:marBottom w:val="0"/>
                                              <w:divBdr>
                                                <w:top w:val="none" w:sz="0" w:space="0" w:color="auto"/>
                                                <w:left w:val="none" w:sz="0" w:space="0" w:color="auto"/>
                                                <w:bottom w:val="none" w:sz="0" w:space="0" w:color="auto"/>
                                                <w:right w:val="none" w:sz="0" w:space="0" w:color="auto"/>
                                              </w:divBdr>
                                              <w:divsChild>
                                                <w:div w:id="104360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223970">
                                          <w:marLeft w:val="0"/>
                                          <w:marRight w:val="0"/>
                                          <w:marTop w:val="0"/>
                                          <w:marBottom w:val="0"/>
                                          <w:divBdr>
                                            <w:top w:val="none" w:sz="0" w:space="0" w:color="auto"/>
                                            <w:left w:val="none" w:sz="0" w:space="0" w:color="auto"/>
                                            <w:bottom w:val="none" w:sz="0" w:space="0" w:color="auto"/>
                                            <w:right w:val="none" w:sz="0" w:space="0" w:color="auto"/>
                                          </w:divBdr>
                                          <w:divsChild>
                                            <w:div w:id="680592637">
                                              <w:marLeft w:val="0"/>
                                              <w:marRight w:val="0"/>
                                              <w:marTop w:val="0"/>
                                              <w:marBottom w:val="0"/>
                                              <w:divBdr>
                                                <w:top w:val="none" w:sz="0" w:space="0" w:color="auto"/>
                                                <w:left w:val="none" w:sz="0" w:space="0" w:color="auto"/>
                                                <w:bottom w:val="none" w:sz="0" w:space="0" w:color="auto"/>
                                                <w:right w:val="none" w:sz="0" w:space="0" w:color="auto"/>
                                              </w:divBdr>
                                              <w:divsChild>
                                                <w:div w:id="30652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785639">
                                          <w:marLeft w:val="0"/>
                                          <w:marRight w:val="0"/>
                                          <w:marTop w:val="0"/>
                                          <w:marBottom w:val="0"/>
                                          <w:divBdr>
                                            <w:top w:val="none" w:sz="0" w:space="0" w:color="auto"/>
                                            <w:left w:val="none" w:sz="0" w:space="0" w:color="auto"/>
                                            <w:bottom w:val="none" w:sz="0" w:space="0" w:color="auto"/>
                                            <w:right w:val="none" w:sz="0" w:space="0" w:color="auto"/>
                                          </w:divBdr>
                                          <w:divsChild>
                                            <w:div w:id="1729496174">
                                              <w:marLeft w:val="0"/>
                                              <w:marRight w:val="0"/>
                                              <w:marTop w:val="0"/>
                                              <w:marBottom w:val="0"/>
                                              <w:divBdr>
                                                <w:top w:val="none" w:sz="0" w:space="0" w:color="auto"/>
                                                <w:left w:val="none" w:sz="0" w:space="0" w:color="auto"/>
                                                <w:bottom w:val="none" w:sz="0" w:space="0" w:color="auto"/>
                                                <w:right w:val="none" w:sz="0" w:space="0" w:color="auto"/>
                                              </w:divBdr>
                                              <w:divsChild>
                                                <w:div w:id="146277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09412">
                                          <w:marLeft w:val="0"/>
                                          <w:marRight w:val="0"/>
                                          <w:marTop w:val="0"/>
                                          <w:marBottom w:val="0"/>
                                          <w:divBdr>
                                            <w:top w:val="none" w:sz="0" w:space="0" w:color="auto"/>
                                            <w:left w:val="none" w:sz="0" w:space="0" w:color="auto"/>
                                            <w:bottom w:val="none" w:sz="0" w:space="0" w:color="auto"/>
                                            <w:right w:val="none" w:sz="0" w:space="0" w:color="auto"/>
                                          </w:divBdr>
                                          <w:divsChild>
                                            <w:div w:id="658844404">
                                              <w:marLeft w:val="0"/>
                                              <w:marRight w:val="0"/>
                                              <w:marTop w:val="0"/>
                                              <w:marBottom w:val="0"/>
                                              <w:divBdr>
                                                <w:top w:val="none" w:sz="0" w:space="0" w:color="auto"/>
                                                <w:left w:val="none" w:sz="0" w:space="0" w:color="auto"/>
                                                <w:bottom w:val="none" w:sz="0" w:space="0" w:color="auto"/>
                                                <w:right w:val="none" w:sz="0" w:space="0" w:color="auto"/>
                                              </w:divBdr>
                                              <w:divsChild>
                                                <w:div w:id="196931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542879">
                                          <w:marLeft w:val="0"/>
                                          <w:marRight w:val="0"/>
                                          <w:marTop w:val="0"/>
                                          <w:marBottom w:val="0"/>
                                          <w:divBdr>
                                            <w:top w:val="none" w:sz="0" w:space="0" w:color="auto"/>
                                            <w:left w:val="none" w:sz="0" w:space="0" w:color="auto"/>
                                            <w:bottom w:val="none" w:sz="0" w:space="0" w:color="auto"/>
                                            <w:right w:val="none" w:sz="0" w:space="0" w:color="auto"/>
                                          </w:divBdr>
                                          <w:divsChild>
                                            <w:div w:id="297344823">
                                              <w:marLeft w:val="0"/>
                                              <w:marRight w:val="0"/>
                                              <w:marTop w:val="0"/>
                                              <w:marBottom w:val="0"/>
                                              <w:divBdr>
                                                <w:top w:val="none" w:sz="0" w:space="0" w:color="auto"/>
                                                <w:left w:val="none" w:sz="0" w:space="0" w:color="auto"/>
                                                <w:bottom w:val="none" w:sz="0" w:space="0" w:color="auto"/>
                                                <w:right w:val="none" w:sz="0" w:space="0" w:color="auto"/>
                                              </w:divBdr>
                                              <w:divsChild>
                                                <w:div w:id="121026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128149">
                                          <w:marLeft w:val="0"/>
                                          <w:marRight w:val="0"/>
                                          <w:marTop w:val="0"/>
                                          <w:marBottom w:val="0"/>
                                          <w:divBdr>
                                            <w:top w:val="none" w:sz="0" w:space="0" w:color="auto"/>
                                            <w:left w:val="none" w:sz="0" w:space="0" w:color="auto"/>
                                            <w:bottom w:val="none" w:sz="0" w:space="0" w:color="auto"/>
                                            <w:right w:val="none" w:sz="0" w:space="0" w:color="auto"/>
                                          </w:divBdr>
                                          <w:divsChild>
                                            <w:div w:id="2087611825">
                                              <w:marLeft w:val="0"/>
                                              <w:marRight w:val="0"/>
                                              <w:marTop w:val="0"/>
                                              <w:marBottom w:val="0"/>
                                              <w:divBdr>
                                                <w:top w:val="none" w:sz="0" w:space="0" w:color="auto"/>
                                                <w:left w:val="none" w:sz="0" w:space="0" w:color="auto"/>
                                                <w:bottom w:val="none" w:sz="0" w:space="0" w:color="auto"/>
                                                <w:right w:val="none" w:sz="0" w:space="0" w:color="auto"/>
                                              </w:divBdr>
                                              <w:divsChild>
                                                <w:div w:id="16675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035398">
                                          <w:marLeft w:val="0"/>
                                          <w:marRight w:val="0"/>
                                          <w:marTop w:val="0"/>
                                          <w:marBottom w:val="0"/>
                                          <w:divBdr>
                                            <w:top w:val="none" w:sz="0" w:space="0" w:color="auto"/>
                                            <w:left w:val="none" w:sz="0" w:space="0" w:color="auto"/>
                                            <w:bottom w:val="none" w:sz="0" w:space="0" w:color="auto"/>
                                            <w:right w:val="none" w:sz="0" w:space="0" w:color="auto"/>
                                          </w:divBdr>
                                          <w:divsChild>
                                            <w:div w:id="1089931076">
                                              <w:marLeft w:val="0"/>
                                              <w:marRight w:val="0"/>
                                              <w:marTop w:val="0"/>
                                              <w:marBottom w:val="0"/>
                                              <w:divBdr>
                                                <w:top w:val="none" w:sz="0" w:space="0" w:color="auto"/>
                                                <w:left w:val="none" w:sz="0" w:space="0" w:color="auto"/>
                                                <w:bottom w:val="none" w:sz="0" w:space="0" w:color="auto"/>
                                                <w:right w:val="none" w:sz="0" w:space="0" w:color="auto"/>
                                              </w:divBdr>
                                              <w:divsChild>
                                                <w:div w:id="188278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835376">
                                          <w:marLeft w:val="0"/>
                                          <w:marRight w:val="0"/>
                                          <w:marTop w:val="0"/>
                                          <w:marBottom w:val="0"/>
                                          <w:divBdr>
                                            <w:top w:val="none" w:sz="0" w:space="0" w:color="auto"/>
                                            <w:left w:val="none" w:sz="0" w:space="0" w:color="auto"/>
                                            <w:bottom w:val="none" w:sz="0" w:space="0" w:color="auto"/>
                                            <w:right w:val="none" w:sz="0" w:space="0" w:color="auto"/>
                                          </w:divBdr>
                                          <w:divsChild>
                                            <w:div w:id="1587031253">
                                              <w:marLeft w:val="0"/>
                                              <w:marRight w:val="0"/>
                                              <w:marTop w:val="0"/>
                                              <w:marBottom w:val="0"/>
                                              <w:divBdr>
                                                <w:top w:val="none" w:sz="0" w:space="0" w:color="auto"/>
                                                <w:left w:val="none" w:sz="0" w:space="0" w:color="auto"/>
                                                <w:bottom w:val="none" w:sz="0" w:space="0" w:color="auto"/>
                                                <w:right w:val="none" w:sz="0" w:space="0" w:color="auto"/>
                                              </w:divBdr>
                                              <w:divsChild>
                                                <w:div w:id="5755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863270">
                                          <w:marLeft w:val="0"/>
                                          <w:marRight w:val="0"/>
                                          <w:marTop w:val="0"/>
                                          <w:marBottom w:val="0"/>
                                          <w:divBdr>
                                            <w:top w:val="none" w:sz="0" w:space="0" w:color="auto"/>
                                            <w:left w:val="none" w:sz="0" w:space="0" w:color="auto"/>
                                            <w:bottom w:val="none" w:sz="0" w:space="0" w:color="auto"/>
                                            <w:right w:val="none" w:sz="0" w:space="0" w:color="auto"/>
                                          </w:divBdr>
                                          <w:divsChild>
                                            <w:div w:id="840268290">
                                              <w:marLeft w:val="0"/>
                                              <w:marRight w:val="0"/>
                                              <w:marTop w:val="0"/>
                                              <w:marBottom w:val="0"/>
                                              <w:divBdr>
                                                <w:top w:val="none" w:sz="0" w:space="0" w:color="auto"/>
                                                <w:left w:val="none" w:sz="0" w:space="0" w:color="auto"/>
                                                <w:bottom w:val="none" w:sz="0" w:space="0" w:color="auto"/>
                                                <w:right w:val="none" w:sz="0" w:space="0" w:color="auto"/>
                                              </w:divBdr>
                                              <w:divsChild>
                                                <w:div w:id="178553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441113">
                                          <w:marLeft w:val="0"/>
                                          <w:marRight w:val="0"/>
                                          <w:marTop w:val="0"/>
                                          <w:marBottom w:val="0"/>
                                          <w:divBdr>
                                            <w:top w:val="none" w:sz="0" w:space="0" w:color="auto"/>
                                            <w:left w:val="none" w:sz="0" w:space="0" w:color="auto"/>
                                            <w:bottom w:val="none" w:sz="0" w:space="0" w:color="auto"/>
                                            <w:right w:val="none" w:sz="0" w:space="0" w:color="auto"/>
                                          </w:divBdr>
                                          <w:divsChild>
                                            <w:div w:id="580724629">
                                              <w:marLeft w:val="0"/>
                                              <w:marRight w:val="0"/>
                                              <w:marTop w:val="0"/>
                                              <w:marBottom w:val="0"/>
                                              <w:divBdr>
                                                <w:top w:val="none" w:sz="0" w:space="0" w:color="auto"/>
                                                <w:left w:val="none" w:sz="0" w:space="0" w:color="auto"/>
                                                <w:bottom w:val="none" w:sz="0" w:space="0" w:color="auto"/>
                                                <w:right w:val="none" w:sz="0" w:space="0" w:color="auto"/>
                                              </w:divBdr>
                                              <w:divsChild>
                                                <w:div w:id="114269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58709">
                                          <w:marLeft w:val="0"/>
                                          <w:marRight w:val="0"/>
                                          <w:marTop w:val="0"/>
                                          <w:marBottom w:val="0"/>
                                          <w:divBdr>
                                            <w:top w:val="none" w:sz="0" w:space="0" w:color="auto"/>
                                            <w:left w:val="none" w:sz="0" w:space="0" w:color="auto"/>
                                            <w:bottom w:val="none" w:sz="0" w:space="0" w:color="auto"/>
                                            <w:right w:val="none" w:sz="0" w:space="0" w:color="auto"/>
                                          </w:divBdr>
                                          <w:divsChild>
                                            <w:div w:id="1144390656">
                                              <w:marLeft w:val="0"/>
                                              <w:marRight w:val="0"/>
                                              <w:marTop w:val="0"/>
                                              <w:marBottom w:val="0"/>
                                              <w:divBdr>
                                                <w:top w:val="none" w:sz="0" w:space="0" w:color="auto"/>
                                                <w:left w:val="none" w:sz="0" w:space="0" w:color="auto"/>
                                                <w:bottom w:val="none" w:sz="0" w:space="0" w:color="auto"/>
                                                <w:right w:val="none" w:sz="0" w:space="0" w:color="auto"/>
                                              </w:divBdr>
                                              <w:divsChild>
                                                <w:div w:id="24572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87421">
                                          <w:marLeft w:val="0"/>
                                          <w:marRight w:val="0"/>
                                          <w:marTop w:val="0"/>
                                          <w:marBottom w:val="0"/>
                                          <w:divBdr>
                                            <w:top w:val="none" w:sz="0" w:space="0" w:color="auto"/>
                                            <w:left w:val="none" w:sz="0" w:space="0" w:color="auto"/>
                                            <w:bottom w:val="none" w:sz="0" w:space="0" w:color="auto"/>
                                            <w:right w:val="none" w:sz="0" w:space="0" w:color="auto"/>
                                          </w:divBdr>
                                          <w:divsChild>
                                            <w:div w:id="673529020">
                                              <w:marLeft w:val="0"/>
                                              <w:marRight w:val="0"/>
                                              <w:marTop w:val="0"/>
                                              <w:marBottom w:val="0"/>
                                              <w:divBdr>
                                                <w:top w:val="none" w:sz="0" w:space="0" w:color="auto"/>
                                                <w:left w:val="none" w:sz="0" w:space="0" w:color="auto"/>
                                                <w:bottom w:val="none" w:sz="0" w:space="0" w:color="auto"/>
                                                <w:right w:val="none" w:sz="0" w:space="0" w:color="auto"/>
                                              </w:divBdr>
                                              <w:divsChild>
                                                <w:div w:id="8032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909418">
                                          <w:marLeft w:val="0"/>
                                          <w:marRight w:val="0"/>
                                          <w:marTop w:val="0"/>
                                          <w:marBottom w:val="0"/>
                                          <w:divBdr>
                                            <w:top w:val="none" w:sz="0" w:space="0" w:color="auto"/>
                                            <w:left w:val="none" w:sz="0" w:space="0" w:color="auto"/>
                                            <w:bottom w:val="none" w:sz="0" w:space="0" w:color="auto"/>
                                            <w:right w:val="none" w:sz="0" w:space="0" w:color="auto"/>
                                          </w:divBdr>
                                          <w:divsChild>
                                            <w:div w:id="2023505052">
                                              <w:marLeft w:val="0"/>
                                              <w:marRight w:val="0"/>
                                              <w:marTop w:val="0"/>
                                              <w:marBottom w:val="0"/>
                                              <w:divBdr>
                                                <w:top w:val="none" w:sz="0" w:space="0" w:color="auto"/>
                                                <w:left w:val="none" w:sz="0" w:space="0" w:color="auto"/>
                                                <w:bottom w:val="none" w:sz="0" w:space="0" w:color="auto"/>
                                                <w:right w:val="none" w:sz="0" w:space="0" w:color="auto"/>
                                              </w:divBdr>
                                              <w:divsChild>
                                                <w:div w:id="128281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336213">
                                          <w:marLeft w:val="0"/>
                                          <w:marRight w:val="0"/>
                                          <w:marTop w:val="0"/>
                                          <w:marBottom w:val="0"/>
                                          <w:divBdr>
                                            <w:top w:val="none" w:sz="0" w:space="0" w:color="auto"/>
                                            <w:left w:val="none" w:sz="0" w:space="0" w:color="auto"/>
                                            <w:bottom w:val="none" w:sz="0" w:space="0" w:color="auto"/>
                                            <w:right w:val="none" w:sz="0" w:space="0" w:color="auto"/>
                                          </w:divBdr>
                                          <w:divsChild>
                                            <w:div w:id="750007534">
                                              <w:marLeft w:val="0"/>
                                              <w:marRight w:val="0"/>
                                              <w:marTop w:val="0"/>
                                              <w:marBottom w:val="0"/>
                                              <w:divBdr>
                                                <w:top w:val="none" w:sz="0" w:space="0" w:color="auto"/>
                                                <w:left w:val="none" w:sz="0" w:space="0" w:color="auto"/>
                                                <w:bottom w:val="none" w:sz="0" w:space="0" w:color="auto"/>
                                                <w:right w:val="none" w:sz="0" w:space="0" w:color="auto"/>
                                              </w:divBdr>
                                              <w:divsChild>
                                                <w:div w:id="194703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72175">
                                          <w:marLeft w:val="0"/>
                                          <w:marRight w:val="0"/>
                                          <w:marTop w:val="0"/>
                                          <w:marBottom w:val="0"/>
                                          <w:divBdr>
                                            <w:top w:val="none" w:sz="0" w:space="0" w:color="auto"/>
                                            <w:left w:val="none" w:sz="0" w:space="0" w:color="auto"/>
                                            <w:bottom w:val="none" w:sz="0" w:space="0" w:color="auto"/>
                                            <w:right w:val="none" w:sz="0" w:space="0" w:color="auto"/>
                                          </w:divBdr>
                                          <w:divsChild>
                                            <w:div w:id="626349337">
                                              <w:marLeft w:val="0"/>
                                              <w:marRight w:val="0"/>
                                              <w:marTop w:val="0"/>
                                              <w:marBottom w:val="0"/>
                                              <w:divBdr>
                                                <w:top w:val="none" w:sz="0" w:space="0" w:color="auto"/>
                                                <w:left w:val="none" w:sz="0" w:space="0" w:color="auto"/>
                                                <w:bottom w:val="none" w:sz="0" w:space="0" w:color="auto"/>
                                                <w:right w:val="none" w:sz="0" w:space="0" w:color="auto"/>
                                              </w:divBdr>
                                              <w:divsChild>
                                                <w:div w:id="149090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369944">
                                          <w:marLeft w:val="0"/>
                                          <w:marRight w:val="0"/>
                                          <w:marTop w:val="0"/>
                                          <w:marBottom w:val="0"/>
                                          <w:divBdr>
                                            <w:top w:val="none" w:sz="0" w:space="0" w:color="auto"/>
                                            <w:left w:val="none" w:sz="0" w:space="0" w:color="auto"/>
                                            <w:bottom w:val="none" w:sz="0" w:space="0" w:color="auto"/>
                                            <w:right w:val="none" w:sz="0" w:space="0" w:color="auto"/>
                                          </w:divBdr>
                                          <w:divsChild>
                                            <w:div w:id="1376811787">
                                              <w:marLeft w:val="0"/>
                                              <w:marRight w:val="0"/>
                                              <w:marTop w:val="0"/>
                                              <w:marBottom w:val="0"/>
                                              <w:divBdr>
                                                <w:top w:val="none" w:sz="0" w:space="0" w:color="auto"/>
                                                <w:left w:val="none" w:sz="0" w:space="0" w:color="auto"/>
                                                <w:bottom w:val="none" w:sz="0" w:space="0" w:color="auto"/>
                                                <w:right w:val="none" w:sz="0" w:space="0" w:color="auto"/>
                                              </w:divBdr>
                                              <w:divsChild>
                                                <w:div w:id="119885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293677">
                                          <w:marLeft w:val="0"/>
                                          <w:marRight w:val="0"/>
                                          <w:marTop w:val="0"/>
                                          <w:marBottom w:val="0"/>
                                          <w:divBdr>
                                            <w:top w:val="none" w:sz="0" w:space="0" w:color="auto"/>
                                            <w:left w:val="none" w:sz="0" w:space="0" w:color="auto"/>
                                            <w:bottom w:val="none" w:sz="0" w:space="0" w:color="auto"/>
                                            <w:right w:val="none" w:sz="0" w:space="0" w:color="auto"/>
                                          </w:divBdr>
                                          <w:divsChild>
                                            <w:div w:id="524295068">
                                              <w:marLeft w:val="0"/>
                                              <w:marRight w:val="0"/>
                                              <w:marTop w:val="0"/>
                                              <w:marBottom w:val="0"/>
                                              <w:divBdr>
                                                <w:top w:val="none" w:sz="0" w:space="0" w:color="auto"/>
                                                <w:left w:val="none" w:sz="0" w:space="0" w:color="auto"/>
                                                <w:bottom w:val="none" w:sz="0" w:space="0" w:color="auto"/>
                                                <w:right w:val="none" w:sz="0" w:space="0" w:color="auto"/>
                                              </w:divBdr>
                                              <w:divsChild>
                                                <w:div w:id="170401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718987">
                                          <w:marLeft w:val="0"/>
                                          <w:marRight w:val="0"/>
                                          <w:marTop w:val="0"/>
                                          <w:marBottom w:val="0"/>
                                          <w:divBdr>
                                            <w:top w:val="none" w:sz="0" w:space="0" w:color="auto"/>
                                            <w:left w:val="none" w:sz="0" w:space="0" w:color="auto"/>
                                            <w:bottom w:val="none" w:sz="0" w:space="0" w:color="auto"/>
                                            <w:right w:val="none" w:sz="0" w:space="0" w:color="auto"/>
                                          </w:divBdr>
                                          <w:divsChild>
                                            <w:div w:id="204767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21/acssensors.2c01024" TargetMode="Externa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5F17011-971C-4799-8035-D0DB52D451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13</Pages>
  <Words>6107</Words>
  <Characters>34814</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70</cp:revision>
  <dcterms:created xsi:type="dcterms:W3CDTF">2022-09-30T16:26:00Z</dcterms:created>
  <dcterms:modified xsi:type="dcterms:W3CDTF">2022-11-21T16:48:00Z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