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w:t>
      </w:r>
      <w:bookmarkStart w:id="2" w:name="_GoBack"/>
      <w:bookmarkEnd w:id="2"/>
      <w:r w:rsidRPr="00C04F25">
        <w:rPr>
          <w:rFonts w:cstheme="minorHAnsi"/>
          <w:b/>
          <w:bCs/>
          <w:color w:val="316192"/>
          <w:sz w:val="40"/>
          <w:szCs w:val="36"/>
        </w:rPr>
        <w:t>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6E890BC8" w:rsidR="000A7622" w:rsidRPr="00C04F25" w:rsidRDefault="00B21345" w:rsidP="00D14423">
      <w:pPr>
        <w:autoSpaceDE w:val="0"/>
        <w:autoSpaceDN w:val="0"/>
        <w:adjustRightInd w:val="0"/>
        <w:rPr>
          <w:rFonts w:cstheme="minorHAnsi"/>
          <w:b/>
          <w:bCs/>
          <w:i/>
          <w:iCs/>
          <w:sz w:val="32"/>
          <w:szCs w:val="32"/>
        </w:rPr>
      </w:pPr>
      <w:r>
        <w:rPr>
          <w:rFonts w:cstheme="minorHAnsi"/>
          <w:b/>
          <w:bCs/>
          <w:i/>
          <w:iCs/>
          <w:sz w:val="32"/>
          <w:szCs w:val="32"/>
        </w:rPr>
        <w:t xml:space="preserve">Philosophy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827702">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877599D" w:rsidR="000A7622" w:rsidRPr="00C04F25" w:rsidRDefault="00894E59" w:rsidP="00D14423">
      <w:pPr>
        <w:rPr>
          <w:rFonts w:cstheme="minorHAnsi"/>
          <w:sz w:val="24"/>
          <w:szCs w:val="24"/>
        </w:rPr>
      </w:pPr>
      <w:proofErr w:type="spellStart"/>
      <w:r>
        <w:rPr>
          <w:rFonts w:cstheme="minorHAnsi"/>
          <w:i/>
          <w:sz w:val="24"/>
          <w:szCs w:val="24"/>
          <w:lang w:val="fr-FR"/>
        </w:rPr>
        <w:t>Philosophical</w:t>
      </w:r>
      <w:proofErr w:type="spellEnd"/>
      <w:r>
        <w:rPr>
          <w:rFonts w:cstheme="minorHAnsi"/>
          <w:i/>
          <w:sz w:val="24"/>
          <w:szCs w:val="24"/>
          <w:lang w:val="fr-FR"/>
        </w:rPr>
        <w:t xml:space="preserve"> </w:t>
      </w:r>
      <w:proofErr w:type="spellStart"/>
      <w:r>
        <w:rPr>
          <w:rFonts w:cstheme="minorHAnsi"/>
          <w:i/>
          <w:sz w:val="24"/>
          <w:szCs w:val="24"/>
          <w:lang w:val="fr-FR"/>
        </w:rPr>
        <w:t>Reviews</w:t>
      </w:r>
      <w:proofErr w:type="spellEnd"/>
      <w:r w:rsidR="000A7622" w:rsidRPr="00C04F25">
        <w:rPr>
          <w:rFonts w:cstheme="minorHAnsi"/>
          <w:sz w:val="24"/>
          <w:szCs w:val="24"/>
          <w:lang w:val="fr-FR"/>
        </w:rPr>
        <w:t>, (</w:t>
      </w:r>
      <w:r w:rsidR="00D6099C">
        <w:rPr>
          <w:rFonts w:cstheme="minorHAnsi"/>
          <w:sz w:val="24"/>
          <w:szCs w:val="24"/>
          <w:lang w:val="fr-FR"/>
        </w:rPr>
        <w:t>March 23, 2019</w:t>
      </w:r>
      <w:r w:rsidR="000A7622" w:rsidRPr="00C04F25">
        <w:rPr>
          <w:rFonts w:cstheme="minorHAnsi"/>
          <w:sz w:val="24"/>
          <w:szCs w:val="24"/>
          <w:lang w:val="fr-FR"/>
        </w:rPr>
        <w:t xml:space="preserve">). </w:t>
      </w:r>
      <w:hyperlink r:id="rId7" w:history="1">
        <w:r w:rsidR="00966220">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E26A9">
        <w:rPr>
          <w:rFonts w:cstheme="minorHAnsi"/>
          <w:sz w:val="24"/>
          <w:szCs w:val="24"/>
        </w:rPr>
        <w:t>University of Notre Dame</w:t>
      </w:r>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5E26A9">
        <w:rPr>
          <w:rFonts w:cstheme="minorHAnsi"/>
          <w:sz w:val="24"/>
          <w:szCs w:val="24"/>
        </w:rPr>
        <w:t>University of Notre Dame</w:t>
      </w:r>
      <w:r w:rsidR="000A7622" w:rsidRPr="00C04F25">
        <w:rPr>
          <w:rFonts w:cstheme="minorHAnsi"/>
          <w:sz w:val="24"/>
          <w:szCs w:val="24"/>
        </w:rPr>
        <w:t xml:space="preserve"> does not grant permission for this article to be further copied/distributed or hosted elsewhere without the express permission from </w:t>
      </w:r>
      <w:r w:rsidR="005E26A9">
        <w:rPr>
          <w:rFonts w:cstheme="minorHAnsi"/>
          <w:sz w:val="24"/>
          <w:szCs w:val="24"/>
        </w:rPr>
        <w:t>University of Notre Dame</w:t>
      </w:r>
      <w:r w:rsidR="000A7622" w:rsidRPr="00C04F25">
        <w:rPr>
          <w:rFonts w:cstheme="minorHAnsi"/>
          <w:sz w:val="24"/>
          <w:szCs w:val="24"/>
        </w:rPr>
        <w:t xml:space="preserve">. </w:t>
      </w:r>
    </w:p>
    <w:bookmarkEnd w:id="1"/>
    <w:p w14:paraId="590E6A72" w14:textId="77777777" w:rsidR="00E1563F" w:rsidRDefault="00827702" w:rsidP="0034576A">
      <w:pPr>
        <w:pStyle w:val="Title"/>
      </w:pPr>
      <w:r>
        <w:t xml:space="preserve">Book Review of </w:t>
      </w:r>
      <w:r w:rsidR="00E1563F">
        <w:t xml:space="preserve"> </w:t>
      </w:r>
    </w:p>
    <w:p w14:paraId="030F9240" w14:textId="452289D4" w:rsidR="00E1563F" w:rsidRDefault="00E1563F" w:rsidP="0034576A">
      <w:pPr>
        <w:pStyle w:val="Title"/>
        <w:rPr>
          <w:rFonts w:ascii="Lucida Sans" w:hAnsi="Lucida Sans"/>
          <w:sz w:val="27"/>
          <w:szCs w:val="27"/>
        </w:rPr>
      </w:pPr>
      <w:r>
        <w:rPr>
          <w:rFonts w:ascii="Lucida Sans" w:hAnsi="Lucida Sans"/>
          <w:b/>
          <w:bCs/>
          <w:sz w:val="27"/>
          <w:szCs w:val="27"/>
        </w:rPr>
        <w:t xml:space="preserve">A Companion to </w:t>
      </w:r>
      <w:proofErr w:type="spellStart"/>
      <w:r>
        <w:rPr>
          <w:rFonts w:ascii="Lucida Sans" w:hAnsi="Lucida Sans"/>
          <w:b/>
          <w:bCs/>
          <w:sz w:val="27"/>
          <w:szCs w:val="27"/>
        </w:rPr>
        <w:t>Ricoeur's</w:t>
      </w:r>
      <w:proofErr w:type="spellEnd"/>
      <w:r>
        <w:rPr>
          <w:rFonts w:ascii="Lucida Sans" w:hAnsi="Lucida Sans"/>
          <w:b/>
          <w:bCs/>
          <w:sz w:val="27"/>
          <w:szCs w:val="27"/>
        </w:rPr>
        <w:t xml:space="preserve"> Freedom and Nature</w:t>
      </w:r>
    </w:p>
    <w:p w14:paraId="076A65BD" w14:textId="77777777" w:rsidR="00E1563F" w:rsidRDefault="00E1563F" w:rsidP="00E1563F">
      <w:pPr>
        <w:pStyle w:val="ndpr1journaltitle"/>
        <w:shd w:val="clear" w:color="auto" w:fill="FFFFFF"/>
        <w:spacing w:before="0" w:beforeAutospacing="0" w:after="0" w:afterAutospacing="0"/>
        <w:textAlignment w:val="baseline"/>
        <w:rPr>
          <w:rFonts w:ascii="Lucida Sans" w:hAnsi="Lucida Sans"/>
          <w:color w:val="000000"/>
          <w:sz w:val="20"/>
          <w:szCs w:val="20"/>
        </w:rPr>
      </w:pPr>
      <w:r>
        <w:rPr>
          <w:rStyle w:val="Strong"/>
          <w:rFonts w:ascii="Lucida Sans" w:eastAsiaTheme="majorEastAsia" w:hAnsi="Lucida Sans"/>
          <w:color w:val="000000"/>
          <w:sz w:val="20"/>
          <w:szCs w:val="20"/>
          <w:bdr w:val="none" w:sz="0" w:space="0" w:color="auto" w:frame="1"/>
        </w:rPr>
        <w:t>Scott Davidson (ed.), </w:t>
      </w:r>
      <w:r>
        <w:rPr>
          <w:rStyle w:val="Emphasis"/>
          <w:rFonts w:ascii="Lucida Sans" w:eastAsiaTheme="majorEastAsia" w:hAnsi="Lucida Sans"/>
          <w:b/>
          <w:bCs/>
          <w:color w:val="000000"/>
          <w:sz w:val="20"/>
          <w:szCs w:val="20"/>
          <w:bdr w:val="none" w:sz="0" w:space="0" w:color="auto" w:frame="1"/>
        </w:rPr>
        <w:t xml:space="preserve">A Companion to </w:t>
      </w:r>
      <w:proofErr w:type="spellStart"/>
      <w:r>
        <w:rPr>
          <w:rStyle w:val="Emphasis"/>
          <w:rFonts w:ascii="Lucida Sans" w:eastAsiaTheme="majorEastAsia" w:hAnsi="Lucida Sans"/>
          <w:b/>
          <w:bCs/>
          <w:color w:val="000000"/>
          <w:sz w:val="20"/>
          <w:szCs w:val="20"/>
          <w:bdr w:val="none" w:sz="0" w:space="0" w:color="auto" w:frame="1"/>
        </w:rPr>
        <w:t>Ricoeur's</w:t>
      </w:r>
      <w:proofErr w:type="spellEnd"/>
      <w:r>
        <w:rPr>
          <w:rStyle w:val="Emphasis"/>
          <w:rFonts w:ascii="Lucida Sans" w:eastAsiaTheme="majorEastAsia" w:hAnsi="Lucida Sans"/>
          <w:b/>
          <w:bCs/>
          <w:color w:val="000000"/>
          <w:sz w:val="20"/>
          <w:szCs w:val="20"/>
          <w:bdr w:val="none" w:sz="0" w:space="0" w:color="auto" w:frame="1"/>
        </w:rPr>
        <w:t> </w:t>
      </w:r>
      <w:r>
        <w:rPr>
          <w:rStyle w:val="Strong"/>
          <w:rFonts w:ascii="Lucida Sans" w:eastAsiaTheme="majorEastAsia" w:hAnsi="Lucida Sans"/>
          <w:color w:val="000000"/>
          <w:sz w:val="20"/>
          <w:szCs w:val="20"/>
          <w:bdr w:val="none" w:sz="0" w:space="0" w:color="auto" w:frame="1"/>
        </w:rPr>
        <w:t>Freedom and Nature, Lexington, 2018, 233pp., $100.00 (</w:t>
      </w:r>
      <w:proofErr w:type="spellStart"/>
      <w:r>
        <w:rPr>
          <w:rStyle w:val="Strong"/>
          <w:rFonts w:ascii="Lucida Sans" w:eastAsiaTheme="majorEastAsia" w:hAnsi="Lucida Sans"/>
          <w:color w:val="000000"/>
          <w:sz w:val="20"/>
          <w:szCs w:val="20"/>
          <w:bdr w:val="none" w:sz="0" w:space="0" w:color="auto" w:frame="1"/>
        </w:rPr>
        <w:t>hbk</w:t>
      </w:r>
      <w:proofErr w:type="spellEnd"/>
      <w:r>
        <w:rPr>
          <w:rStyle w:val="Strong"/>
          <w:rFonts w:ascii="Lucida Sans" w:eastAsiaTheme="majorEastAsia" w:hAnsi="Lucida Sans"/>
          <w:color w:val="000000"/>
          <w:sz w:val="20"/>
          <w:szCs w:val="20"/>
          <w:bdr w:val="none" w:sz="0" w:space="0" w:color="auto" w:frame="1"/>
        </w:rPr>
        <w:t>), ISBN 9781498578882.</w:t>
      </w:r>
    </w:p>
    <w:p w14:paraId="17CDB7E4" w14:textId="58FA2708" w:rsidR="00E1563F" w:rsidRDefault="00E1563F" w:rsidP="00E1563F">
      <w:pPr>
        <w:pStyle w:val="reviewers"/>
        <w:shd w:val="clear" w:color="auto" w:fill="FFFFFF"/>
        <w:spacing w:before="0" w:beforeAutospacing="0" w:after="0" w:afterAutospacing="0" w:line="384" w:lineRule="atLeast"/>
        <w:textAlignment w:val="baseline"/>
        <w:rPr>
          <w:rFonts w:ascii="Lucida Sans" w:hAnsi="Lucida Sans"/>
          <w:b/>
          <w:bCs/>
          <w:color w:val="000000"/>
          <w:sz w:val="20"/>
          <w:szCs w:val="20"/>
        </w:rPr>
      </w:pPr>
      <w:r>
        <w:rPr>
          <w:rStyle w:val="reviewed-by"/>
          <w:rFonts w:ascii="Lucida Sans" w:eastAsiaTheme="majorEastAsia" w:hAnsi="Lucida Sans"/>
          <w:b/>
          <w:bCs/>
          <w:color w:val="000000"/>
          <w:sz w:val="20"/>
          <w:szCs w:val="20"/>
          <w:bdr w:val="none" w:sz="0" w:space="0" w:color="auto" w:frame="1"/>
        </w:rPr>
        <w:t>Reviewed by</w:t>
      </w:r>
      <w:r w:rsidR="0034576A">
        <w:rPr>
          <w:rStyle w:val="reviewed-by"/>
          <w:rFonts w:ascii="Lucida Sans" w:eastAsiaTheme="majorEastAsia" w:hAnsi="Lucida Sans"/>
          <w:b/>
          <w:bCs/>
          <w:color w:val="000000"/>
          <w:sz w:val="20"/>
          <w:szCs w:val="20"/>
          <w:bdr w:val="none" w:sz="0" w:space="0" w:color="auto" w:frame="1"/>
        </w:rPr>
        <w:t xml:space="preserve"> </w:t>
      </w:r>
      <w:r>
        <w:rPr>
          <w:rFonts w:ascii="Lucida Sans" w:hAnsi="Lucida Sans"/>
          <w:b/>
          <w:bCs/>
          <w:color w:val="000000"/>
          <w:sz w:val="20"/>
          <w:szCs w:val="20"/>
        </w:rPr>
        <w:t>Pol G. Vandevelde, Marquette University</w:t>
      </w:r>
    </w:p>
    <w:p w14:paraId="395E244E" w14:textId="77777777" w:rsidR="00827702" w:rsidRDefault="00827702" w:rsidP="000A7622">
      <w:pPr>
        <w:rPr>
          <w:rFonts w:cstheme="minorHAnsi"/>
        </w:rPr>
      </w:pPr>
    </w:p>
    <w:p w14:paraId="5CA7B821" w14:textId="77777777" w:rsidR="001A05F9" w:rsidRPr="001A05F9" w:rsidRDefault="001A05F9" w:rsidP="001A05F9">
      <w:pPr>
        <w:shd w:val="clear" w:color="auto" w:fill="FFFFFF"/>
        <w:spacing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This collection of twelve essays is a welcome and successful attempt to bring back to light one of Paul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first books, </w:t>
      </w:r>
      <w:r w:rsidRPr="001A05F9">
        <w:rPr>
          <w:rFonts w:ascii="Lucida Sans" w:eastAsia="Times New Roman" w:hAnsi="Lucida Sans" w:cs="Times New Roman"/>
          <w:i/>
          <w:iCs/>
          <w:color w:val="000000"/>
          <w:sz w:val="20"/>
          <w:szCs w:val="20"/>
          <w:bdr w:val="none" w:sz="0" w:space="0" w:color="auto" w:frame="1"/>
        </w:rPr>
        <w:t>Freedom and Nature,</w:t>
      </w:r>
      <w:r w:rsidRPr="001A05F9">
        <w:rPr>
          <w:rFonts w:ascii="Lucida Sans" w:eastAsia="Times New Roman" w:hAnsi="Lucida Sans" w:cs="Times New Roman"/>
          <w:color w:val="000000"/>
          <w:sz w:val="20"/>
          <w:szCs w:val="20"/>
        </w:rPr>
        <w:t xml:space="preserve"> a long (464 pages) and difficult one. It was not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first monograph. He had published </w:t>
      </w:r>
      <w:r w:rsidRPr="001A05F9">
        <w:rPr>
          <w:rFonts w:ascii="Lucida Sans" w:eastAsia="Times New Roman" w:hAnsi="Lucida Sans" w:cs="Times New Roman"/>
          <w:i/>
          <w:iCs/>
          <w:color w:val="000000"/>
          <w:sz w:val="20"/>
          <w:szCs w:val="20"/>
          <w:bdr w:val="none" w:sz="0" w:space="0" w:color="auto" w:frame="1"/>
        </w:rPr>
        <w:t xml:space="preserve">Karl Jaspers et la </w:t>
      </w:r>
      <w:proofErr w:type="spellStart"/>
      <w:r w:rsidRPr="001A05F9">
        <w:rPr>
          <w:rFonts w:ascii="Lucida Sans" w:eastAsia="Times New Roman" w:hAnsi="Lucida Sans" w:cs="Times New Roman"/>
          <w:i/>
          <w:iCs/>
          <w:color w:val="000000"/>
          <w:sz w:val="20"/>
          <w:szCs w:val="20"/>
          <w:bdr w:val="none" w:sz="0" w:space="0" w:color="auto" w:frame="1"/>
        </w:rPr>
        <w:t>philosophie</w:t>
      </w:r>
      <w:proofErr w:type="spellEnd"/>
      <w:r w:rsidRPr="001A05F9">
        <w:rPr>
          <w:rFonts w:ascii="Lucida Sans" w:eastAsia="Times New Roman" w:hAnsi="Lucida Sans" w:cs="Times New Roman"/>
          <w:i/>
          <w:iCs/>
          <w:color w:val="000000"/>
          <w:sz w:val="20"/>
          <w:szCs w:val="20"/>
          <w:bdr w:val="none" w:sz="0" w:space="0" w:color="auto" w:frame="1"/>
        </w:rPr>
        <w:t xml:space="preserve"> de </w:t>
      </w:r>
      <w:proofErr w:type="spellStart"/>
      <w:r w:rsidRPr="001A05F9">
        <w:rPr>
          <w:rFonts w:ascii="Lucida Sans" w:eastAsia="Times New Roman" w:hAnsi="Lucida Sans" w:cs="Times New Roman"/>
          <w:i/>
          <w:iCs/>
          <w:color w:val="000000"/>
          <w:sz w:val="20"/>
          <w:szCs w:val="20"/>
          <w:bdr w:val="none" w:sz="0" w:space="0" w:color="auto" w:frame="1"/>
        </w:rPr>
        <w:t>l’existence</w:t>
      </w:r>
      <w:proofErr w:type="spellEnd"/>
      <w:r w:rsidRPr="001A05F9">
        <w:rPr>
          <w:rFonts w:ascii="Lucida Sans" w:eastAsia="Times New Roman" w:hAnsi="Lucida Sans" w:cs="Times New Roman"/>
          <w:color w:val="000000"/>
          <w:sz w:val="20"/>
          <w:szCs w:val="20"/>
        </w:rPr>
        <w:t xml:space="preserve"> (co-authored with Mikel </w:t>
      </w:r>
      <w:proofErr w:type="spellStart"/>
      <w:r w:rsidRPr="001A05F9">
        <w:rPr>
          <w:rFonts w:ascii="Lucida Sans" w:eastAsia="Times New Roman" w:hAnsi="Lucida Sans" w:cs="Times New Roman"/>
          <w:color w:val="000000"/>
          <w:sz w:val="20"/>
          <w:szCs w:val="20"/>
        </w:rPr>
        <w:t>Dufrenne</w:t>
      </w:r>
      <w:proofErr w:type="spellEnd"/>
      <w:r w:rsidRPr="001A05F9">
        <w:rPr>
          <w:rFonts w:ascii="Lucida Sans" w:eastAsia="Times New Roman" w:hAnsi="Lucida Sans" w:cs="Times New Roman"/>
          <w:color w:val="000000"/>
          <w:sz w:val="20"/>
          <w:szCs w:val="20"/>
        </w:rPr>
        <w:t>) in 1947 and </w:t>
      </w:r>
      <w:r w:rsidRPr="001A05F9">
        <w:rPr>
          <w:rFonts w:ascii="Lucida Sans" w:eastAsia="Times New Roman" w:hAnsi="Lucida Sans" w:cs="Times New Roman"/>
          <w:i/>
          <w:iCs/>
          <w:color w:val="000000"/>
          <w:sz w:val="20"/>
          <w:szCs w:val="20"/>
          <w:bdr w:val="none" w:sz="0" w:space="0" w:color="auto" w:frame="1"/>
        </w:rPr>
        <w:t xml:space="preserve">Gabriel Marcel et Karl Jaspers: Philosophie du </w:t>
      </w:r>
      <w:proofErr w:type="spellStart"/>
      <w:r w:rsidRPr="001A05F9">
        <w:rPr>
          <w:rFonts w:ascii="Lucida Sans" w:eastAsia="Times New Roman" w:hAnsi="Lucida Sans" w:cs="Times New Roman"/>
          <w:i/>
          <w:iCs/>
          <w:color w:val="000000"/>
          <w:sz w:val="20"/>
          <w:szCs w:val="20"/>
          <w:bdr w:val="none" w:sz="0" w:space="0" w:color="auto" w:frame="1"/>
        </w:rPr>
        <w:t>mystère</w:t>
      </w:r>
      <w:proofErr w:type="spellEnd"/>
      <w:r w:rsidRPr="001A05F9">
        <w:rPr>
          <w:rFonts w:ascii="Lucida Sans" w:eastAsia="Times New Roman" w:hAnsi="Lucida Sans" w:cs="Times New Roman"/>
          <w:i/>
          <w:iCs/>
          <w:color w:val="000000"/>
          <w:sz w:val="20"/>
          <w:szCs w:val="20"/>
          <w:bdr w:val="none" w:sz="0" w:space="0" w:color="auto" w:frame="1"/>
        </w:rPr>
        <w:t xml:space="preserve"> et </w:t>
      </w:r>
      <w:proofErr w:type="spellStart"/>
      <w:r w:rsidRPr="001A05F9">
        <w:rPr>
          <w:rFonts w:ascii="Lucida Sans" w:eastAsia="Times New Roman" w:hAnsi="Lucida Sans" w:cs="Times New Roman"/>
          <w:i/>
          <w:iCs/>
          <w:color w:val="000000"/>
          <w:sz w:val="20"/>
          <w:szCs w:val="20"/>
          <w:bdr w:val="none" w:sz="0" w:space="0" w:color="auto" w:frame="1"/>
        </w:rPr>
        <w:t>philosophie</w:t>
      </w:r>
      <w:proofErr w:type="spellEnd"/>
      <w:r w:rsidRPr="001A05F9">
        <w:rPr>
          <w:rFonts w:ascii="Lucida Sans" w:eastAsia="Times New Roman" w:hAnsi="Lucida Sans" w:cs="Times New Roman"/>
          <w:i/>
          <w:iCs/>
          <w:color w:val="000000"/>
          <w:sz w:val="20"/>
          <w:szCs w:val="20"/>
          <w:bdr w:val="none" w:sz="0" w:space="0" w:color="auto" w:frame="1"/>
        </w:rPr>
        <w:t xml:space="preserve"> du </w:t>
      </w:r>
      <w:proofErr w:type="spellStart"/>
      <w:r w:rsidRPr="001A05F9">
        <w:rPr>
          <w:rFonts w:ascii="Lucida Sans" w:eastAsia="Times New Roman" w:hAnsi="Lucida Sans" w:cs="Times New Roman"/>
          <w:i/>
          <w:iCs/>
          <w:color w:val="000000"/>
          <w:sz w:val="20"/>
          <w:szCs w:val="20"/>
          <w:bdr w:val="none" w:sz="0" w:space="0" w:color="auto" w:frame="1"/>
        </w:rPr>
        <w:t>paradoxe</w:t>
      </w:r>
      <w:proofErr w:type="spellEnd"/>
      <w:r w:rsidRPr="001A05F9">
        <w:rPr>
          <w:rFonts w:ascii="Lucida Sans" w:eastAsia="Times New Roman" w:hAnsi="Lucida Sans" w:cs="Times New Roman"/>
          <w:color w:val="000000"/>
          <w:sz w:val="20"/>
          <w:szCs w:val="20"/>
        </w:rPr>
        <w:t> in 1948. Yet, </w:t>
      </w:r>
      <w:r w:rsidRPr="001A05F9">
        <w:rPr>
          <w:rFonts w:ascii="Lucida Sans" w:eastAsia="Times New Roman" w:hAnsi="Lucida Sans" w:cs="Times New Roman"/>
          <w:i/>
          <w:iCs/>
          <w:color w:val="000000"/>
          <w:sz w:val="20"/>
          <w:szCs w:val="20"/>
          <w:bdr w:val="none" w:sz="0" w:space="0" w:color="auto" w:frame="1"/>
        </w:rPr>
        <w:t>Freedom and Nature</w:t>
      </w:r>
      <w:r w:rsidRPr="001A05F9">
        <w:rPr>
          <w:rFonts w:ascii="Lucida Sans" w:eastAsia="Times New Roman" w:hAnsi="Lucida Sans" w:cs="Times New Roman"/>
          <w:color w:val="000000"/>
          <w:sz w:val="20"/>
          <w:szCs w:val="20"/>
        </w:rPr>
        <w:t xml:space="preserve">, published in 1950, is the first important, consistent effort by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to present his own views in a systematic way. The book was intended as the first volume of a larger project on a “Philosophy of the Will.” The French title of this first volume is </w:t>
      </w:r>
      <w:r w:rsidRPr="001A05F9">
        <w:rPr>
          <w:rFonts w:ascii="Lucida Sans" w:eastAsia="Times New Roman" w:hAnsi="Lucida Sans" w:cs="Times New Roman"/>
          <w:i/>
          <w:iCs/>
          <w:color w:val="000000"/>
          <w:sz w:val="20"/>
          <w:szCs w:val="20"/>
          <w:bdr w:val="none" w:sz="0" w:space="0" w:color="auto" w:frame="1"/>
        </w:rPr>
        <w:t xml:space="preserve">Philosophie de la </w:t>
      </w:r>
      <w:proofErr w:type="spellStart"/>
      <w:r w:rsidRPr="001A05F9">
        <w:rPr>
          <w:rFonts w:ascii="Lucida Sans" w:eastAsia="Times New Roman" w:hAnsi="Lucida Sans" w:cs="Times New Roman"/>
          <w:i/>
          <w:iCs/>
          <w:color w:val="000000"/>
          <w:sz w:val="20"/>
          <w:szCs w:val="20"/>
          <w:bdr w:val="none" w:sz="0" w:space="0" w:color="auto" w:frame="1"/>
        </w:rPr>
        <w:t>volonté</w:t>
      </w:r>
      <w:proofErr w:type="spellEnd"/>
      <w:r w:rsidRPr="001A05F9">
        <w:rPr>
          <w:rFonts w:ascii="Lucida Sans" w:eastAsia="Times New Roman" w:hAnsi="Lucida Sans" w:cs="Times New Roman"/>
          <w:i/>
          <w:iCs/>
          <w:color w:val="000000"/>
          <w:sz w:val="20"/>
          <w:szCs w:val="20"/>
          <w:bdr w:val="none" w:sz="0" w:space="0" w:color="auto" w:frame="1"/>
        </w:rPr>
        <w:t xml:space="preserve">: Le </w:t>
      </w:r>
      <w:proofErr w:type="spellStart"/>
      <w:r w:rsidRPr="001A05F9">
        <w:rPr>
          <w:rFonts w:ascii="Lucida Sans" w:eastAsia="Times New Roman" w:hAnsi="Lucida Sans" w:cs="Times New Roman"/>
          <w:i/>
          <w:iCs/>
          <w:color w:val="000000"/>
          <w:sz w:val="20"/>
          <w:szCs w:val="20"/>
          <w:bdr w:val="none" w:sz="0" w:space="0" w:color="auto" w:frame="1"/>
        </w:rPr>
        <w:t>volontaire</w:t>
      </w:r>
      <w:proofErr w:type="spellEnd"/>
      <w:r w:rsidRPr="001A05F9">
        <w:rPr>
          <w:rFonts w:ascii="Lucida Sans" w:eastAsia="Times New Roman" w:hAnsi="Lucida Sans" w:cs="Times New Roman"/>
          <w:i/>
          <w:iCs/>
          <w:color w:val="000000"/>
          <w:sz w:val="20"/>
          <w:szCs w:val="20"/>
          <w:bdr w:val="none" w:sz="0" w:space="0" w:color="auto" w:frame="1"/>
        </w:rPr>
        <w:t xml:space="preserve"> et l’involontaire,</w:t>
      </w:r>
      <w:bookmarkStart w:id="3" w:name="1"/>
      <w:r w:rsidRPr="001A05F9">
        <w:rPr>
          <w:rFonts w:ascii="Lucida Sans" w:eastAsia="Times New Roman" w:hAnsi="Lucida Sans" w:cs="Times New Roman"/>
          <w:color w:val="000000"/>
          <w:sz w:val="15"/>
          <w:szCs w:val="15"/>
          <w:bdr w:val="none" w:sz="0" w:space="0" w:color="auto" w:frame="1"/>
          <w:vertAlign w:val="superscript"/>
        </w:rPr>
        <w:fldChar w:fldCharType="begin"/>
      </w:r>
      <w:r w:rsidRPr="001A05F9">
        <w:rPr>
          <w:rFonts w:ascii="Lucida Sans" w:eastAsia="Times New Roman" w:hAnsi="Lucida Sans" w:cs="Times New Roman"/>
          <w:color w:val="000000"/>
          <w:sz w:val="15"/>
          <w:szCs w:val="15"/>
          <w:bdr w:val="none" w:sz="0" w:space="0" w:color="auto" w:frame="1"/>
          <w:vertAlign w:val="superscript"/>
        </w:rPr>
        <w:instrText xml:space="preserve"> HYPERLINK "https://ndpr.nd.edu/news/a-companion-to-ricoeurs-freedom-and-nature/" \l "1%20end" </w:instrText>
      </w:r>
      <w:r w:rsidRPr="001A05F9">
        <w:rPr>
          <w:rFonts w:ascii="Lucida Sans" w:eastAsia="Times New Roman" w:hAnsi="Lucida Sans" w:cs="Times New Roman"/>
          <w:color w:val="000000"/>
          <w:sz w:val="15"/>
          <w:szCs w:val="15"/>
          <w:bdr w:val="none" w:sz="0" w:space="0" w:color="auto" w:frame="1"/>
          <w:vertAlign w:val="superscript"/>
        </w:rPr>
        <w:fldChar w:fldCharType="separate"/>
      </w:r>
      <w:r w:rsidRPr="001A05F9">
        <w:rPr>
          <w:rFonts w:ascii="Lucida Sans" w:eastAsia="Times New Roman" w:hAnsi="Lucida Sans" w:cs="Times New Roman"/>
          <w:color w:val="9B8231"/>
          <w:sz w:val="16"/>
          <w:szCs w:val="16"/>
          <w:u w:val="single"/>
          <w:bdr w:val="none" w:sz="0" w:space="0" w:color="auto" w:frame="1"/>
        </w:rPr>
        <w:t>1</w:t>
      </w:r>
      <w:r w:rsidRPr="001A05F9">
        <w:rPr>
          <w:rFonts w:ascii="Lucida Sans" w:eastAsia="Times New Roman" w:hAnsi="Lucida Sans" w:cs="Times New Roman"/>
          <w:color w:val="000000"/>
          <w:sz w:val="15"/>
          <w:szCs w:val="15"/>
          <w:bdr w:val="none" w:sz="0" w:space="0" w:color="auto" w:frame="1"/>
          <w:vertAlign w:val="superscript"/>
        </w:rPr>
        <w:fldChar w:fldCharType="end"/>
      </w:r>
      <w:bookmarkEnd w:id="3"/>
      <w:r w:rsidRPr="001A05F9">
        <w:rPr>
          <w:rFonts w:ascii="Lucida Sans" w:eastAsia="Times New Roman" w:hAnsi="Lucida Sans" w:cs="Times New Roman"/>
          <w:color w:val="000000"/>
          <w:sz w:val="20"/>
          <w:szCs w:val="20"/>
        </w:rPr>
        <w:t xml:space="preserve">which became in </w:t>
      </w:r>
      <w:proofErr w:type="spellStart"/>
      <w:r w:rsidRPr="001A05F9">
        <w:rPr>
          <w:rFonts w:ascii="Lucida Sans" w:eastAsia="Times New Roman" w:hAnsi="Lucida Sans" w:cs="Times New Roman"/>
          <w:color w:val="000000"/>
          <w:sz w:val="20"/>
          <w:szCs w:val="20"/>
        </w:rPr>
        <w:t>Erazim</w:t>
      </w:r>
      <w:proofErr w:type="spellEnd"/>
      <w:r w:rsidRPr="001A05F9">
        <w:rPr>
          <w:rFonts w:ascii="Lucida Sans" w:eastAsia="Times New Roman" w:hAnsi="Lucida Sans" w:cs="Times New Roman"/>
          <w:color w:val="000000"/>
          <w:sz w:val="20"/>
          <w:szCs w:val="20"/>
        </w:rPr>
        <w:t xml:space="preserve"> </w:t>
      </w:r>
      <w:proofErr w:type="spellStart"/>
      <w:r w:rsidRPr="001A05F9">
        <w:rPr>
          <w:rFonts w:ascii="Lucida Sans" w:eastAsia="Times New Roman" w:hAnsi="Lucida Sans" w:cs="Times New Roman"/>
          <w:color w:val="000000"/>
          <w:sz w:val="20"/>
          <w:szCs w:val="20"/>
        </w:rPr>
        <w:t>Kohák’s</w:t>
      </w:r>
      <w:proofErr w:type="spellEnd"/>
      <w:r w:rsidRPr="001A05F9">
        <w:rPr>
          <w:rFonts w:ascii="Lucida Sans" w:eastAsia="Times New Roman" w:hAnsi="Lucida Sans" w:cs="Times New Roman"/>
          <w:color w:val="000000"/>
          <w:sz w:val="20"/>
          <w:szCs w:val="20"/>
        </w:rPr>
        <w:t xml:space="preserve"> translation </w:t>
      </w:r>
      <w:r w:rsidRPr="001A05F9">
        <w:rPr>
          <w:rFonts w:ascii="Lucida Sans" w:eastAsia="Times New Roman" w:hAnsi="Lucida Sans" w:cs="Times New Roman"/>
          <w:i/>
          <w:iCs/>
          <w:color w:val="000000"/>
          <w:sz w:val="20"/>
          <w:szCs w:val="20"/>
          <w:bdr w:val="none" w:sz="0" w:space="0" w:color="auto" w:frame="1"/>
        </w:rPr>
        <w:t xml:space="preserve">Freedom and Nature: The Voluntary and the </w:t>
      </w:r>
      <w:proofErr w:type="spellStart"/>
      <w:r w:rsidRPr="001A05F9">
        <w:rPr>
          <w:rFonts w:ascii="Lucida Sans" w:eastAsia="Times New Roman" w:hAnsi="Lucida Sans" w:cs="Times New Roman"/>
          <w:i/>
          <w:iCs/>
          <w:color w:val="000000"/>
          <w:sz w:val="20"/>
          <w:szCs w:val="20"/>
          <w:bdr w:val="none" w:sz="0" w:space="0" w:color="auto" w:frame="1"/>
        </w:rPr>
        <w:t>Involuntary,</w:t>
      </w:r>
      <w:r w:rsidRPr="001A05F9">
        <w:rPr>
          <w:rFonts w:ascii="Lucida Sans" w:eastAsia="Times New Roman" w:hAnsi="Lucida Sans" w:cs="Times New Roman"/>
          <w:color w:val="000000"/>
          <w:sz w:val="20"/>
          <w:szCs w:val="20"/>
        </w:rPr>
        <w:t>published</w:t>
      </w:r>
      <w:proofErr w:type="spellEnd"/>
      <w:r w:rsidRPr="001A05F9">
        <w:rPr>
          <w:rFonts w:ascii="Lucida Sans" w:eastAsia="Times New Roman" w:hAnsi="Lucida Sans" w:cs="Times New Roman"/>
          <w:color w:val="000000"/>
          <w:sz w:val="20"/>
          <w:szCs w:val="20"/>
        </w:rPr>
        <w:t xml:space="preserve"> in 1966.</w:t>
      </w:r>
      <w:bookmarkStart w:id="4" w:name="2"/>
      <w:r w:rsidRPr="001A05F9">
        <w:rPr>
          <w:rFonts w:ascii="Lucida Sans" w:eastAsia="Times New Roman" w:hAnsi="Lucida Sans" w:cs="Times New Roman"/>
          <w:color w:val="000000"/>
          <w:sz w:val="15"/>
          <w:szCs w:val="15"/>
          <w:bdr w:val="none" w:sz="0" w:space="0" w:color="auto" w:frame="1"/>
          <w:vertAlign w:val="superscript"/>
        </w:rPr>
        <w:fldChar w:fldCharType="begin"/>
      </w:r>
      <w:r w:rsidRPr="001A05F9">
        <w:rPr>
          <w:rFonts w:ascii="Lucida Sans" w:eastAsia="Times New Roman" w:hAnsi="Lucida Sans" w:cs="Times New Roman"/>
          <w:color w:val="000000"/>
          <w:sz w:val="15"/>
          <w:szCs w:val="15"/>
          <w:bdr w:val="none" w:sz="0" w:space="0" w:color="auto" w:frame="1"/>
          <w:vertAlign w:val="superscript"/>
        </w:rPr>
        <w:instrText xml:space="preserve"> HYPERLINK "https://ndpr.nd.edu/news/a-companion-to-ricoeurs-freedom-and-nature/" \l "2" </w:instrText>
      </w:r>
      <w:r w:rsidRPr="001A05F9">
        <w:rPr>
          <w:rFonts w:ascii="Lucida Sans" w:eastAsia="Times New Roman" w:hAnsi="Lucida Sans" w:cs="Times New Roman"/>
          <w:color w:val="000000"/>
          <w:sz w:val="15"/>
          <w:szCs w:val="15"/>
          <w:bdr w:val="none" w:sz="0" w:space="0" w:color="auto" w:frame="1"/>
          <w:vertAlign w:val="superscript"/>
        </w:rPr>
        <w:fldChar w:fldCharType="separate"/>
      </w:r>
      <w:r w:rsidRPr="001A05F9">
        <w:rPr>
          <w:rFonts w:ascii="Lucida Sans" w:eastAsia="Times New Roman" w:hAnsi="Lucida Sans" w:cs="Times New Roman"/>
          <w:color w:val="9B8231"/>
          <w:sz w:val="16"/>
          <w:szCs w:val="16"/>
          <w:u w:val="single"/>
          <w:bdr w:val="none" w:sz="0" w:space="0" w:color="auto" w:frame="1"/>
        </w:rPr>
        <w:t>2</w:t>
      </w:r>
      <w:r w:rsidRPr="001A05F9">
        <w:rPr>
          <w:rFonts w:ascii="Lucida Sans" w:eastAsia="Times New Roman" w:hAnsi="Lucida Sans" w:cs="Times New Roman"/>
          <w:color w:val="000000"/>
          <w:sz w:val="15"/>
          <w:szCs w:val="15"/>
          <w:bdr w:val="none" w:sz="0" w:space="0" w:color="auto" w:frame="1"/>
          <w:vertAlign w:val="superscript"/>
        </w:rPr>
        <w:fldChar w:fldCharType="end"/>
      </w:r>
      <w:bookmarkEnd w:id="4"/>
    </w:p>
    <w:p w14:paraId="2300F172" w14:textId="77777777" w:rsidR="002826CD" w:rsidRDefault="002826CD" w:rsidP="001A05F9">
      <w:pPr>
        <w:shd w:val="clear" w:color="auto" w:fill="FFFFFF"/>
        <w:spacing w:after="0" w:line="240" w:lineRule="auto"/>
        <w:textAlignment w:val="baseline"/>
        <w:rPr>
          <w:rFonts w:ascii="Lucida Sans" w:eastAsia="Times New Roman" w:hAnsi="Lucida Sans" w:cs="Times New Roman"/>
          <w:color w:val="000000"/>
          <w:sz w:val="20"/>
          <w:szCs w:val="20"/>
        </w:rPr>
      </w:pPr>
    </w:p>
    <w:p w14:paraId="294FADA5" w14:textId="763B6805" w:rsidR="001A05F9" w:rsidRDefault="001A05F9" w:rsidP="001A05F9">
      <w:pPr>
        <w:shd w:val="clear" w:color="auto" w:fill="FFFFFF"/>
        <w:spacing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In this volume on the voluntary and involuntary,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uses the phenomenological method to find the “essence” of the will and calls his investigation an “eidetic” of the will. After this pure phenomenological description, the second part of the project was supposed to examine what the first had bracketed, the question of the fault or the fallibility of the human being. It offered what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called an “empiric” of the will and appeared in two volumes in 1960 under the general title </w:t>
      </w:r>
      <w:r w:rsidRPr="001A05F9">
        <w:rPr>
          <w:rFonts w:ascii="Lucida Sans" w:eastAsia="Times New Roman" w:hAnsi="Lucida Sans" w:cs="Times New Roman"/>
          <w:i/>
          <w:iCs/>
          <w:color w:val="000000"/>
          <w:sz w:val="20"/>
          <w:szCs w:val="20"/>
          <w:bdr w:val="none" w:sz="0" w:space="0" w:color="auto" w:frame="1"/>
        </w:rPr>
        <w:t>Finitude and Guilt,</w:t>
      </w:r>
      <w:r w:rsidRPr="001A05F9">
        <w:rPr>
          <w:rFonts w:ascii="Lucida Sans" w:eastAsia="Times New Roman" w:hAnsi="Lucida Sans" w:cs="Times New Roman"/>
          <w:color w:val="000000"/>
          <w:sz w:val="20"/>
          <w:szCs w:val="20"/>
        </w:rPr>
        <w:t> Book 1 </w:t>
      </w:r>
      <w:proofErr w:type="spellStart"/>
      <w:r w:rsidRPr="001A05F9">
        <w:rPr>
          <w:rFonts w:ascii="Lucida Sans" w:eastAsia="Times New Roman" w:hAnsi="Lucida Sans" w:cs="Times New Roman"/>
          <w:i/>
          <w:iCs/>
          <w:color w:val="000000"/>
          <w:sz w:val="20"/>
          <w:szCs w:val="20"/>
          <w:bdr w:val="none" w:sz="0" w:space="0" w:color="auto" w:frame="1"/>
        </w:rPr>
        <w:t>Faillible</w:t>
      </w:r>
      <w:proofErr w:type="spellEnd"/>
      <w:r w:rsidRPr="001A05F9">
        <w:rPr>
          <w:rFonts w:ascii="Lucida Sans" w:eastAsia="Times New Roman" w:hAnsi="Lucida Sans" w:cs="Times New Roman"/>
          <w:i/>
          <w:iCs/>
          <w:color w:val="000000"/>
          <w:sz w:val="20"/>
          <w:szCs w:val="20"/>
          <w:bdr w:val="none" w:sz="0" w:space="0" w:color="auto" w:frame="1"/>
        </w:rPr>
        <w:t xml:space="preserve"> Man</w:t>
      </w:r>
      <w:r w:rsidRPr="001A05F9">
        <w:rPr>
          <w:rFonts w:ascii="Lucida Sans" w:eastAsia="Times New Roman" w:hAnsi="Lucida Sans" w:cs="Times New Roman"/>
          <w:color w:val="000000"/>
          <w:sz w:val="20"/>
          <w:szCs w:val="20"/>
        </w:rPr>
        <w:t> and Book 2 </w:t>
      </w:r>
      <w:r w:rsidRPr="001A05F9">
        <w:rPr>
          <w:rFonts w:ascii="Lucida Sans" w:eastAsia="Times New Roman" w:hAnsi="Lucida Sans" w:cs="Times New Roman"/>
          <w:i/>
          <w:iCs/>
          <w:color w:val="000000"/>
          <w:sz w:val="20"/>
          <w:szCs w:val="20"/>
          <w:bdr w:val="none" w:sz="0" w:space="0" w:color="auto" w:frame="1"/>
        </w:rPr>
        <w:t>The Symbolism of Evil. </w:t>
      </w:r>
      <w:r w:rsidRPr="001A05F9">
        <w:rPr>
          <w:rFonts w:ascii="Lucida Sans" w:eastAsia="Times New Roman" w:hAnsi="Lucida Sans" w:cs="Times New Roman"/>
          <w:color w:val="000000"/>
          <w:sz w:val="20"/>
          <w:szCs w:val="20"/>
        </w:rPr>
        <w:t xml:space="preserve">The third part of the project on a “poetics” of the will was never completed as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directed his attention to other themes.</w:t>
      </w:r>
    </w:p>
    <w:p w14:paraId="60127E34" w14:textId="77777777" w:rsidR="002826CD" w:rsidRPr="001A05F9" w:rsidRDefault="002826CD" w:rsidP="001A05F9">
      <w:pPr>
        <w:shd w:val="clear" w:color="auto" w:fill="FFFFFF"/>
        <w:spacing w:after="0" w:line="240" w:lineRule="auto"/>
        <w:textAlignment w:val="baseline"/>
        <w:rPr>
          <w:rFonts w:ascii="Lucida Sans" w:eastAsia="Times New Roman" w:hAnsi="Lucida Sans" w:cs="Times New Roman"/>
          <w:color w:val="000000"/>
          <w:sz w:val="20"/>
          <w:szCs w:val="20"/>
        </w:rPr>
      </w:pPr>
    </w:p>
    <w:p w14:paraId="70C55CBE" w14:textId="2299E34E" w:rsidR="001A05F9" w:rsidRDefault="001A05F9" w:rsidP="001A05F9">
      <w:pPr>
        <w:shd w:val="clear" w:color="auto" w:fill="FFFFFF"/>
        <w:spacing w:after="0" w:line="240" w:lineRule="auto"/>
        <w:textAlignment w:val="baseline"/>
        <w:rPr>
          <w:rFonts w:ascii="Lucida Sans" w:eastAsia="Times New Roman" w:hAnsi="Lucida Sans" w:cs="Times New Roman"/>
          <w:color w:val="000000"/>
          <w:sz w:val="15"/>
          <w:szCs w:val="15"/>
          <w:bdr w:val="none" w:sz="0" w:space="0" w:color="auto" w:frame="1"/>
          <w:vertAlign w:val="superscript"/>
        </w:rPr>
      </w:pPr>
      <w:r w:rsidRPr="001A05F9">
        <w:rPr>
          <w:rFonts w:ascii="Lucida Sans" w:eastAsia="Times New Roman" w:hAnsi="Lucida Sans" w:cs="Times New Roman"/>
          <w:color w:val="000000"/>
          <w:sz w:val="20"/>
          <w:szCs w:val="20"/>
        </w:rPr>
        <w:t xml:space="preserve">In this first volume,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opposes the voluntary and the involuntary in order to reformulate the relationship between consciousness and the world from within consciousness. Using the views of Gabriel Marcel, to whom the book is dedicated, on incarnation,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sees his project as a “reconciliation” of consciousness with its body and its world. It is a reconciliation because the world is not a container in which I happen to </w:t>
      </w:r>
      <w:proofErr w:type="gramStart"/>
      <w:r w:rsidRPr="001A05F9">
        <w:rPr>
          <w:rFonts w:ascii="Lucida Sans" w:eastAsia="Times New Roman" w:hAnsi="Lucida Sans" w:cs="Times New Roman"/>
          <w:color w:val="000000"/>
          <w:sz w:val="20"/>
          <w:szCs w:val="20"/>
        </w:rPr>
        <w:t>be, but</w:t>
      </w:r>
      <w:proofErr w:type="gramEnd"/>
      <w:r w:rsidRPr="001A05F9">
        <w:rPr>
          <w:rFonts w:ascii="Lucida Sans" w:eastAsia="Times New Roman" w:hAnsi="Lucida Sans" w:cs="Times New Roman"/>
          <w:color w:val="000000"/>
          <w:sz w:val="20"/>
          <w:szCs w:val="20"/>
        </w:rPr>
        <w:t xml:space="preserve"> is connected to my projects. Taking from Husserl the </w:t>
      </w:r>
      <w:r w:rsidRPr="001A05F9">
        <w:rPr>
          <w:rFonts w:ascii="Lucida Sans" w:eastAsia="Times New Roman" w:hAnsi="Lucida Sans" w:cs="Times New Roman"/>
          <w:color w:val="000000"/>
          <w:sz w:val="20"/>
          <w:szCs w:val="20"/>
        </w:rPr>
        <w:lastRenderedPageBreak/>
        <w:t xml:space="preserve">notion of the subject as an “I can,” in terms of projects and possibilities,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writes: “The feeling of being able, of being capable reveals to me the world as horizon, as theater, and as material for my action.”</w:t>
      </w:r>
      <w:bookmarkStart w:id="5" w:name="3"/>
      <w:bookmarkEnd w:id="5"/>
      <w:r w:rsidRPr="001A05F9">
        <w:rPr>
          <w:rFonts w:ascii="Lucida Sans" w:eastAsia="Times New Roman" w:hAnsi="Lucida Sans" w:cs="Times New Roman"/>
          <w:color w:val="000000"/>
          <w:sz w:val="15"/>
          <w:szCs w:val="15"/>
          <w:bdr w:val="none" w:sz="0" w:space="0" w:color="auto" w:frame="1"/>
          <w:vertAlign w:val="superscript"/>
        </w:rPr>
        <w:fldChar w:fldCharType="begin"/>
      </w:r>
      <w:r w:rsidRPr="001A05F9">
        <w:rPr>
          <w:rFonts w:ascii="Lucida Sans" w:eastAsia="Times New Roman" w:hAnsi="Lucida Sans" w:cs="Times New Roman"/>
          <w:color w:val="000000"/>
          <w:sz w:val="15"/>
          <w:szCs w:val="15"/>
          <w:bdr w:val="none" w:sz="0" w:space="0" w:color="auto" w:frame="1"/>
          <w:vertAlign w:val="superscript"/>
        </w:rPr>
        <w:instrText xml:space="preserve"> HYPERLINK "https://ndpr.nd.edu/news/a-companion-to-ricoeurs-freedom-and-nature/" \l "3" </w:instrText>
      </w:r>
      <w:r w:rsidRPr="001A05F9">
        <w:rPr>
          <w:rFonts w:ascii="Lucida Sans" w:eastAsia="Times New Roman" w:hAnsi="Lucida Sans" w:cs="Times New Roman"/>
          <w:color w:val="000000"/>
          <w:sz w:val="15"/>
          <w:szCs w:val="15"/>
          <w:bdr w:val="none" w:sz="0" w:space="0" w:color="auto" w:frame="1"/>
          <w:vertAlign w:val="superscript"/>
        </w:rPr>
        <w:fldChar w:fldCharType="separate"/>
      </w:r>
      <w:r w:rsidRPr="001A05F9">
        <w:rPr>
          <w:rFonts w:ascii="Lucida Sans" w:eastAsia="Times New Roman" w:hAnsi="Lucida Sans" w:cs="Times New Roman"/>
          <w:color w:val="9B8231"/>
          <w:sz w:val="16"/>
          <w:szCs w:val="16"/>
          <w:u w:val="single"/>
          <w:bdr w:val="none" w:sz="0" w:space="0" w:color="auto" w:frame="1"/>
        </w:rPr>
        <w:t>3</w:t>
      </w:r>
      <w:r w:rsidRPr="001A05F9">
        <w:rPr>
          <w:rFonts w:ascii="Lucida Sans" w:eastAsia="Times New Roman" w:hAnsi="Lucida Sans" w:cs="Times New Roman"/>
          <w:color w:val="000000"/>
          <w:sz w:val="15"/>
          <w:szCs w:val="15"/>
          <w:bdr w:val="none" w:sz="0" w:space="0" w:color="auto" w:frame="1"/>
          <w:vertAlign w:val="superscript"/>
        </w:rPr>
        <w:fldChar w:fldCharType="end"/>
      </w:r>
      <w:r w:rsidRPr="001A05F9">
        <w:rPr>
          <w:rFonts w:ascii="Lucida Sans" w:eastAsia="Times New Roman" w:hAnsi="Lucida Sans" w:cs="Times New Roman"/>
          <w:color w:val="000000"/>
          <w:sz w:val="20"/>
          <w:szCs w:val="20"/>
        </w:rPr>
        <w:t xml:space="preserve"> This reconciliation means that the voluntary is only possible based on and nurtured by the involuntary while the involuntary is only such for the voluntary, in the sense that the involuntary only appears, manifests itself, reaches its revelation once the voluntary has been enacted. </w:t>
      </w:r>
      <w:proofErr w:type="gramStart"/>
      <w:r w:rsidRPr="001A05F9">
        <w:rPr>
          <w:rFonts w:ascii="Lucida Sans" w:eastAsia="Times New Roman" w:hAnsi="Lucida Sans" w:cs="Times New Roman"/>
          <w:color w:val="000000"/>
          <w:sz w:val="20"/>
          <w:szCs w:val="20"/>
        </w:rPr>
        <w:t>This is why</w:t>
      </w:r>
      <w:proofErr w:type="gramEnd"/>
      <w:r w:rsidRPr="001A05F9">
        <w:rPr>
          <w:rFonts w:ascii="Lucida Sans" w:eastAsia="Times New Roman" w:hAnsi="Lucida Sans" w:cs="Times New Roman"/>
          <w:color w:val="000000"/>
          <w:sz w:val="20"/>
          <w:szCs w:val="20"/>
        </w:rPr>
        <w:t xml:space="preserve"> </w:t>
      </w:r>
      <w:proofErr w:type="spellStart"/>
      <w:r w:rsidRPr="001A05F9">
        <w:rPr>
          <w:rFonts w:ascii="Lucida Sans" w:eastAsia="Times New Roman" w:hAnsi="Lucida Sans" w:cs="Times New Roman"/>
          <w:color w:val="000000"/>
          <w:sz w:val="20"/>
          <w:szCs w:val="20"/>
        </w:rPr>
        <w:t>Kohák</w:t>
      </w:r>
      <w:proofErr w:type="spellEnd"/>
      <w:r w:rsidRPr="001A05F9">
        <w:rPr>
          <w:rFonts w:ascii="Lucida Sans" w:eastAsia="Times New Roman" w:hAnsi="Lucida Sans" w:cs="Times New Roman"/>
          <w:color w:val="000000"/>
          <w:sz w:val="20"/>
          <w:szCs w:val="20"/>
        </w:rPr>
        <w:t>, the translator, uses the expression “freedom and nature” as a doublet for the voluntary and the involuntary. As he explains in his “Translator’s Introduction,” “while nature makes freedom actual, freedom makes nature meaningful, and neither can ultimately be separated from the other.”</w:t>
      </w:r>
      <w:bookmarkStart w:id="6" w:name="4"/>
      <w:r w:rsidRPr="001A05F9">
        <w:rPr>
          <w:rFonts w:ascii="Lucida Sans" w:eastAsia="Times New Roman" w:hAnsi="Lucida Sans" w:cs="Times New Roman"/>
          <w:color w:val="000000"/>
          <w:sz w:val="15"/>
          <w:szCs w:val="15"/>
          <w:bdr w:val="none" w:sz="0" w:space="0" w:color="auto" w:frame="1"/>
          <w:vertAlign w:val="superscript"/>
        </w:rPr>
        <w:fldChar w:fldCharType="begin"/>
      </w:r>
      <w:r w:rsidRPr="001A05F9">
        <w:rPr>
          <w:rFonts w:ascii="Lucida Sans" w:eastAsia="Times New Roman" w:hAnsi="Lucida Sans" w:cs="Times New Roman"/>
          <w:color w:val="000000"/>
          <w:sz w:val="15"/>
          <w:szCs w:val="15"/>
          <w:bdr w:val="none" w:sz="0" w:space="0" w:color="auto" w:frame="1"/>
          <w:vertAlign w:val="superscript"/>
        </w:rPr>
        <w:instrText xml:space="preserve"> HYPERLINK "https://ndpr.nd.edu/news/a-companion-to-ricoeurs-freedom-and-nature/" \l "4%20end" </w:instrText>
      </w:r>
      <w:r w:rsidRPr="001A05F9">
        <w:rPr>
          <w:rFonts w:ascii="Lucida Sans" w:eastAsia="Times New Roman" w:hAnsi="Lucida Sans" w:cs="Times New Roman"/>
          <w:color w:val="000000"/>
          <w:sz w:val="15"/>
          <w:szCs w:val="15"/>
          <w:bdr w:val="none" w:sz="0" w:space="0" w:color="auto" w:frame="1"/>
          <w:vertAlign w:val="superscript"/>
        </w:rPr>
        <w:fldChar w:fldCharType="separate"/>
      </w:r>
      <w:r w:rsidRPr="001A05F9">
        <w:rPr>
          <w:rFonts w:ascii="Lucida Sans" w:eastAsia="Times New Roman" w:hAnsi="Lucida Sans" w:cs="Times New Roman"/>
          <w:color w:val="9B8231"/>
          <w:sz w:val="16"/>
          <w:szCs w:val="16"/>
          <w:u w:val="single"/>
          <w:bdr w:val="none" w:sz="0" w:space="0" w:color="auto" w:frame="1"/>
        </w:rPr>
        <w:t>4</w:t>
      </w:r>
      <w:r w:rsidRPr="001A05F9">
        <w:rPr>
          <w:rFonts w:ascii="Lucida Sans" w:eastAsia="Times New Roman" w:hAnsi="Lucida Sans" w:cs="Times New Roman"/>
          <w:color w:val="000000"/>
          <w:sz w:val="15"/>
          <w:szCs w:val="15"/>
          <w:bdr w:val="none" w:sz="0" w:space="0" w:color="auto" w:frame="1"/>
          <w:vertAlign w:val="superscript"/>
        </w:rPr>
        <w:fldChar w:fldCharType="end"/>
      </w:r>
      <w:bookmarkEnd w:id="6"/>
      <w:r w:rsidRPr="001A05F9">
        <w:rPr>
          <w:rFonts w:ascii="Lucida Sans" w:eastAsia="Times New Roman" w:hAnsi="Lucida Sans" w:cs="Times New Roman"/>
          <w:color w:val="000000"/>
          <w:sz w:val="20"/>
          <w:szCs w:val="20"/>
        </w:rPr>
        <w:t xml:space="preserve">This reconciliation between the voluntary and the involuntary is also for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a restoration of the unity of the cogito. As he writes, “the theory of the voluntary and the involuntary not only describes, understands, but restores.”</w:t>
      </w:r>
      <w:bookmarkStart w:id="7" w:name="5"/>
      <w:r w:rsidRPr="001A05F9">
        <w:rPr>
          <w:rFonts w:ascii="Lucida Sans" w:eastAsia="Times New Roman" w:hAnsi="Lucida Sans" w:cs="Times New Roman"/>
          <w:color w:val="000000"/>
          <w:sz w:val="15"/>
          <w:szCs w:val="15"/>
          <w:bdr w:val="none" w:sz="0" w:space="0" w:color="auto" w:frame="1"/>
          <w:vertAlign w:val="superscript"/>
        </w:rPr>
        <w:fldChar w:fldCharType="begin"/>
      </w:r>
      <w:r w:rsidRPr="001A05F9">
        <w:rPr>
          <w:rFonts w:ascii="Lucida Sans" w:eastAsia="Times New Roman" w:hAnsi="Lucida Sans" w:cs="Times New Roman"/>
          <w:color w:val="000000"/>
          <w:sz w:val="15"/>
          <w:szCs w:val="15"/>
          <w:bdr w:val="none" w:sz="0" w:space="0" w:color="auto" w:frame="1"/>
          <w:vertAlign w:val="superscript"/>
        </w:rPr>
        <w:instrText xml:space="preserve"> HYPERLINK "https://ndpr.nd.edu/news/a-companion-to-ricoeurs-freedom-and-nature/" \l "5%20end" </w:instrText>
      </w:r>
      <w:r w:rsidRPr="001A05F9">
        <w:rPr>
          <w:rFonts w:ascii="Lucida Sans" w:eastAsia="Times New Roman" w:hAnsi="Lucida Sans" w:cs="Times New Roman"/>
          <w:color w:val="000000"/>
          <w:sz w:val="15"/>
          <w:szCs w:val="15"/>
          <w:bdr w:val="none" w:sz="0" w:space="0" w:color="auto" w:frame="1"/>
          <w:vertAlign w:val="superscript"/>
        </w:rPr>
        <w:fldChar w:fldCharType="separate"/>
      </w:r>
      <w:r w:rsidRPr="001A05F9">
        <w:rPr>
          <w:rFonts w:ascii="Lucida Sans" w:eastAsia="Times New Roman" w:hAnsi="Lucida Sans" w:cs="Times New Roman"/>
          <w:color w:val="9B8231"/>
          <w:sz w:val="16"/>
          <w:szCs w:val="16"/>
          <w:u w:val="single"/>
          <w:bdr w:val="none" w:sz="0" w:space="0" w:color="auto" w:frame="1"/>
        </w:rPr>
        <w:t>5</w:t>
      </w:r>
      <w:r w:rsidRPr="001A05F9">
        <w:rPr>
          <w:rFonts w:ascii="Lucida Sans" w:eastAsia="Times New Roman" w:hAnsi="Lucida Sans" w:cs="Times New Roman"/>
          <w:color w:val="000000"/>
          <w:sz w:val="15"/>
          <w:szCs w:val="15"/>
          <w:bdr w:val="none" w:sz="0" w:space="0" w:color="auto" w:frame="1"/>
          <w:vertAlign w:val="superscript"/>
        </w:rPr>
        <w:fldChar w:fldCharType="end"/>
      </w:r>
      <w:bookmarkEnd w:id="7"/>
    </w:p>
    <w:p w14:paraId="04B1E8C1" w14:textId="77777777" w:rsidR="00DF1B00" w:rsidRPr="001A05F9" w:rsidRDefault="00DF1B00" w:rsidP="001A05F9">
      <w:pPr>
        <w:shd w:val="clear" w:color="auto" w:fill="FFFFFF"/>
        <w:spacing w:after="0" w:line="240" w:lineRule="auto"/>
        <w:textAlignment w:val="baseline"/>
        <w:rPr>
          <w:rFonts w:ascii="Lucida Sans" w:eastAsia="Times New Roman" w:hAnsi="Lucida Sans" w:cs="Times New Roman"/>
          <w:color w:val="000000"/>
          <w:sz w:val="20"/>
          <w:szCs w:val="20"/>
        </w:rPr>
      </w:pPr>
    </w:p>
    <w:p w14:paraId="5E83E201" w14:textId="77777777" w:rsidR="001A05F9" w:rsidRPr="001A05F9" w:rsidRDefault="001A05F9" w:rsidP="001A05F9">
      <w:pPr>
        <w:shd w:val="clear" w:color="auto" w:fill="FFFFFF"/>
        <w:spacing w:after="0" w:line="240" w:lineRule="auto"/>
        <w:textAlignment w:val="baseline"/>
        <w:rPr>
          <w:rFonts w:ascii="Lucida Sans" w:eastAsia="Times New Roman" w:hAnsi="Lucida Sans" w:cs="Times New Roman"/>
          <w:color w:val="000000"/>
          <w:sz w:val="20"/>
          <w:szCs w:val="20"/>
        </w:rPr>
      </w:pP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structures his work in three parts, according to the triadic structure of the act of the will or the “voluntary,” which includes “decision,” “motion of my body,” and “consent.”</w:t>
      </w:r>
      <w:bookmarkStart w:id="8" w:name="6"/>
      <w:r w:rsidRPr="001A05F9">
        <w:rPr>
          <w:rFonts w:ascii="Lucida Sans" w:eastAsia="Times New Roman" w:hAnsi="Lucida Sans" w:cs="Times New Roman"/>
          <w:color w:val="000000"/>
          <w:sz w:val="15"/>
          <w:szCs w:val="15"/>
          <w:bdr w:val="none" w:sz="0" w:space="0" w:color="auto" w:frame="1"/>
          <w:vertAlign w:val="superscript"/>
        </w:rPr>
        <w:fldChar w:fldCharType="begin"/>
      </w:r>
      <w:r w:rsidRPr="001A05F9">
        <w:rPr>
          <w:rFonts w:ascii="Lucida Sans" w:eastAsia="Times New Roman" w:hAnsi="Lucida Sans" w:cs="Times New Roman"/>
          <w:color w:val="000000"/>
          <w:sz w:val="15"/>
          <w:szCs w:val="15"/>
          <w:bdr w:val="none" w:sz="0" w:space="0" w:color="auto" w:frame="1"/>
          <w:vertAlign w:val="superscript"/>
        </w:rPr>
        <w:instrText xml:space="preserve"> HYPERLINK "https://ndpr.nd.edu/news/a-companion-to-ricoeurs-freedom-and-nature/" \l "6%20end" </w:instrText>
      </w:r>
      <w:r w:rsidRPr="001A05F9">
        <w:rPr>
          <w:rFonts w:ascii="Lucida Sans" w:eastAsia="Times New Roman" w:hAnsi="Lucida Sans" w:cs="Times New Roman"/>
          <w:color w:val="000000"/>
          <w:sz w:val="15"/>
          <w:szCs w:val="15"/>
          <w:bdr w:val="none" w:sz="0" w:space="0" w:color="auto" w:frame="1"/>
          <w:vertAlign w:val="superscript"/>
        </w:rPr>
        <w:fldChar w:fldCharType="separate"/>
      </w:r>
      <w:r w:rsidRPr="001A05F9">
        <w:rPr>
          <w:rFonts w:ascii="Lucida Sans" w:eastAsia="Times New Roman" w:hAnsi="Lucida Sans" w:cs="Times New Roman"/>
          <w:color w:val="9B8231"/>
          <w:sz w:val="16"/>
          <w:szCs w:val="16"/>
          <w:u w:val="single"/>
          <w:bdr w:val="none" w:sz="0" w:space="0" w:color="auto" w:frame="1"/>
        </w:rPr>
        <w:t>6</w:t>
      </w:r>
      <w:r w:rsidRPr="001A05F9">
        <w:rPr>
          <w:rFonts w:ascii="Lucida Sans" w:eastAsia="Times New Roman" w:hAnsi="Lucida Sans" w:cs="Times New Roman"/>
          <w:color w:val="000000"/>
          <w:sz w:val="15"/>
          <w:szCs w:val="15"/>
          <w:bdr w:val="none" w:sz="0" w:space="0" w:color="auto" w:frame="1"/>
          <w:vertAlign w:val="superscript"/>
        </w:rPr>
        <w:fldChar w:fldCharType="end"/>
      </w:r>
      <w:bookmarkEnd w:id="8"/>
      <w:r w:rsidRPr="001A05F9">
        <w:rPr>
          <w:rFonts w:ascii="Lucida Sans" w:eastAsia="Times New Roman" w:hAnsi="Lucida Sans" w:cs="Times New Roman"/>
          <w:color w:val="000000"/>
          <w:sz w:val="20"/>
          <w:szCs w:val="20"/>
        </w:rPr>
        <w:t xml:space="preserve"> To each level of the “voluntary,” there corresponds a layer of “involuntary.” Against a self-affirming cogito,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wants to recover an operation of the cogito within action and decision, what he calls a “pre-reflective imputation of the self,”</w:t>
      </w:r>
      <w:hyperlink r:id="rId9" w:anchor="7%20end" w:history="1">
        <w:r w:rsidRPr="001A05F9">
          <w:rPr>
            <w:rFonts w:ascii="Lucida Sans" w:eastAsia="Times New Roman" w:hAnsi="Lucida Sans" w:cs="Times New Roman"/>
            <w:color w:val="9B8231"/>
            <w:sz w:val="16"/>
            <w:szCs w:val="16"/>
            <w:u w:val="single"/>
            <w:bdr w:val="none" w:sz="0" w:space="0" w:color="auto" w:frame="1"/>
          </w:rPr>
          <w:t>7</w:t>
        </w:r>
      </w:hyperlink>
      <w:r w:rsidRPr="001A05F9">
        <w:rPr>
          <w:rFonts w:ascii="Lucida Sans" w:eastAsia="Times New Roman" w:hAnsi="Lucida Sans" w:cs="Times New Roman"/>
          <w:color w:val="000000"/>
          <w:sz w:val="20"/>
          <w:szCs w:val="20"/>
        </w:rPr>
        <w:t xml:space="preserve">which is a manner of comporting oneself toward oneself and turns decision into an act that is not just made by oneself, but concerns oneself. We can already see in this first major work how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identifies the questions and issues that matter to him and how he lays out the framework for his later investigations, from the question of the structure of action, to the nature of self, to the issue of narrative continuity and identity.</w:t>
      </w:r>
    </w:p>
    <w:p w14:paraId="0482194F" w14:textId="77777777" w:rsidR="001A05F9" w:rsidRPr="001A05F9" w:rsidRDefault="001A05F9"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In his Companion volume, Scott Davidson manages to give us a very good idea of the breadth and richness of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first major systematic work. Davidson sensibly divides the Companion into three parts: “Historical Influences,” “Key Themes,” and “New Trajectories.” In his “Introduction” he reminds us of the importance of this work, delineates its place in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itinerary, and presents a summary of the volume’s essays.</w:t>
      </w:r>
    </w:p>
    <w:p w14:paraId="0E11901E" w14:textId="7660E42A" w:rsidR="001A05F9" w:rsidRDefault="001A05F9"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The usual challenge for a collection centered on one single work is to keep contributors focused on that </w:t>
      </w:r>
      <w:proofErr w:type="gramStart"/>
      <w:r w:rsidRPr="001A05F9">
        <w:rPr>
          <w:rFonts w:ascii="Lucida Sans" w:eastAsia="Times New Roman" w:hAnsi="Lucida Sans" w:cs="Times New Roman"/>
          <w:color w:val="000000"/>
          <w:sz w:val="20"/>
          <w:szCs w:val="20"/>
        </w:rPr>
        <w:t>particular work</w:t>
      </w:r>
      <w:proofErr w:type="gramEnd"/>
      <w:r w:rsidRPr="001A05F9">
        <w:rPr>
          <w:rFonts w:ascii="Lucida Sans" w:eastAsia="Times New Roman" w:hAnsi="Lucida Sans" w:cs="Times New Roman"/>
          <w:color w:val="000000"/>
          <w:sz w:val="20"/>
          <w:szCs w:val="20"/>
        </w:rPr>
        <w:t xml:space="preserve"> while illuminating it from different perspectives. This collection successfully meets that challenge. With one exception, all contributors bring out original aspects of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work and make them salient either in their historical provenance (in the first part), in their place in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overall work (in the second part), or what they gave rise to (in the third part). This is no small achievement for an editor and Davidson is to be commended for such an editorial discipline and success. Let me briefly review each essay.</w:t>
      </w:r>
    </w:p>
    <w:p w14:paraId="7E1E0349" w14:textId="77777777" w:rsidR="007A176D" w:rsidRPr="001A05F9" w:rsidRDefault="007A176D"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p>
    <w:p w14:paraId="52D28D03" w14:textId="77777777" w:rsidR="001A05F9" w:rsidRPr="001A05F9" w:rsidRDefault="001A05F9" w:rsidP="001A05F9">
      <w:pPr>
        <w:shd w:val="clear" w:color="auto" w:fill="FFFFFF"/>
        <w:spacing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In the first part, “Historical Influences,” Marc-Antoine </w:t>
      </w:r>
      <w:proofErr w:type="spellStart"/>
      <w:r w:rsidRPr="001A05F9">
        <w:rPr>
          <w:rFonts w:ascii="Lucida Sans" w:eastAsia="Times New Roman" w:hAnsi="Lucida Sans" w:cs="Times New Roman"/>
          <w:color w:val="000000"/>
          <w:sz w:val="20"/>
          <w:szCs w:val="20"/>
        </w:rPr>
        <w:t>Vallée</w:t>
      </w:r>
      <w:proofErr w:type="spellEnd"/>
      <w:r w:rsidRPr="001A05F9">
        <w:rPr>
          <w:rFonts w:ascii="Lucida Sans" w:eastAsia="Times New Roman" w:hAnsi="Lucida Sans" w:cs="Times New Roman"/>
          <w:color w:val="000000"/>
          <w:sz w:val="20"/>
          <w:szCs w:val="20"/>
        </w:rPr>
        <w:t xml:space="preserve"> shows how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project of a subject willing and acting in the world, on the basis of its capacities and possibilities, can be seen as a complement to Merleau-Ponty’s project of perception as the means through which a bodily subject is in the world. While both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and Merleau-Ponty want to move away from a self-sufficient Cartesian cogito, avoid the opposition between spiritualism and materialism, and see freedom as “situated,”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is particularly sensitive to what may exceed a phenomenological analysis (an “eidetic”), such as the question of the fault. Although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bracketed this question in </w:t>
      </w:r>
      <w:r w:rsidRPr="001A05F9">
        <w:rPr>
          <w:rFonts w:ascii="Lucida Sans" w:eastAsia="Times New Roman" w:hAnsi="Lucida Sans" w:cs="Times New Roman"/>
          <w:i/>
          <w:iCs/>
          <w:color w:val="000000"/>
          <w:sz w:val="20"/>
          <w:szCs w:val="20"/>
          <w:bdr w:val="none" w:sz="0" w:space="0" w:color="auto" w:frame="1"/>
        </w:rPr>
        <w:t>Freedom and Nature</w:t>
      </w:r>
      <w:r w:rsidRPr="001A05F9">
        <w:rPr>
          <w:rFonts w:ascii="Lucida Sans" w:eastAsia="Times New Roman" w:hAnsi="Lucida Sans" w:cs="Times New Roman"/>
          <w:color w:val="000000"/>
          <w:sz w:val="20"/>
          <w:szCs w:val="20"/>
        </w:rPr>
        <w:t xml:space="preserve">, it became central in the second part of his project. As </w:t>
      </w:r>
      <w:proofErr w:type="spellStart"/>
      <w:r w:rsidRPr="001A05F9">
        <w:rPr>
          <w:rFonts w:ascii="Lucida Sans" w:eastAsia="Times New Roman" w:hAnsi="Lucida Sans" w:cs="Times New Roman"/>
          <w:color w:val="000000"/>
          <w:sz w:val="20"/>
          <w:szCs w:val="20"/>
        </w:rPr>
        <w:t>Vallée</w:t>
      </w:r>
      <w:proofErr w:type="spellEnd"/>
      <w:r w:rsidRPr="001A05F9">
        <w:rPr>
          <w:rFonts w:ascii="Lucida Sans" w:eastAsia="Times New Roman" w:hAnsi="Lucida Sans" w:cs="Times New Roman"/>
          <w:color w:val="000000"/>
          <w:sz w:val="20"/>
          <w:szCs w:val="20"/>
        </w:rPr>
        <w:t xml:space="preserve"> notes, once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moves beyond the will and addresses the question of evil, “Merleau-Ponty is no longer his interlocutor” (p. 14).</w:t>
      </w:r>
    </w:p>
    <w:p w14:paraId="5F2EDAF8" w14:textId="77777777" w:rsidR="00CC24AA" w:rsidRDefault="00CC24AA" w:rsidP="001A05F9">
      <w:pPr>
        <w:shd w:val="clear" w:color="auto" w:fill="FFFFFF"/>
        <w:spacing w:after="0" w:line="240" w:lineRule="auto"/>
        <w:textAlignment w:val="baseline"/>
        <w:rPr>
          <w:rFonts w:ascii="Lucida Sans" w:eastAsia="Times New Roman" w:hAnsi="Lucida Sans" w:cs="Times New Roman"/>
          <w:color w:val="000000"/>
          <w:sz w:val="20"/>
          <w:szCs w:val="20"/>
        </w:rPr>
      </w:pPr>
    </w:p>
    <w:p w14:paraId="72789C2E" w14:textId="4A489FFF" w:rsidR="001A05F9" w:rsidRPr="001A05F9" w:rsidRDefault="001A05F9" w:rsidP="001A05F9">
      <w:pPr>
        <w:shd w:val="clear" w:color="auto" w:fill="FFFFFF"/>
        <w:spacing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Jean-Luc </w:t>
      </w:r>
      <w:proofErr w:type="spellStart"/>
      <w:r w:rsidRPr="001A05F9">
        <w:rPr>
          <w:rFonts w:ascii="Lucida Sans" w:eastAsia="Times New Roman" w:hAnsi="Lucida Sans" w:cs="Times New Roman"/>
          <w:color w:val="000000"/>
          <w:sz w:val="20"/>
          <w:szCs w:val="20"/>
        </w:rPr>
        <w:t>Amalric</w:t>
      </w:r>
      <w:proofErr w:type="spellEnd"/>
      <w:r w:rsidRPr="001A05F9">
        <w:rPr>
          <w:rFonts w:ascii="Lucida Sans" w:eastAsia="Times New Roman" w:hAnsi="Lucida Sans" w:cs="Times New Roman"/>
          <w:color w:val="000000"/>
          <w:sz w:val="20"/>
          <w:szCs w:val="20"/>
        </w:rPr>
        <w:t xml:space="preserve"> shows quite persuasively the influence of Jean </w:t>
      </w:r>
      <w:proofErr w:type="spellStart"/>
      <w:r w:rsidRPr="001A05F9">
        <w:rPr>
          <w:rFonts w:ascii="Lucida Sans" w:eastAsia="Times New Roman" w:hAnsi="Lucida Sans" w:cs="Times New Roman"/>
          <w:color w:val="000000"/>
          <w:sz w:val="20"/>
          <w:szCs w:val="20"/>
        </w:rPr>
        <w:t>Nabert</w:t>
      </w:r>
      <w:proofErr w:type="spellEnd"/>
      <w:r w:rsidRPr="001A05F9">
        <w:rPr>
          <w:rFonts w:ascii="Lucida Sans" w:eastAsia="Times New Roman" w:hAnsi="Lucida Sans" w:cs="Times New Roman"/>
          <w:color w:val="000000"/>
          <w:sz w:val="20"/>
          <w:szCs w:val="20"/>
        </w:rPr>
        <w:t xml:space="preserve"> in </w:t>
      </w:r>
      <w:r w:rsidRPr="001A05F9">
        <w:rPr>
          <w:rFonts w:ascii="Lucida Sans" w:eastAsia="Times New Roman" w:hAnsi="Lucida Sans" w:cs="Times New Roman"/>
          <w:i/>
          <w:iCs/>
          <w:color w:val="000000"/>
          <w:sz w:val="20"/>
          <w:szCs w:val="20"/>
          <w:bdr w:val="none" w:sz="0" w:space="0" w:color="auto" w:frame="1"/>
        </w:rPr>
        <w:t>Freedom and Nature.</w:t>
      </w:r>
      <w:r w:rsidRPr="001A05F9">
        <w:rPr>
          <w:rFonts w:ascii="Lucida Sans" w:eastAsia="Times New Roman" w:hAnsi="Lucida Sans" w:cs="Times New Roman"/>
          <w:color w:val="000000"/>
          <w:sz w:val="20"/>
          <w:szCs w:val="20"/>
        </w:rPr>
        <w:t xml:space="preserve"> The kind of reflexive philosophy that </w:t>
      </w:r>
      <w:proofErr w:type="spellStart"/>
      <w:r w:rsidRPr="001A05F9">
        <w:rPr>
          <w:rFonts w:ascii="Lucida Sans" w:eastAsia="Times New Roman" w:hAnsi="Lucida Sans" w:cs="Times New Roman"/>
          <w:color w:val="000000"/>
          <w:sz w:val="20"/>
          <w:szCs w:val="20"/>
        </w:rPr>
        <w:t>Nabert</w:t>
      </w:r>
      <w:proofErr w:type="spellEnd"/>
      <w:r w:rsidRPr="001A05F9">
        <w:rPr>
          <w:rFonts w:ascii="Lucida Sans" w:eastAsia="Times New Roman" w:hAnsi="Lucida Sans" w:cs="Times New Roman"/>
          <w:color w:val="000000"/>
          <w:sz w:val="20"/>
          <w:szCs w:val="20"/>
        </w:rPr>
        <w:t xml:space="preserve"> developed gave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the means to develop “a reflexive method of indirect re-appropriation of the position and capacities of the self” (p. 23). For example, </w:t>
      </w:r>
      <w:proofErr w:type="spellStart"/>
      <w:r w:rsidRPr="001A05F9">
        <w:rPr>
          <w:rFonts w:ascii="Lucida Sans" w:eastAsia="Times New Roman" w:hAnsi="Lucida Sans" w:cs="Times New Roman"/>
          <w:color w:val="000000"/>
          <w:sz w:val="20"/>
          <w:szCs w:val="20"/>
        </w:rPr>
        <w:t>Nabert’s</w:t>
      </w:r>
      <w:proofErr w:type="spellEnd"/>
      <w:r w:rsidRPr="001A05F9">
        <w:rPr>
          <w:rFonts w:ascii="Lucida Sans" w:eastAsia="Times New Roman" w:hAnsi="Lucida Sans" w:cs="Times New Roman"/>
          <w:color w:val="000000"/>
          <w:sz w:val="20"/>
          <w:szCs w:val="20"/>
        </w:rPr>
        <w:t xml:space="preserve"> view on motives as being both act and representation or the connection he establishes between what </w:t>
      </w:r>
      <w:proofErr w:type="spellStart"/>
      <w:r w:rsidRPr="001A05F9">
        <w:rPr>
          <w:rFonts w:ascii="Lucida Sans" w:eastAsia="Times New Roman" w:hAnsi="Lucida Sans" w:cs="Times New Roman"/>
          <w:color w:val="000000"/>
          <w:sz w:val="20"/>
          <w:szCs w:val="20"/>
        </w:rPr>
        <w:t>Amalric</w:t>
      </w:r>
      <w:proofErr w:type="spellEnd"/>
      <w:r w:rsidRPr="001A05F9">
        <w:rPr>
          <w:rFonts w:ascii="Lucida Sans" w:eastAsia="Times New Roman" w:hAnsi="Lucida Sans" w:cs="Times New Roman"/>
          <w:color w:val="000000"/>
          <w:sz w:val="20"/>
          <w:szCs w:val="20"/>
        </w:rPr>
        <w:t xml:space="preserve"> calls “the act of existing and the signs through which it is objectified” allowed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to combine “phenomenological description, the reflexive method, and a hermeneutics of symbols and myths” (p. 19).</w:t>
      </w:r>
    </w:p>
    <w:p w14:paraId="180C86BA" w14:textId="23933410" w:rsidR="001A05F9" w:rsidRDefault="001A05F9"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Jakub </w:t>
      </w:r>
      <w:proofErr w:type="spellStart"/>
      <w:r w:rsidRPr="001A05F9">
        <w:rPr>
          <w:rFonts w:ascii="Calibri" w:eastAsia="Times New Roman" w:hAnsi="Calibri" w:cs="Calibri"/>
          <w:color w:val="000000"/>
          <w:sz w:val="20"/>
          <w:szCs w:val="20"/>
        </w:rPr>
        <w:t>Č</w:t>
      </w:r>
      <w:r w:rsidRPr="001A05F9">
        <w:rPr>
          <w:rFonts w:ascii="Lucida Sans" w:eastAsia="Times New Roman" w:hAnsi="Lucida Sans" w:cs="Times New Roman"/>
          <w:color w:val="000000"/>
          <w:sz w:val="20"/>
          <w:szCs w:val="20"/>
        </w:rPr>
        <w:t>apek</w:t>
      </w:r>
      <w:proofErr w:type="spellEnd"/>
      <w:r w:rsidRPr="001A05F9">
        <w:rPr>
          <w:rFonts w:ascii="Lucida Sans" w:eastAsia="Times New Roman" w:hAnsi="Lucida Sans" w:cs="Times New Roman"/>
          <w:color w:val="000000"/>
          <w:sz w:val="20"/>
          <w:szCs w:val="20"/>
        </w:rPr>
        <w:t xml:space="preserve"> focuses on </w:t>
      </w:r>
      <w:proofErr w:type="spellStart"/>
      <w:r w:rsidRPr="001A05F9">
        <w:rPr>
          <w:rFonts w:ascii="Lucida Sans" w:eastAsia="Times New Roman" w:hAnsi="Lucida Sans" w:cs="Times New Roman"/>
          <w:color w:val="000000"/>
          <w:sz w:val="20"/>
          <w:szCs w:val="20"/>
        </w:rPr>
        <w:t>Ricoeur</w:t>
      </w:r>
      <w:r w:rsidRPr="001A05F9">
        <w:rPr>
          <w:rFonts w:ascii="Lucida Sans" w:eastAsia="Times New Roman" w:hAnsi="Lucida Sans" w:cs="Lucida Sans"/>
          <w:color w:val="000000"/>
          <w:sz w:val="20"/>
          <w:szCs w:val="20"/>
        </w:rPr>
        <w:t>’</w:t>
      </w:r>
      <w:r w:rsidRPr="001A05F9">
        <w:rPr>
          <w:rFonts w:ascii="Lucida Sans" w:eastAsia="Times New Roman" w:hAnsi="Lucida Sans" w:cs="Times New Roman"/>
          <w:color w:val="000000"/>
          <w:sz w:val="20"/>
          <w:szCs w:val="20"/>
        </w:rPr>
        <w:t>s</w:t>
      </w:r>
      <w:proofErr w:type="spellEnd"/>
      <w:r w:rsidRPr="001A05F9">
        <w:rPr>
          <w:rFonts w:ascii="Lucida Sans" w:eastAsia="Times New Roman" w:hAnsi="Lucida Sans" w:cs="Times New Roman"/>
          <w:color w:val="000000"/>
          <w:sz w:val="20"/>
          <w:szCs w:val="20"/>
        </w:rPr>
        <w:t xml:space="preserve"> views on habit and shows the import of </w:t>
      </w:r>
      <w:proofErr w:type="spellStart"/>
      <w:r w:rsidRPr="001A05F9">
        <w:rPr>
          <w:rFonts w:ascii="Lucida Sans" w:eastAsia="Times New Roman" w:hAnsi="Lucida Sans" w:cs="Times New Roman"/>
          <w:color w:val="000000"/>
          <w:sz w:val="20"/>
          <w:szCs w:val="20"/>
        </w:rPr>
        <w:t>Ravaisson</w:t>
      </w:r>
      <w:r w:rsidRPr="001A05F9">
        <w:rPr>
          <w:rFonts w:ascii="Lucida Sans" w:eastAsia="Times New Roman" w:hAnsi="Lucida Sans" w:cs="Lucida Sans"/>
          <w:color w:val="000000"/>
          <w:sz w:val="20"/>
          <w:szCs w:val="20"/>
        </w:rPr>
        <w:t>’</w:t>
      </w:r>
      <w:r w:rsidRPr="001A05F9">
        <w:rPr>
          <w:rFonts w:ascii="Lucida Sans" w:eastAsia="Times New Roman" w:hAnsi="Lucida Sans" w:cs="Times New Roman"/>
          <w:color w:val="000000"/>
          <w:sz w:val="20"/>
          <w:szCs w:val="20"/>
        </w:rPr>
        <w:t>s</w:t>
      </w:r>
      <w:proofErr w:type="spellEnd"/>
      <w:r w:rsidRPr="001A05F9">
        <w:rPr>
          <w:rFonts w:ascii="Lucida Sans" w:eastAsia="Times New Roman" w:hAnsi="Lucida Sans" w:cs="Times New Roman"/>
          <w:color w:val="000000"/>
          <w:sz w:val="20"/>
          <w:szCs w:val="20"/>
        </w:rPr>
        <w:t xml:space="preserve"> more spiritualistic approach for </w:t>
      </w:r>
      <w:proofErr w:type="spellStart"/>
      <w:r w:rsidRPr="001A05F9">
        <w:rPr>
          <w:rFonts w:ascii="Lucida Sans" w:eastAsia="Times New Roman" w:hAnsi="Lucida Sans" w:cs="Times New Roman"/>
          <w:color w:val="000000"/>
          <w:sz w:val="20"/>
          <w:szCs w:val="20"/>
        </w:rPr>
        <w:t>Ricoeur</w:t>
      </w:r>
      <w:r w:rsidRPr="001A05F9">
        <w:rPr>
          <w:rFonts w:ascii="Lucida Sans" w:eastAsia="Times New Roman" w:hAnsi="Lucida Sans" w:cs="Lucida Sans"/>
          <w:color w:val="000000"/>
          <w:sz w:val="20"/>
          <w:szCs w:val="20"/>
        </w:rPr>
        <w:t>’</w:t>
      </w:r>
      <w:r w:rsidRPr="001A05F9">
        <w:rPr>
          <w:rFonts w:ascii="Lucida Sans" w:eastAsia="Times New Roman" w:hAnsi="Lucida Sans" w:cs="Times New Roman"/>
          <w:color w:val="000000"/>
          <w:sz w:val="20"/>
          <w:szCs w:val="20"/>
        </w:rPr>
        <w:t>s</w:t>
      </w:r>
      <w:proofErr w:type="spellEnd"/>
      <w:r w:rsidRPr="001A05F9">
        <w:rPr>
          <w:rFonts w:ascii="Lucida Sans" w:eastAsia="Times New Roman" w:hAnsi="Lucida Sans" w:cs="Times New Roman"/>
          <w:color w:val="000000"/>
          <w:sz w:val="20"/>
          <w:szCs w:val="20"/>
        </w:rPr>
        <w:t xml:space="preserve"> phenomenological stance. Through a comparison of their views, </w:t>
      </w:r>
      <w:proofErr w:type="spellStart"/>
      <w:r w:rsidRPr="001A05F9">
        <w:rPr>
          <w:rFonts w:ascii="Calibri" w:eastAsia="Times New Roman" w:hAnsi="Calibri" w:cs="Calibri"/>
          <w:color w:val="000000"/>
          <w:sz w:val="20"/>
          <w:szCs w:val="20"/>
        </w:rPr>
        <w:t>Č</w:t>
      </w:r>
      <w:r w:rsidRPr="001A05F9">
        <w:rPr>
          <w:rFonts w:ascii="Lucida Sans" w:eastAsia="Times New Roman" w:hAnsi="Lucida Sans" w:cs="Times New Roman"/>
          <w:color w:val="000000"/>
          <w:sz w:val="20"/>
          <w:szCs w:val="20"/>
        </w:rPr>
        <w:t>apek</w:t>
      </w:r>
      <w:proofErr w:type="spellEnd"/>
      <w:r w:rsidRPr="001A05F9">
        <w:rPr>
          <w:rFonts w:ascii="Lucida Sans" w:eastAsia="Times New Roman" w:hAnsi="Lucida Sans" w:cs="Times New Roman"/>
          <w:color w:val="000000"/>
          <w:sz w:val="20"/>
          <w:szCs w:val="20"/>
        </w:rPr>
        <w:t xml:space="preserve"> clearly shows how </w:t>
      </w:r>
      <w:proofErr w:type="spellStart"/>
      <w:r w:rsidRPr="001A05F9">
        <w:rPr>
          <w:rFonts w:ascii="Lucida Sans" w:eastAsia="Times New Roman" w:hAnsi="Lucida Sans" w:cs="Times New Roman"/>
          <w:color w:val="000000"/>
          <w:sz w:val="20"/>
          <w:szCs w:val="20"/>
        </w:rPr>
        <w:t>Ravaisson</w:t>
      </w:r>
      <w:r w:rsidRPr="001A05F9">
        <w:rPr>
          <w:rFonts w:ascii="Lucida Sans" w:eastAsia="Times New Roman" w:hAnsi="Lucida Sans" w:cs="Lucida Sans"/>
          <w:color w:val="000000"/>
          <w:sz w:val="20"/>
          <w:szCs w:val="20"/>
        </w:rPr>
        <w:t>’</w:t>
      </w:r>
      <w:r w:rsidRPr="001A05F9">
        <w:rPr>
          <w:rFonts w:ascii="Lucida Sans" w:eastAsia="Times New Roman" w:hAnsi="Lucida Sans" w:cs="Times New Roman"/>
          <w:color w:val="000000"/>
          <w:sz w:val="20"/>
          <w:szCs w:val="20"/>
        </w:rPr>
        <w:t>s</w:t>
      </w:r>
      <w:proofErr w:type="spellEnd"/>
      <w:r w:rsidRPr="001A05F9">
        <w:rPr>
          <w:rFonts w:ascii="Lucida Sans" w:eastAsia="Times New Roman" w:hAnsi="Lucida Sans" w:cs="Times New Roman"/>
          <w:color w:val="000000"/>
          <w:sz w:val="20"/>
          <w:szCs w:val="20"/>
        </w:rPr>
        <w:t xml:space="preserve"> position is both an inspiration and a challenge to which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w:t>
      </w:r>
      <w:proofErr w:type="gramStart"/>
      <w:r w:rsidRPr="001A05F9">
        <w:rPr>
          <w:rFonts w:ascii="Lucida Sans" w:eastAsia="Times New Roman" w:hAnsi="Lucida Sans" w:cs="Times New Roman"/>
          <w:color w:val="000000"/>
          <w:sz w:val="20"/>
          <w:szCs w:val="20"/>
        </w:rPr>
        <w:t>has to</w:t>
      </w:r>
      <w:proofErr w:type="gramEnd"/>
      <w:r w:rsidRPr="001A05F9">
        <w:rPr>
          <w:rFonts w:ascii="Lucida Sans" w:eastAsia="Times New Roman" w:hAnsi="Lucida Sans" w:cs="Times New Roman"/>
          <w:color w:val="000000"/>
          <w:sz w:val="20"/>
          <w:szCs w:val="20"/>
        </w:rPr>
        <w:t xml:space="preserve"> respond in order to secure the reciprocity between the voluntary and the involuntary. Against </w:t>
      </w:r>
      <w:proofErr w:type="spellStart"/>
      <w:r w:rsidRPr="001A05F9">
        <w:rPr>
          <w:rFonts w:ascii="Lucida Sans" w:eastAsia="Times New Roman" w:hAnsi="Lucida Sans" w:cs="Times New Roman"/>
          <w:color w:val="000000"/>
          <w:sz w:val="20"/>
          <w:szCs w:val="20"/>
        </w:rPr>
        <w:t>Ravaisson</w:t>
      </w:r>
      <w:proofErr w:type="spellEnd"/>
      <w:r w:rsidRPr="001A05F9">
        <w:rPr>
          <w:rFonts w:ascii="Lucida Sans" w:eastAsia="Times New Roman" w:hAnsi="Lucida Sans" w:cs="Times New Roman"/>
          <w:color w:val="000000"/>
          <w:sz w:val="20"/>
          <w:szCs w:val="20"/>
        </w:rPr>
        <w:t xml:space="preserve">,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has to defend the view, first, that habit only applies to human acts (and not to nature with its inclinations and forces), second, that habit is only an aspect of act (and not a kind of act), and, third, that habit is intelligible as such only when connected to a cogito, i.e. only when it has a “use-value” in the sense that “I know how, I can” (quoted p. 48) (and not as a spontaneity independent of the will).</w:t>
      </w:r>
    </w:p>
    <w:p w14:paraId="614106BA" w14:textId="77777777" w:rsidR="00CC24AA" w:rsidRPr="001A05F9" w:rsidRDefault="00CC24AA"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p>
    <w:p w14:paraId="33994458" w14:textId="77777777" w:rsidR="001A05F9" w:rsidRPr="001A05F9" w:rsidRDefault="001A05F9" w:rsidP="001A05F9">
      <w:pPr>
        <w:shd w:val="clear" w:color="auto" w:fill="FFFFFF"/>
        <w:spacing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Michael Sohn examines the influence of Aquinas’ psychology and cosmology in </w:t>
      </w:r>
      <w:r w:rsidRPr="001A05F9">
        <w:rPr>
          <w:rFonts w:ascii="Lucida Sans" w:eastAsia="Times New Roman" w:hAnsi="Lucida Sans" w:cs="Times New Roman"/>
          <w:i/>
          <w:iCs/>
          <w:color w:val="000000"/>
          <w:sz w:val="20"/>
          <w:szCs w:val="20"/>
          <w:bdr w:val="none" w:sz="0" w:space="0" w:color="auto" w:frame="1"/>
        </w:rPr>
        <w:t>Freedom and Nature.</w:t>
      </w:r>
      <w:r w:rsidRPr="001A05F9">
        <w:rPr>
          <w:rFonts w:ascii="Lucida Sans" w:eastAsia="Times New Roman" w:hAnsi="Lucida Sans" w:cs="Times New Roman"/>
          <w:color w:val="000000"/>
          <w:sz w:val="20"/>
          <w:szCs w:val="20"/>
        </w:rPr>
        <w:t xml:space="preserve"> Sohn makes the broad claim that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work “can be read as an extended, critical, and appreciative reflection on Aquinas’ psychology” (p. 73).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criticizes Aquinas’ psychology and medieval cosmology in general for making the will subservient to an objective nature and holds instead that “human action is not determined by the world” (p. 73). Yet, against the assumptions of medieval cosmology, Sohn argues,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retrieves insights from Aquinas’ psychology to show that “human action changes [the world]” (p. 73).</w:t>
      </w:r>
    </w:p>
    <w:p w14:paraId="19DFB558" w14:textId="77777777" w:rsidR="001A05F9" w:rsidRPr="001A05F9" w:rsidRDefault="001A05F9"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In the second part, dedicated to “Key Themes,” Michael A. Johnson discusses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notion of “attention” and its paradox of being both by the self and about the self. Johnson shows how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takes the insights of the Cartesian tradition about attention and integrates them into a </w:t>
      </w:r>
      <w:proofErr w:type="spellStart"/>
      <w:r w:rsidRPr="001A05F9">
        <w:rPr>
          <w:rFonts w:ascii="Lucida Sans" w:eastAsia="Times New Roman" w:hAnsi="Lucida Sans" w:cs="Times New Roman"/>
          <w:color w:val="000000"/>
          <w:sz w:val="20"/>
          <w:szCs w:val="20"/>
        </w:rPr>
        <w:t>Husserlian</w:t>
      </w:r>
      <w:proofErr w:type="spellEnd"/>
      <w:r w:rsidRPr="001A05F9">
        <w:rPr>
          <w:rFonts w:ascii="Lucida Sans" w:eastAsia="Times New Roman" w:hAnsi="Lucida Sans" w:cs="Times New Roman"/>
          <w:color w:val="000000"/>
          <w:sz w:val="20"/>
          <w:szCs w:val="20"/>
        </w:rPr>
        <w:t xml:space="preserve"> phenomenological approach based on intentionality.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originality consists in intertwining attention with imagination in a temporal process. To pay attention is “a kind of intuitive reception . . . and not a second-order reflection on the content of perception” (p. 93). Yet, attention is also a form of active perception in which, through imagination, we entertain relations and values in a temporal process. As such, attention leads to a choice, which is “judgment; conviction; commitment” and pertains to “the becoming of the self” (pp. 101-102).</w:t>
      </w:r>
    </w:p>
    <w:p w14:paraId="363CAE7C" w14:textId="77777777" w:rsidR="001A05F9" w:rsidRPr="001A05F9" w:rsidRDefault="001A05F9"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In his short eight-page contribution, Johann Michel quickly examines the status of the subject in what he calls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phenomenology of decision,” which he sees as a reconciliation of what appears to be an opposition between the pre-reflexive and the reflexive aspects of a decision in the Cartesian tradition. Michel suggests that for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there can be a self-presence of the subject even if it is not explicit. For example, when the subject projects an action and is absorbed in it, there is a “pre-reflexive self-imputation,” which can be discovered retrospectively by reflection. This raises the question of “How . . . a being that is absent to itself [can] be posited as a moral subject” (p. 115).</w:t>
      </w:r>
    </w:p>
    <w:p w14:paraId="50FEA9C1" w14:textId="16AC0143" w:rsidR="001A05F9" w:rsidRDefault="001A05F9"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proofErr w:type="spellStart"/>
      <w:r w:rsidRPr="001A05F9">
        <w:rPr>
          <w:rFonts w:ascii="Lucida Sans" w:eastAsia="Times New Roman" w:hAnsi="Lucida Sans" w:cs="Times New Roman"/>
          <w:color w:val="000000"/>
          <w:sz w:val="20"/>
          <w:szCs w:val="20"/>
        </w:rPr>
        <w:t>Eftichis</w:t>
      </w:r>
      <w:proofErr w:type="spellEnd"/>
      <w:r w:rsidRPr="001A05F9">
        <w:rPr>
          <w:rFonts w:ascii="Lucida Sans" w:eastAsia="Times New Roman" w:hAnsi="Lucida Sans" w:cs="Times New Roman"/>
          <w:color w:val="000000"/>
          <w:sz w:val="20"/>
          <w:szCs w:val="20"/>
        </w:rPr>
        <w:t xml:space="preserve"> </w:t>
      </w:r>
      <w:proofErr w:type="spellStart"/>
      <w:r w:rsidRPr="001A05F9">
        <w:rPr>
          <w:rFonts w:ascii="Lucida Sans" w:eastAsia="Times New Roman" w:hAnsi="Lucida Sans" w:cs="Times New Roman"/>
          <w:color w:val="000000"/>
          <w:sz w:val="20"/>
          <w:szCs w:val="20"/>
        </w:rPr>
        <w:t>Pirovolakis</w:t>
      </w:r>
      <w:proofErr w:type="spellEnd"/>
      <w:r w:rsidRPr="001A05F9">
        <w:rPr>
          <w:rFonts w:ascii="Lucida Sans" w:eastAsia="Times New Roman" w:hAnsi="Lucida Sans" w:cs="Times New Roman"/>
          <w:color w:val="000000"/>
          <w:sz w:val="20"/>
          <w:szCs w:val="20"/>
        </w:rPr>
        <w:t xml:space="preserve"> analyzes the place and role of Maine de </w:t>
      </w:r>
      <w:proofErr w:type="spellStart"/>
      <w:r w:rsidRPr="001A05F9">
        <w:rPr>
          <w:rFonts w:ascii="Lucida Sans" w:eastAsia="Times New Roman" w:hAnsi="Lucida Sans" w:cs="Times New Roman"/>
          <w:color w:val="000000"/>
          <w:sz w:val="20"/>
          <w:szCs w:val="20"/>
        </w:rPr>
        <w:t>Biran</w:t>
      </w:r>
      <w:proofErr w:type="spellEnd"/>
      <w:r w:rsidRPr="001A05F9">
        <w:rPr>
          <w:rFonts w:ascii="Lucida Sans" w:eastAsia="Times New Roman" w:hAnsi="Lucida Sans" w:cs="Times New Roman"/>
          <w:color w:val="000000"/>
          <w:sz w:val="20"/>
          <w:szCs w:val="20"/>
        </w:rPr>
        <w:t xml:space="preserve"> in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theory of the </w:t>
      </w:r>
      <w:proofErr w:type="gramStart"/>
      <w:r w:rsidRPr="001A05F9">
        <w:rPr>
          <w:rFonts w:ascii="Lucida Sans" w:eastAsia="Times New Roman" w:hAnsi="Lucida Sans" w:cs="Times New Roman"/>
          <w:color w:val="000000"/>
          <w:sz w:val="20"/>
          <w:szCs w:val="20"/>
        </w:rPr>
        <w:t>will, and</w:t>
      </w:r>
      <w:proofErr w:type="gramEnd"/>
      <w:r w:rsidRPr="001A05F9">
        <w:rPr>
          <w:rFonts w:ascii="Lucida Sans" w:eastAsia="Times New Roman" w:hAnsi="Lucida Sans" w:cs="Times New Roman"/>
          <w:color w:val="000000"/>
          <w:sz w:val="20"/>
          <w:szCs w:val="20"/>
        </w:rPr>
        <w:t xml:space="preserve"> tests the accusation of voluntarism that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raises against Maine de </w:t>
      </w:r>
      <w:proofErr w:type="spellStart"/>
      <w:r w:rsidRPr="001A05F9">
        <w:rPr>
          <w:rFonts w:ascii="Lucida Sans" w:eastAsia="Times New Roman" w:hAnsi="Lucida Sans" w:cs="Times New Roman"/>
          <w:color w:val="000000"/>
          <w:sz w:val="20"/>
          <w:szCs w:val="20"/>
        </w:rPr>
        <w:t>Biran</w:t>
      </w:r>
      <w:proofErr w:type="spellEnd"/>
      <w:r w:rsidRPr="001A05F9">
        <w:rPr>
          <w:rFonts w:ascii="Lucida Sans" w:eastAsia="Times New Roman" w:hAnsi="Lucida Sans" w:cs="Times New Roman"/>
          <w:color w:val="000000"/>
          <w:sz w:val="20"/>
          <w:szCs w:val="20"/>
        </w:rPr>
        <w:t xml:space="preserve">. Because of his </w:t>
      </w:r>
      <w:proofErr w:type="spellStart"/>
      <w:r w:rsidRPr="001A05F9">
        <w:rPr>
          <w:rFonts w:ascii="Lucida Sans" w:eastAsia="Times New Roman" w:hAnsi="Lucida Sans" w:cs="Times New Roman"/>
          <w:color w:val="000000"/>
          <w:sz w:val="20"/>
          <w:szCs w:val="20"/>
        </w:rPr>
        <w:t>Husserlian</w:t>
      </w:r>
      <w:proofErr w:type="spellEnd"/>
      <w:r w:rsidRPr="001A05F9">
        <w:rPr>
          <w:rFonts w:ascii="Lucida Sans" w:eastAsia="Times New Roman" w:hAnsi="Lucida Sans" w:cs="Times New Roman"/>
          <w:color w:val="000000"/>
          <w:sz w:val="20"/>
          <w:szCs w:val="20"/>
        </w:rPr>
        <w:t xml:space="preserve"> framework, </w:t>
      </w:r>
      <w:proofErr w:type="spellStart"/>
      <w:r w:rsidRPr="001A05F9">
        <w:rPr>
          <w:rFonts w:ascii="Lucida Sans" w:eastAsia="Times New Roman" w:hAnsi="Lucida Sans" w:cs="Times New Roman"/>
          <w:color w:val="000000"/>
          <w:sz w:val="20"/>
          <w:szCs w:val="20"/>
        </w:rPr>
        <w:t>Pirovolakis</w:t>
      </w:r>
      <w:proofErr w:type="spellEnd"/>
      <w:r w:rsidRPr="001A05F9">
        <w:rPr>
          <w:rFonts w:ascii="Lucida Sans" w:eastAsia="Times New Roman" w:hAnsi="Lucida Sans" w:cs="Times New Roman"/>
          <w:color w:val="000000"/>
          <w:sz w:val="20"/>
          <w:szCs w:val="20"/>
        </w:rPr>
        <w:t xml:space="preserve"> argues,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only envisages a teleological continuity between the voluntary and the involuntary. He cannot entertain the possibility of a heterogeneity between them (p. 120). Thus, for him, the resistance of objects, or the world in general, cannot just be a purely objective resistance that would be totally external and impermeable to the will. He understands Maine de </w:t>
      </w:r>
      <w:proofErr w:type="spellStart"/>
      <w:r w:rsidRPr="001A05F9">
        <w:rPr>
          <w:rFonts w:ascii="Lucida Sans" w:eastAsia="Times New Roman" w:hAnsi="Lucida Sans" w:cs="Times New Roman"/>
          <w:color w:val="000000"/>
          <w:sz w:val="20"/>
          <w:szCs w:val="20"/>
        </w:rPr>
        <w:t>Biran</w:t>
      </w:r>
      <w:proofErr w:type="spellEnd"/>
      <w:r w:rsidRPr="001A05F9">
        <w:rPr>
          <w:rFonts w:ascii="Lucida Sans" w:eastAsia="Times New Roman" w:hAnsi="Lucida Sans" w:cs="Times New Roman"/>
          <w:color w:val="000000"/>
          <w:sz w:val="20"/>
          <w:szCs w:val="20"/>
        </w:rPr>
        <w:t xml:space="preserve"> to hold this position, what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calls a “voluntarism,” and criticizes him for focusing too much on “practical effort” or practical action as opposed to “intellectual activity” (p. 125). </w:t>
      </w:r>
      <w:proofErr w:type="spellStart"/>
      <w:r w:rsidRPr="001A05F9">
        <w:rPr>
          <w:rFonts w:ascii="Lucida Sans" w:eastAsia="Times New Roman" w:hAnsi="Lucida Sans" w:cs="Times New Roman"/>
          <w:color w:val="000000"/>
          <w:sz w:val="20"/>
          <w:szCs w:val="20"/>
        </w:rPr>
        <w:t>Pirovolakis</w:t>
      </w:r>
      <w:proofErr w:type="spellEnd"/>
      <w:r w:rsidRPr="001A05F9">
        <w:rPr>
          <w:rFonts w:ascii="Lucida Sans" w:eastAsia="Times New Roman" w:hAnsi="Lucida Sans" w:cs="Times New Roman"/>
          <w:color w:val="000000"/>
          <w:sz w:val="20"/>
          <w:szCs w:val="20"/>
        </w:rPr>
        <w:t xml:space="preserve"> appeals to an alternative reading of Maine de </w:t>
      </w:r>
      <w:proofErr w:type="spellStart"/>
      <w:r w:rsidRPr="001A05F9">
        <w:rPr>
          <w:rFonts w:ascii="Lucida Sans" w:eastAsia="Times New Roman" w:hAnsi="Lucida Sans" w:cs="Times New Roman"/>
          <w:color w:val="000000"/>
          <w:sz w:val="20"/>
          <w:szCs w:val="20"/>
        </w:rPr>
        <w:t>Biran</w:t>
      </w:r>
      <w:proofErr w:type="spellEnd"/>
      <w:r w:rsidRPr="001A05F9">
        <w:rPr>
          <w:rFonts w:ascii="Lucida Sans" w:eastAsia="Times New Roman" w:hAnsi="Lucida Sans" w:cs="Times New Roman"/>
          <w:color w:val="000000"/>
          <w:sz w:val="20"/>
          <w:szCs w:val="20"/>
        </w:rPr>
        <w:t xml:space="preserve"> by Jacques Derrida in order to show against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that “effort” can be understood not as a “primitive fact” and thus not as a cause but instead as an “effect”: as a phenomenal effect of a tension between activity and passivity.</w:t>
      </w:r>
    </w:p>
    <w:p w14:paraId="5FB92C33" w14:textId="77777777" w:rsidR="00CC24AA" w:rsidRPr="001A05F9" w:rsidRDefault="00CC24AA"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p>
    <w:p w14:paraId="54C341BB" w14:textId="3529B8BA" w:rsidR="001A05F9" w:rsidRDefault="001A05F9" w:rsidP="001A05F9">
      <w:pPr>
        <w:shd w:val="clear" w:color="auto" w:fill="FFFFFF"/>
        <w:spacing w:after="0" w:line="240" w:lineRule="auto"/>
        <w:textAlignment w:val="baseline"/>
        <w:rPr>
          <w:rFonts w:ascii="Lucida Sans" w:eastAsia="Times New Roman" w:hAnsi="Lucida Sans" w:cs="Times New Roman"/>
          <w:i/>
          <w:iCs/>
          <w:color w:val="000000"/>
          <w:sz w:val="20"/>
          <w:szCs w:val="20"/>
          <w:bdr w:val="none" w:sz="0" w:space="0" w:color="auto" w:frame="1"/>
        </w:rPr>
      </w:pPr>
      <w:proofErr w:type="spellStart"/>
      <w:r w:rsidRPr="001A05F9">
        <w:rPr>
          <w:rFonts w:ascii="Lucida Sans" w:eastAsia="Times New Roman" w:hAnsi="Lucida Sans" w:cs="Times New Roman"/>
          <w:color w:val="000000"/>
          <w:sz w:val="20"/>
          <w:szCs w:val="20"/>
        </w:rPr>
        <w:t>Grégori</w:t>
      </w:r>
      <w:proofErr w:type="spellEnd"/>
      <w:r w:rsidRPr="001A05F9">
        <w:rPr>
          <w:rFonts w:ascii="Lucida Sans" w:eastAsia="Times New Roman" w:hAnsi="Lucida Sans" w:cs="Times New Roman"/>
          <w:color w:val="000000"/>
          <w:sz w:val="20"/>
          <w:szCs w:val="20"/>
        </w:rPr>
        <w:t xml:space="preserve"> Jean focuses on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chapter on “habit” (already dealt with historically in </w:t>
      </w:r>
      <w:proofErr w:type="spellStart"/>
      <w:r w:rsidRPr="001A05F9">
        <w:rPr>
          <w:rFonts w:ascii="Calibri" w:eastAsia="Times New Roman" w:hAnsi="Calibri" w:cs="Calibri"/>
          <w:color w:val="000000"/>
          <w:sz w:val="20"/>
          <w:szCs w:val="20"/>
        </w:rPr>
        <w:t>Č</w:t>
      </w:r>
      <w:r w:rsidRPr="001A05F9">
        <w:rPr>
          <w:rFonts w:ascii="Lucida Sans" w:eastAsia="Times New Roman" w:hAnsi="Lucida Sans" w:cs="Times New Roman"/>
          <w:color w:val="000000"/>
          <w:sz w:val="20"/>
          <w:szCs w:val="20"/>
        </w:rPr>
        <w:t>apek</w:t>
      </w:r>
      <w:r w:rsidRPr="001A05F9">
        <w:rPr>
          <w:rFonts w:ascii="Lucida Sans" w:eastAsia="Times New Roman" w:hAnsi="Lucida Sans" w:cs="Lucida Sans"/>
          <w:color w:val="000000"/>
          <w:sz w:val="20"/>
          <w:szCs w:val="20"/>
        </w:rPr>
        <w:t>’</w:t>
      </w:r>
      <w:r w:rsidRPr="001A05F9">
        <w:rPr>
          <w:rFonts w:ascii="Lucida Sans" w:eastAsia="Times New Roman" w:hAnsi="Lucida Sans" w:cs="Times New Roman"/>
          <w:color w:val="000000"/>
          <w:sz w:val="20"/>
          <w:szCs w:val="20"/>
        </w:rPr>
        <w:t>s</w:t>
      </w:r>
      <w:proofErr w:type="spellEnd"/>
      <w:r w:rsidRPr="001A05F9">
        <w:rPr>
          <w:rFonts w:ascii="Lucida Sans" w:eastAsia="Times New Roman" w:hAnsi="Lucida Sans" w:cs="Times New Roman"/>
          <w:color w:val="000000"/>
          <w:sz w:val="20"/>
          <w:szCs w:val="20"/>
        </w:rPr>
        <w:t xml:space="preserve"> contribution). While habit is not to be situated in a </w:t>
      </w:r>
      <w:r w:rsidRPr="001A05F9">
        <w:rPr>
          <w:rFonts w:ascii="Lucida Sans" w:eastAsia="Times New Roman" w:hAnsi="Lucida Sans" w:cs="Lucida Sans"/>
          <w:color w:val="000000"/>
          <w:sz w:val="20"/>
          <w:szCs w:val="20"/>
        </w:rPr>
        <w:t>“</w:t>
      </w:r>
      <w:r w:rsidRPr="001A05F9">
        <w:rPr>
          <w:rFonts w:ascii="Lucida Sans" w:eastAsia="Times New Roman" w:hAnsi="Lucida Sans" w:cs="Times New Roman"/>
          <w:color w:val="000000"/>
          <w:sz w:val="20"/>
          <w:szCs w:val="20"/>
        </w:rPr>
        <w:t>causally closed nature” (p. 140), as in a traditional philosophy of nature that would naturalize consciousness, habit cannot be reintegrated in the will either, according to a philosophy of consciousness and judgment. By representing the way we exist in the unity of nature and freedom, which lets “us participate in what we cannot understand” (p. 148), habit in fact points to another kind of nature, “a Nature which is no longer the other of freedom” but is understood “in the primordial unity of a nurturer and a nurtured” (p. 150).</w:t>
      </w:r>
      <w:r w:rsidRPr="001A05F9">
        <w:rPr>
          <w:rFonts w:ascii="Lucida Sans" w:eastAsia="Times New Roman" w:hAnsi="Lucida Sans" w:cs="Times New Roman"/>
          <w:i/>
          <w:iCs/>
          <w:color w:val="000000"/>
          <w:sz w:val="20"/>
          <w:szCs w:val="20"/>
          <w:bdr w:val="none" w:sz="0" w:space="0" w:color="auto" w:frame="1"/>
        </w:rPr>
        <w:t> </w:t>
      </w:r>
      <w:r w:rsidRPr="001A05F9">
        <w:rPr>
          <w:rFonts w:ascii="Lucida Sans" w:eastAsia="Times New Roman" w:hAnsi="Lucida Sans" w:cs="Times New Roman"/>
          <w:color w:val="000000"/>
          <w:sz w:val="20"/>
          <w:szCs w:val="20"/>
        </w:rPr>
        <w:t xml:space="preserve">Jean claims that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in </w:t>
      </w:r>
      <w:r w:rsidRPr="001A05F9">
        <w:rPr>
          <w:rFonts w:ascii="Lucida Sans" w:eastAsia="Times New Roman" w:hAnsi="Lucida Sans" w:cs="Times New Roman"/>
          <w:i/>
          <w:iCs/>
          <w:color w:val="000000"/>
          <w:sz w:val="20"/>
          <w:szCs w:val="20"/>
          <w:bdr w:val="none" w:sz="0" w:space="0" w:color="auto" w:frame="1"/>
        </w:rPr>
        <w:t>Freedom and Nature</w:t>
      </w:r>
      <w:r w:rsidRPr="001A05F9">
        <w:rPr>
          <w:rFonts w:ascii="Lucida Sans" w:eastAsia="Times New Roman" w:hAnsi="Lucida Sans" w:cs="Times New Roman"/>
          <w:color w:val="000000"/>
          <w:sz w:val="20"/>
          <w:szCs w:val="20"/>
        </w:rPr>
        <w:t> is already exploring this other nature or alternative nature, to which his later works, such as </w:t>
      </w:r>
      <w:r w:rsidRPr="001A05F9">
        <w:rPr>
          <w:rFonts w:ascii="Lucida Sans" w:eastAsia="Times New Roman" w:hAnsi="Lucida Sans" w:cs="Times New Roman"/>
          <w:i/>
          <w:iCs/>
          <w:color w:val="000000"/>
          <w:sz w:val="20"/>
          <w:szCs w:val="20"/>
          <w:bdr w:val="none" w:sz="0" w:space="0" w:color="auto" w:frame="1"/>
        </w:rPr>
        <w:t>Fallible Man</w:t>
      </w:r>
      <w:r w:rsidRPr="001A05F9">
        <w:rPr>
          <w:rFonts w:ascii="Lucida Sans" w:eastAsia="Times New Roman" w:hAnsi="Lucida Sans" w:cs="Times New Roman"/>
          <w:color w:val="000000"/>
          <w:sz w:val="20"/>
          <w:szCs w:val="20"/>
        </w:rPr>
        <w:t> and </w:t>
      </w:r>
      <w:r w:rsidRPr="001A05F9">
        <w:rPr>
          <w:rFonts w:ascii="Lucida Sans" w:eastAsia="Times New Roman" w:hAnsi="Lucida Sans" w:cs="Times New Roman"/>
          <w:i/>
          <w:iCs/>
          <w:color w:val="000000"/>
          <w:sz w:val="20"/>
          <w:szCs w:val="20"/>
          <w:bdr w:val="none" w:sz="0" w:space="0" w:color="auto" w:frame="1"/>
        </w:rPr>
        <w:t>Oneself as Another</w:t>
      </w:r>
      <w:r w:rsidRPr="001A05F9">
        <w:rPr>
          <w:rFonts w:ascii="Lucida Sans" w:eastAsia="Times New Roman" w:hAnsi="Lucida Sans" w:cs="Times New Roman"/>
          <w:color w:val="000000"/>
          <w:sz w:val="20"/>
          <w:szCs w:val="20"/>
        </w:rPr>
        <w:t>, will give form</w:t>
      </w:r>
      <w:r w:rsidRPr="001A05F9">
        <w:rPr>
          <w:rFonts w:ascii="Lucida Sans" w:eastAsia="Times New Roman" w:hAnsi="Lucida Sans" w:cs="Times New Roman"/>
          <w:i/>
          <w:iCs/>
          <w:color w:val="000000"/>
          <w:sz w:val="20"/>
          <w:szCs w:val="20"/>
          <w:bdr w:val="none" w:sz="0" w:space="0" w:color="auto" w:frame="1"/>
        </w:rPr>
        <w:t>.</w:t>
      </w:r>
    </w:p>
    <w:p w14:paraId="1CA077F0" w14:textId="77777777" w:rsidR="00CC24AA" w:rsidRPr="001A05F9" w:rsidRDefault="00CC24AA" w:rsidP="001A05F9">
      <w:pPr>
        <w:shd w:val="clear" w:color="auto" w:fill="FFFFFF"/>
        <w:spacing w:after="0" w:line="240" w:lineRule="auto"/>
        <w:textAlignment w:val="baseline"/>
        <w:rPr>
          <w:rFonts w:ascii="Lucida Sans" w:eastAsia="Times New Roman" w:hAnsi="Lucida Sans" w:cs="Times New Roman"/>
          <w:color w:val="000000"/>
          <w:sz w:val="20"/>
          <w:szCs w:val="20"/>
        </w:rPr>
      </w:pPr>
    </w:p>
    <w:p w14:paraId="61BD7CFF" w14:textId="5DE17798" w:rsidR="001A05F9" w:rsidRDefault="001A05F9"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Davidson examines the significance and consequences of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view that life is both a passivity (as “the background of every subjective experience and activity”) and a task. Davidson analyzes the notion of consent, which is precisely the reconciliation of these two aspects. Instead of being a practical decision changing anything in the world, consent is rather an acceptance of the three figures of the involuntary: first, my character (which makes me unique, yet limits me); second, the unconscious (which prevents self-transparency and self-mastery, and threatens my self-identity); and, third, life (which “sums up all that I have not chosen and all that I cannot change,” quoted p. 167). Davidson argues that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phenomenological method, which can only describe the divisions of life, fails to account for how life is a force that allows me to </w:t>
      </w:r>
      <w:proofErr w:type="gramStart"/>
      <w:r w:rsidRPr="001A05F9">
        <w:rPr>
          <w:rFonts w:ascii="Lucida Sans" w:eastAsia="Times New Roman" w:hAnsi="Lucida Sans" w:cs="Times New Roman"/>
          <w:color w:val="000000"/>
          <w:sz w:val="20"/>
          <w:szCs w:val="20"/>
        </w:rPr>
        <w:t>say</w:t>
      </w:r>
      <w:proofErr w:type="gramEnd"/>
      <w:r w:rsidRPr="001A05F9">
        <w:rPr>
          <w:rFonts w:ascii="Lucida Sans" w:eastAsia="Times New Roman" w:hAnsi="Lucida Sans" w:cs="Times New Roman"/>
          <w:color w:val="000000"/>
          <w:sz w:val="20"/>
          <w:szCs w:val="20"/>
        </w:rPr>
        <w:t xml:space="preserve"> “I am my life’” (quoted p. 171). This failure of an eidetic of the will points to the need for a “poetics” of the will, which was supposed to be the third and never completed part of the “Philosophy of the Will.”</w:t>
      </w:r>
    </w:p>
    <w:p w14:paraId="2DB5DE9B" w14:textId="77777777" w:rsidR="00CC24AA" w:rsidRPr="001A05F9" w:rsidRDefault="00CC24AA"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p>
    <w:p w14:paraId="3D712937" w14:textId="77777777" w:rsidR="001A05F9" w:rsidRPr="001A05F9" w:rsidRDefault="001A05F9" w:rsidP="001A05F9">
      <w:pPr>
        <w:shd w:val="clear" w:color="auto" w:fill="FFFFFF"/>
        <w:spacing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In the third part on “New Trajectories,” Natalie </w:t>
      </w:r>
      <w:proofErr w:type="spellStart"/>
      <w:r w:rsidRPr="001A05F9">
        <w:rPr>
          <w:rFonts w:ascii="Lucida Sans" w:eastAsia="Times New Roman" w:hAnsi="Lucida Sans" w:cs="Times New Roman"/>
          <w:color w:val="000000"/>
          <w:sz w:val="20"/>
          <w:szCs w:val="20"/>
        </w:rPr>
        <w:t>Depraz</w:t>
      </w:r>
      <w:proofErr w:type="spellEnd"/>
      <w:r w:rsidRPr="001A05F9">
        <w:rPr>
          <w:rFonts w:ascii="Lucida Sans" w:eastAsia="Times New Roman" w:hAnsi="Lucida Sans" w:cs="Times New Roman"/>
          <w:color w:val="000000"/>
          <w:sz w:val="20"/>
          <w:szCs w:val="20"/>
        </w:rPr>
        <w:t xml:space="preserve"> in a re-print of an earlier essay makes use of some of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views on the first-person to give traction to her own project. She uses the remarks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makes in the introduction to </w:t>
      </w:r>
      <w:r w:rsidRPr="001A05F9">
        <w:rPr>
          <w:rFonts w:ascii="Lucida Sans" w:eastAsia="Times New Roman" w:hAnsi="Lucida Sans" w:cs="Times New Roman"/>
          <w:i/>
          <w:iCs/>
          <w:color w:val="000000"/>
          <w:sz w:val="20"/>
          <w:szCs w:val="20"/>
          <w:bdr w:val="none" w:sz="0" w:space="0" w:color="auto" w:frame="1"/>
        </w:rPr>
        <w:t>Freedom and Nature</w:t>
      </w:r>
      <w:r w:rsidRPr="001A05F9">
        <w:rPr>
          <w:rFonts w:ascii="Lucida Sans" w:eastAsia="Times New Roman" w:hAnsi="Lucida Sans" w:cs="Times New Roman"/>
          <w:color w:val="000000"/>
          <w:sz w:val="20"/>
          <w:szCs w:val="20"/>
        </w:rPr>
        <w:t xml:space="preserve"> on “The Descriptive Method and its Limits,” which she discusses in two pages, and sees in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“descriptive phenomenology” a reconciliation between empirical psychology and first-person perspective. She builds on this to differentiate the first-person perspective from the lived experience.</w:t>
      </w:r>
    </w:p>
    <w:p w14:paraId="3946F002" w14:textId="77777777" w:rsidR="001A05F9" w:rsidRPr="001A05F9" w:rsidRDefault="001A05F9"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Geoffrey </w:t>
      </w:r>
      <w:proofErr w:type="spellStart"/>
      <w:r w:rsidRPr="001A05F9">
        <w:rPr>
          <w:rFonts w:ascii="Lucida Sans" w:eastAsia="Times New Roman" w:hAnsi="Lucida Sans" w:cs="Times New Roman"/>
          <w:color w:val="000000"/>
          <w:sz w:val="20"/>
          <w:szCs w:val="20"/>
        </w:rPr>
        <w:t>Dierckxsens</w:t>
      </w:r>
      <w:proofErr w:type="spellEnd"/>
      <w:r w:rsidRPr="001A05F9">
        <w:rPr>
          <w:rFonts w:ascii="Lucida Sans" w:eastAsia="Times New Roman" w:hAnsi="Lucida Sans" w:cs="Times New Roman"/>
          <w:color w:val="000000"/>
          <w:sz w:val="20"/>
          <w:szCs w:val="20"/>
        </w:rPr>
        <w:t xml:space="preserve"> applies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views on the voluntary and the involuntary to the mind-body problem and sees an interesting connection with </w:t>
      </w:r>
      <w:proofErr w:type="spellStart"/>
      <w:r w:rsidRPr="001A05F9">
        <w:rPr>
          <w:rFonts w:ascii="Lucida Sans" w:eastAsia="Times New Roman" w:hAnsi="Lucida Sans" w:cs="Times New Roman"/>
          <w:color w:val="000000"/>
          <w:sz w:val="20"/>
          <w:szCs w:val="20"/>
        </w:rPr>
        <w:t>enactivism</w:t>
      </w:r>
      <w:proofErr w:type="spellEnd"/>
      <w:r w:rsidRPr="001A05F9">
        <w:rPr>
          <w:rFonts w:ascii="Lucida Sans" w:eastAsia="Times New Roman" w:hAnsi="Lucida Sans" w:cs="Times New Roman"/>
          <w:color w:val="000000"/>
          <w:sz w:val="20"/>
          <w:szCs w:val="20"/>
        </w:rPr>
        <w:t xml:space="preserve">, which approaches cognition as “an active interaction between the body and the physical world” (p. 192). </w:t>
      </w:r>
      <w:proofErr w:type="spellStart"/>
      <w:r w:rsidRPr="001A05F9">
        <w:rPr>
          <w:rFonts w:ascii="Lucida Sans" w:eastAsia="Times New Roman" w:hAnsi="Lucida Sans" w:cs="Times New Roman"/>
          <w:color w:val="000000"/>
          <w:sz w:val="20"/>
          <w:szCs w:val="20"/>
        </w:rPr>
        <w:t>Dierckxsens</w:t>
      </w:r>
      <w:proofErr w:type="spellEnd"/>
      <w:r w:rsidRPr="001A05F9">
        <w:rPr>
          <w:rFonts w:ascii="Lucida Sans" w:eastAsia="Times New Roman" w:hAnsi="Lucida Sans" w:cs="Times New Roman"/>
          <w:color w:val="000000"/>
          <w:sz w:val="20"/>
          <w:szCs w:val="20"/>
        </w:rPr>
        <w:t xml:space="preserve"> wants to show not only that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views on the body fits the </w:t>
      </w:r>
      <w:proofErr w:type="spellStart"/>
      <w:r w:rsidRPr="001A05F9">
        <w:rPr>
          <w:rFonts w:ascii="Lucida Sans" w:eastAsia="Times New Roman" w:hAnsi="Lucida Sans" w:cs="Times New Roman"/>
          <w:color w:val="000000"/>
          <w:sz w:val="20"/>
          <w:szCs w:val="20"/>
        </w:rPr>
        <w:t>enactivism</w:t>
      </w:r>
      <w:proofErr w:type="spellEnd"/>
      <w:r w:rsidRPr="001A05F9">
        <w:rPr>
          <w:rFonts w:ascii="Lucida Sans" w:eastAsia="Times New Roman" w:hAnsi="Lucida Sans" w:cs="Times New Roman"/>
          <w:color w:val="000000"/>
          <w:sz w:val="20"/>
          <w:szCs w:val="20"/>
        </w:rPr>
        <w:t xml:space="preserve"> model and can be made actual again through an </w:t>
      </w:r>
      <w:proofErr w:type="spellStart"/>
      <w:r w:rsidRPr="001A05F9">
        <w:rPr>
          <w:rFonts w:ascii="Lucida Sans" w:eastAsia="Times New Roman" w:hAnsi="Lucida Sans" w:cs="Times New Roman"/>
          <w:color w:val="000000"/>
          <w:sz w:val="20"/>
          <w:szCs w:val="20"/>
        </w:rPr>
        <w:t>enactivist</w:t>
      </w:r>
      <w:proofErr w:type="spellEnd"/>
      <w:r w:rsidRPr="001A05F9">
        <w:rPr>
          <w:rFonts w:ascii="Lucida Sans" w:eastAsia="Times New Roman" w:hAnsi="Lucida Sans" w:cs="Times New Roman"/>
          <w:color w:val="000000"/>
          <w:sz w:val="20"/>
          <w:szCs w:val="20"/>
        </w:rPr>
        <w:t xml:space="preserve"> framework, but also that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can contribute to an </w:t>
      </w:r>
      <w:proofErr w:type="spellStart"/>
      <w:r w:rsidRPr="001A05F9">
        <w:rPr>
          <w:rFonts w:ascii="Lucida Sans" w:eastAsia="Times New Roman" w:hAnsi="Lucida Sans" w:cs="Times New Roman"/>
          <w:color w:val="000000"/>
          <w:sz w:val="20"/>
          <w:szCs w:val="20"/>
        </w:rPr>
        <w:t>enactivist</w:t>
      </w:r>
      <w:proofErr w:type="spellEnd"/>
      <w:r w:rsidRPr="001A05F9">
        <w:rPr>
          <w:rFonts w:ascii="Lucida Sans" w:eastAsia="Times New Roman" w:hAnsi="Lucida Sans" w:cs="Times New Roman"/>
          <w:color w:val="000000"/>
          <w:sz w:val="20"/>
          <w:szCs w:val="20"/>
        </w:rPr>
        <w:t xml:space="preserve"> understanding of imagination. Imagination in an </w:t>
      </w:r>
      <w:proofErr w:type="spellStart"/>
      <w:r w:rsidRPr="001A05F9">
        <w:rPr>
          <w:rFonts w:ascii="Lucida Sans" w:eastAsia="Times New Roman" w:hAnsi="Lucida Sans" w:cs="Times New Roman"/>
          <w:color w:val="000000"/>
          <w:sz w:val="20"/>
          <w:szCs w:val="20"/>
        </w:rPr>
        <w:t>enactivist</w:t>
      </w:r>
      <w:proofErr w:type="spellEnd"/>
      <w:r w:rsidRPr="001A05F9">
        <w:rPr>
          <w:rFonts w:ascii="Lucida Sans" w:eastAsia="Times New Roman" w:hAnsi="Lucida Sans" w:cs="Times New Roman"/>
          <w:color w:val="000000"/>
          <w:sz w:val="20"/>
          <w:szCs w:val="20"/>
        </w:rPr>
        <w:t xml:space="preserve"> model is “a creative process for adaptation to bodily need” (p. 192). When desiring, for example, “we actively and imaginatively adapt to our bodies as to seek the best way of interacting with our surroundings” (p. 202).</w:t>
      </w:r>
    </w:p>
    <w:p w14:paraId="71724C13" w14:textId="77777777" w:rsidR="001A05F9" w:rsidRPr="001A05F9" w:rsidRDefault="001A05F9"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Adam J. Graves focuses on the first form of involuntary (character) and shows how combining some of Strawson’s views on agency with some of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views on necessity and freedom (with his later move to narratives) can be fruitful for formulating a new kind of freedom. Graves shows, first, that a first-person phenomenological approach cannot account for responsibility but, second, how a narrative theory (</w:t>
      </w:r>
      <w:proofErr w:type="spellStart"/>
      <w:r w:rsidRPr="001A05F9">
        <w:rPr>
          <w:rFonts w:ascii="Lucida Sans" w:eastAsia="Times New Roman" w:hAnsi="Lucida Sans" w:cs="Times New Roman"/>
          <w:color w:val="000000"/>
          <w:sz w:val="20"/>
          <w:szCs w:val="20"/>
        </w:rPr>
        <w:t>Ricoeur</w:t>
      </w:r>
      <w:proofErr w:type="spellEnd"/>
      <w:r w:rsidRPr="001A05F9">
        <w:rPr>
          <w:rFonts w:ascii="Lucida Sans" w:eastAsia="Times New Roman" w:hAnsi="Lucida Sans" w:cs="Times New Roman"/>
          <w:color w:val="000000"/>
          <w:sz w:val="20"/>
          <w:szCs w:val="20"/>
        </w:rPr>
        <w:t xml:space="preserve">) with a normative conception of agency (Strawson) can deal with it. By combining the </w:t>
      </w:r>
      <w:proofErr w:type="gramStart"/>
      <w:r w:rsidRPr="001A05F9">
        <w:rPr>
          <w:rFonts w:ascii="Lucida Sans" w:eastAsia="Times New Roman" w:hAnsi="Lucida Sans" w:cs="Times New Roman"/>
          <w:color w:val="000000"/>
          <w:sz w:val="20"/>
          <w:szCs w:val="20"/>
        </w:rPr>
        <w:t>story</w:t>
      </w:r>
      <w:proofErr w:type="gramEnd"/>
      <w:r w:rsidRPr="001A05F9">
        <w:rPr>
          <w:rFonts w:ascii="Lucida Sans" w:eastAsia="Times New Roman" w:hAnsi="Lucida Sans" w:cs="Times New Roman"/>
          <w:color w:val="000000"/>
          <w:sz w:val="20"/>
          <w:szCs w:val="20"/>
        </w:rPr>
        <w:t xml:space="preserve"> we tell about ourselves, taking ownership and responsibility for our past, we acquire a “new” freedom that is “no longer metaphysical, nor merely normative” but “fabulous” (p. 223).</w:t>
      </w:r>
    </w:p>
    <w:p w14:paraId="48DD5C74" w14:textId="77777777" w:rsidR="001A05F9" w:rsidRPr="001A05F9" w:rsidRDefault="001A05F9" w:rsidP="001A05F9">
      <w:pPr>
        <w:shd w:val="clear" w:color="auto" w:fill="FFFFFF"/>
        <w:spacing w:before="240" w:after="0" w:line="240" w:lineRule="auto"/>
        <w:textAlignment w:val="baseline"/>
        <w:rPr>
          <w:rFonts w:ascii="Lucida Sans" w:eastAsia="Times New Roman" w:hAnsi="Lucida Sans" w:cs="Times New Roman"/>
          <w:color w:val="000000"/>
          <w:sz w:val="20"/>
          <w:szCs w:val="20"/>
        </w:rPr>
      </w:pPr>
      <w:r w:rsidRPr="001A05F9">
        <w:rPr>
          <w:rFonts w:ascii="Lucida Sans" w:eastAsia="Times New Roman" w:hAnsi="Lucida Sans" w:cs="Times New Roman"/>
          <w:color w:val="000000"/>
          <w:sz w:val="20"/>
          <w:szCs w:val="20"/>
        </w:rPr>
        <w:t xml:space="preserve">While some contributions in this Companion tend to be more general and others more focused on the detail of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arguments, and while they are not all of the same high quality, taken together they give readers an excellent idea of the complexity of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first major work, of its place in French philosophy in the 1950s, and of its influence both on </w:t>
      </w:r>
      <w:proofErr w:type="spellStart"/>
      <w:r w:rsidRPr="001A05F9">
        <w:rPr>
          <w:rFonts w:ascii="Lucida Sans" w:eastAsia="Times New Roman" w:hAnsi="Lucida Sans" w:cs="Times New Roman"/>
          <w:color w:val="000000"/>
          <w:sz w:val="20"/>
          <w:szCs w:val="20"/>
        </w:rPr>
        <w:t>Ricoeur’s</w:t>
      </w:r>
      <w:proofErr w:type="spellEnd"/>
      <w:r w:rsidRPr="001A05F9">
        <w:rPr>
          <w:rFonts w:ascii="Lucida Sans" w:eastAsia="Times New Roman" w:hAnsi="Lucida Sans" w:cs="Times New Roman"/>
          <w:color w:val="000000"/>
          <w:sz w:val="20"/>
          <w:szCs w:val="20"/>
        </w:rPr>
        <w:t xml:space="preserve"> later views and on other trends of philosophy.</w:t>
      </w:r>
    </w:p>
    <w:p w14:paraId="33809CA9" w14:textId="14B898E1" w:rsidR="001A05F9" w:rsidRDefault="001A05F9" w:rsidP="000A7622">
      <w:pPr>
        <w:rPr>
          <w:rFonts w:cstheme="minorHAnsi"/>
        </w:rPr>
      </w:pPr>
    </w:p>
    <w:p w14:paraId="613DD4F2" w14:textId="43AB42FF" w:rsidR="005725A6" w:rsidRDefault="002C0291" w:rsidP="002C0291">
      <w:pPr>
        <w:pStyle w:val="Heading1"/>
      </w:pPr>
      <w:r>
        <w:t>References</w:t>
      </w:r>
    </w:p>
    <w:bookmarkStart w:id="9" w:name="1%20end"/>
    <w:p w14:paraId="021B35F1" w14:textId="77777777" w:rsidR="008A5FE3" w:rsidRPr="008A5FE3" w:rsidRDefault="008A5FE3" w:rsidP="008A5FE3">
      <w:r w:rsidRPr="008A5FE3">
        <w:rPr>
          <w:vertAlign w:val="superscript"/>
        </w:rPr>
        <w:fldChar w:fldCharType="begin"/>
      </w:r>
      <w:r w:rsidRPr="008A5FE3">
        <w:rPr>
          <w:vertAlign w:val="superscript"/>
        </w:rPr>
        <w:instrText xml:space="preserve"> HYPERLINK "https://ndpr.nd.edu/news/a-companion-to-ricoeurs-freedom-and-nature/" \l "1" </w:instrText>
      </w:r>
      <w:r w:rsidRPr="008A5FE3">
        <w:rPr>
          <w:vertAlign w:val="superscript"/>
        </w:rPr>
        <w:fldChar w:fldCharType="separate"/>
      </w:r>
      <w:r w:rsidRPr="008A5FE3">
        <w:rPr>
          <w:rStyle w:val="Hyperlink"/>
        </w:rPr>
        <w:t>1</w:t>
      </w:r>
      <w:r w:rsidRPr="008A5FE3">
        <w:fldChar w:fldCharType="end"/>
      </w:r>
      <w:bookmarkEnd w:id="9"/>
      <w:r w:rsidRPr="008A5FE3">
        <w:t xml:space="preserve"> Paris: </w:t>
      </w:r>
      <w:proofErr w:type="spellStart"/>
      <w:r w:rsidRPr="008A5FE3">
        <w:t>Aubier</w:t>
      </w:r>
      <w:proofErr w:type="spellEnd"/>
      <w:r w:rsidRPr="008A5FE3">
        <w:t>, 1950.</w:t>
      </w:r>
    </w:p>
    <w:bookmarkStart w:id="10" w:name="2%20end"/>
    <w:p w14:paraId="68F1219C" w14:textId="77777777" w:rsidR="008A5FE3" w:rsidRPr="008A5FE3" w:rsidRDefault="008A5FE3" w:rsidP="008A5FE3">
      <w:r w:rsidRPr="008A5FE3">
        <w:rPr>
          <w:vertAlign w:val="superscript"/>
        </w:rPr>
        <w:fldChar w:fldCharType="begin"/>
      </w:r>
      <w:r w:rsidRPr="008A5FE3">
        <w:rPr>
          <w:vertAlign w:val="superscript"/>
        </w:rPr>
        <w:instrText xml:space="preserve"> HYPERLINK "https://ndpr.nd.edu/news/a-companion-to-ricoeurs-freedom-and-nature/" \l "2" </w:instrText>
      </w:r>
      <w:r w:rsidRPr="008A5FE3">
        <w:rPr>
          <w:vertAlign w:val="superscript"/>
        </w:rPr>
        <w:fldChar w:fldCharType="separate"/>
      </w:r>
      <w:r w:rsidRPr="008A5FE3">
        <w:rPr>
          <w:rStyle w:val="Hyperlink"/>
        </w:rPr>
        <w:t>2</w:t>
      </w:r>
      <w:r w:rsidRPr="008A5FE3">
        <w:fldChar w:fldCharType="end"/>
      </w:r>
      <w:bookmarkEnd w:id="10"/>
      <w:r w:rsidRPr="008A5FE3">
        <w:t> Evanston, IL: Northwestern University Press, 1966.</w:t>
      </w:r>
    </w:p>
    <w:bookmarkStart w:id="11" w:name="4%20end"/>
    <w:p w14:paraId="05A34D52" w14:textId="77777777" w:rsidR="008A5FE3" w:rsidRPr="008A5FE3" w:rsidRDefault="008A5FE3" w:rsidP="008A5FE3">
      <w:r w:rsidRPr="008A5FE3">
        <w:rPr>
          <w:vertAlign w:val="superscript"/>
        </w:rPr>
        <w:fldChar w:fldCharType="begin"/>
      </w:r>
      <w:r w:rsidRPr="008A5FE3">
        <w:rPr>
          <w:vertAlign w:val="superscript"/>
        </w:rPr>
        <w:instrText xml:space="preserve"> HYPERLINK "https://ndpr.nd.edu/news/a-companion-to-ricoeurs-freedom-and-nature/" \l "4" </w:instrText>
      </w:r>
      <w:r w:rsidRPr="008A5FE3">
        <w:rPr>
          <w:vertAlign w:val="superscript"/>
        </w:rPr>
        <w:fldChar w:fldCharType="separate"/>
      </w:r>
      <w:r w:rsidRPr="008A5FE3">
        <w:rPr>
          <w:rStyle w:val="Hyperlink"/>
        </w:rPr>
        <w:t>4</w:t>
      </w:r>
      <w:r w:rsidRPr="008A5FE3">
        <w:fldChar w:fldCharType="end"/>
      </w:r>
      <w:bookmarkEnd w:id="11"/>
      <w:r w:rsidRPr="008A5FE3">
        <w:t> </w:t>
      </w:r>
      <w:r w:rsidRPr="008A5FE3">
        <w:rPr>
          <w:i/>
          <w:iCs/>
        </w:rPr>
        <w:t>Freedom and Nature</w:t>
      </w:r>
      <w:r w:rsidRPr="008A5FE3">
        <w:t>, 1966, p. xv</w:t>
      </w:r>
    </w:p>
    <w:bookmarkStart w:id="12" w:name="5%20end"/>
    <w:p w14:paraId="64D9FFA1" w14:textId="77777777" w:rsidR="008A5FE3" w:rsidRPr="008A5FE3" w:rsidRDefault="008A5FE3" w:rsidP="008A5FE3">
      <w:r w:rsidRPr="008A5FE3">
        <w:rPr>
          <w:vertAlign w:val="superscript"/>
        </w:rPr>
        <w:fldChar w:fldCharType="begin"/>
      </w:r>
      <w:r w:rsidRPr="008A5FE3">
        <w:rPr>
          <w:vertAlign w:val="superscript"/>
        </w:rPr>
        <w:instrText xml:space="preserve"> HYPERLINK "https://ndpr.nd.edu/news/a-companion-to-ricoeurs-freedom-and-nature/" \l "5" </w:instrText>
      </w:r>
      <w:r w:rsidRPr="008A5FE3">
        <w:rPr>
          <w:vertAlign w:val="superscript"/>
        </w:rPr>
        <w:fldChar w:fldCharType="separate"/>
      </w:r>
      <w:r w:rsidRPr="008A5FE3">
        <w:rPr>
          <w:rStyle w:val="Hyperlink"/>
        </w:rPr>
        <w:t>5</w:t>
      </w:r>
      <w:r w:rsidRPr="008A5FE3">
        <w:fldChar w:fldCharType="end"/>
      </w:r>
      <w:bookmarkEnd w:id="12"/>
      <w:r w:rsidRPr="008A5FE3">
        <w:t> </w:t>
      </w:r>
      <w:r w:rsidRPr="008A5FE3">
        <w:rPr>
          <w:i/>
          <w:iCs/>
        </w:rPr>
        <w:t xml:space="preserve">Le </w:t>
      </w:r>
      <w:proofErr w:type="spellStart"/>
      <w:r w:rsidRPr="008A5FE3">
        <w:rPr>
          <w:i/>
          <w:iCs/>
        </w:rPr>
        <w:t>volontaire</w:t>
      </w:r>
      <w:proofErr w:type="spellEnd"/>
      <w:r w:rsidRPr="008A5FE3">
        <w:rPr>
          <w:i/>
          <w:iCs/>
        </w:rPr>
        <w:t xml:space="preserve"> et </w:t>
      </w:r>
      <w:proofErr w:type="spellStart"/>
      <w:r w:rsidRPr="008A5FE3">
        <w:rPr>
          <w:i/>
          <w:iCs/>
        </w:rPr>
        <w:t>l’involontaire</w:t>
      </w:r>
      <w:proofErr w:type="spellEnd"/>
      <w:r w:rsidRPr="008A5FE3">
        <w:rPr>
          <w:i/>
          <w:iCs/>
        </w:rPr>
        <w:t>, </w:t>
      </w:r>
      <w:r w:rsidRPr="008A5FE3">
        <w:t>p. 21.</w:t>
      </w:r>
    </w:p>
    <w:bookmarkStart w:id="13" w:name="6%20end"/>
    <w:p w14:paraId="1A30B036" w14:textId="77777777" w:rsidR="008A5FE3" w:rsidRPr="008A5FE3" w:rsidRDefault="008A5FE3" w:rsidP="008A5FE3">
      <w:r w:rsidRPr="008A5FE3">
        <w:rPr>
          <w:vertAlign w:val="superscript"/>
        </w:rPr>
        <w:fldChar w:fldCharType="begin"/>
      </w:r>
      <w:r w:rsidRPr="008A5FE3">
        <w:rPr>
          <w:vertAlign w:val="superscript"/>
        </w:rPr>
        <w:instrText xml:space="preserve"> HYPERLINK "https://ndpr.nd.edu/news/a-companion-to-ricoeurs-freedom-and-nature/" \l "6" </w:instrText>
      </w:r>
      <w:r w:rsidRPr="008A5FE3">
        <w:rPr>
          <w:vertAlign w:val="superscript"/>
        </w:rPr>
        <w:fldChar w:fldCharType="separate"/>
      </w:r>
      <w:r w:rsidRPr="008A5FE3">
        <w:rPr>
          <w:rStyle w:val="Hyperlink"/>
        </w:rPr>
        <w:t>6</w:t>
      </w:r>
      <w:r w:rsidRPr="008A5FE3">
        <w:fldChar w:fldCharType="end"/>
      </w:r>
      <w:bookmarkEnd w:id="13"/>
      <w:r w:rsidRPr="008A5FE3">
        <w:t> </w:t>
      </w:r>
      <w:r w:rsidRPr="008A5FE3">
        <w:rPr>
          <w:i/>
          <w:iCs/>
        </w:rPr>
        <w:t xml:space="preserve">Le </w:t>
      </w:r>
      <w:proofErr w:type="spellStart"/>
      <w:r w:rsidRPr="008A5FE3">
        <w:rPr>
          <w:i/>
          <w:iCs/>
        </w:rPr>
        <w:t>volontaire</w:t>
      </w:r>
      <w:proofErr w:type="spellEnd"/>
      <w:r w:rsidRPr="008A5FE3">
        <w:rPr>
          <w:i/>
          <w:iCs/>
        </w:rPr>
        <w:t xml:space="preserve"> et </w:t>
      </w:r>
      <w:proofErr w:type="spellStart"/>
      <w:r w:rsidRPr="008A5FE3">
        <w:rPr>
          <w:i/>
          <w:iCs/>
        </w:rPr>
        <w:t>l’involontaire</w:t>
      </w:r>
      <w:proofErr w:type="spellEnd"/>
      <w:r w:rsidRPr="008A5FE3">
        <w:rPr>
          <w:i/>
          <w:iCs/>
        </w:rPr>
        <w:t>,</w:t>
      </w:r>
      <w:r w:rsidRPr="008A5FE3">
        <w:t> p. 10.</w:t>
      </w:r>
    </w:p>
    <w:bookmarkStart w:id="14" w:name="7%20end"/>
    <w:p w14:paraId="58E4D099" w14:textId="77777777" w:rsidR="008A5FE3" w:rsidRPr="008A5FE3" w:rsidRDefault="008A5FE3" w:rsidP="008A5FE3">
      <w:r w:rsidRPr="008A5FE3">
        <w:rPr>
          <w:vertAlign w:val="superscript"/>
        </w:rPr>
        <w:fldChar w:fldCharType="begin"/>
      </w:r>
      <w:r w:rsidRPr="008A5FE3">
        <w:rPr>
          <w:vertAlign w:val="superscript"/>
        </w:rPr>
        <w:instrText xml:space="preserve"> HYPERLINK "https://ndpr.nd.edu/news/a-companion-to-ricoeurs-freedom-and-nature/" \l "7" </w:instrText>
      </w:r>
      <w:r w:rsidRPr="008A5FE3">
        <w:rPr>
          <w:vertAlign w:val="superscript"/>
        </w:rPr>
        <w:fldChar w:fldCharType="separate"/>
      </w:r>
      <w:r w:rsidRPr="008A5FE3">
        <w:rPr>
          <w:rStyle w:val="Hyperlink"/>
        </w:rPr>
        <w:t>7</w:t>
      </w:r>
      <w:r w:rsidRPr="008A5FE3">
        <w:fldChar w:fldCharType="end"/>
      </w:r>
      <w:bookmarkEnd w:id="14"/>
      <w:r w:rsidRPr="008A5FE3">
        <w:t> </w:t>
      </w:r>
      <w:r w:rsidRPr="008A5FE3">
        <w:rPr>
          <w:i/>
          <w:iCs/>
        </w:rPr>
        <w:t xml:space="preserve">Le </w:t>
      </w:r>
      <w:proofErr w:type="spellStart"/>
      <w:r w:rsidRPr="008A5FE3">
        <w:rPr>
          <w:i/>
          <w:iCs/>
        </w:rPr>
        <w:t>volontaire</w:t>
      </w:r>
      <w:proofErr w:type="spellEnd"/>
      <w:r w:rsidRPr="008A5FE3">
        <w:rPr>
          <w:i/>
          <w:iCs/>
        </w:rPr>
        <w:t xml:space="preserve"> et </w:t>
      </w:r>
      <w:proofErr w:type="spellStart"/>
      <w:r w:rsidRPr="008A5FE3">
        <w:rPr>
          <w:i/>
          <w:iCs/>
        </w:rPr>
        <w:t>l’involontaire</w:t>
      </w:r>
      <w:proofErr w:type="spellEnd"/>
      <w:r w:rsidRPr="008A5FE3">
        <w:rPr>
          <w:i/>
          <w:iCs/>
        </w:rPr>
        <w:t>,</w:t>
      </w:r>
      <w:r w:rsidRPr="008A5FE3">
        <w:t> p. 57.</w:t>
      </w:r>
    </w:p>
    <w:p w14:paraId="1C3614E5" w14:textId="77777777" w:rsidR="002C0291" w:rsidRPr="002C0291" w:rsidRDefault="002C0291" w:rsidP="002C0291"/>
    <w:sectPr w:rsidR="002C0291" w:rsidRPr="002C0291"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AoGS5iNWU41yPF4ZYp1Wy9iKIgOUDiOsgdZA3BP3v4xIaul4sPFGrxCOOd+yxt59S18VDomizFCDzuf7FkiCBg==" w:salt="jQTapNPSI+dQJkrRM95h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4FB"/>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05F9"/>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26CD"/>
    <w:rsid w:val="002843BC"/>
    <w:rsid w:val="00284A84"/>
    <w:rsid w:val="0029129F"/>
    <w:rsid w:val="00296B90"/>
    <w:rsid w:val="00297296"/>
    <w:rsid w:val="002A0668"/>
    <w:rsid w:val="002A6B8B"/>
    <w:rsid w:val="002A7FBB"/>
    <w:rsid w:val="002B1ED8"/>
    <w:rsid w:val="002B45EC"/>
    <w:rsid w:val="002B62C6"/>
    <w:rsid w:val="002C0291"/>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576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3CC"/>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25A6"/>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26A9"/>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176D"/>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7702"/>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4E59"/>
    <w:rsid w:val="0089642A"/>
    <w:rsid w:val="008A1743"/>
    <w:rsid w:val="008A23DD"/>
    <w:rsid w:val="008A5FE3"/>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220"/>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1345"/>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24AA"/>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9C"/>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1B00"/>
    <w:rsid w:val="00DF6125"/>
    <w:rsid w:val="00E13E05"/>
    <w:rsid w:val="00E1563F"/>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dpr1journaltitle">
    <w:name w:val="ndpr1journaltitle"/>
    <w:basedOn w:val="Normal"/>
    <w:rsid w:val="001A05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A05F9"/>
    <w:rPr>
      <w:color w:val="0000FF"/>
      <w:u w:val="single"/>
    </w:rPr>
  </w:style>
  <w:style w:type="paragraph" w:customStyle="1" w:styleId="ndprbodytext">
    <w:name w:val="ndprbodytext"/>
    <w:basedOn w:val="Normal"/>
    <w:rsid w:val="001A05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s">
    <w:name w:val="reviewers"/>
    <w:basedOn w:val="Normal"/>
    <w:rsid w:val="00E156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iewed-by">
    <w:name w:val="reviewed-by"/>
    <w:basedOn w:val="DefaultParagraphFont"/>
    <w:rsid w:val="00E1563F"/>
  </w:style>
  <w:style w:type="character" w:styleId="UnresolvedMention">
    <w:name w:val="Unresolved Mention"/>
    <w:basedOn w:val="DefaultParagraphFont"/>
    <w:uiPriority w:val="99"/>
    <w:semiHidden/>
    <w:unhideWhenUsed/>
    <w:rsid w:val="002C02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140546">
      <w:bodyDiv w:val="1"/>
      <w:marLeft w:val="0"/>
      <w:marRight w:val="0"/>
      <w:marTop w:val="0"/>
      <w:marBottom w:val="0"/>
      <w:divBdr>
        <w:top w:val="none" w:sz="0" w:space="0" w:color="auto"/>
        <w:left w:val="none" w:sz="0" w:space="0" w:color="auto"/>
        <w:bottom w:val="none" w:sz="0" w:space="0" w:color="auto"/>
        <w:right w:val="none" w:sz="0" w:space="0" w:color="auto"/>
      </w:divBdr>
    </w:div>
    <w:div w:id="1009022109">
      <w:bodyDiv w:val="1"/>
      <w:marLeft w:val="0"/>
      <w:marRight w:val="0"/>
      <w:marTop w:val="0"/>
      <w:marBottom w:val="0"/>
      <w:divBdr>
        <w:top w:val="none" w:sz="0" w:space="0" w:color="auto"/>
        <w:left w:val="none" w:sz="0" w:space="0" w:color="auto"/>
        <w:bottom w:val="none" w:sz="0" w:space="0" w:color="auto"/>
        <w:right w:val="none" w:sz="0" w:space="0" w:color="auto"/>
      </w:divBdr>
      <w:divsChild>
        <w:div w:id="978800312">
          <w:marLeft w:val="0"/>
          <w:marRight w:val="0"/>
          <w:marTop w:val="0"/>
          <w:marBottom w:val="0"/>
          <w:divBdr>
            <w:top w:val="none" w:sz="0" w:space="0" w:color="auto"/>
            <w:left w:val="none" w:sz="0" w:space="0" w:color="auto"/>
            <w:bottom w:val="none" w:sz="0" w:space="0" w:color="auto"/>
            <w:right w:val="none" w:sz="0" w:space="0" w:color="auto"/>
          </w:divBdr>
        </w:div>
        <w:div w:id="153572557">
          <w:marLeft w:val="0"/>
          <w:marRight w:val="0"/>
          <w:marTop w:val="0"/>
          <w:marBottom w:val="0"/>
          <w:divBdr>
            <w:top w:val="none" w:sz="0" w:space="0" w:color="auto"/>
            <w:left w:val="none" w:sz="0" w:space="0" w:color="auto"/>
            <w:bottom w:val="none" w:sz="0" w:space="0" w:color="auto"/>
            <w:right w:val="none" w:sz="0" w:space="0" w:color="auto"/>
          </w:divBdr>
        </w:div>
        <w:div w:id="1229994663">
          <w:marLeft w:val="0"/>
          <w:marRight w:val="0"/>
          <w:marTop w:val="0"/>
          <w:marBottom w:val="0"/>
          <w:divBdr>
            <w:top w:val="none" w:sz="0" w:space="0" w:color="auto"/>
            <w:left w:val="none" w:sz="0" w:space="0" w:color="auto"/>
            <w:bottom w:val="none" w:sz="0" w:space="0" w:color="auto"/>
            <w:right w:val="none" w:sz="0" w:space="0" w:color="auto"/>
          </w:divBdr>
          <w:divsChild>
            <w:div w:id="1637103562">
              <w:marLeft w:val="0"/>
              <w:marRight w:val="0"/>
              <w:marTop w:val="0"/>
              <w:marBottom w:val="0"/>
              <w:divBdr>
                <w:top w:val="none" w:sz="0" w:space="0" w:color="auto"/>
                <w:left w:val="none" w:sz="0" w:space="0" w:color="auto"/>
                <w:bottom w:val="none" w:sz="0" w:space="0" w:color="auto"/>
                <w:right w:val="none" w:sz="0" w:space="0" w:color="auto"/>
              </w:divBdr>
            </w:div>
          </w:divsChild>
        </w:div>
        <w:div w:id="739714404">
          <w:marLeft w:val="0"/>
          <w:marRight w:val="0"/>
          <w:marTop w:val="0"/>
          <w:marBottom w:val="0"/>
          <w:divBdr>
            <w:top w:val="none" w:sz="0" w:space="0" w:color="auto"/>
            <w:left w:val="none" w:sz="0" w:space="0" w:color="auto"/>
            <w:bottom w:val="none" w:sz="0" w:space="0" w:color="auto"/>
            <w:right w:val="none" w:sz="0" w:space="0" w:color="auto"/>
          </w:divBdr>
        </w:div>
        <w:div w:id="2029065411">
          <w:marLeft w:val="0"/>
          <w:marRight w:val="0"/>
          <w:marTop w:val="0"/>
          <w:marBottom w:val="0"/>
          <w:divBdr>
            <w:top w:val="none" w:sz="0" w:space="0" w:color="auto"/>
            <w:left w:val="none" w:sz="0" w:space="0" w:color="auto"/>
            <w:bottom w:val="none" w:sz="0" w:space="0" w:color="auto"/>
            <w:right w:val="none" w:sz="0" w:space="0" w:color="auto"/>
          </w:divBdr>
        </w:div>
        <w:div w:id="275211846">
          <w:marLeft w:val="0"/>
          <w:marRight w:val="0"/>
          <w:marTop w:val="0"/>
          <w:marBottom w:val="0"/>
          <w:divBdr>
            <w:top w:val="none" w:sz="0" w:space="0" w:color="auto"/>
            <w:left w:val="none" w:sz="0" w:space="0" w:color="auto"/>
            <w:bottom w:val="none" w:sz="0" w:space="0" w:color="auto"/>
            <w:right w:val="none" w:sz="0" w:space="0" w:color="auto"/>
          </w:divBdr>
        </w:div>
      </w:divsChild>
    </w:div>
    <w:div w:id="143478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ndpr.nd.edu/news/a-companion-to-ricoeurs-freedom-and-natu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ndpr.nd.edu/news/a-companion-to-ricoeurs-freedom-and-na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CB06A0-755E-4CE1-9D51-57F7D5D3AAE7}">
  <ds:schemaRefs>
    <ds:schemaRef ds:uri="http://purl.org/dc/terms/"/>
    <ds:schemaRef ds:uri="http://schemas.microsoft.com/office/2006/documentManagement/types"/>
    <ds:schemaRef ds:uri="http://schemas.microsoft.com/office/2006/metadata/properties"/>
    <ds:schemaRef ds:uri="1dc5a16d-a9e1-4107-81af-b56e13c8526c"/>
    <ds:schemaRef ds:uri="http://www.w3.org/XML/1998/namespace"/>
    <ds:schemaRef ds:uri="http://purl.org/dc/elements/1.1/"/>
    <ds:schemaRef ds:uri="http://schemas.microsoft.com/office/infopath/2007/PartnerControls"/>
    <ds:schemaRef ds:uri="http://schemas.openxmlformats.org/package/2006/metadata/core-properties"/>
    <ds:schemaRef ds:uri="455b151d-75b8-4438-a72d-e06b314124a1"/>
    <ds:schemaRef ds:uri="http://purl.org/dc/dcmitype/"/>
  </ds:schemaRefs>
</ds:datastoreItem>
</file>

<file path=customXml/itemProps2.xml><?xml version="1.0" encoding="utf-8"?>
<ds:datastoreItem xmlns:ds="http://schemas.openxmlformats.org/officeDocument/2006/customXml" ds:itemID="{C507596B-1990-4809-98CF-D36F4D883610}">
  <ds:schemaRefs>
    <ds:schemaRef ds:uri="http://schemas.microsoft.com/sharepoint/v3/contenttype/forms"/>
  </ds:schemaRefs>
</ds:datastoreItem>
</file>

<file path=customXml/itemProps3.xml><?xml version="1.0" encoding="utf-8"?>
<ds:datastoreItem xmlns:ds="http://schemas.openxmlformats.org/officeDocument/2006/customXml" ds:itemID="{AE808116-35DF-4284-9BC0-5A37B9F66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2813</Words>
  <Characters>14771</Characters>
  <Application>Microsoft Office Word</Application>
  <DocSecurity>8</DocSecurity>
  <Lines>211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2019-08-09T16:44:00Z</dcterms:created>
  <dcterms:modified xsi:type="dcterms:W3CDTF">2019-09-06T16:43:00Z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