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9329E9" w:rsidRDefault="000A7622" w:rsidP="009329E9">
      <w:pPr>
        <w:rPr>
          <w:rFonts w:cstheme="minorHAnsi"/>
        </w:rPr>
      </w:pPr>
    </w:p>
    <w:p w14:paraId="2538F7F5" w14:textId="77777777" w:rsidR="000A7622" w:rsidRPr="009329E9" w:rsidRDefault="000A7622" w:rsidP="009329E9">
      <w:pPr>
        <w:rPr>
          <w:rFonts w:cstheme="minorHAnsi"/>
          <w:b/>
          <w:bCs/>
          <w:color w:val="316192"/>
          <w:sz w:val="28"/>
          <w:szCs w:val="26"/>
        </w:rPr>
      </w:pPr>
      <w:bookmarkStart w:id="0" w:name="_Hlk505159787"/>
      <w:bookmarkStart w:id="1" w:name="_Hlk510431162"/>
      <w:r w:rsidRPr="009329E9">
        <w:rPr>
          <w:rFonts w:cstheme="minorHAnsi"/>
          <w:b/>
          <w:bCs/>
          <w:color w:val="316192"/>
          <w:sz w:val="28"/>
          <w:szCs w:val="26"/>
        </w:rPr>
        <w:t>Marquette University</w:t>
      </w:r>
    </w:p>
    <w:p w14:paraId="158D4B9F" w14:textId="77777777" w:rsidR="000A7622" w:rsidRPr="009329E9" w:rsidRDefault="000A7622" w:rsidP="009329E9">
      <w:pPr>
        <w:rPr>
          <w:rFonts w:cstheme="minorHAnsi"/>
          <w:b/>
          <w:bCs/>
          <w:color w:val="316192"/>
          <w:sz w:val="40"/>
          <w:szCs w:val="36"/>
        </w:rPr>
      </w:pPr>
      <w:r w:rsidRPr="009329E9">
        <w:rPr>
          <w:rFonts w:cstheme="minorHAnsi"/>
          <w:b/>
          <w:bCs/>
          <w:color w:val="316192"/>
          <w:sz w:val="40"/>
          <w:szCs w:val="36"/>
        </w:rPr>
        <w:t>e-Publications@Marquette</w:t>
      </w:r>
    </w:p>
    <w:p w14:paraId="689ACF87" w14:textId="77777777" w:rsidR="000A7622" w:rsidRPr="009329E9" w:rsidRDefault="000A7622" w:rsidP="009329E9">
      <w:pPr>
        <w:rPr>
          <w:rFonts w:cstheme="minorHAnsi"/>
          <w:b/>
          <w:bCs/>
          <w:i/>
          <w:iCs/>
        </w:rPr>
      </w:pPr>
    </w:p>
    <w:p w14:paraId="161853CC" w14:textId="3424E91A" w:rsidR="000A7622" w:rsidRPr="009329E9" w:rsidRDefault="005A0FB2" w:rsidP="009329E9">
      <w:pPr>
        <w:rPr>
          <w:rFonts w:cstheme="minorHAnsi"/>
          <w:b/>
          <w:bCs/>
          <w:i/>
          <w:iCs/>
          <w:sz w:val="32"/>
          <w:szCs w:val="32"/>
        </w:rPr>
      </w:pPr>
      <w:r>
        <w:rPr>
          <w:rFonts w:cstheme="minorHAnsi"/>
          <w:b/>
          <w:bCs/>
          <w:i/>
          <w:iCs/>
          <w:sz w:val="32"/>
          <w:szCs w:val="32"/>
        </w:rPr>
        <w:t xml:space="preserve">Biological Sciences </w:t>
      </w:r>
      <w:r w:rsidR="000A7622" w:rsidRPr="009329E9">
        <w:rPr>
          <w:rFonts w:cstheme="minorHAnsi"/>
          <w:b/>
          <w:bCs/>
          <w:i/>
          <w:iCs/>
          <w:sz w:val="32"/>
          <w:szCs w:val="32"/>
        </w:rPr>
        <w:t>Faculty Research and Publications/</w:t>
      </w:r>
      <w:r w:rsidR="009732A9" w:rsidRPr="009329E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9329E9" w:rsidRDefault="000A7622" w:rsidP="009329E9">
      <w:pPr>
        <w:rPr>
          <w:rFonts w:cstheme="minorHAnsi"/>
          <w:b/>
          <w:bCs/>
          <w:i/>
          <w:iCs/>
        </w:rPr>
      </w:pPr>
    </w:p>
    <w:p w14:paraId="25509BF0" w14:textId="3FC0B04E" w:rsidR="000A7622" w:rsidRPr="009329E9" w:rsidRDefault="000A7622" w:rsidP="009329E9">
      <w:pPr>
        <w:rPr>
          <w:rFonts w:cstheme="minorHAnsi"/>
          <w:sz w:val="24"/>
          <w:szCs w:val="24"/>
        </w:rPr>
      </w:pPr>
      <w:r w:rsidRPr="009329E9">
        <w:rPr>
          <w:rFonts w:cstheme="minorHAnsi"/>
          <w:b/>
          <w:bCs/>
          <w:i/>
          <w:iCs/>
          <w:sz w:val="24"/>
          <w:szCs w:val="24"/>
        </w:rPr>
        <w:t xml:space="preserve">This paper is NOT THE PUBLISHED VERSION; </w:t>
      </w:r>
      <w:r w:rsidRPr="009329E9">
        <w:rPr>
          <w:rFonts w:cstheme="minorHAnsi"/>
          <w:b/>
          <w:bCs/>
          <w:sz w:val="24"/>
          <w:szCs w:val="24"/>
        </w:rPr>
        <w:t xml:space="preserve">but the author’s final, peer-reviewed manuscript. </w:t>
      </w:r>
      <w:r w:rsidRPr="009329E9">
        <w:rPr>
          <w:rFonts w:cstheme="minorHAnsi"/>
          <w:sz w:val="24"/>
          <w:szCs w:val="24"/>
        </w:rPr>
        <w:t xml:space="preserve">The published version may be accessed by following the link in </w:t>
      </w:r>
      <w:proofErr w:type="spellStart"/>
      <w:r w:rsidRPr="009329E9">
        <w:rPr>
          <w:rFonts w:cstheme="minorHAnsi"/>
          <w:sz w:val="24"/>
          <w:szCs w:val="24"/>
        </w:rPr>
        <w:t>th</w:t>
      </w:r>
      <w:proofErr w:type="spellEnd"/>
      <w:r w:rsidRPr="009329E9">
        <w:rPr>
          <w:rFonts w:cstheme="minorHAnsi"/>
          <w:sz w:val="24"/>
          <w:szCs w:val="24"/>
        </w:rPr>
        <w:t xml:space="preserve"> citation below.</w:t>
      </w:r>
    </w:p>
    <w:p w14:paraId="207B0342" w14:textId="77777777" w:rsidR="000A7622" w:rsidRPr="009329E9" w:rsidRDefault="000A7622" w:rsidP="009329E9">
      <w:pPr>
        <w:rPr>
          <w:rFonts w:cstheme="minorHAnsi"/>
          <w:sz w:val="24"/>
          <w:szCs w:val="24"/>
        </w:rPr>
      </w:pPr>
    </w:p>
    <w:p w14:paraId="2A38AFE1" w14:textId="0B3E8E51" w:rsidR="000A7622" w:rsidRDefault="00C83342" w:rsidP="009329E9">
      <w:pPr>
        <w:rPr>
          <w:rFonts w:cstheme="minorHAnsi"/>
          <w:sz w:val="24"/>
          <w:szCs w:val="24"/>
        </w:rPr>
      </w:pPr>
      <w:proofErr w:type="spellStart"/>
      <w:r>
        <w:rPr>
          <w:rFonts w:cstheme="minorHAnsi"/>
          <w:i/>
          <w:sz w:val="24"/>
          <w:szCs w:val="24"/>
          <w:lang w:val="fr-FR"/>
        </w:rPr>
        <w:t>Accounts</w:t>
      </w:r>
      <w:proofErr w:type="spellEnd"/>
      <w:r>
        <w:rPr>
          <w:rFonts w:cstheme="minorHAnsi"/>
          <w:i/>
          <w:sz w:val="24"/>
          <w:szCs w:val="24"/>
          <w:lang w:val="fr-FR"/>
        </w:rPr>
        <w:t xml:space="preserve"> of Chemical </w:t>
      </w:r>
      <w:proofErr w:type="spellStart"/>
      <w:r>
        <w:rPr>
          <w:rFonts w:cstheme="minorHAnsi"/>
          <w:i/>
          <w:sz w:val="24"/>
          <w:szCs w:val="24"/>
          <w:lang w:val="fr-FR"/>
        </w:rPr>
        <w:t>Research</w:t>
      </w:r>
      <w:proofErr w:type="spellEnd"/>
      <w:r w:rsidR="000A7622" w:rsidRPr="009329E9">
        <w:rPr>
          <w:rFonts w:cstheme="minorHAnsi"/>
          <w:sz w:val="24"/>
          <w:szCs w:val="24"/>
          <w:lang w:val="fr-FR"/>
        </w:rPr>
        <w:t xml:space="preserve">, Vol. </w:t>
      </w:r>
      <w:r>
        <w:rPr>
          <w:rFonts w:cstheme="minorHAnsi"/>
          <w:sz w:val="24"/>
          <w:szCs w:val="24"/>
          <w:lang w:val="fr-FR"/>
        </w:rPr>
        <w:t>51</w:t>
      </w:r>
      <w:r w:rsidR="000A7622" w:rsidRPr="009329E9">
        <w:rPr>
          <w:rFonts w:cstheme="minorHAnsi"/>
          <w:sz w:val="24"/>
          <w:szCs w:val="24"/>
          <w:lang w:val="fr-FR"/>
        </w:rPr>
        <w:t xml:space="preserve">, No. </w:t>
      </w:r>
      <w:r>
        <w:rPr>
          <w:rFonts w:cstheme="minorHAnsi"/>
          <w:sz w:val="24"/>
          <w:szCs w:val="24"/>
          <w:lang w:val="fr-FR"/>
        </w:rPr>
        <w:t>9</w:t>
      </w:r>
      <w:r w:rsidR="000A7622" w:rsidRPr="009329E9">
        <w:rPr>
          <w:rFonts w:cstheme="minorHAnsi"/>
          <w:sz w:val="24"/>
          <w:szCs w:val="24"/>
          <w:lang w:val="fr-FR"/>
        </w:rPr>
        <w:t xml:space="preserve"> (</w:t>
      </w:r>
      <w:r>
        <w:rPr>
          <w:rFonts w:cstheme="minorHAnsi"/>
          <w:sz w:val="24"/>
          <w:szCs w:val="24"/>
          <w:lang w:val="fr-FR"/>
        </w:rPr>
        <w:t>August 10, 2018</w:t>
      </w:r>
      <w:proofErr w:type="gramStart"/>
      <w:r w:rsidR="000A7622" w:rsidRPr="009329E9">
        <w:rPr>
          <w:rFonts w:cstheme="minorHAnsi"/>
          <w:sz w:val="24"/>
          <w:szCs w:val="24"/>
          <w:lang w:val="fr-FR"/>
        </w:rPr>
        <w:t>):</w:t>
      </w:r>
      <w:proofErr w:type="gramEnd"/>
      <w:r w:rsidR="000A7622" w:rsidRPr="009329E9">
        <w:rPr>
          <w:rFonts w:cstheme="minorHAnsi"/>
          <w:sz w:val="24"/>
          <w:szCs w:val="24"/>
          <w:lang w:val="fr-FR"/>
        </w:rPr>
        <w:t xml:space="preserve"> </w:t>
      </w:r>
      <w:r>
        <w:rPr>
          <w:rFonts w:cstheme="minorHAnsi"/>
          <w:sz w:val="24"/>
          <w:szCs w:val="24"/>
          <w:lang w:val="fr-FR"/>
        </w:rPr>
        <w:t>2179-2186</w:t>
      </w:r>
      <w:r w:rsidR="000A7622" w:rsidRPr="009329E9">
        <w:rPr>
          <w:rFonts w:cstheme="minorHAnsi"/>
          <w:sz w:val="24"/>
          <w:szCs w:val="24"/>
          <w:lang w:val="fr-FR"/>
        </w:rPr>
        <w:t xml:space="preserve">. </w:t>
      </w:r>
      <w:r w:rsidR="000A7622" w:rsidRPr="009329E9">
        <w:rPr>
          <w:rFonts w:cstheme="minorHAnsi"/>
          <w:color w:val="0563C1" w:themeColor="hyperlink"/>
          <w:sz w:val="24"/>
          <w:szCs w:val="24"/>
          <w:u w:val="single"/>
          <w:lang w:val="fr-FR"/>
        </w:rPr>
        <w:t>DOI</w:t>
      </w:r>
      <w:r w:rsidR="000A7622" w:rsidRPr="009329E9">
        <w:rPr>
          <w:rFonts w:cstheme="minorHAnsi"/>
          <w:sz w:val="24"/>
          <w:szCs w:val="24"/>
          <w:lang w:val="fr-FR"/>
        </w:rPr>
        <w:t xml:space="preserve">. </w:t>
      </w:r>
      <w:r w:rsidR="000A7622" w:rsidRPr="009329E9">
        <w:rPr>
          <w:rFonts w:cstheme="minorHAnsi"/>
          <w:sz w:val="24"/>
          <w:szCs w:val="24"/>
        </w:rPr>
        <w:t xml:space="preserve">This article is © </w:t>
      </w:r>
      <w:r w:rsidR="00A22BC4">
        <w:rPr>
          <w:rFonts w:cstheme="minorHAnsi"/>
          <w:sz w:val="24"/>
          <w:szCs w:val="24"/>
        </w:rPr>
        <w:t>American Chemical Society</w:t>
      </w:r>
      <w:r w:rsidR="000A7622" w:rsidRPr="009329E9">
        <w:rPr>
          <w:rFonts w:cstheme="minorHAnsi"/>
          <w:sz w:val="24"/>
          <w:szCs w:val="24"/>
        </w:rPr>
        <w:t xml:space="preserve"> and permission has been granted for this version to appear in </w:t>
      </w:r>
      <w:r w:rsidR="000A7622" w:rsidRPr="009329E9">
        <w:rPr>
          <w:rFonts w:cstheme="minorHAnsi"/>
          <w:color w:val="0563C1" w:themeColor="hyperlink"/>
          <w:sz w:val="24"/>
          <w:szCs w:val="24"/>
          <w:u w:val="single"/>
        </w:rPr>
        <w:t>e-Publications@Marquette</w:t>
      </w:r>
      <w:r w:rsidR="000A7622" w:rsidRPr="009329E9">
        <w:rPr>
          <w:rFonts w:cstheme="minorHAnsi"/>
          <w:sz w:val="24"/>
          <w:szCs w:val="24"/>
        </w:rPr>
        <w:t xml:space="preserve">. </w:t>
      </w:r>
      <w:r w:rsidR="00A22BC4">
        <w:rPr>
          <w:rFonts w:cstheme="minorHAnsi"/>
          <w:sz w:val="24"/>
          <w:szCs w:val="24"/>
        </w:rPr>
        <w:t>American Chemical Society</w:t>
      </w:r>
      <w:r w:rsidR="000A7622" w:rsidRPr="009329E9">
        <w:rPr>
          <w:rFonts w:cstheme="minorHAnsi"/>
          <w:sz w:val="24"/>
          <w:szCs w:val="24"/>
        </w:rPr>
        <w:t xml:space="preserve"> does not grant permission for this article to be further copied/distributed or hosted elsewhere without the express permission from </w:t>
      </w:r>
      <w:r w:rsidR="00A22BC4">
        <w:rPr>
          <w:rFonts w:cstheme="minorHAnsi"/>
          <w:sz w:val="24"/>
          <w:szCs w:val="24"/>
        </w:rPr>
        <w:t>American Chemical Society</w:t>
      </w:r>
      <w:r w:rsidR="000A7622" w:rsidRPr="009329E9">
        <w:rPr>
          <w:rFonts w:cstheme="minorHAnsi"/>
          <w:sz w:val="24"/>
          <w:szCs w:val="24"/>
        </w:rPr>
        <w:t xml:space="preserve">. </w:t>
      </w:r>
    </w:p>
    <w:p w14:paraId="7519AF98" w14:textId="77777777" w:rsidR="005A0FB2" w:rsidRDefault="005A0FB2" w:rsidP="009329E9">
      <w:pPr>
        <w:rPr>
          <w:rFonts w:cstheme="minorHAnsi"/>
          <w:sz w:val="24"/>
          <w:szCs w:val="24"/>
        </w:rPr>
      </w:pPr>
    </w:p>
    <w:p w14:paraId="53419CAF" w14:textId="146C0207" w:rsidR="005A0FB2" w:rsidRPr="009329E9" w:rsidRDefault="002C2B0F" w:rsidP="005A0FB2">
      <w:pPr>
        <w:pStyle w:val="Title"/>
      </w:pPr>
      <w:r>
        <w:t>Energy Transduction in Nitrogenase</w:t>
      </w:r>
    </w:p>
    <w:bookmarkEnd w:id="1"/>
    <w:p w14:paraId="5BC0075B" w14:textId="5451AE7C" w:rsidR="000A7622" w:rsidRDefault="000A7622" w:rsidP="009329E9">
      <w:pPr>
        <w:rPr>
          <w:rFonts w:cstheme="minorHAnsi"/>
        </w:rPr>
      </w:pPr>
    </w:p>
    <w:p w14:paraId="3B6787BE" w14:textId="3B3B7F70" w:rsidR="00037282" w:rsidRPr="005D7DE0" w:rsidRDefault="004A2A26" w:rsidP="005D7DE0">
      <w:pPr>
        <w:pStyle w:val="NoSpacing"/>
        <w:rPr>
          <w:sz w:val="32"/>
          <w:szCs w:val="32"/>
        </w:rPr>
      </w:pPr>
      <w:bookmarkStart w:id="2" w:name="_bookmark0"/>
      <w:bookmarkEnd w:id="2"/>
      <w:r w:rsidRPr="005D7DE0">
        <w:rPr>
          <w:sz w:val="32"/>
          <w:szCs w:val="32"/>
        </w:rPr>
        <w:t xml:space="preserve">Lance C. </w:t>
      </w:r>
      <w:proofErr w:type="spellStart"/>
      <w:r w:rsidRPr="005D7DE0">
        <w:rPr>
          <w:sz w:val="32"/>
          <w:szCs w:val="32"/>
        </w:rPr>
        <w:t>Seefeldt</w:t>
      </w:r>
      <w:proofErr w:type="spellEnd"/>
    </w:p>
    <w:p w14:paraId="656AEED0" w14:textId="5272F335" w:rsidR="00037282" w:rsidRPr="005D7DE0" w:rsidRDefault="007323D5" w:rsidP="005D7DE0">
      <w:pPr>
        <w:pStyle w:val="NoSpacing"/>
        <w:rPr>
          <w:sz w:val="24"/>
          <w:szCs w:val="24"/>
        </w:rPr>
      </w:pPr>
      <w:r w:rsidRPr="005D7DE0">
        <w:rPr>
          <w:sz w:val="24"/>
          <w:szCs w:val="24"/>
        </w:rPr>
        <w:t>Department of Chemistry and Biochemistry, Utah State University, Logan, Utah</w:t>
      </w:r>
    </w:p>
    <w:p w14:paraId="5FA5E5D4" w14:textId="0967E7E1" w:rsidR="00CE2E2C" w:rsidRPr="005D7DE0" w:rsidRDefault="00CE2E2C" w:rsidP="005D7DE0">
      <w:pPr>
        <w:pStyle w:val="NoSpacing"/>
        <w:rPr>
          <w:sz w:val="24"/>
          <w:szCs w:val="24"/>
        </w:rPr>
      </w:pPr>
      <w:r w:rsidRPr="005D7DE0">
        <w:rPr>
          <w:sz w:val="24"/>
          <w:szCs w:val="24"/>
        </w:rPr>
        <w:t>Pacific Northwest National Laboratory, Richland, Washington</w:t>
      </w:r>
    </w:p>
    <w:p w14:paraId="2854C6A7" w14:textId="20AB7C79" w:rsidR="00037282" w:rsidRPr="005D7DE0" w:rsidRDefault="004A2A26" w:rsidP="005D7DE0">
      <w:pPr>
        <w:pStyle w:val="NoSpacing"/>
        <w:rPr>
          <w:sz w:val="32"/>
          <w:szCs w:val="32"/>
        </w:rPr>
      </w:pPr>
      <w:r w:rsidRPr="005D7DE0">
        <w:rPr>
          <w:sz w:val="32"/>
          <w:szCs w:val="32"/>
        </w:rPr>
        <w:t>Brian M. Hoﬀman</w:t>
      </w:r>
    </w:p>
    <w:p w14:paraId="0CF7FB6B" w14:textId="02AF2DED" w:rsidR="00037282" w:rsidRPr="005D7DE0" w:rsidRDefault="0077308E" w:rsidP="005D7DE0">
      <w:pPr>
        <w:pStyle w:val="NoSpacing"/>
        <w:rPr>
          <w:sz w:val="24"/>
          <w:szCs w:val="24"/>
        </w:rPr>
      </w:pPr>
      <w:r w:rsidRPr="005D7DE0">
        <w:rPr>
          <w:sz w:val="24"/>
          <w:szCs w:val="24"/>
        </w:rPr>
        <w:t>Department of Chemistry, Northwestern University, Evanston, Illinois</w:t>
      </w:r>
    </w:p>
    <w:p w14:paraId="68460A58" w14:textId="3C534AB2" w:rsidR="00037282" w:rsidRPr="005D7DE0" w:rsidRDefault="004A2A26" w:rsidP="005D7DE0">
      <w:pPr>
        <w:pStyle w:val="NoSpacing"/>
        <w:rPr>
          <w:sz w:val="32"/>
          <w:szCs w:val="32"/>
        </w:rPr>
      </w:pPr>
      <w:r w:rsidRPr="005D7DE0">
        <w:rPr>
          <w:sz w:val="32"/>
          <w:szCs w:val="32"/>
        </w:rPr>
        <w:t>John W. Peters</w:t>
      </w:r>
    </w:p>
    <w:p w14:paraId="605EBBEE" w14:textId="524F60C2" w:rsidR="00037282" w:rsidRPr="005D7DE0" w:rsidRDefault="00A3257E" w:rsidP="005D7DE0">
      <w:pPr>
        <w:pStyle w:val="NoSpacing"/>
        <w:rPr>
          <w:sz w:val="24"/>
          <w:szCs w:val="24"/>
        </w:rPr>
      </w:pPr>
      <w:r w:rsidRPr="005D7DE0">
        <w:rPr>
          <w:sz w:val="24"/>
          <w:szCs w:val="24"/>
        </w:rPr>
        <w:t>Institute of Biological Chemistry, Washington State University, Pullman, Washington</w:t>
      </w:r>
    </w:p>
    <w:p w14:paraId="42C9007F" w14:textId="033AE54F" w:rsidR="00CE2E2C" w:rsidRPr="005D7DE0" w:rsidRDefault="00CE2E2C" w:rsidP="005D7DE0">
      <w:pPr>
        <w:pStyle w:val="NoSpacing"/>
        <w:rPr>
          <w:sz w:val="24"/>
          <w:szCs w:val="24"/>
        </w:rPr>
      </w:pPr>
      <w:r w:rsidRPr="005D7DE0">
        <w:rPr>
          <w:sz w:val="24"/>
          <w:szCs w:val="24"/>
        </w:rPr>
        <w:t>Pacific Northwest National Laboratory, Richland, Washington</w:t>
      </w:r>
    </w:p>
    <w:p w14:paraId="53B6A97B" w14:textId="2973C906" w:rsidR="00037282" w:rsidRPr="005D7DE0" w:rsidRDefault="004A2A26" w:rsidP="005D7DE0">
      <w:pPr>
        <w:pStyle w:val="NoSpacing"/>
        <w:rPr>
          <w:sz w:val="32"/>
          <w:szCs w:val="32"/>
        </w:rPr>
      </w:pPr>
      <w:r w:rsidRPr="005D7DE0">
        <w:rPr>
          <w:sz w:val="32"/>
          <w:szCs w:val="32"/>
        </w:rPr>
        <w:t xml:space="preserve">Simone </w:t>
      </w:r>
      <w:proofErr w:type="spellStart"/>
      <w:r w:rsidRPr="005D7DE0">
        <w:rPr>
          <w:sz w:val="32"/>
          <w:szCs w:val="32"/>
        </w:rPr>
        <w:t>Raugei</w:t>
      </w:r>
      <w:proofErr w:type="spellEnd"/>
    </w:p>
    <w:p w14:paraId="49491DBA" w14:textId="670DD28B" w:rsidR="00037282" w:rsidRPr="005D7DE0" w:rsidRDefault="00A3257E" w:rsidP="005D7DE0">
      <w:pPr>
        <w:pStyle w:val="NoSpacing"/>
        <w:rPr>
          <w:sz w:val="24"/>
          <w:szCs w:val="24"/>
        </w:rPr>
      </w:pPr>
      <w:r w:rsidRPr="005D7DE0">
        <w:rPr>
          <w:sz w:val="24"/>
          <w:szCs w:val="24"/>
        </w:rPr>
        <w:t>Institute of Biological Chemistry, Washington State University, Pullman, Washington</w:t>
      </w:r>
    </w:p>
    <w:p w14:paraId="00B78E9D" w14:textId="5BFFB89A" w:rsidR="00CE2E2C" w:rsidRPr="005D7DE0" w:rsidRDefault="00CE2E2C" w:rsidP="005D7DE0">
      <w:pPr>
        <w:pStyle w:val="NoSpacing"/>
        <w:rPr>
          <w:sz w:val="24"/>
          <w:szCs w:val="24"/>
        </w:rPr>
      </w:pPr>
      <w:r w:rsidRPr="005D7DE0">
        <w:rPr>
          <w:sz w:val="24"/>
          <w:szCs w:val="24"/>
        </w:rPr>
        <w:t>Pacific Northwest National Laboratory, Richland, Washington</w:t>
      </w:r>
    </w:p>
    <w:p w14:paraId="2C84C3F0" w14:textId="0FB09E4A" w:rsidR="00037282" w:rsidRPr="005D7DE0" w:rsidRDefault="004A2A26" w:rsidP="005D7DE0">
      <w:pPr>
        <w:pStyle w:val="NoSpacing"/>
        <w:rPr>
          <w:sz w:val="32"/>
          <w:szCs w:val="32"/>
        </w:rPr>
      </w:pPr>
      <w:r w:rsidRPr="005D7DE0">
        <w:rPr>
          <w:sz w:val="32"/>
          <w:szCs w:val="32"/>
        </w:rPr>
        <w:t xml:space="preserve">David N. </w:t>
      </w:r>
      <w:proofErr w:type="spellStart"/>
      <w:r w:rsidRPr="005D7DE0">
        <w:rPr>
          <w:sz w:val="32"/>
          <w:szCs w:val="32"/>
        </w:rPr>
        <w:t>Beratan</w:t>
      </w:r>
      <w:proofErr w:type="spellEnd"/>
    </w:p>
    <w:p w14:paraId="45CACCED" w14:textId="4B8E64A7" w:rsidR="00FA365D" w:rsidRPr="005D7DE0" w:rsidRDefault="00FA365D" w:rsidP="005D7DE0">
      <w:pPr>
        <w:pStyle w:val="NoSpacing"/>
        <w:rPr>
          <w:sz w:val="24"/>
          <w:szCs w:val="24"/>
        </w:rPr>
      </w:pPr>
      <w:r w:rsidRPr="005D7DE0">
        <w:rPr>
          <w:sz w:val="24"/>
          <w:szCs w:val="24"/>
        </w:rPr>
        <w:t xml:space="preserve">Department of Chemistry and Department of Physics, Duke University, Durham, North Carolina </w:t>
      </w:r>
    </w:p>
    <w:p w14:paraId="2EAAF5BC" w14:textId="30B8448B" w:rsidR="00037282" w:rsidRPr="005D7DE0" w:rsidRDefault="00FA365D" w:rsidP="005D7DE0">
      <w:pPr>
        <w:pStyle w:val="NoSpacing"/>
        <w:rPr>
          <w:sz w:val="24"/>
          <w:szCs w:val="24"/>
        </w:rPr>
      </w:pPr>
      <w:r w:rsidRPr="005D7DE0">
        <w:rPr>
          <w:sz w:val="24"/>
          <w:szCs w:val="24"/>
        </w:rPr>
        <w:t>Department of Biochemistry, Duke University, Durham, North Carolina</w:t>
      </w:r>
    </w:p>
    <w:p w14:paraId="354C2326" w14:textId="67CC97C5" w:rsidR="00037282" w:rsidRPr="005D7DE0" w:rsidRDefault="004A2A26" w:rsidP="005D7DE0">
      <w:pPr>
        <w:pStyle w:val="NoSpacing"/>
        <w:rPr>
          <w:sz w:val="32"/>
          <w:szCs w:val="32"/>
        </w:rPr>
      </w:pPr>
      <w:r w:rsidRPr="005D7DE0">
        <w:rPr>
          <w:sz w:val="32"/>
          <w:szCs w:val="32"/>
        </w:rPr>
        <w:t>Edwin Antony</w:t>
      </w:r>
    </w:p>
    <w:p w14:paraId="59E6AADC" w14:textId="3BCE3D9C" w:rsidR="00037282" w:rsidRPr="005D7DE0" w:rsidRDefault="00FA365D" w:rsidP="005D7DE0">
      <w:pPr>
        <w:pStyle w:val="NoSpacing"/>
        <w:rPr>
          <w:sz w:val="24"/>
          <w:szCs w:val="24"/>
        </w:rPr>
      </w:pPr>
      <w:r w:rsidRPr="005D7DE0">
        <w:rPr>
          <w:sz w:val="24"/>
          <w:szCs w:val="24"/>
        </w:rPr>
        <w:t>Department of Biological Sciences, Marquette University, Milwaukee, Wisconsin</w:t>
      </w:r>
    </w:p>
    <w:p w14:paraId="40824947" w14:textId="1D96F3D7" w:rsidR="004A2A26" w:rsidRPr="005D7DE0" w:rsidRDefault="004A2A26" w:rsidP="005D7DE0">
      <w:pPr>
        <w:pStyle w:val="NoSpacing"/>
        <w:rPr>
          <w:sz w:val="32"/>
          <w:szCs w:val="32"/>
        </w:rPr>
      </w:pPr>
      <w:r w:rsidRPr="005D7DE0">
        <w:rPr>
          <w:sz w:val="32"/>
          <w:szCs w:val="32"/>
        </w:rPr>
        <w:t>Dennis R. Dean</w:t>
      </w:r>
    </w:p>
    <w:p w14:paraId="3DE80295" w14:textId="54A13BED" w:rsidR="002C2B0F" w:rsidRPr="005D7DE0" w:rsidRDefault="005D7DE0" w:rsidP="005D7DE0">
      <w:pPr>
        <w:pStyle w:val="NoSpacing"/>
        <w:rPr>
          <w:sz w:val="24"/>
          <w:szCs w:val="24"/>
        </w:rPr>
      </w:pPr>
      <w:r w:rsidRPr="005D7DE0">
        <w:rPr>
          <w:sz w:val="24"/>
          <w:szCs w:val="24"/>
        </w:rPr>
        <w:t>Department of Biochemistry, Virginia Tech, Blacksburg, Virginia</w:t>
      </w:r>
    </w:p>
    <w:p w14:paraId="068939F7" w14:textId="77777777" w:rsidR="005D7DE0" w:rsidRPr="009329E9" w:rsidRDefault="005D7DE0" w:rsidP="009329E9">
      <w:pPr>
        <w:rPr>
          <w:rFonts w:cstheme="minorHAnsi"/>
        </w:rPr>
      </w:pPr>
    </w:p>
    <w:p w14:paraId="4C287474" w14:textId="77777777" w:rsidR="00EB412D" w:rsidRPr="00935720" w:rsidRDefault="00EB412D" w:rsidP="005D7DE0">
      <w:pPr>
        <w:pStyle w:val="Heading1"/>
      </w:pPr>
      <w:r w:rsidRPr="00935720">
        <w:t>Abstract</w:t>
      </w:r>
    </w:p>
    <w:p w14:paraId="4708727D" w14:textId="54CA85B0" w:rsidR="00EB412D" w:rsidRPr="00935720" w:rsidRDefault="00EB412D" w:rsidP="009329E9">
      <w:pPr>
        <w:rPr>
          <w:rFonts w:cstheme="minorHAnsi"/>
          <w:color w:val="000000"/>
          <w:sz w:val="24"/>
          <w:szCs w:val="24"/>
        </w:rPr>
      </w:pPr>
      <w:r w:rsidRPr="00935720">
        <w:rPr>
          <w:rFonts w:cstheme="minorHAnsi"/>
          <w:noProof/>
          <w:color w:val="000000"/>
          <w:sz w:val="24"/>
          <w:szCs w:val="24"/>
        </w:rPr>
        <w:drawing>
          <wp:inline distT="0" distB="0" distL="0" distR="0" wp14:anchorId="37921B9D" wp14:editId="16B0F45D">
            <wp:extent cx="2743200" cy="1078992"/>
            <wp:effectExtent l="0" t="0" r="0" b="6985"/>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3200" cy="1078992"/>
                    </a:xfrm>
                    <a:prstGeom prst="rect">
                      <a:avLst/>
                    </a:prstGeom>
                    <a:noFill/>
                    <a:ln>
                      <a:noFill/>
                    </a:ln>
                  </pic:spPr>
                </pic:pic>
              </a:graphicData>
            </a:graphic>
          </wp:inline>
        </w:drawing>
      </w:r>
    </w:p>
    <w:p w14:paraId="2A1CF1EA" w14:textId="77777777" w:rsidR="00EB412D" w:rsidRPr="00935720" w:rsidRDefault="00EB412D" w:rsidP="005D7DE0">
      <w:pPr>
        <w:pStyle w:val="Heading1"/>
      </w:pPr>
      <w:r w:rsidRPr="00935720">
        <w:t>Conspectus</w:t>
      </w:r>
    </w:p>
    <w:p w14:paraId="337962F1" w14:textId="77777777" w:rsidR="00EB412D" w:rsidRPr="00935720" w:rsidRDefault="00EB412D" w:rsidP="009329E9">
      <w:pPr>
        <w:rPr>
          <w:rFonts w:cstheme="minorHAnsi"/>
          <w:color w:val="000000"/>
          <w:sz w:val="24"/>
          <w:szCs w:val="24"/>
        </w:rPr>
      </w:pPr>
      <w:r w:rsidRPr="00935720">
        <w:rPr>
          <w:rFonts w:cstheme="minorHAnsi"/>
          <w:color w:val="000000"/>
          <w:sz w:val="24"/>
          <w:szCs w:val="24"/>
        </w:rPr>
        <w:t>Nitrogenase is a complicated two-component enzyme system that uses ATP binding and hydrolysis energy to achieve one of the most difficult chemical reactions in nature, the reduction of N</w:t>
      </w:r>
      <w:r w:rsidRPr="00935720">
        <w:rPr>
          <w:rFonts w:cstheme="minorHAnsi"/>
          <w:color w:val="000000"/>
          <w:sz w:val="24"/>
          <w:szCs w:val="24"/>
          <w:vertAlign w:val="subscript"/>
        </w:rPr>
        <w:t>2</w:t>
      </w:r>
      <w:r w:rsidRPr="00935720">
        <w:rPr>
          <w:rFonts w:cstheme="minorHAnsi"/>
          <w:color w:val="000000"/>
          <w:sz w:val="24"/>
          <w:szCs w:val="24"/>
        </w:rPr>
        <w:t> to NH</w:t>
      </w:r>
      <w:r w:rsidRPr="00935720">
        <w:rPr>
          <w:rFonts w:cstheme="minorHAnsi"/>
          <w:color w:val="000000"/>
          <w:sz w:val="24"/>
          <w:szCs w:val="24"/>
          <w:vertAlign w:val="subscript"/>
        </w:rPr>
        <w:t>3</w:t>
      </w:r>
      <w:r w:rsidRPr="00935720">
        <w:rPr>
          <w:rFonts w:cstheme="minorHAnsi"/>
          <w:color w:val="000000"/>
          <w:sz w:val="24"/>
          <w:szCs w:val="24"/>
        </w:rPr>
        <w:t xml:space="preserve">. One component of the Mo-based nitrogenase system, Fe protein, delivers electrons one at a time to the second component, the catalytic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This process occurs through a series of synchronized events collectively called the “Fe protein cycle”. Elucidating details of the events associated with this cycle has constituted an important challenge in understanding the nitrogenase mechanism. Electron delivery is a multistep process involving three metal clusters with intra- and interprotein events. It is proposed that the first electron transfer event is a gated </w:t>
      </w:r>
      <w:proofErr w:type="spellStart"/>
      <w:r w:rsidRPr="00935720">
        <w:rPr>
          <w:rFonts w:cstheme="minorHAnsi"/>
          <w:color w:val="000000"/>
          <w:sz w:val="24"/>
          <w:szCs w:val="24"/>
        </w:rPr>
        <w:t>intraprotein</w:t>
      </w:r>
      <w:proofErr w:type="spellEnd"/>
      <w:r w:rsidRPr="00935720">
        <w:rPr>
          <w:rFonts w:cstheme="minorHAnsi"/>
          <w:color w:val="000000"/>
          <w:sz w:val="24"/>
          <w:szCs w:val="24"/>
        </w:rPr>
        <w:t xml:space="preserve"> transfer of one electron from the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P-cluster to the </w:t>
      </w:r>
      <w:proofErr w:type="spellStart"/>
      <w:r w:rsidRPr="00935720">
        <w:rPr>
          <w:rFonts w:cstheme="minorHAnsi"/>
          <w:color w:val="000000"/>
          <w:sz w:val="24"/>
          <w:szCs w:val="24"/>
        </w:rPr>
        <w:t>FeMo</w:t>
      </w:r>
      <w:proofErr w:type="spellEnd"/>
      <w:r w:rsidRPr="00935720">
        <w:rPr>
          <w:rFonts w:cstheme="minorHAnsi"/>
          <w:color w:val="000000"/>
          <w:sz w:val="24"/>
          <w:szCs w:val="24"/>
        </w:rPr>
        <w:t xml:space="preserve"> cofactor. Measurement of the effect of osmotic pressure on the rate of this electron transfer process revealed that it is gated by protein conformational </w:t>
      </w:r>
      <w:r w:rsidRPr="00935720">
        <w:rPr>
          <w:rFonts w:cstheme="minorHAnsi"/>
          <w:color w:val="000000"/>
          <w:sz w:val="24"/>
          <w:szCs w:val="24"/>
        </w:rPr>
        <w:lastRenderedPageBreak/>
        <w:t xml:space="preserve">changes. This first electron transfer is activated by binding of the Fe protein containing two bound ATP molecules. The mechanism of how this protein–protein association triggers electron transfer remains unknown. The second electron transfer event is proposed to be a rapid interprotein “backfill” with transfer of one electron from the reduced Fe protein 4Fe–4S cluster to the oxidized P-cluster. In this way, electron delivery can be viewed as a case of “deficit spending”. Such a deficit-spending electron transfer process can be envisioned </w:t>
      </w:r>
      <w:proofErr w:type="gramStart"/>
      <w:r w:rsidRPr="00935720">
        <w:rPr>
          <w:rFonts w:cstheme="minorHAnsi"/>
          <w:color w:val="000000"/>
          <w:sz w:val="24"/>
          <w:szCs w:val="24"/>
        </w:rPr>
        <w:t>as a way to</w:t>
      </w:r>
      <w:proofErr w:type="gramEnd"/>
      <w:r w:rsidRPr="00935720">
        <w:rPr>
          <w:rFonts w:cstheme="minorHAnsi"/>
          <w:color w:val="000000"/>
          <w:sz w:val="24"/>
          <w:szCs w:val="24"/>
        </w:rPr>
        <w:t xml:space="preserve"> achieve one-direction electron flow, limiting the potential for back electron flow. Hydrolysis of two ATP molecules associated with the Fe protein occurs after the electron transfer and therefore is not used to directly drive the electron transfer. Rather, ATP hydrolysis is proposed to contribute to relaxation of the “activated” conformational state associated with the ATP form of the complex, with the free energy from ATP hydrolysis being used to pay back energy associated with component protein association and electron transfer. Release of inorganic phosphate (Pi) and protein–protein dissociation follow electron transfer and ATP hydrolysis. The rate-limiting step for the Fe protein cycle is not dissociation of the two proteins, as previously believed, but rather is release of Pi after ATP hydrolysis, which is then followed by rapid protein–protein complex dissociation. Nitrogenase is composed of two catalytic halves that do not function independently but rather exhibit </w:t>
      </w:r>
      <w:proofErr w:type="spellStart"/>
      <w:r w:rsidRPr="00935720">
        <w:rPr>
          <w:rFonts w:cstheme="minorHAnsi"/>
          <w:color w:val="000000"/>
          <w:sz w:val="24"/>
          <w:szCs w:val="24"/>
        </w:rPr>
        <w:t>anticooperative</w:t>
      </w:r>
      <w:proofErr w:type="spellEnd"/>
      <w:r w:rsidRPr="00935720">
        <w:rPr>
          <w:rFonts w:cstheme="minorHAnsi"/>
          <w:color w:val="000000"/>
          <w:sz w:val="24"/>
          <w:szCs w:val="24"/>
        </w:rPr>
        <w:t xml:space="preserve"> nuclear motion in which electron transfer in one-half of the complex partially inhibits electron transfer and ATP hydrolysis in the other half. Calculations indicated the existence of </w:t>
      </w:r>
      <w:proofErr w:type="spellStart"/>
      <w:r w:rsidRPr="00935720">
        <w:rPr>
          <w:rFonts w:cstheme="minorHAnsi"/>
          <w:color w:val="000000"/>
          <w:sz w:val="24"/>
          <w:szCs w:val="24"/>
        </w:rPr>
        <w:t>anticooperative</w:t>
      </w:r>
      <w:proofErr w:type="spellEnd"/>
      <w:r w:rsidRPr="00935720">
        <w:rPr>
          <w:rFonts w:cstheme="minorHAnsi"/>
          <w:color w:val="000000"/>
          <w:sz w:val="24"/>
          <w:szCs w:val="24"/>
        </w:rPr>
        <w:t xml:space="preserve"> interactions across the entire nitrogenase complex, suggesting a mechanism for the control of events on opposite ends of this large complex. The mechanistic necessity for this </w:t>
      </w:r>
      <w:proofErr w:type="spellStart"/>
      <w:r w:rsidRPr="00935720">
        <w:rPr>
          <w:rFonts w:cstheme="minorHAnsi"/>
          <w:color w:val="000000"/>
          <w:sz w:val="24"/>
          <w:szCs w:val="24"/>
        </w:rPr>
        <w:t>anticooperative</w:t>
      </w:r>
      <w:proofErr w:type="spellEnd"/>
      <w:r w:rsidRPr="00935720">
        <w:rPr>
          <w:rFonts w:cstheme="minorHAnsi"/>
          <w:color w:val="000000"/>
          <w:sz w:val="24"/>
          <w:szCs w:val="24"/>
        </w:rPr>
        <w:t xml:space="preserve"> process remains unknown. This Account presents a working model for how </w:t>
      </w:r>
      <w:proofErr w:type="gramStart"/>
      <w:r w:rsidRPr="00935720">
        <w:rPr>
          <w:rFonts w:cstheme="minorHAnsi"/>
          <w:color w:val="000000"/>
          <w:sz w:val="24"/>
          <w:szCs w:val="24"/>
        </w:rPr>
        <w:t>all of</w:t>
      </w:r>
      <w:proofErr w:type="gramEnd"/>
      <w:r w:rsidRPr="00935720">
        <w:rPr>
          <w:rFonts w:cstheme="minorHAnsi"/>
          <w:color w:val="000000"/>
          <w:sz w:val="24"/>
          <w:szCs w:val="24"/>
        </w:rPr>
        <w:t xml:space="preserve"> these processes work together in the nitrogenase “machine” to transduce the energy from ATP binding and hydrolysis to drive N</w:t>
      </w:r>
      <w:r w:rsidRPr="00935720">
        <w:rPr>
          <w:rFonts w:cstheme="minorHAnsi"/>
          <w:color w:val="000000"/>
          <w:sz w:val="24"/>
          <w:szCs w:val="24"/>
          <w:vertAlign w:val="subscript"/>
        </w:rPr>
        <w:t>2</w:t>
      </w:r>
      <w:r w:rsidRPr="00935720">
        <w:rPr>
          <w:rFonts w:cstheme="minorHAnsi"/>
          <w:color w:val="000000"/>
          <w:sz w:val="24"/>
          <w:szCs w:val="24"/>
        </w:rPr>
        <w:t> reduction.</w:t>
      </w:r>
    </w:p>
    <w:p w14:paraId="6C68EE2D" w14:textId="77777777" w:rsidR="00EB412D" w:rsidRPr="00935720" w:rsidRDefault="00EB412D" w:rsidP="00AD169E">
      <w:pPr>
        <w:pStyle w:val="Heading1"/>
      </w:pPr>
      <w:r w:rsidRPr="00935720">
        <w:t>Introduction</w:t>
      </w:r>
    </w:p>
    <w:p w14:paraId="20149CD5" w14:textId="13415435" w:rsidR="00EB412D" w:rsidRPr="00935720" w:rsidRDefault="00EB412D" w:rsidP="009329E9">
      <w:pPr>
        <w:rPr>
          <w:rFonts w:cstheme="minorHAnsi"/>
          <w:color w:val="000000"/>
          <w:sz w:val="24"/>
          <w:szCs w:val="24"/>
        </w:rPr>
      </w:pPr>
      <w:r w:rsidRPr="00935720">
        <w:rPr>
          <w:rFonts w:cstheme="minorHAnsi"/>
          <w:color w:val="000000"/>
          <w:sz w:val="24"/>
          <w:szCs w:val="24"/>
        </w:rPr>
        <w:t xml:space="preserve">The element nitrogen is essential to all life and is the limiting nutrient in many </w:t>
      </w:r>
      <w:proofErr w:type="gramStart"/>
      <w:r w:rsidRPr="00935720">
        <w:rPr>
          <w:rFonts w:cstheme="minorHAnsi"/>
          <w:color w:val="000000"/>
          <w:sz w:val="24"/>
          <w:szCs w:val="24"/>
        </w:rPr>
        <w:t>environments.</w:t>
      </w:r>
      <w:r w:rsidRPr="0041448B">
        <w:rPr>
          <w:rFonts w:cstheme="minorHAnsi"/>
          <w:sz w:val="24"/>
          <w:szCs w:val="24"/>
          <w:vertAlign w:val="superscript"/>
        </w:rPr>
        <w:t>(</w:t>
      </w:r>
      <w:proofErr w:type="gramEnd"/>
      <w:r w:rsidRPr="0041448B">
        <w:rPr>
          <w:rFonts w:cstheme="minorHAnsi"/>
          <w:sz w:val="24"/>
          <w:szCs w:val="24"/>
          <w:vertAlign w:val="superscript"/>
        </w:rPr>
        <w:t>1−3)</w:t>
      </w:r>
      <w:r w:rsidRPr="00935720">
        <w:rPr>
          <w:rFonts w:cstheme="minorHAnsi"/>
          <w:color w:val="000000"/>
          <w:sz w:val="24"/>
          <w:szCs w:val="24"/>
        </w:rPr>
        <w:t> Atmospheric N</w:t>
      </w:r>
      <w:r w:rsidRPr="00935720">
        <w:rPr>
          <w:rFonts w:cstheme="minorHAnsi"/>
          <w:color w:val="000000"/>
          <w:sz w:val="24"/>
          <w:szCs w:val="24"/>
          <w:vertAlign w:val="subscript"/>
        </w:rPr>
        <w:t>2</w:t>
      </w:r>
      <w:r w:rsidRPr="00935720">
        <w:rPr>
          <w:rFonts w:cstheme="minorHAnsi"/>
          <w:color w:val="000000"/>
          <w:sz w:val="24"/>
          <w:szCs w:val="24"/>
        </w:rPr>
        <w:t> gas is the predominant source of available N in the biosphere, and it is the reduction of N</w:t>
      </w:r>
      <w:r w:rsidRPr="00935720">
        <w:rPr>
          <w:rFonts w:cstheme="minorHAnsi"/>
          <w:color w:val="000000"/>
          <w:sz w:val="24"/>
          <w:szCs w:val="24"/>
          <w:vertAlign w:val="subscript"/>
        </w:rPr>
        <w:t>2</w:t>
      </w:r>
      <w:r w:rsidRPr="00935720">
        <w:rPr>
          <w:rFonts w:cstheme="minorHAnsi"/>
          <w:color w:val="000000"/>
          <w:sz w:val="24"/>
          <w:szCs w:val="24"/>
        </w:rPr>
        <w:t> to two molecules of ammonia, called nitrogen fixation, that converts nitrogen into a usable form. This reduction occurs at large scale by two processes: the industrial Haber–Bosch process, which uses H</w:t>
      </w:r>
      <w:r w:rsidRPr="00935720">
        <w:rPr>
          <w:rFonts w:cstheme="minorHAnsi"/>
          <w:color w:val="000000"/>
          <w:sz w:val="24"/>
          <w:szCs w:val="24"/>
          <w:vertAlign w:val="subscript"/>
        </w:rPr>
        <w:t>2</w:t>
      </w:r>
      <w:r w:rsidRPr="00935720">
        <w:rPr>
          <w:rFonts w:cstheme="minorHAnsi"/>
          <w:color w:val="000000"/>
          <w:sz w:val="24"/>
          <w:szCs w:val="24"/>
        </w:rPr>
        <w:t> as the N</w:t>
      </w:r>
      <w:r w:rsidRPr="00935720">
        <w:rPr>
          <w:rFonts w:cstheme="minorHAnsi"/>
          <w:color w:val="000000"/>
          <w:sz w:val="24"/>
          <w:szCs w:val="24"/>
          <w:vertAlign w:val="subscript"/>
        </w:rPr>
        <w:t>2</w:t>
      </w:r>
      <w:r w:rsidRPr="00935720">
        <w:rPr>
          <w:rFonts w:cstheme="minorHAnsi"/>
          <w:color w:val="000000"/>
          <w:sz w:val="24"/>
          <w:szCs w:val="24"/>
        </w:rPr>
        <w:t> reductant with a supported Fe catalyst to carry out the reaction,</w:t>
      </w:r>
      <w:r w:rsidRPr="0041448B">
        <w:rPr>
          <w:rFonts w:cstheme="minorHAnsi"/>
          <w:sz w:val="24"/>
          <w:szCs w:val="24"/>
          <w:vertAlign w:val="superscript"/>
        </w:rPr>
        <w:t>(1)</w:t>
      </w:r>
      <w:r w:rsidRPr="00935720">
        <w:rPr>
          <w:rFonts w:cstheme="minorHAnsi"/>
          <w:color w:val="000000"/>
          <w:sz w:val="24"/>
          <w:szCs w:val="24"/>
        </w:rPr>
        <w:t> and nitrogen fixation by microbes, which uses electrons and protons generated separately and is catalyzed by the enzyme nitrogenase.</w:t>
      </w:r>
      <w:r w:rsidRPr="0041448B">
        <w:rPr>
          <w:rFonts w:cstheme="minorHAnsi"/>
          <w:sz w:val="24"/>
          <w:szCs w:val="24"/>
          <w:vertAlign w:val="superscript"/>
        </w:rPr>
        <w:t>(4)</w:t>
      </w:r>
      <w:r w:rsidRPr="00935720">
        <w:rPr>
          <w:rFonts w:cstheme="minorHAnsi"/>
          <w:color w:val="000000"/>
          <w:sz w:val="24"/>
          <w:szCs w:val="24"/>
        </w:rPr>
        <w:t> Each of these processes contributes about half of the N</w:t>
      </w:r>
      <w:r w:rsidRPr="00935720">
        <w:rPr>
          <w:rFonts w:cstheme="minorHAnsi"/>
          <w:color w:val="000000"/>
          <w:sz w:val="24"/>
          <w:szCs w:val="24"/>
          <w:vertAlign w:val="subscript"/>
        </w:rPr>
        <w:t>2</w:t>
      </w:r>
      <w:r w:rsidRPr="00935720">
        <w:rPr>
          <w:rFonts w:cstheme="minorHAnsi"/>
          <w:color w:val="000000"/>
          <w:sz w:val="24"/>
          <w:szCs w:val="24"/>
        </w:rPr>
        <w:t> reduced globally each year.</w:t>
      </w:r>
      <w:r w:rsidRPr="0041448B">
        <w:rPr>
          <w:rFonts w:cstheme="minorHAnsi"/>
          <w:sz w:val="24"/>
          <w:szCs w:val="24"/>
          <w:vertAlign w:val="superscript"/>
        </w:rPr>
        <w:t>(3,5)</w:t>
      </w:r>
      <w:r w:rsidRPr="00935720">
        <w:rPr>
          <w:rFonts w:cstheme="minorHAnsi"/>
          <w:color w:val="000000"/>
          <w:sz w:val="24"/>
          <w:szCs w:val="24"/>
        </w:rPr>
        <w:t> Although conversion of N</w:t>
      </w:r>
      <w:r w:rsidRPr="00935720">
        <w:rPr>
          <w:rFonts w:cstheme="minorHAnsi"/>
          <w:color w:val="000000"/>
          <w:sz w:val="24"/>
          <w:szCs w:val="24"/>
          <w:vertAlign w:val="subscript"/>
        </w:rPr>
        <w:t>2</w:t>
      </w:r>
      <w:r w:rsidRPr="00935720">
        <w:rPr>
          <w:rFonts w:cstheme="minorHAnsi"/>
          <w:color w:val="000000"/>
          <w:sz w:val="24"/>
          <w:szCs w:val="24"/>
        </w:rPr>
        <w:t> to ammonia is an exergonic process, both industrial and biological nitrogen fixation require considerable energy input in order to carry out the first step of the reaction, cleavage of the N</w:t>
      </w:r>
      <w:r w:rsidRPr="00935720">
        <w:rPr>
          <w:rFonts w:cstheme="minorHAnsi"/>
          <w:color w:val="000000"/>
          <w:sz w:val="24"/>
          <w:szCs w:val="24"/>
          <w:vertAlign w:val="subscript"/>
        </w:rPr>
        <w:t>2</w:t>
      </w:r>
      <w:r w:rsidRPr="00935720">
        <w:rPr>
          <w:rFonts w:cstheme="minorHAnsi"/>
          <w:color w:val="000000"/>
          <w:sz w:val="24"/>
          <w:szCs w:val="24"/>
        </w:rPr>
        <w:t> triple bond.</w:t>
      </w:r>
      <w:r w:rsidRPr="0041448B">
        <w:rPr>
          <w:rFonts w:cstheme="minorHAnsi"/>
          <w:sz w:val="24"/>
          <w:szCs w:val="24"/>
          <w:vertAlign w:val="superscript"/>
        </w:rPr>
        <w:t>(2,3)</w:t>
      </w:r>
      <w:r w:rsidRPr="00935720">
        <w:rPr>
          <w:rFonts w:cstheme="minorHAnsi"/>
          <w:color w:val="000000"/>
          <w:sz w:val="24"/>
          <w:szCs w:val="24"/>
        </w:rPr>
        <w:t> Fossil fuels generate the H</w:t>
      </w:r>
      <w:r w:rsidRPr="00935720">
        <w:rPr>
          <w:rFonts w:cstheme="minorHAnsi"/>
          <w:color w:val="000000"/>
          <w:sz w:val="24"/>
          <w:szCs w:val="24"/>
          <w:vertAlign w:val="subscript"/>
        </w:rPr>
        <w:t>2</w:t>
      </w:r>
      <w:r w:rsidRPr="00935720">
        <w:rPr>
          <w:rFonts w:cstheme="minorHAnsi"/>
          <w:color w:val="000000"/>
          <w:sz w:val="24"/>
          <w:szCs w:val="24"/>
        </w:rPr>
        <w:t>, heat, and pressure required for the Haber–Bosch process, whereas ATP generated from metabolism supplies the energy for microbial nitrogen fixation.</w:t>
      </w:r>
    </w:p>
    <w:p w14:paraId="51D14D40" w14:textId="3F33CEFC" w:rsidR="00EB412D" w:rsidRPr="00935720" w:rsidRDefault="00EB412D" w:rsidP="009329E9">
      <w:pPr>
        <w:rPr>
          <w:rFonts w:cstheme="minorHAnsi"/>
          <w:color w:val="000000"/>
          <w:sz w:val="24"/>
          <w:szCs w:val="24"/>
        </w:rPr>
      </w:pPr>
      <w:r w:rsidRPr="00935720">
        <w:rPr>
          <w:rFonts w:cstheme="minorHAnsi"/>
          <w:color w:val="000000"/>
          <w:sz w:val="24"/>
          <w:szCs w:val="24"/>
        </w:rPr>
        <w:t>Nitrogenase is found in specialized bacteria and archaea, called diazotrophs, but not in any known eukaryotes.</w:t>
      </w:r>
      <w:r w:rsidRPr="0041448B">
        <w:rPr>
          <w:rFonts w:cstheme="minorHAnsi"/>
          <w:sz w:val="24"/>
          <w:szCs w:val="24"/>
          <w:vertAlign w:val="superscript"/>
        </w:rPr>
        <w:t>(6,7)</w:t>
      </w:r>
      <w:r w:rsidRPr="00935720">
        <w:rPr>
          <w:rFonts w:cstheme="minorHAnsi"/>
          <w:color w:val="000000"/>
          <w:sz w:val="24"/>
          <w:szCs w:val="24"/>
        </w:rPr>
        <w:t> Three different forms of nitrogenase have been reported, known as the Mo-, V- and Fe-dependent enzymes.</w:t>
      </w:r>
      <w:r w:rsidRPr="0041448B">
        <w:rPr>
          <w:rFonts w:cstheme="minorHAnsi"/>
          <w:sz w:val="24"/>
          <w:szCs w:val="24"/>
          <w:vertAlign w:val="superscript"/>
        </w:rPr>
        <w:t>(8)</w:t>
      </w:r>
      <w:r w:rsidRPr="00935720">
        <w:rPr>
          <w:rFonts w:cstheme="minorHAnsi"/>
          <w:color w:val="000000"/>
          <w:sz w:val="24"/>
          <w:szCs w:val="24"/>
        </w:rPr>
        <w:t> The first form of nitrogenase to be discovered, and the most widely distributed in nature, is the Mo-based system,</w:t>
      </w:r>
      <w:r w:rsidRPr="0041448B">
        <w:rPr>
          <w:rFonts w:cstheme="minorHAnsi"/>
          <w:sz w:val="24"/>
          <w:szCs w:val="24"/>
          <w:vertAlign w:val="superscript"/>
        </w:rPr>
        <w:t>(9)</w:t>
      </w:r>
      <w:r w:rsidRPr="00935720">
        <w:rPr>
          <w:rFonts w:cstheme="minorHAnsi"/>
          <w:color w:val="000000"/>
          <w:sz w:val="24"/>
          <w:szCs w:val="24"/>
        </w:rPr>
        <w:t xml:space="preserve"> which is the focus of this Account. The overall architectures of these three nitrogenase forms are </w:t>
      </w:r>
      <w:proofErr w:type="gramStart"/>
      <w:r w:rsidRPr="00935720">
        <w:rPr>
          <w:rFonts w:cstheme="minorHAnsi"/>
          <w:color w:val="000000"/>
          <w:sz w:val="24"/>
          <w:szCs w:val="24"/>
        </w:rPr>
        <w:t>similar,</w:t>
      </w:r>
      <w:r w:rsidRPr="0041448B">
        <w:rPr>
          <w:rFonts w:cstheme="minorHAnsi"/>
          <w:sz w:val="24"/>
          <w:szCs w:val="24"/>
          <w:vertAlign w:val="superscript"/>
        </w:rPr>
        <w:t>(</w:t>
      </w:r>
      <w:proofErr w:type="gramEnd"/>
      <w:r w:rsidRPr="0041448B">
        <w:rPr>
          <w:rFonts w:cstheme="minorHAnsi"/>
          <w:sz w:val="24"/>
          <w:szCs w:val="24"/>
          <w:vertAlign w:val="superscript"/>
        </w:rPr>
        <w:t>10−15)</w:t>
      </w:r>
      <w:r w:rsidRPr="00935720">
        <w:rPr>
          <w:rFonts w:cstheme="minorHAnsi"/>
          <w:color w:val="000000"/>
          <w:sz w:val="24"/>
          <w:szCs w:val="24"/>
        </w:rPr>
        <w:t> and mechanistic studies on the different nitrogenases support the view that mechanistic insights on one system are generally applicable to all three.</w:t>
      </w:r>
      <w:r w:rsidRPr="0041448B">
        <w:rPr>
          <w:rFonts w:cstheme="minorHAnsi"/>
          <w:sz w:val="24"/>
          <w:szCs w:val="24"/>
          <w:vertAlign w:val="superscript"/>
        </w:rPr>
        <w:t>(8,16,17)</w:t>
      </w:r>
    </w:p>
    <w:p w14:paraId="658D8117" w14:textId="65BBF7D0" w:rsidR="00EB412D" w:rsidRPr="00935720" w:rsidRDefault="00EB412D" w:rsidP="009329E9">
      <w:pPr>
        <w:rPr>
          <w:rFonts w:cstheme="minorHAnsi"/>
          <w:color w:val="000000"/>
          <w:sz w:val="24"/>
          <w:szCs w:val="24"/>
        </w:rPr>
      </w:pPr>
      <w:r w:rsidRPr="00935720">
        <w:rPr>
          <w:rFonts w:cstheme="minorHAnsi"/>
          <w:color w:val="000000"/>
          <w:sz w:val="24"/>
          <w:szCs w:val="24"/>
        </w:rPr>
        <w:t xml:space="preserve">The Mo-dependent nitrogenase comprises two catalytic partners, the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and the Fe protein (</w:t>
      </w:r>
      <w:r w:rsidRPr="0041448B">
        <w:rPr>
          <w:rFonts w:cstheme="minorHAnsi"/>
          <w:sz w:val="24"/>
          <w:szCs w:val="24"/>
        </w:rPr>
        <w:t>Figure 1</w:t>
      </w:r>
      <w:r w:rsidRPr="00935720">
        <w:rPr>
          <w:rFonts w:cstheme="minorHAnsi"/>
          <w:color w:val="000000"/>
          <w:sz w:val="24"/>
          <w:szCs w:val="24"/>
        </w:rPr>
        <w:t xml:space="preserve">). The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is an α</w:t>
      </w:r>
      <w:r w:rsidRPr="00935720">
        <w:rPr>
          <w:rFonts w:cstheme="minorHAnsi"/>
          <w:color w:val="000000"/>
          <w:sz w:val="24"/>
          <w:szCs w:val="24"/>
          <w:vertAlign w:val="subscript"/>
        </w:rPr>
        <w:t>2</w:t>
      </w:r>
      <w:r w:rsidRPr="00935720">
        <w:rPr>
          <w:rFonts w:cstheme="minorHAnsi"/>
          <w:color w:val="000000"/>
          <w:sz w:val="24"/>
          <w:szCs w:val="24"/>
        </w:rPr>
        <w:t>β</w:t>
      </w:r>
      <w:r w:rsidRPr="00935720">
        <w:rPr>
          <w:rFonts w:cstheme="minorHAnsi"/>
          <w:color w:val="000000"/>
          <w:sz w:val="24"/>
          <w:szCs w:val="24"/>
          <w:vertAlign w:val="subscript"/>
        </w:rPr>
        <w:t>2</w:t>
      </w:r>
      <w:r w:rsidRPr="00935720">
        <w:rPr>
          <w:rFonts w:cstheme="minorHAnsi"/>
          <w:color w:val="000000"/>
          <w:sz w:val="24"/>
          <w:szCs w:val="24"/>
        </w:rPr>
        <w:t xml:space="preserve"> tetramer, with each αβ dimer containing two metal- and sulfur-containing clusters, an 8Fe–7S cluster (P-cluster) associated with electron transfer to the catalytic 7Fe–9S–1Mo–1C homocitrate cofactor, also called the </w:t>
      </w:r>
      <w:proofErr w:type="spellStart"/>
      <w:r w:rsidRPr="00935720">
        <w:rPr>
          <w:rFonts w:cstheme="minorHAnsi"/>
          <w:color w:val="000000"/>
          <w:sz w:val="24"/>
          <w:szCs w:val="24"/>
        </w:rPr>
        <w:t>FeMo</w:t>
      </w:r>
      <w:proofErr w:type="spellEnd"/>
      <w:r w:rsidRPr="00935720">
        <w:rPr>
          <w:rFonts w:cstheme="minorHAnsi"/>
          <w:color w:val="000000"/>
          <w:sz w:val="24"/>
          <w:szCs w:val="24"/>
        </w:rPr>
        <w:t xml:space="preserve"> cofactor (</w:t>
      </w:r>
      <w:proofErr w:type="spellStart"/>
      <w:r w:rsidRPr="00935720">
        <w:rPr>
          <w:rFonts w:cstheme="minorHAnsi"/>
          <w:color w:val="000000"/>
          <w:sz w:val="24"/>
          <w:szCs w:val="24"/>
        </w:rPr>
        <w:t>FeMo</w:t>
      </w:r>
      <w:proofErr w:type="spellEnd"/>
      <w:r w:rsidRPr="00935720">
        <w:rPr>
          <w:rFonts w:cstheme="minorHAnsi"/>
          <w:color w:val="000000"/>
          <w:sz w:val="24"/>
          <w:szCs w:val="24"/>
        </w:rPr>
        <w:t>-co or M). The Fe protein is a homodimer with a single bridging 4Fe–4S cluster (F) and two ATP-binding sites, one located in each subunit.</w:t>
      </w:r>
    </w:p>
    <w:p w14:paraId="51C9D05E" w14:textId="54DCFFD6" w:rsidR="00EB412D" w:rsidRPr="00935720" w:rsidRDefault="00EB412D" w:rsidP="00CB26E6">
      <w:pPr>
        <w:pStyle w:val="NoSpacing"/>
      </w:pPr>
      <w:r w:rsidRPr="00935720">
        <w:rPr>
          <w:noProof/>
        </w:rPr>
        <w:drawing>
          <wp:inline distT="0" distB="0" distL="0" distR="0" wp14:anchorId="009F2952" wp14:editId="1D9B611D">
            <wp:extent cx="2743200" cy="1216152"/>
            <wp:effectExtent l="0" t="0" r="0" b="3175"/>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3200" cy="1216152"/>
                    </a:xfrm>
                    <a:prstGeom prst="rect">
                      <a:avLst/>
                    </a:prstGeom>
                    <a:noFill/>
                    <a:ln>
                      <a:noFill/>
                    </a:ln>
                  </pic:spPr>
                </pic:pic>
              </a:graphicData>
            </a:graphic>
          </wp:inline>
        </w:drawing>
      </w:r>
    </w:p>
    <w:p w14:paraId="464B744D" w14:textId="0C406297" w:rsidR="00EB412D" w:rsidRPr="00CB26E6" w:rsidRDefault="00EB412D" w:rsidP="00CB26E6">
      <w:pPr>
        <w:pStyle w:val="NoSpacing"/>
      </w:pPr>
      <w:r w:rsidRPr="00CB26E6">
        <w:t xml:space="preserve">Figure 1. Diagram of the nitrogenase proteins and the metal-containing cofactors. (left) Schematic representation of the Fe protein component and the </w:t>
      </w:r>
      <w:proofErr w:type="spellStart"/>
      <w:r w:rsidRPr="00CB26E6">
        <w:t>MoFe</w:t>
      </w:r>
      <w:proofErr w:type="spellEnd"/>
      <w:r w:rsidRPr="00CB26E6">
        <w:t xml:space="preserve"> protein component with metal cofactors. (center) Structures of the 4Fe–4S cluster (F), the P-cluster (P), and the </w:t>
      </w:r>
      <w:proofErr w:type="spellStart"/>
      <w:r w:rsidRPr="00CB26E6">
        <w:t>FeMo</w:t>
      </w:r>
      <w:proofErr w:type="spellEnd"/>
      <w:r w:rsidRPr="00CB26E6">
        <w:t xml:space="preserve"> cofactor (M). Structures are from PDB entry </w:t>
      </w:r>
      <w:r w:rsidRPr="0041448B">
        <w:rPr>
          <w:rFonts w:eastAsiaTheme="majorEastAsia" w:cstheme="minorHAnsi"/>
        </w:rPr>
        <w:t>4WZA</w:t>
      </w:r>
      <w:r w:rsidRPr="00CB26E6">
        <w:t>. (right) Legend showing representations of the metal clusters and oxidation states.</w:t>
      </w:r>
    </w:p>
    <w:p w14:paraId="20FD0849" w14:textId="77777777" w:rsidR="00CB26E6" w:rsidRDefault="00CB26E6" w:rsidP="009329E9">
      <w:pPr>
        <w:rPr>
          <w:rFonts w:cstheme="minorHAnsi"/>
          <w:color w:val="000000"/>
          <w:sz w:val="24"/>
          <w:szCs w:val="24"/>
        </w:rPr>
      </w:pPr>
    </w:p>
    <w:p w14:paraId="79A8805E" w14:textId="76220CC2" w:rsidR="00054195" w:rsidRDefault="00EB412D" w:rsidP="009329E9">
      <w:pPr>
        <w:rPr>
          <w:rStyle w:val="labelspan"/>
          <w:rFonts w:cstheme="minorHAnsi"/>
          <w:noProof/>
          <w:color w:val="000000"/>
          <w:sz w:val="24"/>
          <w:szCs w:val="24"/>
        </w:rPr>
      </w:pPr>
      <w:r w:rsidRPr="00935720">
        <w:rPr>
          <w:rFonts w:cstheme="minorHAnsi"/>
          <w:color w:val="000000"/>
          <w:sz w:val="24"/>
          <w:szCs w:val="24"/>
        </w:rPr>
        <w:t xml:space="preserve">Building on decades of earlier </w:t>
      </w:r>
      <w:proofErr w:type="gramStart"/>
      <w:r w:rsidRPr="00935720">
        <w:rPr>
          <w:rFonts w:cstheme="minorHAnsi"/>
          <w:color w:val="000000"/>
          <w:sz w:val="24"/>
          <w:szCs w:val="24"/>
        </w:rPr>
        <w:t>work,</w:t>
      </w:r>
      <w:r w:rsidRPr="0041448B">
        <w:rPr>
          <w:rFonts w:cstheme="minorHAnsi"/>
          <w:sz w:val="24"/>
          <w:szCs w:val="24"/>
          <w:vertAlign w:val="superscript"/>
        </w:rPr>
        <w:t>(</w:t>
      </w:r>
      <w:proofErr w:type="gramEnd"/>
      <w:r w:rsidRPr="0041448B">
        <w:rPr>
          <w:rFonts w:cstheme="minorHAnsi"/>
          <w:sz w:val="24"/>
          <w:szCs w:val="24"/>
          <w:vertAlign w:val="superscript"/>
        </w:rPr>
        <w:t>9)</w:t>
      </w:r>
      <w:r w:rsidRPr="00935720">
        <w:rPr>
          <w:rFonts w:cstheme="minorHAnsi"/>
          <w:color w:val="000000"/>
          <w:sz w:val="24"/>
          <w:szCs w:val="24"/>
        </w:rPr>
        <w:t> recent studies</w:t>
      </w:r>
      <w:r w:rsidRPr="0041448B">
        <w:rPr>
          <w:rFonts w:cstheme="minorHAnsi"/>
          <w:sz w:val="24"/>
          <w:szCs w:val="24"/>
          <w:vertAlign w:val="superscript"/>
        </w:rPr>
        <w:t>(18)</w:t>
      </w:r>
      <w:r w:rsidRPr="00935720">
        <w:rPr>
          <w:rFonts w:cstheme="minorHAnsi"/>
          <w:color w:val="000000"/>
          <w:sz w:val="24"/>
          <w:szCs w:val="24"/>
        </w:rPr>
        <w:t xml:space="preserve"> have revealed key aspects of the chemistry carried out at the active-site </w:t>
      </w:r>
      <w:proofErr w:type="spellStart"/>
      <w:r w:rsidRPr="00935720">
        <w:rPr>
          <w:rFonts w:cstheme="minorHAnsi"/>
          <w:color w:val="000000"/>
          <w:sz w:val="24"/>
          <w:szCs w:val="24"/>
        </w:rPr>
        <w:t>FeMo</w:t>
      </w:r>
      <w:proofErr w:type="spellEnd"/>
      <w:r w:rsidRPr="00935720">
        <w:rPr>
          <w:rFonts w:cstheme="minorHAnsi"/>
          <w:color w:val="000000"/>
          <w:sz w:val="24"/>
          <w:szCs w:val="24"/>
        </w:rPr>
        <w:t>-co, where N</w:t>
      </w:r>
      <w:r w:rsidRPr="00935720">
        <w:rPr>
          <w:rFonts w:cstheme="minorHAnsi"/>
          <w:color w:val="000000"/>
          <w:sz w:val="24"/>
          <w:szCs w:val="24"/>
          <w:vertAlign w:val="subscript"/>
        </w:rPr>
        <w:t>2</w:t>
      </w:r>
      <w:r w:rsidRPr="00935720">
        <w:rPr>
          <w:rFonts w:cstheme="minorHAnsi"/>
          <w:color w:val="000000"/>
          <w:sz w:val="24"/>
          <w:szCs w:val="24"/>
        </w:rPr>
        <w:t xml:space="preserve"> is bound and reduced, and why this surprisingly requires the transfer of eight electrons from the Fe protein to the active-site </w:t>
      </w:r>
      <w:proofErr w:type="spellStart"/>
      <w:r w:rsidRPr="00935720">
        <w:rPr>
          <w:rFonts w:cstheme="minorHAnsi"/>
          <w:color w:val="000000"/>
          <w:sz w:val="24"/>
          <w:szCs w:val="24"/>
        </w:rPr>
        <w:t>FeMo</w:t>
      </w:r>
      <w:proofErr w:type="spellEnd"/>
      <w:r w:rsidRPr="00935720">
        <w:rPr>
          <w:rFonts w:cstheme="minorHAnsi"/>
          <w:color w:val="000000"/>
          <w:sz w:val="24"/>
          <w:szCs w:val="24"/>
        </w:rPr>
        <w:t>-co and thus the overall reaction stoichiometry shown in </w:t>
      </w:r>
      <w:r w:rsidRPr="0041448B">
        <w:rPr>
          <w:rFonts w:cstheme="minorHAnsi"/>
          <w:sz w:val="24"/>
          <w:szCs w:val="24"/>
        </w:rPr>
        <w:t>eq 1</w:t>
      </w:r>
      <w:r w:rsidRPr="00935720">
        <w:rPr>
          <w:rFonts w:cstheme="minorHAnsi"/>
          <w:color w:val="000000"/>
          <w:sz w:val="24"/>
          <w:szCs w:val="24"/>
        </w:rPr>
        <w:t>:</w:t>
      </w:r>
    </w:p>
    <w:p w14:paraId="66B99894" w14:textId="3730E1A1" w:rsidR="00054195" w:rsidRPr="00AD53F9" w:rsidRDefault="00AD53F9" w:rsidP="00091873">
      <w:pPr>
        <w:pStyle w:val="NoSpacing"/>
        <w:rPr>
          <w:rStyle w:val="labelspan"/>
          <w:rFonts w:cstheme="minorHAnsi"/>
          <w:iCs/>
          <w:color w:val="000000"/>
          <w:sz w:val="24"/>
          <w:szCs w:val="24"/>
        </w:rPr>
      </w:pPr>
      <m:oMathPara>
        <m:oMath>
          <m:sSub>
            <m:sSubPr>
              <m:ctrlPr>
                <w:rPr>
                  <w:rFonts w:ascii="Cambria Math" w:hAnsi="Cambria Math"/>
                  <w:iCs/>
                  <w:sz w:val="32"/>
                  <w:szCs w:val="32"/>
                </w:rPr>
              </m:ctrlPr>
            </m:sSubPr>
            <m:e>
              <m:r>
                <m:rPr>
                  <m:sty m:val="p"/>
                </m:rPr>
                <w:rPr>
                  <w:rFonts w:ascii="Cambria Math" w:hAnsi="Cambria Math"/>
                  <w:sz w:val="32"/>
                  <w:szCs w:val="32"/>
                </w:rPr>
                <m:t>N</m:t>
              </m:r>
            </m:e>
            <m:sub>
              <m:r>
                <m:rPr>
                  <m:sty m:val="p"/>
                </m:rPr>
                <w:rPr>
                  <w:rFonts w:ascii="Cambria Math" w:hAnsi="Cambria Math"/>
                  <w:sz w:val="32"/>
                  <w:szCs w:val="32"/>
                </w:rPr>
                <m:t>2</m:t>
              </m:r>
            </m:sub>
          </m:sSub>
          <m:r>
            <m:rPr>
              <m:sty m:val="p"/>
            </m:rPr>
            <w:rPr>
              <w:rFonts w:ascii="Cambria Math" w:hAnsi="Cambria Math"/>
              <w:sz w:val="32"/>
              <w:szCs w:val="32"/>
            </w:rPr>
            <m:t>+8</m:t>
          </m:r>
          <m:sSup>
            <m:sSupPr>
              <m:ctrlPr>
                <w:rPr>
                  <w:rFonts w:ascii="Cambria Math" w:hAnsi="Cambria Math"/>
                  <w:iCs/>
                  <w:sz w:val="32"/>
                  <w:szCs w:val="32"/>
                </w:rPr>
              </m:ctrlPr>
            </m:sSupPr>
            <m:e>
              <m:r>
                <m:rPr>
                  <m:sty m:val="p"/>
                </m:rPr>
                <w:rPr>
                  <w:rFonts w:ascii="Cambria Math" w:hAnsi="Cambria Math"/>
                  <w:sz w:val="32"/>
                  <w:szCs w:val="32"/>
                </w:rPr>
                <m:t>e</m:t>
              </m:r>
            </m:e>
            <m:sup>
              <m:r>
                <m:rPr>
                  <m:sty m:val="p"/>
                </m:rPr>
                <w:rPr>
                  <w:rFonts w:ascii="Cambria Math" w:hAnsi="Cambria Math"/>
                  <w:sz w:val="32"/>
                  <w:szCs w:val="32"/>
                </w:rPr>
                <m:t>-</m:t>
              </m:r>
            </m:sup>
          </m:sSup>
          <m:r>
            <m:rPr>
              <m:sty m:val="p"/>
            </m:rPr>
            <w:rPr>
              <w:rFonts w:ascii="Cambria Math" w:hAnsi="Cambria Math"/>
              <w:sz w:val="32"/>
              <w:szCs w:val="32"/>
            </w:rPr>
            <m:t>+16ATP+8</m:t>
          </m:r>
          <m:sSup>
            <m:sSupPr>
              <m:ctrlPr>
                <w:rPr>
                  <w:rFonts w:ascii="Cambria Math" w:hAnsi="Cambria Math"/>
                  <w:iCs/>
                  <w:sz w:val="32"/>
                  <w:szCs w:val="32"/>
                </w:rPr>
              </m:ctrlPr>
            </m:sSupPr>
            <m:e>
              <m:r>
                <m:rPr>
                  <m:sty m:val="p"/>
                </m:rPr>
                <w:rPr>
                  <w:rFonts w:ascii="Cambria Math" w:hAnsi="Cambria Math"/>
                  <w:sz w:val="32"/>
                  <w:szCs w:val="32"/>
                </w:rPr>
                <m:t>H</m:t>
              </m:r>
            </m:e>
            <m:sup>
              <m:r>
                <m:rPr>
                  <m:sty m:val="p"/>
                </m:rPr>
                <w:rPr>
                  <w:rFonts w:ascii="Cambria Math" w:hAnsi="Cambria Math"/>
                  <w:sz w:val="32"/>
                  <w:szCs w:val="32"/>
                </w:rPr>
                <m:t>+</m:t>
              </m:r>
            </m:sup>
          </m:sSup>
          <m:r>
            <m:rPr>
              <m:sty m:val="p"/>
            </m:rPr>
            <w:rPr>
              <w:rFonts w:ascii="Cambria Math" w:hAnsi="Cambria Math"/>
              <w:sz w:val="32"/>
              <w:szCs w:val="32"/>
            </w:rPr>
            <m:t>→</m:t>
          </m:r>
          <m:r>
            <m:rPr>
              <m:sty m:val="p"/>
            </m:rPr>
            <w:rPr>
              <w:rFonts w:ascii="Cambria Math" w:hAnsi="Cambria Math"/>
              <w:sz w:val="32"/>
              <w:szCs w:val="32"/>
            </w:rPr>
            <m:t>2</m:t>
          </m:r>
          <m:sSub>
            <m:sSubPr>
              <m:ctrlPr>
                <w:rPr>
                  <w:rFonts w:ascii="Cambria Math" w:hAnsi="Cambria Math"/>
                  <w:iCs/>
                  <w:sz w:val="32"/>
                  <w:szCs w:val="32"/>
                </w:rPr>
              </m:ctrlPr>
            </m:sSubPr>
            <m:e>
              <m:r>
                <m:rPr>
                  <m:sty m:val="p"/>
                </m:rPr>
                <w:rPr>
                  <w:rFonts w:ascii="Cambria Math" w:hAnsi="Cambria Math"/>
                  <w:sz w:val="32"/>
                  <w:szCs w:val="32"/>
                </w:rPr>
                <m:t>NH</m:t>
              </m:r>
            </m:e>
            <m:sub>
              <m:r>
                <m:rPr>
                  <m:sty m:val="p"/>
                </m:rPr>
                <w:rPr>
                  <w:rFonts w:ascii="Cambria Math" w:hAnsi="Cambria Math"/>
                  <w:sz w:val="32"/>
                  <w:szCs w:val="32"/>
                </w:rPr>
                <m:t>3</m:t>
              </m:r>
            </m:sub>
          </m:sSub>
          <m:r>
            <m:rPr>
              <m:sty m:val="p"/>
            </m:rPr>
            <w:rPr>
              <w:rFonts w:ascii="Cambria Math" w:hAnsi="Cambria Math"/>
              <w:sz w:val="32"/>
              <w:szCs w:val="32"/>
            </w:rPr>
            <m:t>+</m:t>
          </m:r>
          <m:sSub>
            <m:sSubPr>
              <m:ctrlPr>
                <w:rPr>
                  <w:rFonts w:ascii="Cambria Math" w:hAnsi="Cambria Math"/>
                  <w:iCs/>
                  <w:sz w:val="32"/>
                  <w:szCs w:val="32"/>
                </w:rPr>
              </m:ctrlPr>
            </m:sSubPr>
            <m:e>
              <m:r>
                <m:rPr>
                  <m:sty m:val="p"/>
                </m:rPr>
                <w:rPr>
                  <w:rFonts w:ascii="Cambria Math" w:hAnsi="Cambria Math"/>
                  <w:sz w:val="32"/>
                  <w:szCs w:val="32"/>
                </w:rPr>
                <m:t>H</m:t>
              </m:r>
            </m:e>
            <m:sub>
              <m:r>
                <m:rPr>
                  <m:sty m:val="p"/>
                </m:rPr>
                <w:rPr>
                  <w:rFonts w:ascii="Cambria Math" w:hAnsi="Cambria Math"/>
                  <w:sz w:val="32"/>
                  <w:szCs w:val="32"/>
                </w:rPr>
                <m:t>2</m:t>
              </m:r>
            </m:sub>
          </m:sSub>
          <m:r>
            <m:rPr>
              <m:sty m:val="p"/>
            </m:rPr>
            <w:rPr>
              <w:rFonts w:ascii="Cambria Math" w:hAnsi="Cambria Math"/>
              <w:sz w:val="32"/>
              <w:szCs w:val="32"/>
            </w:rPr>
            <m:t>+16ADP+16Pi</m:t>
          </m:r>
        </m:oMath>
      </m:oMathPara>
    </w:p>
    <w:p w14:paraId="4F26C8BE" w14:textId="5051A1D0" w:rsidR="00B757FC" w:rsidRDefault="00EB412D" w:rsidP="009329E9">
      <w:pPr>
        <w:rPr>
          <w:rStyle w:val="labelspan"/>
          <w:rFonts w:cstheme="minorHAnsi"/>
          <w:color w:val="000000"/>
          <w:sz w:val="24"/>
          <w:szCs w:val="24"/>
        </w:rPr>
      </w:pPr>
      <w:r w:rsidRPr="00935720">
        <w:rPr>
          <w:rStyle w:val="labelspan"/>
          <w:rFonts w:cstheme="minorHAnsi"/>
          <w:color w:val="000000"/>
          <w:sz w:val="24"/>
          <w:szCs w:val="24"/>
        </w:rPr>
        <w:t>(1)</w:t>
      </w:r>
    </w:p>
    <w:p w14:paraId="57B97E38" w14:textId="5EA0854D" w:rsidR="00EB412D" w:rsidRPr="00935720" w:rsidRDefault="00EB412D" w:rsidP="009329E9">
      <w:pPr>
        <w:rPr>
          <w:rFonts w:cstheme="minorHAnsi"/>
          <w:color w:val="000000"/>
          <w:sz w:val="24"/>
          <w:szCs w:val="24"/>
        </w:rPr>
      </w:pPr>
      <w:r w:rsidRPr="00935720">
        <w:rPr>
          <w:rFonts w:cstheme="minorHAnsi"/>
          <w:color w:val="000000"/>
          <w:sz w:val="24"/>
          <w:szCs w:val="24"/>
        </w:rPr>
        <w:t>The electrons are transferred one at a time from the Fe protein’s 4Fe–4S cluster as part of a series of events collectively called the “Fe protein cycle”. Elucidating details of the events associated with the Fe protein cycle is one of the grand challenges in understanding the nitrogenase mechanism. This Account describes recent progress in meeting this challenge by revealing how nitrogenase functions as a “chemo-mechanical” machine that utilizes the energy of ATP binding and hydrolysis to achieve substrate reduction.</w:t>
      </w:r>
    </w:p>
    <w:p w14:paraId="022C18CB" w14:textId="77777777" w:rsidR="00EB412D" w:rsidRPr="00935720" w:rsidRDefault="00EB412D" w:rsidP="00B757FC">
      <w:pPr>
        <w:pStyle w:val="Heading1"/>
      </w:pPr>
      <w:r w:rsidRPr="00935720">
        <w:t>Fe Protein Cycle</w:t>
      </w:r>
    </w:p>
    <w:p w14:paraId="438F54B6" w14:textId="77777777" w:rsidR="00EB412D" w:rsidRPr="00935720" w:rsidRDefault="00EB412D" w:rsidP="009329E9">
      <w:pPr>
        <w:rPr>
          <w:rFonts w:cstheme="minorHAnsi"/>
          <w:color w:val="000000"/>
          <w:sz w:val="24"/>
          <w:szCs w:val="24"/>
        </w:rPr>
      </w:pPr>
      <w:r w:rsidRPr="00935720">
        <w:rPr>
          <w:rFonts w:cstheme="minorHAnsi"/>
          <w:color w:val="000000"/>
          <w:sz w:val="24"/>
          <w:szCs w:val="24"/>
        </w:rPr>
        <w:t>Each electron transfer event occurs during the transient (</w:t>
      </w:r>
      <w:r w:rsidRPr="00935720">
        <w:rPr>
          <w:rFonts w:ascii="Cambria Math" w:hAnsi="Cambria Math" w:cs="Cambria Math"/>
          <w:color w:val="000000"/>
          <w:sz w:val="24"/>
          <w:szCs w:val="24"/>
        </w:rPr>
        <w:t>∼</w:t>
      </w:r>
      <w:r w:rsidRPr="00935720">
        <w:rPr>
          <w:rFonts w:cstheme="minorHAnsi"/>
          <w:color w:val="000000"/>
          <w:sz w:val="24"/>
          <w:szCs w:val="24"/>
        </w:rPr>
        <w:t xml:space="preserve">200 </w:t>
      </w:r>
      <w:proofErr w:type="spellStart"/>
      <w:r w:rsidRPr="00935720">
        <w:rPr>
          <w:rFonts w:cstheme="minorHAnsi"/>
          <w:color w:val="000000"/>
          <w:sz w:val="24"/>
          <w:szCs w:val="24"/>
        </w:rPr>
        <w:t>ms</w:t>
      </w:r>
      <w:proofErr w:type="spellEnd"/>
      <w:r w:rsidRPr="00935720">
        <w:rPr>
          <w:rFonts w:cstheme="minorHAnsi"/>
          <w:color w:val="000000"/>
          <w:sz w:val="24"/>
          <w:szCs w:val="24"/>
        </w:rPr>
        <w:t xml:space="preserve">) association of the two proteins, with key steps in the process deduced from </w:t>
      </w:r>
      <w:proofErr w:type="gramStart"/>
      <w:r w:rsidRPr="00935720">
        <w:rPr>
          <w:rFonts w:cstheme="minorHAnsi"/>
          <w:color w:val="000000"/>
          <w:sz w:val="24"/>
          <w:szCs w:val="24"/>
        </w:rPr>
        <w:t>a number of</w:t>
      </w:r>
      <w:proofErr w:type="gramEnd"/>
      <w:r w:rsidRPr="00935720">
        <w:rPr>
          <w:rFonts w:cstheme="minorHAnsi"/>
          <w:color w:val="000000"/>
          <w:sz w:val="24"/>
          <w:szCs w:val="24"/>
        </w:rPr>
        <w:t xml:space="preserve"> kinetic studies, including association of the two proteins, inter- and intramolecular electron transfer, hydrolysis of two ATP molecules, release of two phosphates, and finally, dissociation of the catalytic partners.</w:t>
      </w:r>
    </w:p>
    <w:p w14:paraId="6CB19E42" w14:textId="55C96FA6" w:rsidR="00EB412D" w:rsidRPr="00935720" w:rsidRDefault="00EB412D" w:rsidP="009329E9">
      <w:pPr>
        <w:rPr>
          <w:rFonts w:cstheme="minorHAnsi"/>
          <w:color w:val="000000"/>
          <w:sz w:val="24"/>
          <w:szCs w:val="24"/>
        </w:rPr>
      </w:pPr>
      <w:r w:rsidRPr="00935720">
        <w:rPr>
          <w:rFonts w:cstheme="minorHAnsi"/>
          <w:color w:val="000000"/>
          <w:sz w:val="24"/>
          <w:szCs w:val="24"/>
        </w:rPr>
        <w:t xml:space="preserve">Early kinetic studies provided an initial framework for the Fe protein </w:t>
      </w:r>
      <w:proofErr w:type="gramStart"/>
      <w:r w:rsidRPr="00935720">
        <w:rPr>
          <w:rFonts w:cstheme="minorHAnsi"/>
          <w:color w:val="000000"/>
          <w:sz w:val="24"/>
          <w:szCs w:val="24"/>
        </w:rPr>
        <w:t>cycle.</w:t>
      </w:r>
      <w:r w:rsidRPr="0041448B">
        <w:rPr>
          <w:rFonts w:cstheme="minorHAnsi"/>
          <w:sz w:val="24"/>
          <w:szCs w:val="24"/>
          <w:vertAlign w:val="superscript"/>
        </w:rPr>
        <w:t>(</w:t>
      </w:r>
      <w:proofErr w:type="gramEnd"/>
      <w:r w:rsidRPr="0041448B">
        <w:rPr>
          <w:rFonts w:cstheme="minorHAnsi"/>
          <w:sz w:val="24"/>
          <w:szCs w:val="24"/>
          <w:vertAlign w:val="superscript"/>
        </w:rPr>
        <w:t>9)</w:t>
      </w:r>
      <w:r w:rsidRPr="00935720">
        <w:rPr>
          <w:rFonts w:cstheme="minorHAnsi"/>
          <w:color w:val="000000"/>
          <w:sz w:val="24"/>
          <w:szCs w:val="24"/>
        </w:rPr>
        <w:t xml:space="preserve"> Those studies established that the cycle is initiated by rapid binding of two reduced ATP-bound Fe proteins to the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(second-order rate constant ≈ 5 × 10</w:t>
      </w:r>
      <w:r w:rsidRPr="00935720">
        <w:rPr>
          <w:rFonts w:cstheme="minorHAnsi"/>
          <w:color w:val="000000"/>
          <w:sz w:val="24"/>
          <w:szCs w:val="24"/>
          <w:vertAlign w:val="superscript"/>
        </w:rPr>
        <w:t>7</w:t>
      </w:r>
      <w:r w:rsidRPr="00935720">
        <w:rPr>
          <w:rFonts w:cstheme="minorHAnsi"/>
          <w:color w:val="000000"/>
          <w:sz w:val="24"/>
          <w:szCs w:val="24"/>
        </w:rPr>
        <w:t> M</w:t>
      </w:r>
      <w:r w:rsidRPr="00935720">
        <w:rPr>
          <w:rFonts w:cstheme="minorHAnsi"/>
          <w:color w:val="000000"/>
          <w:sz w:val="24"/>
          <w:szCs w:val="24"/>
          <w:vertAlign w:val="superscript"/>
        </w:rPr>
        <w:t>–1</w:t>
      </w:r>
      <w:r w:rsidRPr="00935720">
        <w:rPr>
          <w:rFonts w:cstheme="minorHAnsi"/>
          <w:color w:val="000000"/>
          <w:sz w:val="24"/>
          <w:szCs w:val="24"/>
        </w:rPr>
        <w:t> s</w:t>
      </w:r>
      <w:r w:rsidRPr="00935720">
        <w:rPr>
          <w:rFonts w:cstheme="minorHAnsi"/>
          <w:color w:val="000000"/>
          <w:sz w:val="24"/>
          <w:szCs w:val="24"/>
          <w:vertAlign w:val="superscript"/>
        </w:rPr>
        <w:t>–1</w:t>
      </w:r>
      <w:r w:rsidRPr="00935720">
        <w:rPr>
          <w:rFonts w:cstheme="minorHAnsi"/>
          <w:color w:val="000000"/>
          <w:sz w:val="24"/>
          <w:szCs w:val="24"/>
        </w:rPr>
        <w:t xml:space="preserve">) to form a ternary complex having one Fe protein associated with each half of the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Electron transfer from the Fe protein to the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w:t>
      </w:r>
      <w:r w:rsidRPr="0041448B">
        <w:rPr>
          <w:rFonts w:cstheme="minorHAnsi"/>
          <w:sz w:val="24"/>
          <w:szCs w:val="24"/>
        </w:rPr>
        <w:t>Figure 1</w:t>
      </w:r>
      <w:r w:rsidRPr="00935720">
        <w:rPr>
          <w:rFonts w:cstheme="minorHAnsi"/>
          <w:color w:val="000000"/>
          <w:sz w:val="24"/>
          <w:szCs w:val="24"/>
        </w:rPr>
        <w:t>) was monitored in the pre-steady state by following absorbance changes associated with the oxidation of the Fe protein 4Fe–4S cluster, revealing an apparent first-order rate constant of 140 s</w:t>
      </w:r>
      <w:r w:rsidRPr="00935720">
        <w:rPr>
          <w:rFonts w:cstheme="minorHAnsi"/>
          <w:color w:val="000000"/>
          <w:sz w:val="24"/>
          <w:szCs w:val="24"/>
          <w:vertAlign w:val="superscript"/>
        </w:rPr>
        <w:t>–1</w:t>
      </w:r>
      <w:r w:rsidRPr="00935720">
        <w:rPr>
          <w:rFonts w:cstheme="minorHAnsi"/>
          <w:color w:val="000000"/>
          <w:sz w:val="24"/>
          <w:szCs w:val="24"/>
        </w:rPr>
        <w:t>. The rate constant for ATP hydrolysis was not directly determined, and thus, the order of electron transfer and ATP hydrolysis was not established. Kinetic measurement of inorganic phosphate (Pi) released after ATP hydrolysis indicated a rate constant of 16 s</w:t>
      </w:r>
      <w:r w:rsidRPr="00935720">
        <w:rPr>
          <w:rFonts w:cstheme="minorHAnsi"/>
          <w:color w:val="000000"/>
          <w:sz w:val="24"/>
          <w:szCs w:val="24"/>
          <w:vertAlign w:val="superscript"/>
        </w:rPr>
        <w:t>–1</w:t>
      </w:r>
      <w:r w:rsidRPr="00935720">
        <w:rPr>
          <w:rFonts w:cstheme="minorHAnsi"/>
          <w:color w:val="000000"/>
          <w:sz w:val="24"/>
          <w:szCs w:val="24"/>
        </w:rPr>
        <w:t>.</w:t>
      </w:r>
      <w:r w:rsidRPr="0041448B">
        <w:rPr>
          <w:rFonts w:cstheme="minorHAnsi"/>
          <w:sz w:val="24"/>
          <w:szCs w:val="24"/>
          <w:vertAlign w:val="superscript"/>
        </w:rPr>
        <w:t>(9)</w:t>
      </w:r>
      <w:r w:rsidRPr="00935720">
        <w:rPr>
          <w:rFonts w:cstheme="minorHAnsi"/>
          <w:color w:val="000000"/>
          <w:sz w:val="24"/>
          <w:szCs w:val="24"/>
        </w:rPr>
        <w:t xml:space="preserve"> Because the Fe protein 4Fe–4S cluster is inaccessible to reducing agents in the ternary complex but not in the free form, dissociation of the oxidized ADP-bound Fe protein from the one-electron-reduced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was measured by absorbance changes associated with the re-reduction of the Fe protein 4Fe–4S cluster by dithionite. Such measurements indicated a protein–protein dissociation rate constant of 6 s</w:t>
      </w:r>
      <w:r w:rsidRPr="00935720">
        <w:rPr>
          <w:rFonts w:cstheme="minorHAnsi"/>
          <w:color w:val="000000"/>
          <w:sz w:val="24"/>
          <w:szCs w:val="24"/>
          <w:vertAlign w:val="superscript"/>
        </w:rPr>
        <w:t>–1</w:t>
      </w:r>
      <w:r w:rsidRPr="00935720">
        <w:rPr>
          <w:rFonts w:cstheme="minorHAnsi"/>
          <w:color w:val="000000"/>
          <w:sz w:val="24"/>
          <w:szCs w:val="24"/>
        </w:rPr>
        <w:t>.</w:t>
      </w:r>
    </w:p>
    <w:p w14:paraId="75114980" w14:textId="77777777" w:rsidR="00EB412D" w:rsidRPr="00935720" w:rsidRDefault="00EB412D" w:rsidP="009329E9">
      <w:pPr>
        <w:rPr>
          <w:rFonts w:cstheme="minorHAnsi"/>
          <w:color w:val="000000"/>
          <w:sz w:val="24"/>
          <w:szCs w:val="24"/>
        </w:rPr>
      </w:pPr>
      <w:r w:rsidRPr="00935720">
        <w:rPr>
          <w:rFonts w:cstheme="minorHAnsi"/>
          <w:color w:val="000000"/>
          <w:sz w:val="24"/>
          <w:szCs w:val="24"/>
        </w:rPr>
        <w:t>Those early studies established some key features of the Fe protein cycle, but important elements remained to be resolved. Studies over the last 10 years have revealed the involvement of conformational changes in controlling electron transfer, the role of the P-cluster during inter- and intramolecular electron transfer, and the coupling and synchronization of electron transfer and ATP hydrolysis. These studies have led to the formulation of a revised Fe protein cycle that is discussed here.</w:t>
      </w:r>
    </w:p>
    <w:p w14:paraId="333DB9B3" w14:textId="77777777" w:rsidR="00EB412D" w:rsidRPr="00935720" w:rsidRDefault="00EB412D" w:rsidP="00E02BF6">
      <w:pPr>
        <w:pStyle w:val="Heading2"/>
      </w:pPr>
      <w:r w:rsidRPr="00935720">
        <w:t>Conformational Gating of Electron Transfer</w:t>
      </w:r>
    </w:p>
    <w:p w14:paraId="6209C7CA" w14:textId="466C8D02" w:rsidR="00EB412D" w:rsidRPr="00935720" w:rsidRDefault="00EB412D" w:rsidP="009329E9">
      <w:pPr>
        <w:rPr>
          <w:rFonts w:cstheme="minorHAnsi"/>
          <w:color w:val="000000"/>
          <w:sz w:val="24"/>
          <w:szCs w:val="24"/>
        </w:rPr>
      </w:pPr>
      <w:r w:rsidRPr="00935720">
        <w:rPr>
          <w:rFonts w:cstheme="minorHAnsi"/>
          <w:color w:val="000000"/>
          <w:sz w:val="24"/>
          <w:szCs w:val="24"/>
        </w:rPr>
        <w:t xml:space="preserve">To examine the possible involvement of conformational control (gating) of the observed electron transfer from the Fe protein to the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the influences of the viscosity (η) and osmotic pressure of the solution on the rate of electron transfer were </w:t>
      </w:r>
      <w:proofErr w:type="gramStart"/>
      <w:r w:rsidRPr="00935720">
        <w:rPr>
          <w:rFonts w:cstheme="minorHAnsi"/>
          <w:color w:val="000000"/>
          <w:sz w:val="24"/>
          <w:szCs w:val="24"/>
        </w:rPr>
        <w:t>examined.</w:t>
      </w:r>
      <w:r w:rsidRPr="0041448B">
        <w:rPr>
          <w:rFonts w:cstheme="minorHAnsi"/>
          <w:sz w:val="24"/>
          <w:szCs w:val="24"/>
          <w:vertAlign w:val="superscript"/>
        </w:rPr>
        <w:t>(</w:t>
      </w:r>
      <w:proofErr w:type="gramEnd"/>
      <w:r w:rsidRPr="0041448B">
        <w:rPr>
          <w:rFonts w:cstheme="minorHAnsi"/>
          <w:sz w:val="24"/>
          <w:szCs w:val="24"/>
          <w:vertAlign w:val="superscript"/>
        </w:rPr>
        <w:t>19)</w:t>
      </w:r>
      <w:r w:rsidRPr="00935720">
        <w:rPr>
          <w:rFonts w:cstheme="minorHAnsi"/>
          <w:color w:val="000000"/>
          <w:sz w:val="24"/>
          <w:szCs w:val="24"/>
        </w:rPr>
        <w:t xml:space="preserve"> These two solution properties influence different kinds of conformationally controlled processes. Thus, the rate constant for a reaction controlled by a dynamical conformational transition (controlled by the kinetics of transformation) decreases with increasing viscosity </w:t>
      </w:r>
      <w:proofErr w:type="spellStart"/>
      <w:r w:rsidRPr="00935720">
        <w:rPr>
          <w:rFonts w:cstheme="minorHAnsi"/>
          <w:color w:val="000000"/>
          <w:sz w:val="24"/>
          <w:szCs w:val="24"/>
        </w:rPr>
        <w:t>as </w:t>
      </w:r>
      <w:r w:rsidRPr="00935720">
        <w:rPr>
          <w:rFonts w:cstheme="minorHAnsi"/>
          <w:i/>
          <w:iCs/>
          <w:color w:val="000000"/>
          <w:sz w:val="24"/>
          <w:szCs w:val="24"/>
        </w:rPr>
        <w:t>k</w:t>
      </w:r>
      <w:proofErr w:type="spellEnd"/>
      <w:r w:rsidRPr="00935720">
        <w:rPr>
          <w:rFonts w:cstheme="minorHAnsi"/>
          <w:color w:val="000000"/>
          <w:sz w:val="24"/>
          <w:szCs w:val="24"/>
        </w:rPr>
        <w:t xml:space="preserve">(η) </w:t>
      </w:r>
      <w:r w:rsidRPr="00935720">
        <w:rPr>
          <w:rFonts w:ascii="Cambria Math" w:hAnsi="Cambria Math" w:cs="Cambria Math"/>
          <w:color w:val="000000"/>
          <w:sz w:val="24"/>
          <w:szCs w:val="24"/>
        </w:rPr>
        <w:t>∝</w:t>
      </w:r>
      <w:r w:rsidRPr="00935720">
        <w:rPr>
          <w:rFonts w:cstheme="minorHAnsi"/>
          <w:color w:val="000000"/>
          <w:sz w:val="24"/>
          <w:szCs w:val="24"/>
        </w:rPr>
        <w:t xml:space="preserve"> 1/η, where </w:t>
      </w:r>
      <w:r w:rsidRPr="00935720">
        <w:rPr>
          <w:rFonts w:cstheme="minorHAnsi"/>
          <w:i/>
          <w:iCs/>
          <w:color w:val="000000"/>
          <w:sz w:val="24"/>
          <w:szCs w:val="24"/>
        </w:rPr>
        <w:t>k</w:t>
      </w:r>
      <w:r w:rsidRPr="00935720">
        <w:rPr>
          <w:rFonts w:cstheme="minorHAnsi"/>
          <w:color w:val="000000"/>
          <w:sz w:val="24"/>
          <w:szCs w:val="24"/>
        </w:rPr>
        <w:t>(η) is the rate constant for electron transfer. In contrast, the rate constant for a conformational change that alters the number of bound waters is modulated by the energetics of water uptake/release through a term proportional to exp [−(</w:t>
      </w:r>
      <w:proofErr w:type="spellStart"/>
      <w:r w:rsidRPr="00935720">
        <w:rPr>
          <w:rFonts w:cstheme="minorHAnsi"/>
          <w:color w:val="000000"/>
          <w:sz w:val="24"/>
          <w:szCs w:val="24"/>
        </w:rPr>
        <w:t>Δ</w:t>
      </w:r>
      <w:r w:rsidRPr="00935720">
        <w:rPr>
          <w:rFonts w:cstheme="minorHAnsi"/>
          <w:i/>
          <w:iCs/>
          <w:color w:val="000000"/>
          <w:sz w:val="24"/>
          <w:szCs w:val="24"/>
        </w:rPr>
        <w:t>n</w:t>
      </w:r>
      <w:proofErr w:type="spellEnd"/>
      <w:r w:rsidRPr="00935720">
        <w:rPr>
          <w:rFonts w:cstheme="minorHAnsi"/>
          <w:color w:val="000000"/>
          <w:sz w:val="24"/>
          <w:szCs w:val="24"/>
        </w:rPr>
        <w:t>/55.</w:t>
      </w:r>
      <w:proofErr w:type="gramStart"/>
      <w:r w:rsidRPr="00935720">
        <w:rPr>
          <w:rFonts w:cstheme="minorHAnsi"/>
          <w:color w:val="000000"/>
          <w:sz w:val="24"/>
          <w:szCs w:val="24"/>
        </w:rPr>
        <w:t>6)</w:t>
      </w:r>
      <w:r w:rsidRPr="00935720">
        <w:rPr>
          <w:rFonts w:cstheme="minorHAnsi"/>
          <w:i/>
          <w:iCs/>
          <w:color w:val="000000"/>
          <w:sz w:val="24"/>
          <w:szCs w:val="24"/>
        </w:rPr>
        <w:t>m</w:t>
      </w:r>
      <w:proofErr w:type="gramEnd"/>
      <w:r w:rsidRPr="00935720">
        <w:rPr>
          <w:rFonts w:cstheme="minorHAnsi"/>
          <w:color w:val="000000"/>
          <w:sz w:val="24"/>
          <w:szCs w:val="24"/>
        </w:rPr>
        <w:t>], where </w:t>
      </w:r>
      <w:r w:rsidRPr="00935720">
        <w:rPr>
          <w:rFonts w:cstheme="minorHAnsi"/>
          <w:i/>
          <w:iCs/>
          <w:color w:val="000000"/>
          <w:sz w:val="24"/>
          <w:szCs w:val="24"/>
        </w:rPr>
        <w:t>m</w:t>
      </w:r>
      <w:r w:rsidRPr="00935720">
        <w:rPr>
          <w:rFonts w:cstheme="minorHAnsi"/>
          <w:color w:val="000000"/>
          <w:sz w:val="24"/>
          <w:szCs w:val="24"/>
        </w:rPr>
        <w:t xml:space="preserve"> is the solute molality and </w:t>
      </w:r>
      <w:proofErr w:type="spellStart"/>
      <w:r w:rsidRPr="00935720">
        <w:rPr>
          <w:rFonts w:cstheme="minorHAnsi"/>
          <w:color w:val="000000"/>
          <w:sz w:val="24"/>
          <w:szCs w:val="24"/>
        </w:rPr>
        <w:t>Δ</w:t>
      </w:r>
      <w:r w:rsidRPr="00935720">
        <w:rPr>
          <w:rFonts w:cstheme="minorHAnsi"/>
          <w:i/>
          <w:iCs/>
          <w:color w:val="000000"/>
          <w:sz w:val="24"/>
          <w:szCs w:val="24"/>
        </w:rPr>
        <w:t>n</w:t>
      </w:r>
      <w:proofErr w:type="spellEnd"/>
      <w:r w:rsidRPr="00935720">
        <w:rPr>
          <w:rFonts w:cstheme="minorHAnsi"/>
          <w:color w:val="000000"/>
          <w:sz w:val="24"/>
          <w:szCs w:val="24"/>
        </w:rPr>
        <w:t xml:space="preserve"> is the number of waters absorbed in the transformation, with </w:t>
      </w:r>
      <w:proofErr w:type="spellStart"/>
      <w:r w:rsidRPr="00935720">
        <w:rPr>
          <w:rFonts w:cstheme="minorHAnsi"/>
          <w:color w:val="000000"/>
          <w:sz w:val="24"/>
          <w:szCs w:val="24"/>
        </w:rPr>
        <w:t>Δ</w:t>
      </w:r>
      <w:r w:rsidRPr="00935720">
        <w:rPr>
          <w:rFonts w:cstheme="minorHAnsi"/>
          <w:i/>
          <w:iCs/>
          <w:color w:val="000000"/>
          <w:sz w:val="24"/>
          <w:szCs w:val="24"/>
        </w:rPr>
        <w:t>n</w:t>
      </w:r>
      <w:proofErr w:type="spellEnd"/>
      <w:r w:rsidRPr="00935720">
        <w:rPr>
          <w:rFonts w:cstheme="minorHAnsi"/>
          <w:color w:val="000000"/>
          <w:sz w:val="24"/>
          <w:szCs w:val="24"/>
        </w:rPr>
        <w:t xml:space="preserve"> ≥ 0 for water binding or </w:t>
      </w:r>
      <w:proofErr w:type="spellStart"/>
      <w:r w:rsidRPr="00935720">
        <w:rPr>
          <w:rFonts w:cstheme="minorHAnsi"/>
          <w:color w:val="000000"/>
          <w:sz w:val="24"/>
          <w:szCs w:val="24"/>
        </w:rPr>
        <w:t>Δ</w:t>
      </w:r>
      <w:r w:rsidRPr="00935720">
        <w:rPr>
          <w:rFonts w:cstheme="minorHAnsi"/>
          <w:i/>
          <w:iCs/>
          <w:color w:val="000000"/>
          <w:sz w:val="24"/>
          <w:szCs w:val="24"/>
        </w:rPr>
        <w:t>n</w:t>
      </w:r>
      <w:proofErr w:type="spellEnd"/>
      <w:r w:rsidRPr="00935720">
        <w:rPr>
          <w:rFonts w:cstheme="minorHAnsi"/>
          <w:color w:val="000000"/>
          <w:sz w:val="24"/>
          <w:szCs w:val="24"/>
        </w:rPr>
        <w:t> ≤ 0 for water release.</w:t>
      </w:r>
      <w:r w:rsidRPr="0041448B">
        <w:rPr>
          <w:rFonts w:cstheme="minorHAnsi"/>
          <w:sz w:val="24"/>
          <w:szCs w:val="24"/>
          <w:vertAlign w:val="superscript"/>
        </w:rPr>
        <w:t>(19)</w:t>
      </w:r>
    </w:p>
    <w:p w14:paraId="2C428054" w14:textId="4EFB13A3" w:rsidR="00EB412D" w:rsidRPr="00935720" w:rsidRDefault="00EB412D" w:rsidP="009329E9">
      <w:pPr>
        <w:rPr>
          <w:rFonts w:cstheme="minorHAnsi"/>
          <w:color w:val="000000"/>
          <w:sz w:val="24"/>
          <w:szCs w:val="24"/>
        </w:rPr>
      </w:pPr>
      <w:r w:rsidRPr="00935720">
        <w:rPr>
          <w:rFonts w:cstheme="minorHAnsi"/>
          <w:color w:val="000000"/>
          <w:sz w:val="24"/>
          <w:szCs w:val="24"/>
        </w:rPr>
        <w:t xml:space="preserve">It was found that the rate constant for electron transfer is independent of viscosity but decreases exponentially with solute molality (osmotic pressure), revealing that </w:t>
      </w:r>
      <w:proofErr w:type="spellStart"/>
      <w:r w:rsidRPr="00935720">
        <w:rPr>
          <w:rFonts w:cstheme="minorHAnsi"/>
          <w:color w:val="000000"/>
          <w:sz w:val="24"/>
          <w:szCs w:val="24"/>
        </w:rPr>
        <w:t>intracomplex</w:t>
      </w:r>
      <w:proofErr w:type="spellEnd"/>
      <w:r w:rsidRPr="00935720">
        <w:rPr>
          <w:rFonts w:cstheme="minorHAnsi"/>
          <w:color w:val="000000"/>
          <w:sz w:val="24"/>
          <w:szCs w:val="24"/>
        </w:rPr>
        <w:t xml:space="preserve"> oxidation of Fe protein by the resting-state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is gated by a process controlled by the energetics of an uptake of water molecules, with </w:t>
      </w:r>
      <w:proofErr w:type="spellStart"/>
      <w:r w:rsidRPr="00935720">
        <w:rPr>
          <w:rFonts w:cstheme="minorHAnsi"/>
          <w:color w:val="000000"/>
          <w:sz w:val="24"/>
          <w:szCs w:val="24"/>
        </w:rPr>
        <w:t>Δ</w:t>
      </w:r>
      <w:r w:rsidRPr="00935720">
        <w:rPr>
          <w:rFonts w:cstheme="minorHAnsi"/>
          <w:i/>
          <w:iCs/>
          <w:color w:val="000000"/>
          <w:sz w:val="24"/>
          <w:szCs w:val="24"/>
        </w:rPr>
        <w:t>n</w:t>
      </w:r>
      <w:proofErr w:type="spellEnd"/>
      <w:r w:rsidRPr="00935720">
        <w:rPr>
          <w:rFonts w:cstheme="minorHAnsi"/>
          <w:color w:val="000000"/>
          <w:sz w:val="24"/>
          <w:szCs w:val="24"/>
        </w:rPr>
        <w:t> ≥ +80.</w:t>
      </w:r>
      <w:r w:rsidRPr="0041448B">
        <w:rPr>
          <w:rFonts w:cstheme="minorHAnsi"/>
          <w:sz w:val="24"/>
          <w:szCs w:val="24"/>
          <w:vertAlign w:val="superscript"/>
        </w:rPr>
        <w:t>(19)</w:t>
      </w:r>
      <w:r w:rsidRPr="00935720">
        <w:rPr>
          <w:rFonts w:cstheme="minorHAnsi"/>
          <w:color w:val="000000"/>
          <w:sz w:val="24"/>
          <w:szCs w:val="24"/>
        </w:rPr>
        <w:t> This uptake corresponds to a conformational transition in which ≥800 Å</w:t>
      </w:r>
      <w:r w:rsidRPr="00935720">
        <w:rPr>
          <w:rFonts w:cstheme="minorHAnsi"/>
          <w:color w:val="000000"/>
          <w:sz w:val="24"/>
          <w:szCs w:val="24"/>
          <w:vertAlign w:val="superscript"/>
        </w:rPr>
        <w:t>2</w:t>
      </w:r>
      <w:r w:rsidRPr="00935720">
        <w:rPr>
          <w:rFonts w:cstheme="minorHAnsi"/>
          <w:color w:val="000000"/>
          <w:sz w:val="24"/>
          <w:szCs w:val="24"/>
        </w:rPr>
        <w:t> of surface becomes exposed to solvent and binds waters (</w:t>
      </w:r>
      <w:r w:rsidRPr="0041448B">
        <w:rPr>
          <w:rFonts w:cstheme="minorHAnsi"/>
          <w:sz w:val="24"/>
          <w:szCs w:val="24"/>
        </w:rPr>
        <w:t>Figure 2</w:t>
      </w:r>
      <w:r w:rsidRPr="00935720">
        <w:rPr>
          <w:rFonts w:cstheme="minorHAnsi"/>
          <w:color w:val="000000"/>
          <w:sz w:val="24"/>
          <w:szCs w:val="24"/>
        </w:rPr>
        <w:t>). To place this value into context, the “ADP” structure of the Fe protein–</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complex exposes 2000 Å</w:t>
      </w:r>
      <w:r w:rsidRPr="00935720">
        <w:rPr>
          <w:rFonts w:cstheme="minorHAnsi"/>
          <w:color w:val="000000"/>
          <w:sz w:val="24"/>
          <w:szCs w:val="24"/>
          <w:vertAlign w:val="superscript"/>
        </w:rPr>
        <w:t>2</w:t>
      </w:r>
      <w:r w:rsidRPr="00935720">
        <w:rPr>
          <w:rFonts w:cstheme="minorHAnsi"/>
          <w:color w:val="000000"/>
          <w:sz w:val="24"/>
          <w:szCs w:val="24"/>
        </w:rPr>
        <w:t xml:space="preserve"> more protein surface than does the “ATP” </w:t>
      </w:r>
      <w:proofErr w:type="gramStart"/>
      <w:r w:rsidRPr="00935720">
        <w:rPr>
          <w:rFonts w:cstheme="minorHAnsi"/>
          <w:color w:val="000000"/>
          <w:sz w:val="24"/>
          <w:szCs w:val="24"/>
        </w:rPr>
        <w:t>structure.</w:t>
      </w:r>
      <w:r w:rsidRPr="0041448B">
        <w:rPr>
          <w:rFonts w:cstheme="minorHAnsi"/>
          <w:sz w:val="24"/>
          <w:szCs w:val="24"/>
          <w:vertAlign w:val="superscript"/>
        </w:rPr>
        <w:t>(</w:t>
      </w:r>
      <w:proofErr w:type="gramEnd"/>
      <w:r w:rsidRPr="0041448B">
        <w:rPr>
          <w:rFonts w:cstheme="minorHAnsi"/>
          <w:sz w:val="24"/>
          <w:szCs w:val="24"/>
          <w:vertAlign w:val="superscript"/>
        </w:rPr>
        <w:t>20)</w:t>
      </w:r>
      <w:r w:rsidRPr="00935720">
        <w:rPr>
          <w:rFonts w:cstheme="minorHAnsi"/>
          <w:color w:val="000000"/>
          <w:sz w:val="24"/>
          <w:szCs w:val="24"/>
        </w:rPr>
        <w:t xml:space="preserve"> Thus, the conformational changes revealed by these measurements can be plausibly attributed to a large-scale motion of the Fe protein relative to the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w:t>
      </w:r>
    </w:p>
    <w:p w14:paraId="0F110E60" w14:textId="13C3F122" w:rsidR="00EB412D" w:rsidRPr="00935720" w:rsidRDefault="00EB412D" w:rsidP="00E02BF6">
      <w:pPr>
        <w:pStyle w:val="NoSpacing"/>
      </w:pPr>
      <w:r w:rsidRPr="00935720">
        <w:rPr>
          <w:noProof/>
        </w:rPr>
        <w:drawing>
          <wp:inline distT="0" distB="0" distL="0" distR="0" wp14:anchorId="22C1A006" wp14:editId="6CE95A64">
            <wp:extent cx="4762500" cy="1152525"/>
            <wp:effectExtent l="0" t="0" r="0" b="9525"/>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00" cy="1152525"/>
                    </a:xfrm>
                    <a:prstGeom prst="rect">
                      <a:avLst/>
                    </a:prstGeom>
                    <a:noFill/>
                    <a:ln>
                      <a:noFill/>
                    </a:ln>
                  </pic:spPr>
                </pic:pic>
              </a:graphicData>
            </a:graphic>
          </wp:inline>
        </w:drawing>
      </w:r>
    </w:p>
    <w:p w14:paraId="1C614288" w14:textId="77777777" w:rsidR="00EB412D" w:rsidRPr="00935720" w:rsidRDefault="00EB412D" w:rsidP="00E02BF6">
      <w:pPr>
        <w:pStyle w:val="NoSpacing"/>
      </w:pPr>
      <w:r w:rsidRPr="00935720">
        <w:t xml:space="preserve">Figure 2. Gated electron transfer in nitrogenase. Shown is a schematic of gated electron transfer from the Fe protein to half of the </w:t>
      </w:r>
      <w:proofErr w:type="spellStart"/>
      <w:r w:rsidRPr="00935720">
        <w:t>MoFe</w:t>
      </w:r>
      <w:proofErr w:type="spellEnd"/>
      <w:r w:rsidRPr="00935720">
        <w:t xml:space="preserve"> protein. The electron transfer event is initiated by association of the Fe protein with the </w:t>
      </w:r>
      <w:proofErr w:type="spellStart"/>
      <w:r w:rsidRPr="00935720">
        <w:t>MoFe</w:t>
      </w:r>
      <w:proofErr w:type="spellEnd"/>
      <w:r w:rsidRPr="00935720">
        <w:t xml:space="preserve"> protein (left). In this state, the gate for electron transfer is closed (shown as a blue bar). Next follow protein conformational changes in the complex that result in the uptake of about 80 water molecules (center). The electron transfer gate is opened (shown as two blue lines), allowing electron transfer (red arrow) to occur (right).</w:t>
      </w:r>
    </w:p>
    <w:p w14:paraId="3F7D43DB" w14:textId="77777777" w:rsidR="00E02BF6" w:rsidRDefault="00E02BF6" w:rsidP="009329E9">
      <w:pPr>
        <w:rPr>
          <w:rFonts w:cstheme="minorHAnsi"/>
          <w:color w:val="000000"/>
          <w:sz w:val="24"/>
          <w:szCs w:val="24"/>
        </w:rPr>
      </w:pPr>
    </w:p>
    <w:p w14:paraId="371C859B" w14:textId="0FE4104F" w:rsidR="00AD53F9" w:rsidRDefault="00EB412D" w:rsidP="009329E9">
      <w:pPr>
        <w:rPr>
          <w:rStyle w:val="labelspan"/>
          <w:rFonts w:cstheme="minorHAnsi"/>
          <w:noProof/>
          <w:color w:val="000000"/>
          <w:sz w:val="24"/>
          <w:szCs w:val="24"/>
        </w:rPr>
      </w:pPr>
      <w:r w:rsidRPr="00935720">
        <w:rPr>
          <w:rFonts w:cstheme="minorHAnsi"/>
          <w:color w:val="000000"/>
          <w:sz w:val="24"/>
          <w:szCs w:val="24"/>
        </w:rPr>
        <w:t>The finding that the effects of solute on nitrogenase electron transfer are indeed wholly energetic and not dynamical is captured by a model in which the rate-limiting step is preceded by a rapid pre-equilibrium between the energetically favored structure of the ATP-bound form of the complex and a higher-energy structure activated for electron transfer (</w:t>
      </w:r>
      <w:r w:rsidRPr="0041448B">
        <w:rPr>
          <w:rFonts w:cstheme="minorHAnsi"/>
          <w:sz w:val="24"/>
          <w:szCs w:val="24"/>
        </w:rPr>
        <w:t>eq 2</w:t>
      </w:r>
      <w:r w:rsidRPr="00935720">
        <w:rPr>
          <w:rFonts w:cstheme="minorHAnsi"/>
          <w:color w:val="000000"/>
          <w:sz w:val="24"/>
          <w:szCs w:val="24"/>
        </w:rPr>
        <w:t>):</w:t>
      </w:r>
    </w:p>
    <w:p w14:paraId="5FE95DEA" w14:textId="123E6661" w:rsidR="00AD53F9" w:rsidRPr="00115D04" w:rsidRDefault="00260B6B" w:rsidP="00115D04">
      <w:pPr>
        <w:pStyle w:val="NoSpacing"/>
        <w:rPr>
          <w:rStyle w:val="labelspan"/>
          <w:iCs/>
        </w:rPr>
      </w:pPr>
      <m:oMathPara>
        <m:oMath>
          <m:d>
            <m:dPr>
              <m:begChr m:val="["/>
              <m:endChr m:val="]"/>
              <m:ctrlPr>
                <w:rPr>
                  <w:rFonts w:ascii="Cambria Math" w:hAnsi="Cambria Math"/>
                  <w:iCs/>
                  <w:sz w:val="28"/>
                  <w:szCs w:val="28"/>
                </w:rPr>
              </m:ctrlPr>
            </m:dPr>
            <m:e>
              <m:sSup>
                <m:sSupPr>
                  <m:ctrlPr>
                    <w:rPr>
                      <w:rFonts w:ascii="Cambria Math" w:hAnsi="Cambria Math"/>
                      <w:iCs/>
                      <w:sz w:val="28"/>
                      <w:szCs w:val="28"/>
                    </w:rPr>
                  </m:ctrlPr>
                </m:sSupPr>
                <m:e>
                  <m:r>
                    <m:rPr>
                      <m:sty m:val="p"/>
                    </m:rPr>
                    <w:rPr>
                      <w:rFonts w:ascii="Cambria Math" w:hAnsi="Cambria Math"/>
                      <w:sz w:val="28"/>
                      <w:szCs w:val="28"/>
                    </w:rPr>
                    <m:t>Fe</m:t>
                  </m:r>
                </m:e>
                <m:sup>
                  <m:r>
                    <m:rPr>
                      <m:sty m:val="p"/>
                    </m:rPr>
                    <w:rPr>
                      <w:rFonts w:ascii="Cambria Math" w:hAnsi="Cambria Math"/>
                      <w:sz w:val="28"/>
                      <w:szCs w:val="28"/>
                    </w:rPr>
                    <m:t>red</m:t>
                  </m:r>
                </m:sup>
              </m:sSup>
              <m:r>
                <m:rPr>
                  <m:sty m:val="p"/>
                </m:rPr>
                <w:rPr>
                  <w:rFonts w:ascii="Cambria Math" w:hAnsi="Cambria Math"/>
                  <w:sz w:val="28"/>
                  <w:szCs w:val="28"/>
                </w:rPr>
                <m:t>: MoFe</m:t>
              </m:r>
            </m:e>
          </m:d>
          <m:r>
            <m:rPr>
              <m:sty m:val="p"/>
            </m:rPr>
            <w:rPr>
              <w:rFonts w:ascii="Cambria Math" w:hAnsi="Cambria Math"/>
              <w:sz w:val="28"/>
              <w:szCs w:val="28"/>
            </w:rPr>
            <m:t>⇄</m:t>
          </m:r>
          <m:sSup>
            <m:sSupPr>
              <m:ctrlPr>
                <w:rPr>
                  <w:rFonts w:ascii="Cambria Math" w:hAnsi="Cambria Math"/>
                  <w:iCs/>
                  <w:sz w:val="28"/>
                  <w:szCs w:val="28"/>
                </w:rPr>
              </m:ctrlPr>
            </m:sSupPr>
            <m:e>
              <m:d>
                <m:dPr>
                  <m:begChr m:val="["/>
                  <m:endChr m:val="]"/>
                  <m:ctrlPr>
                    <w:rPr>
                      <w:rFonts w:ascii="Cambria Math" w:hAnsi="Cambria Math"/>
                      <w:iCs/>
                      <w:sz w:val="28"/>
                      <w:szCs w:val="28"/>
                    </w:rPr>
                  </m:ctrlPr>
                </m:dPr>
                <m:e>
                  <m:sSup>
                    <m:sSupPr>
                      <m:ctrlPr>
                        <w:rPr>
                          <w:rFonts w:ascii="Cambria Math" w:hAnsi="Cambria Math"/>
                          <w:iCs/>
                          <w:sz w:val="28"/>
                          <w:szCs w:val="28"/>
                        </w:rPr>
                      </m:ctrlPr>
                    </m:sSupPr>
                    <m:e>
                      <m:r>
                        <m:rPr>
                          <m:sty m:val="p"/>
                        </m:rPr>
                        <w:rPr>
                          <w:rFonts w:ascii="Cambria Math" w:hAnsi="Cambria Math"/>
                          <w:sz w:val="28"/>
                          <w:szCs w:val="28"/>
                        </w:rPr>
                        <m:t>Fe</m:t>
                      </m:r>
                    </m:e>
                    <m:sup>
                      <m:r>
                        <m:rPr>
                          <m:sty m:val="p"/>
                        </m:rPr>
                        <w:rPr>
                          <w:rFonts w:ascii="Cambria Math" w:hAnsi="Cambria Math"/>
                          <w:sz w:val="28"/>
                          <w:szCs w:val="28"/>
                        </w:rPr>
                        <m:t>red</m:t>
                      </m:r>
                    </m:sup>
                  </m:sSup>
                  <m:r>
                    <m:rPr>
                      <m:sty m:val="p"/>
                    </m:rPr>
                    <w:rPr>
                      <w:rFonts w:ascii="Cambria Math" w:hAnsi="Cambria Math"/>
                      <w:sz w:val="28"/>
                      <w:szCs w:val="28"/>
                    </w:rPr>
                    <m:t>: MoFe</m:t>
                  </m:r>
                </m:e>
              </m:d>
            </m:e>
            <m:sup>
              <m:r>
                <m:rPr>
                  <m:sty m:val="p"/>
                </m:rPr>
                <w:rPr>
                  <w:rFonts w:ascii="Cambria Math" w:hAnsi="Cambria Math"/>
                  <w:sz w:val="28"/>
                  <w:szCs w:val="28"/>
                </w:rPr>
                <m:t>*</m:t>
              </m:r>
            </m:sup>
          </m:sSup>
          <m:r>
            <m:rPr>
              <m:sty m:val="p"/>
            </m:rPr>
            <w:rPr>
              <w:rFonts w:ascii="Cambria Math" w:hAnsi="Cambria Math"/>
              <w:sz w:val="28"/>
              <w:szCs w:val="28"/>
            </w:rPr>
            <m:t xml:space="preserve"> </m:t>
          </m:r>
          <m:r>
            <m:rPr>
              <m:sty m:val="p"/>
            </m:rPr>
            <w:rPr>
              <w:rFonts w:ascii="Cambria Math" w:hAnsi="Cambria Math" w:hint="eastAsia"/>
              <w:sz w:val="28"/>
              <w:szCs w:val="28"/>
            </w:rPr>
            <m:t>→</m:t>
          </m:r>
          <m:r>
            <m:rPr>
              <m:sty m:val="p"/>
            </m:rPr>
            <w:rPr>
              <w:rFonts w:ascii="Cambria Math" w:hAnsi="Cambria Math"/>
              <w:sz w:val="28"/>
              <w:szCs w:val="28"/>
            </w:rPr>
            <m:t xml:space="preserve"> </m:t>
          </m:r>
          <m:d>
            <m:dPr>
              <m:begChr m:val="["/>
              <m:endChr m:val="]"/>
              <m:ctrlPr>
                <w:rPr>
                  <w:rFonts w:ascii="Cambria Math" w:hAnsi="Cambria Math"/>
                  <w:iCs/>
                  <w:sz w:val="28"/>
                  <w:szCs w:val="28"/>
                </w:rPr>
              </m:ctrlPr>
            </m:dPr>
            <m:e>
              <m:sSup>
                <m:sSupPr>
                  <m:ctrlPr>
                    <w:rPr>
                      <w:rFonts w:ascii="Cambria Math" w:hAnsi="Cambria Math"/>
                      <w:iCs/>
                      <w:sz w:val="28"/>
                      <w:szCs w:val="28"/>
                    </w:rPr>
                  </m:ctrlPr>
                </m:sSupPr>
                <m:e>
                  <m:r>
                    <m:rPr>
                      <m:sty m:val="p"/>
                    </m:rPr>
                    <w:rPr>
                      <w:rFonts w:ascii="Cambria Math" w:hAnsi="Cambria Math"/>
                      <w:sz w:val="28"/>
                      <w:szCs w:val="28"/>
                    </w:rPr>
                    <m:t>Fe</m:t>
                  </m:r>
                </m:e>
                <m:sup>
                  <m:r>
                    <m:rPr>
                      <m:sty m:val="p"/>
                    </m:rPr>
                    <w:rPr>
                      <w:rFonts w:ascii="Cambria Math" w:hAnsi="Cambria Math"/>
                      <w:sz w:val="28"/>
                      <w:szCs w:val="28"/>
                    </w:rPr>
                    <m:t>ox</m:t>
                  </m:r>
                </m:sup>
              </m:sSup>
              <m:r>
                <m:rPr>
                  <m:sty m:val="p"/>
                </m:rPr>
                <w:rPr>
                  <w:rFonts w:ascii="Cambria Math" w:hAnsi="Cambria Math"/>
                  <w:sz w:val="28"/>
                  <w:szCs w:val="28"/>
                </w:rPr>
                <m:t xml:space="preserve"> : Mo</m:t>
              </m:r>
              <m:sSup>
                <m:sSupPr>
                  <m:ctrlPr>
                    <w:rPr>
                      <w:rFonts w:ascii="Cambria Math" w:hAnsi="Cambria Math"/>
                      <w:iCs/>
                      <w:sz w:val="28"/>
                      <w:szCs w:val="28"/>
                    </w:rPr>
                  </m:ctrlPr>
                </m:sSupPr>
                <m:e>
                  <m:r>
                    <m:rPr>
                      <m:sty m:val="p"/>
                    </m:rPr>
                    <w:rPr>
                      <w:rFonts w:ascii="Cambria Math" w:hAnsi="Cambria Math"/>
                      <w:sz w:val="28"/>
                      <w:szCs w:val="28"/>
                    </w:rPr>
                    <m:t>Fe</m:t>
                  </m:r>
                </m:e>
                <m:sup>
                  <m:r>
                    <m:rPr>
                      <m:sty m:val="p"/>
                    </m:rPr>
                    <w:rPr>
                      <w:rFonts w:ascii="Cambria Math" w:hAnsi="Cambria Math"/>
                      <w:sz w:val="28"/>
                      <w:szCs w:val="28"/>
                    </w:rPr>
                    <m:t>red</m:t>
                  </m:r>
                </m:sup>
              </m:sSup>
            </m:e>
          </m:d>
        </m:oMath>
      </m:oMathPara>
    </w:p>
    <w:p w14:paraId="5A422416" w14:textId="5C3E5FAD" w:rsidR="00EB412D" w:rsidRPr="00935720" w:rsidRDefault="00EB412D" w:rsidP="009329E9">
      <w:pPr>
        <w:rPr>
          <w:rFonts w:cstheme="minorHAnsi"/>
          <w:color w:val="000000"/>
          <w:sz w:val="24"/>
          <w:szCs w:val="24"/>
        </w:rPr>
      </w:pPr>
      <w:r w:rsidRPr="00935720">
        <w:rPr>
          <w:rStyle w:val="labelspan"/>
          <w:rFonts w:cstheme="minorHAnsi"/>
          <w:color w:val="000000"/>
          <w:sz w:val="24"/>
          <w:szCs w:val="24"/>
        </w:rPr>
        <w:t>(2)</w:t>
      </w:r>
    </w:p>
    <w:p w14:paraId="366F412D" w14:textId="6A62DC5B" w:rsidR="00EB412D" w:rsidRPr="00935720" w:rsidRDefault="00EB412D" w:rsidP="009329E9">
      <w:pPr>
        <w:rPr>
          <w:rFonts w:cstheme="minorHAnsi"/>
          <w:color w:val="000000"/>
          <w:sz w:val="24"/>
          <w:szCs w:val="24"/>
        </w:rPr>
      </w:pPr>
      <w:r w:rsidRPr="00935720">
        <w:rPr>
          <w:rFonts w:cstheme="minorHAnsi"/>
          <w:color w:val="000000"/>
          <w:sz w:val="24"/>
          <w:szCs w:val="24"/>
        </w:rPr>
        <w:t>On the basis of these considerations, it can be further speculated that the nitrogenase complex employs a “compound” conformational gating mechanism that involves other elements of the complex.</w:t>
      </w:r>
      <w:r w:rsidRPr="0041448B">
        <w:rPr>
          <w:rFonts w:cstheme="minorHAnsi"/>
          <w:sz w:val="24"/>
          <w:szCs w:val="24"/>
          <w:vertAlign w:val="superscript"/>
        </w:rPr>
        <w:t>(19)</w:t>
      </w:r>
      <w:r w:rsidRPr="00935720">
        <w:rPr>
          <w:rFonts w:cstheme="minorHAnsi"/>
          <w:color w:val="000000"/>
          <w:sz w:val="24"/>
          <w:szCs w:val="24"/>
        </w:rPr>
        <w:t xml:space="preserve"> For example, gating motions at the protein–protein interface might be accompanied by as yet unknown conformational changes, also occurring within the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that trigger intramolecular electron transfer from the P-cluster to </w:t>
      </w:r>
      <w:proofErr w:type="spellStart"/>
      <w:r w:rsidRPr="00935720">
        <w:rPr>
          <w:rFonts w:cstheme="minorHAnsi"/>
          <w:color w:val="000000"/>
          <w:sz w:val="24"/>
          <w:szCs w:val="24"/>
        </w:rPr>
        <w:t>FeMo</w:t>
      </w:r>
      <w:proofErr w:type="spellEnd"/>
      <w:r w:rsidRPr="00935720">
        <w:rPr>
          <w:rFonts w:cstheme="minorHAnsi"/>
          <w:color w:val="000000"/>
          <w:sz w:val="24"/>
          <w:szCs w:val="24"/>
        </w:rPr>
        <w:t>-co, ATP hydrolysis, Pi release, and dissociation of the complex. Providing molecular-level details of these processes is a frontier area that requires more study.</w:t>
      </w:r>
    </w:p>
    <w:p w14:paraId="65242560" w14:textId="77777777" w:rsidR="00EB412D" w:rsidRPr="00935720" w:rsidRDefault="00EB412D" w:rsidP="00E02BF6">
      <w:pPr>
        <w:pStyle w:val="Heading2"/>
      </w:pPr>
      <w:r w:rsidRPr="00935720">
        <w:t>Deficit-Spending Electron Transfer: Role of the P-Cluster</w:t>
      </w:r>
    </w:p>
    <w:p w14:paraId="36BABF66" w14:textId="2FB3B7AE" w:rsidR="00EB412D" w:rsidRPr="00935720" w:rsidRDefault="00EB412D" w:rsidP="009329E9">
      <w:pPr>
        <w:rPr>
          <w:rFonts w:cstheme="minorHAnsi"/>
          <w:color w:val="000000"/>
          <w:sz w:val="24"/>
          <w:szCs w:val="24"/>
        </w:rPr>
      </w:pPr>
      <w:r w:rsidRPr="00935720">
        <w:rPr>
          <w:rFonts w:cstheme="minorHAnsi"/>
          <w:color w:val="000000"/>
          <w:sz w:val="24"/>
          <w:szCs w:val="24"/>
        </w:rPr>
        <w:t>Various X-ray structures of the nitrogenase Fe protein–</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complex place the P-cluster roughly “in line” between the Fe protein [4Fe–4S] cluster and the </w:t>
      </w:r>
      <w:proofErr w:type="spellStart"/>
      <w:r w:rsidRPr="00935720">
        <w:rPr>
          <w:rFonts w:cstheme="minorHAnsi"/>
          <w:color w:val="000000"/>
          <w:sz w:val="24"/>
          <w:szCs w:val="24"/>
        </w:rPr>
        <w:t>FeMo</w:t>
      </w:r>
      <w:proofErr w:type="spellEnd"/>
      <w:r w:rsidRPr="00935720">
        <w:rPr>
          <w:rFonts w:cstheme="minorHAnsi"/>
          <w:color w:val="000000"/>
          <w:sz w:val="24"/>
          <w:szCs w:val="24"/>
        </w:rPr>
        <w:t xml:space="preserve">-co within the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w:t>
      </w:r>
      <w:r w:rsidRPr="0041448B">
        <w:rPr>
          <w:rFonts w:cstheme="minorHAnsi"/>
          <w:sz w:val="24"/>
          <w:szCs w:val="24"/>
          <w:vertAlign w:val="superscript"/>
        </w:rPr>
        <w:t>(21,22)</w:t>
      </w:r>
      <w:r w:rsidRPr="00935720">
        <w:rPr>
          <w:rFonts w:cstheme="minorHAnsi"/>
          <w:color w:val="000000"/>
          <w:sz w:val="24"/>
          <w:szCs w:val="24"/>
        </w:rPr>
        <w:t xml:space="preserve"> Since most electron transfer events between redox cofactors proceed by an electron tunneling mechanism and their rates drop rapidly with increasing distance, the P-cluster is expected to mediate electron transfer from the Fe protein to the </w:t>
      </w:r>
      <w:proofErr w:type="spellStart"/>
      <w:r w:rsidRPr="00935720">
        <w:rPr>
          <w:rFonts w:cstheme="minorHAnsi"/>
          <w:color w:val="000000"/>
          <w:sz w:val="24"/>
          <w:szCs w:val="24"/>
        </w:rPr>
        <w:t>FeMo</w:t>
      </w:r>
      <w:proofErr w:type="spellEnd"/>
      <w:r w:rsidRPr="00935720">
        <w:rPr>
          <w:rFonts w:cstheme="minorHAnsi"/>
          <w:color w:val="000000"/>
          <w:sz w:val="24"/>
          <w:szCs w:val="24"/>
        </w:rPr>
        <w:t xml:space="preserve">-co. The involvement of the P-cluster in electron transfer was supported by a study showing that the P-cluster is redox-active during </w:t>
      </w:r>
      <w:proofErr w:type="gramStart"/>
      <w:r w:rsidRPr="00935720">
        <w:rPr>
          <w:rFonts w:cstheme="minorHAnsi"/>
          <w:color w:val="000000"/>
          <w:sz w:val="24"/>
          <w:szCs w:val="24"/>
        </w:rPr>
        <w:t>turnover.</w:t>
      </w:r>
      <w:r w:rsidRPr="0041448B">
        <w:rPr>
          <w:rFonts w:cstheme="minorHAnsi"/>
          <w:sz w:val="24"/>
          <w:szCs w:val="24"/>
          <w:vertAlign w:val="superscript"/>
        </w:rPr>
        <w:t>(</w:t>
      </w:r>
      <w:proofErr w:type="gramEnd"/>
      <w:r w:rsidRPr="0041448B">
        <w:rPr>
          <w:rFonts w:cstheme="minorHAnsi"/>
          <w:sz w:val="24"/>
          <w:szCs w:val="24"/>
          <w:vertAlign w:val="superscript"/>
        </w:rPr>
        <w:t>23)</w:t>
      </w:r>
      <w:r w:rsidRPr="00935720">
        <w:rPr>
          <w:rFonts w:cstheme="minorHAnsi"/>
          <w:color w:val="000000"/>
          <w:sz w:val="24"/>
          <w:szCs w:val="24"/>
        </w:rPr>
        <w:t xml:space="preserve"> Still, the details of how the P-cluster participates remained poorly understood. One important observation is that </w:t>
      </w:r>
      <w:proofErr w:type="gramStart"/>
      <w:r w:rsidRPr="00935720">
        <w:rPr>
          <w:rFonts w:cstheme="minorHAnsi"/>
          <w:color w:val="000000"/>
          <w:sz w:val="24"/>
          <w:szCs w:val="24"/>
        </w:rPr>
        <w:t>all of</w:t>
      </w:r>
      <w:proofErr w:type="gramEnd"/>
      <w:r w:rsidRPr="00935720">
        <w:rPr>
          <w:rFonts w:cstheme="minorHAnsi"/>
          <w:color w:val="000000"/>
          <w:sz w:val="24"/>
          <w:szCs w:val="24"/>
        </w:rPr>
        <w:t xml:space="preserve"> the Fe atoms of the P-cluster are in the ferrous oxidation state in the resting protein. This P-cluster state is often designated as P</w:t>
      </w:r>
      <w:r w:rsidRPr="00935720">
        <w:rPr>
          <w:rFonts w:cstheme="minorHAnsi"/>
          <w:color w:val="000000"/>
          <w:sz w:val="24"/>
          <w:szCs w:val="24"/>
          <w:vertAlign w:val="superscript"/>
        </w:rPr>
        <w:t>N</w:t>
      </w:r>
      <w:r w:rsidRPr="00935720">
        <w:rPr>
          <w:rFonts w:cstheme="minorHAnsi"/>
          <w:color w:val="000000"/>
          <w:sz w:val="24"/>
          <w:szCs w:val="24"/>
        </w:rPr>
        <w:t xml:space="preserve"> in the </w:t>
      </w:r>
      <w:proofErr w:type="gramStart"/>
      <w:r w:rsidRPr="00935720">
        <w:rPr>
          <w:rFonts w:cstheme="minorHAnsi"/>
          <w:color w:val="000000"/>
          <w:sz w:val="24"/>
          <w:szCs w:val="24"/>
        </w:rPr>
        <w:t>literature,</w:t>
      </w:r>
      <w:r w:rsidRPr="0041448B">
        <w:rPr>
          <w:rFonts w:cstheme="minorHAnsi"/>
          <w:sz w:val="24"/>
          <w:szCs w:val="24"/>
          <w:vertAlign w:val="superscript"/>
        </w:rPr>
        <w:t>(</w:t>
      </w:r>
      <w:proofErr w:type="gramEnd"/>
      <w:r w:rsidRPr="0041448B">
        <w:rPr>
          <w:rFonts w:cstheme="minorHAnsi"/>
          <w:sz w:val="24"/>
          <w:szCs w:val="24"/>
          <w:vertAlign w:val="superscript"/>
        </w:rPr>
        <w:t>9)</w:t>
      </w:r>
      <w:r w:rsidRPr="00935720">
        <w:rPr>
          <w:rFonts w:cstheme="minorHAnsi"/>
          <w:color w:val="000000"/>
          <w:sz w:val="24"/>
          <w:szCs w:val="24"/>
        </w:rPr>
        <w:t xml:space="preserve"> where N indicates the as-isolated “native” state. A model involving the P-cluster as the initial acceptor during primary electron transfer followed by intramolecular electron transfer from the P-cluster to the </w:t>
      </w:r>
      <w:proofErr w:type="spellStart"/>
      <w:r w:rsidRPr="00935720">
        <w:rPr>
          <w:rFonts w:cstheme="minorHAnsi"/>
          <w:color w:val="000000"/>
          <w:sz w:val="24"/>
          <w:szCs w:val="24"/>
        </w:rPr>
        <w:t>FeMo</w:t>
      </w:r>
      <w:proofErr w:type="spellEnd"/>
      <w:r w:rsidRPr="00935720">
        <w:rPr>
          <w:rFonts w:cstheme="minorHAnsi"/>
          <w:color w:val="000000"/>
          <w:sz w:val="24"/>
          <w:szCs w:val="24"/>
        </w:rPr>
        <w:t xml:space="preserve">-co is therefore counterintuitive because it would involve reduction of Fe atoms below the ferrous state, which would be unprecedented for </w:t>
      </w:r>
      <w:proofErr w:type="spellStart"/>
      <w:r w:rsidRPr="00935720">
        <w:rPr>
          <w:rFonts w:cstheme="minorHAnsi"/>
          <w:color w:val="000000"/>
          <w:sz w:val="24"/>
          <w:szCs w:val="24"/>
        </w:rPr>
        <w:t>FeS</w:t>
      </w:r>
      <w:proofErr w:type="spellEnd"/>
      <w:r w:rsidRPr="00935720">
        <w:rPr>
          <w:rFonts w:cstheme="minorHAnsi"/>
          <w:color w:val="000000"/>
          <w:sz w:val="24"/>
          <w:szCs w:val="24"/>
        </w:rPr>
        <w:t xml:space="preserve"> clusters observed to date. This situation suggests two alternatives: direct electron transfer from the Fe protein to the </w:t>
      </w:r>
      <w:proofErr w:type="spellStart"/>
      <w:r w:rsidRPr="00935720">
        <w:rPr>
          <w:rFonts w:cstheme="minorHAnsi"/>
          <w:color w:val="000000"/>
          <w:sz w:val="24"/>
          <w:szCs w:val="24"/>
        </w:rPr>
        <w:t>FeMo</w:t>
      </w:r>
      <w:proofErr w:type="spellEnd"/>
      <w:r w:rsidRPr="00935720">
        <w:rPr>
          <w:rFonts w:cstheme="minorHAnsi"/>
          <w:color w:val="000000"/>
          <w:sz w:val="24"/>
          <w:szCs w:val="24"/>
        </w:rPr>
        <w:t>-co without involvement of the P-cluster or a two-step “deficit spending” process.</w:t>
      </w:r>
      <w:r w:rsidRPr="0041448B">
        <w:rPr>
          <w:rFonts w:cstheme="minorHAnsi"/>
          <w:sz w:val="24"/>
          <w:szCs w:val="24"/>
          <w:vertAlign w:val="superscript"/>
        </w:rPr>
        <w:t>(24)</w:t>
      </w:r>
      <w:r w:rsidRPr="00935720">
        <w:rPr>
          <w:rFonts w:cstheme="minorHAnsi"/>
          <w:color w:val="000000"/>
          <w:sz w:val="24"/>
          <w:szCs w:val="24"/>
        </w:rPr>
        <w:t> In the “deficit spending” model, P</w:t>
      </w:r>
      <w:r w:rsidRPr="00935720">
        <w:rPr>
          <w:rFonts w:cstheme="minorHAnsi"/>
          <w:color w:val="000000"/>
          <w:sz w:val="24"/>
          <w:szCs w:val="24"/>
          <w:vertAlign w:val="superscript"/>
        </w:rPr>
        <w:t>N</w:t>
      </w:r>
      <w:r w:rsidRPr="00935720">
        <w:rPr>
          <w:rFonts w:cstheme="minorHAnsi"/>
          <w:color w:val="000000"/>
          <w:sz w:val="24"/>
          <w:szCs w:val="24"/>
        </w:rPr>
        <w:t xml:space="preserve"> first transfers one electron to the “native” resting-state </w:t>
      </w:r>
      <w:proofErr w:type="spellStart"/>
      <w:r w:rsidRPr="00935720">
        <w:rPr>
          <w:rFonts w:cstheme="minorHAnsi"/>
          <w:color w:val="000000"/>
          <w:sz w:val="24"/>
          <w:szCs w:val="24"/>
        </w:rPr>
        <w:t>FeMo</w:t>
      </w:r>
      <w:proofErr w:type="spellEnd"/>
      <w:r w:rsidRPr="00935720">
        <w:rPr>
          <w:rFonts w:cstheme="minorHAnsi"/>
          <w:color w:val="000000"/>
          <w:sz w:val="24"/>
          <w:szCs w:val="24"/>
        </w:rPr>
        <w:t>-co, designated as M</w:t>
      </w:r>
      <w:r w:rsidRPr="00935720">
        <w:rPr>
          <w:rFonts w:cstheme="minorHAnsi"/>
          <w:color w:val="000000"/>
          <w:sz w:val="24"/>
          <w:szCs w:val="24"/>
          <w:vertAlign w:val="superscript"/>
        </w:rPr>
        <w:t>N</w:t>
      </w:r>
      <w:r w:rsidRPr="00935720">
        <w:rPr>
          <w:rFonts w:cstheme="minorHAnsi"/>
          <w:color w:val="000000"/>
          <w:sz w:val="24"/>
          <w:szCs w:val="24"/>
        </w:rPr>
        <w:t>, generating a one-electron deficit within the P-cluster relative to P</w:t>
      </w:r>
      <w:r w:rsidRPr="00935720">
        <w:rPr>
          <w:rFonts w:cstheme="minorHAnsi"/>
          <w:color w:val="000000"/>
          <w:sz w:val="24"/>
          <w:szCs w:val="24"/>
          <w:vertAlign w:val="superscript"/>
        </w:rPr>
        <w:t>N</w:t>
      </w:r>
      <w:r w:rsidRPr="00935720">
        <w:rPr>
          <w:rFonts w:cstheme="minorHAnsi"/>
          <w:color w:val="000000"/>
          <w:sz w:val="24"/>
          <w:szCs w:val="24"/>
        </w:rPr>
        <w:t xml:space="preserve"> plus the </w:t>
      </w:r>
      <w:proofErr w:type="spellStart"/>
      <w:r w:rsidRPr="00935720">
        <w:rPr>
          <w:rFonts w:cstheme="minorHAnsi"/>
          <w:color w:val="000000"/>
          <w:sz w:val="24"/>
          <w:szCs w:val="24"/>
        </w:rPr>
        <w:t>FeMo</w:t>
      </w:r>
      <w:proofErr w:type="spellEnd"/>
      <w:r w:rsidRPr="00935720">
        <w:rPr>
          <w:rFonts w:cstheme="minorHAnsi"/>
          <w:color w:val="000000"/>
          <w:sz w:val="24"/>
          <w:szCs w:val="24"/>
        </w:rPr>
        <w:t xml:space="preserve"> cofactor reduced by one electron, designated as M</w:t>
      </w:r>
      <w:r w:rsidRPr="00935720">
        <w:rPr>
          <w:rFonts w:cstheme="minorHAnsi"/>
          <w:color w:val="000000"/>
          <w:sz w:val="24"/>
          <w:szCs w:val="24"/>
          <w:vertAlign w:val="superscript"/>
        </w:rPr>
        <w:t>R</w:t>
      </w:r>
      <w:r w:rsidRPr="00935720">
        <w:rPr>
          <w:rFonts w:cstheme="minorHAnsi"/>
          <w:color w:val="000000"/>
          <w:sz w:val="24"/>
          <w:szCs w:val="24"/>
        </w:rPr>
        <w:t>. Indeed, such a P-cluster state, designated as P</w:t>
      </w:r>
      <w:r w:rsidRPr="00935720">
        <w:rPr>
          <w:rFonts w:cstheme="minorHAnsi"/>
          <w:color w:val="000000"/>
          <w:sz w:val="24"/>
          <w:szCs w:val="24"/>
          <w:vertAlign w:val="superscript"/>
        </w:rPr>
        <w:t>1+</w:t>
      </w:r>
      <w:r w:rsidRPr="00935720">
        <w:rPr>
          <w:rFonts w:cstheme="minorHAnsi"/>
          <w:color w:val="000000"/>
          <w:sz w:val="24"/>
          <w:szCs w:val="24"/>
        </w:rPr>
        <w:t xml:space="preserve">, can be experimentally generated by treating the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resting state with oxidants. In the second step, the deficit is paid back through re-reduction of the P</w:t>
      </w:r>
      <w:r w:rsidRPr="00935720">
        <w:rPr>
          <w:rFonts w:cstheme="minorHAnsi"/>
          <w:color w:val="000000"/>
          <w:sz w:val="24"/>
          <w:szCs w:val="24"/>
          <w:vertAlign w:val="superscript"/>
        </w:rPr>
        <w:t>1+</w:t>
      </w:r>
      <w:r w:rsidRPr="00935720">
        <w:rPr>
          <w:rFonts w:cstheme="minorHAnsi"/>
          <w:color w:val="000000"/>
          <w:sz w:val="24"/>
          <w:szCs w:val="24"/>
        </w:rPr>
        <w:t> state to P</w:t>
      </w:r>
      <w:r w:rsidRPr="00935720">
        <w:rPr>
          <w:rFonts w:cstheme="minorHAnsi"/>
          <w:color w:val="000000"/>
          <w:sz w:val="24"/>
          <w:szCs w:val="24"/>
          <w:vertAlign w:val="superscript"/>
        </w:rPr>
        <w:t>N</w:t>
      </w:r>
      <w:r w:rsidRPr="00935720">
        <w:rPr>
          <w:rFonts w:cstheme="minorHAnsi"/>
          <w:color w:val="000000"/>
          <w:sz w:val="24"/>
          <w:szCs w:val="24"/>
        </w:rPr>
        <w:t> by rapid delivery of an electron from reduced Fe protein (</w:t>
      </w:r>
      <w:r w:rsidRPr="0041448B">
        <w:rPr>
          <w:rFonts w:cstheme="minorHAnsi"/>
          <w:sz w:val="24"/>
          <w:szCs w:val="24"/>
        </w:rPr>
        <w:t>Figure 3</w:t>
      </w:r>
      <w:r w:rsidRPr="00935720">
        <w:rPr>
          <w:rFonts w:cstheme="minorHAnsi"/>
          <w:color w:val="000000"/>
          <w:sz w:val="24"/>
          <w:szCs w:val="24"/>
        </w:rPr>
        <w:t xml:space="preserve">, steps 2 to 3 and 3 to 4). Evidence supporting the deficit-spending electron transfer mechanism came from examination of pre-steady-state electron transfer using a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variant (α-188</w:t>
      </w:r>
      <w:r w:rsidRPr="00935720">
        <w:rPr>
          <w:rFonts w:cstheme="minorHAnsi"/>
          <w:color w:val="000000"/>
          <w:sz w:val="24"/>
          <w:szCs w:val="24"/>
          <w:vertAlign w:val="superscript"/>
        </w:rPr>
        <w:t>Ser</w:t>
      </w:r>
      <w:r w:rsidRPr="00935720">
        <w:rPr>
          <w:rFonts w:cstheme="minorHAnsi"/>
          <w:color w:val="000000"/>
          <w:sz w:val="24"/>
          <w:szCs w:val="24"/>
        </w:rPr>
        <w:t> substituted by α-188</w:t>
      </w:r>
      <w:r w:rsidRPr="00935720">
        <w:rPr>
          <w:rFonts w:cstheme="minorHAnsi"/>
          <w:color w:val="000000"/>
          <w:sz w:val="24"/>
          <w:szCs w:val="24"/>
          <w:vertAlign w:val="superscript"/>
        </w:rPr>
        <w:t>Cys</w:t>
      </w:r>
      <w:r w:rsidRPr="00935720">
        <w:rPr>
          <w:rFonts w:cstheme="minorHAnsi"/>
          <w:color w:val="000000"/>
          <w:sz w:val="24"/>
          <w:szCs w:val="24"/>
        </w:rPr>
        <w:t>), for which 65% of the P-clusters are in the P</w:t>
      </w:r>
      <w:r w:rsidRPr="00935720">
        <w:rPr>
          <w:rFonts w:cstheme="minorHAnsi"/>
          <w:color w:val="000000"/>
          <w:sz w:val="24"/>
          <w:szCs w:val="24"/>
          <w:vertAlign w:val="superscript"/>
        </w:rPr>
        <w:t>1+</w:t>
      </w:r>
      <w:r w:rsidRPr="00935720">
        <w:rPr>
          <w:rFonts w:cstheme="minorHAnsi"/>
          <w:color w:val="000000"/>
          <w:sz w:val="24"/>
          <w:szCs w:val="24"/>
        </w:rPr>
        <w:t> state in the resting enzyme.</w:t>
      </w:r>
      <w:r w:rsidRPr="0041448B">
        <w:rPr>
          <w:rFonts w:cstheme="minorHAnsi"/>
          <w:sz w:val="24"/>
          <w:szCs w:val="24"/>
          <w:vertAlign w:val="superscript"/>
        </w:rPr>
        <w:t>(24)</w:t>
      </w:r>
      <w:r w:rsidRPr="00935720">
        <w:rPr>
          <w:rFonts w:cstheme="minorHAnsi"/>
          <w:color w:val="000000"/>
          <w:sz w:val="24"/>
          <w:szCs w:val="24"/>
        </w:rPr>
        <w:t xml:space="preserve"> The availability of such a catalytically competent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having P-clusters populated in both the P</w:t>
      </w:r>
      <w:r w:rsidRPr="00935720">
        <w:rPr>
          <w:rFonts w:cstheme="minorHAnsi"/>
          <w:color w:val="000000"/>
          <w:sz w:val="24"/>
          <w:szCs w:val="24"/>
          <w:vertAlign w:val="superscript"/>
        </w:rPr>
        <w:t>N</w:t>
      </w:r>
      <w:r w:rsidRPr="00935720">
        <w:rPr>
          <w:rFonts w:cstheme="minorHAnsi"/>
          <w:color w:val="000000"/>
          <w:sz w:val="24"/>
          <w:szCs w:val="24"/>
        </w:rPr>
        <w:t> and P</w:t>
      </w:r>
      <w:r w:rsidRPr="00935720">
        <w:rPr>
          <w:rFonts w:cstheme="minorHAnsi"/>
          <w:color w:val="000000"/>
          <w:sz w:val="24"/>
          <w:szCs w:val="24"/>
          <w:vertAlign w:val="superscript"/>
        </w:rPr>
        <w:t>1+</w:t>
      </w:r>
      <w:r w:rsidRPr="00935720">
        <w:rPr>
          <w:rFonts w:cstheme="minorHAnsi"/>
          <w:color w:val="000000"/>
          <w:sz w:val="24"/>
          <w:szCs w:val="24"/>
        </w:rPr>
        <w:t> states permitted individual examination of both inter- and intramolecular electron transfer events either by monitoring optical changes associated with oxidation of the Fe protein [4Fe–4S] cluster or loss of the </w:t>
      </w:r>
      <w:r w:rsidRPr="00935720">
        <w:rPr>
          <w:rFonts w:cstheme="minorHAnsi"/>
          <w:i/>
          <w:iCs/>
          <w:color w:val="000000"/>
          <w:sz w:val="24"/>
          <w:szCs w:val="24"/>
        </w:rPr>
        <w:t>S</w:t>
      </w:r>
      <w:r w:rsidRPr="00935720">
        <w:rPr>
          <w:rFonts w:cstheme="minorHAnsi"/>
          <w:color w:val="000000"/>
          <w:sz w:val="24"/>
          <w:szCs w:val="24"/>
        </w:rPr>
        <w:t> = </w:t>
      </w:r>
      <w:r w:rsidRPr="00935720">
        <w:rPr>
          <w:rFonts w:cstheme="minorHAnsi"/>
          <w:color w:val="000000"/>
          <w:sz w:val="24"/>
          <w:szCs w:val="24"/>
          <w:vertAlign w:val="superscript"/>
        </w:rPr>
        <w:t>1</w:t>
      </w:r>
      <w:r w:rsidRPr="00935720">
        <w:rPr>
          <w:rFonts w:cstheme="minorHAnsi"/>
          <w:color w:val="000000"/>
          <w:sz w:val="24"/>
          <w:szCs w:val="24"/>
        </w:rPr>
        <w:t>/</w:t>
      </w:r>
      <w:r w:rsidRPr="00935720">
        <w:rPr>
          <w:rFonts w:cstheme="minorHAnsi"/>
          <w:color w:val="000000"/>
          <w:sz w:val="24"/>
          <w:szCs w:val="24"/>
          <w:vertAlign w:val="subscript"/>
        </w:rPr>
        <w:t>2</w:t>
      </w:r>
      <w:r w:rsidRPr="00935720">
        <w:rPr>
          <w:rFonts w:cstheme="minorHAnsi"/>
          <w:color w:val="000000"/>
          <w:sz w:val="24"/>
          <w:szCs w:val="24"/>
        </w:rPr>
        <w:t> electron paramagnetic resonance (EPR) signature associated with the P</w:t>
      </w:r>
      <w:r w:rsidRPr="00935720">
        <w:rPr>
          <w:rFonts w:cstheme="minorHAnsi"/>
          <w:color w:val="000000"/>
          <w:sz w:val="24"/>
          <w:szCs w:val="24"/>
          <w:vertAlign w:val="superscript"/>
        </w:rPr>
        <w:t>1+</w:t>
      </w:r>
      <w:r w:rsidRPr="00935720">
        <w:rPr>
          <w:rFonts w:cstheme="minorHAnsi"/>
          <w:color w:val="000000"/>
          <w:sz w:val="24"/>
          <w:szCs w:val="24"/>
        </w:rPr>
        <w:t> state of the P-cluster in freeze-quench experiments.</w:t>
      </w:r>
    </w:p>
    <w:p w14:paraId="7819AAC0" w14:textId="7E9BA52F" w:rsidR="00EB412D" w:rsidRPr="00935720" w:rsidRDefault="00EB412D" w:rsidP="00E02BF6">
      <w:pPr>
        <w:pStyle w:val="NoSpacing"/>
      </w:pPr>
      <w:r w:rsidRPr="00935720">
        <w:rPr>
          <w:noProof/>
        </w:rPr>
        <w:drawing>
          <wp:inline distT="0" distB="0" distL="0" distR="0" wp14:anchorId="14B068A4" wp14:editId="4F3DABC2">
            <wp:extent cx="2743200" cy="1563624"/>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563624"/>
                    </a:xfrm>
                    <a:prstGeom prst="rect">
                      <a:avLst/>
                    </a:prstGeom>
                    <a:noFill/>
                    <a:ln>
                      <a:noFill/>
                    </a:ln>
                  </pic:spPr>
                </pic:pic>
              </a:graphicData>
            </a:graphic>
          </wp:inline>
        </w:drawing>
      </w:r>
    </w:p>
    <w:p w14:paraId="0BB88808" w14:textId="1A84C06E" w:rsidR="00EB412D" w:rsidRPr="006C38B6" w:rsidRDefault="00EB412D" w:rsidP="00E02BF6">
      <w:pPr>
        <w:pStyle w:val="NoSpacing"/>
      </w:pPr>
      <w:r w:rsidRPr="00935720">
        <w:t xml:space="preserve">Figure 3. Updated Fe protein cycle. Shown is the Fe protein with two bound nucleotides and half of the </w:t>
      </w:r>
      <w:proofErr w:type="spellStart"/>
      <w:r w:rsidRPr="00935720">
        <w:t>MoFe</w:t>
      </w:r>
      <w:proofErr w:type="spellEnd"/>
      <w:r w:rsidRPr="00935720">
        <w:t xml:space="preserve"> protein with the P-cluster (P) and the </w:t>
      </w:r>
      <w:proofErr w:type="spellStart"/>
      <w:r w:rsidRPr="00935720">
        <w:t>FeMo</w:t>
      </w:r>
      <w:proofErr w:type="spellEnd"/>
      <w:r w:rsidRPr="00935720">
        <w:t xml:space="preserve"> cofactor (M). The cycle starts at the top left and proceeds clockwise, with the relevant transitions between states and reported rate constants noted on the black arrows. Electron transfers are noted with red arrows. The metal clusters and oxidation states are noted in </w:t>
      </w:r>
      <w:r w:rsidRPr="0041448B">
        <w:rPr>
          <w:rFonts w:eastAsiaTheme="majorEastAsia" w:cstheme="minorHAnsi"/>
        </w:rPr>
        <w:t>Figure 1</w:t>
      </w:r>
      <w:r w:rsidRPr="006C38B6">
        <w:t>.</w:t>
      </w:r>
    </w:p>
    <w:p w14:paraId="2D9938A0" w14:textId="77777777" w:rsidR="00E02BF6" w:rsidRPr="00935720" w:rsidRDefault="00E02BF6" w:rsidP="009329E9">
      <w:pPr>
        <w:rPr>
          <w:rFonts w:cstheme="minorHAnsi"/>
          <w:color w:val="000000"/>
          <w:sz w:val="24"/>
          <w:szCs w:val="24"/>
        </w:rPr>
      </w:pPr>
    </w:p>
    <w:p w14:paraId="41474D2F" w14:textId="120E64B0" w:rsidR="00EB412D" w:rsidRPr="00935720" w:rsidRDefault="00EB412D" w:rsidP="009329E9">
      <w:pPr>
        <w:rPr>
          <w:rFonts w:cstheme="minorHAnsi"/>
          <w:color w:val="000000"/>
          <w:sz w:val="24"/>
          <w:szCs w:val="24"/>
        </w:rPr>
      </w:pPr>
      <w:r w:rsidRPr="00935720">
        <w:rPr>
          <w:rFonts w:cstheme="minorHAnsi"/>
          <w:color w:val="000000"/>
          <w:sz w:val="24"/>
          <w:szCs w:val="24"/>
        </w:rPr>
        <w:t xml:space="preserve">Electron delivery from the reduced Fe protein to the resting-state wild-type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occurs with the rate constant </w:t>
      </w:r>
      <w:proofErr w:type="spellStart"/>
      <w:r w:rsidRPr="00935720">
        <w:rPr>
          <w:rFonts w:cstheme="minorHAnsi"/>
          <w:i/>
          <w:iCs/>
          <w:color w:val="000000"/>
          <w:sz w:val="24"/>
          <w:szCs w:val="24"/>
        </w:rPr>
        <w:t>k</w:t>
      </w:r>
      <w:r w:rsidRPr="00935720">
        <w:rPr>
          <w:rFonts w:cstheme="minorHAnsi"/>
          <w:color w:val="000000"/>
          <w:sz w:val="24"/>
          <w:szCs w:val="24"/>
          <w:vertAlign w:val="subscript"/>
        </w:rPr>
        <w:t>obs</w:t>
      </w:r>
      <w:proofErr w:type="spellEnd"/>
      <w:r w:rsidRPr="00935720">
        <w:rPr>
          <w:rFonts w:cstheme="minorHAnsi"/>
          <w:color w:val="000000"/>
          <w:sz w:val="24"/>
          <w:szCs w:val="24"/>
        </w:rPr>
        <w:t> = 170 s</w:t>
      </w:r>
      <w:r w:rsidRPr="00935720">
        <w:rPr>
          <w:rFonts w:cstheme="minorHAnsi"/>
          <w:color w:val="000000"/>
          <w:sz w:val="24"/>
          <w:szCs w:val="24"/>
          <w:vertAlign w:val="superscript"/>
        </w:rPr>
        <w:t>–1</w:t>
      </w:r>
      <w:r w:rsidRPr="00935720">
        <w:rPr>
          <w:rFonts w:cstheme="minorHAnsi"/>
          <w:color w:val="000000"/>
          <w:sz w:val="24"/>
          <w:szCs w:val="24"/>
        </w:rPr>
        <w:t>. In contrast, Fe protein reduces α-188</w:t>
      </w:r>
      <w:r w:rsidRPr="00935720">
        <w:rPr>
          <w:rFonts w:cstheme="minorHAnsi"/>
          <w:color w:val="000000"/>
          <w:sz w:val="24"/>
          <w:szCs w:val="24"/>
          <w:vertAlign w:val="superscript"/>
        </w:rPr>
        <w:t>Cys</w:t>
      </w:r>
      <w:r w:rsidRPr="00935720">
        <w:rPr>
          <w:rFonts w:cstheme="minorHAnsi"/>
          <w:color w:val="000000"/>
          <w:sz w:val="24"/>
          <w:szCs w:val="24"/>
        </w:rPr>
        <w:t>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in two steps: an electron transfer “burst”, with 65% of the oxidation of the Fe protein 4Fe–4S cluster occurring during the instrument dead time (≤2 </w:t>
      </w:r>
      <w:proofErr w:type="spellStart"/>
      <w:r w:rsidRPr="00935720">
        <w:rPr>
          <w:rFonts w:cstheme="minorHAnsi"/>
          <w:color w:val="000000"/>
          <w:sz w:val="24"/>
          <w:szCs w:val="24"/>
        </w:rPr>
        <w:t>ms</w:t>
      </w:r>
      <w:proofErr w:type="spellEnd"/>
      <w:r w:rsidRPr="00935720">
        <w:rPr>
          <w:rFonts w:cstheme="minorHAnsi"/>
          <w:color w:val="000000"/>
          <w:sz w:val="24"/>
          <w:szCs w:val="24"/>
        </w:rPr>
        <w:t>), and a time-resolved phase (35%) having a rate constant essentially the same as that observed for the wild-type system.</w:t>
      </w:r>
      <w:r w:rsidRPr="0041448B">
        <w:rPr>
          <w:rFonts w:cstheme="minorHAnsi"/>
          <w:sz w:val="24"/>
          <w:szCs w:val="24"/>
          <w:vertAlign w:val="superscript"/>
        </w:rPr>
        <w:t>(24)</w:t>
      </w:r>
      <w:r w:rsidRPr="00935720">
        <w:rPr>
          <w:rFonts w:cstheme="minorHAnsi"/>
          <w:color w:val="000000"/>
          <w:sz w:val="24"/>
          <w:szCs w:val="24"/>
        </w:rPr>
        <w:t> The “burst” electron transfer phase is interpreted to reflect rapid reduction of the P</w:t>
      </w:r>
      <w:r w:rsidRPr="00935720">
        <w:rPr>
          <w:rFonts w:cstheme="minorHAnsi"/>
          <w:color w:val="000000"/>
          <w:sz w:val="24"/>
          <w:szCs w:val="24"/>
          <w:vertAlign w:val="superscript"/>
        </w:rPr>
        <w:t>1+</w:t>
      </w:r>
      <w:r w:rsidRPr="00935720">
        <w:rPr>
          <w:rFonts w:cstheme="minorHAnsi"/>
          <w:color w:val="000000"/>
          <w:sz w:val="24"/>
          <w:szCs w:val="24"/>
        </w:rPr>
        <w:t> state of the as-isolated α-188</w:t>
      </w:r>
      <w:r w:rsidRPr="00935720">
        <w:rPr>
          <w:rFonts w:cstheme="minorHAnsi"/>
          <w:color w:val="000000"/>
          <w:sz w:val="24"/>
          <w:szCs w:val="24"/>
          <w:vertAlign w:val="superscript"/>
        </w:rPr>
        <w:t>Cys</w:t>
      </w:r>
      <w:r w:rsidRPr="00935720">
        <w:rPr>
          <w:rFonts w:cstheme="minorHAnsi"/>
          <w:color w:val="000000"/>
          <w:sz w:val="24"/>
          <w:szCs w:val="24"/>
        </w:rPr>
        <w:t>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fraction captured in the P</w:t>
      </w:r>
      <w:r w:rsidRPr="00935720">
        <w:rPr>
          <w:rFonts w:cstheme="minorHAnsi"/>
          <w:color w:val="000000"/>
          <w:sz w:val="24"/>
          <w:szCs w:val="24"/>
          <w:vertAlign w:val="superscript"/>
        </w:rPr>
        <w:t>1+</w:t>
      </w:r>
      <w:r w:rsidRPr="00935720">
        <w:rPr>
          <w:rFonts w:cstheme="minorHAnsi"/>
          <w:color w:val="000000"/>
          <w:sz w:val="24"/>
          <w:szCs w:val="24"/>
        </w:rPr>
        <w:t>/M</w:t>
      </w:r>
      <w:r w:rsidRPr="00935720">
        <w:rPr>
          <w:rFonts w:cstheme="minorHAnsi"/>
          <w:color w:val="000000"/>
          <w:sz w:val="24"/>
          <w:szCs w:val="24"/>
          <w:vertAlign w:val="superscript"/>
        </w:rPr>
        <w:t>N</w:t>
      </w:r>
      <w:r w:rsidRPr="00935720">
        <w:rPr>
          <w:rFonts w:cstheme="minorHAnsi"/>
          <w:color w:val="000000"/>
          <w:sz w:val="24"/>
          <w:szCs w:val="24"/>
        </w:rPr>
        <w:t> state, having an estimated rate constant </w:t>
      </w:r>
      <w:r w:rsidRPr="00935720">
        <w:rPr>
          <w:rFonts w:cstheme="minorHAnsi"/>
          <w:i/>
          <w:iCs/>
          <w:color w:val="000000"/>
          <w:sz w:val="24"/>
          <w:szCs w:val="24"/>
        </w:rPr>
        <w:t>k</w:t>
      </w:r>
      <w:r w:rsidRPr="00935720">
        <w:rPr>
          <w:rFonts w:cstheme="minorHAnsi"/>
          <w:color w:val="000000"/>
          <w:sz w:val="24"/>
          <w:szCs w:val="24"/>
        </w:rPr>
        <w:t> ≥ 1700 s</w:t>
      </w:r>
      <w:r w:rsidRPr="00935720">
        <w:rPr>
          <w:rFonts w:cstheme="minorHAnsi"/>
          <w:color w:val="000000"/>
          <w:sz w:val="24"/>
          <w:szCs w:val="24"/>
          <w:vertAlign w:val="superscript"/>
        </w:rPr>
        <w:t>–1</w:t>
      </w:r>
      <w:r w:rsidRPr="00935720">
        <w:rPr>
          <w:rFonts w:cstheme="minorHAnsi"/>
          <w:color w:val="000000"/>
          <w:sz w:val="24"/>
          <w:szCs w:val="24"/>
        </w:rPr>
        <w:t>. The kinetically resolved phase arises from the “normal” reduction of the α-188</w:t>
      </w:r>
      <w:r w:rsidRPr="00935720">
        <w:rPr>
          <w:rFonts w:cstheme="minorHAnsi"/>
          <w:color w:val="000000"/>
          <w:sz w:val="24"/>
          <w:szCs w:val="24"/>
          <w:vertAlign w:val="superscript"/>
        </w:rPr>
        <w:t>Cys</w:t>
      </w:r>
      <w:r w:rsidRPr="00935720">
        <w:rPr>
          <w:rFonts w:cstheme="minorHAnsi"/>
          <w:color w:val="000000"/>
          <w:sz w:val="24"/>
          <w:szCs w:val="24"/>
        </w:rPr>
        <w:t>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population present in the P</w:t>
      </w:r>
      <w:r w:rsidRPr="00935720">
        <w:rPr>
          <w:rFonts w:cstheme="minorHAnsi"/>
          <w:color w:val="000000"/>
          <w:sz w:val="24"/>
          <w:szCs w:val="24"/>
          <w:vertAlign w:val="superscript"/>
        </w:rPr>
        <w:t>N</w:t>
      </w:r>
      <w:r w:rsidRPr="00935720">
        <w:rPr>
          <w:rFonts w:cstheme="minorHAnsi"/>
          <w:color w:val="000000"/>
          <w:sz w:val="24"/>
          <w:szCs w:val="24"/>
        </w:rPr>
        <w:t>/M</w:t>
      </w:r>
      <w:r w:rsidRPr="00935720">
        <w:rPr>
          <w:rFonts w:cstheme="minorHAnsi"/>
          <w:color w:val="000000"/>
          <w:sz w:val="24"/>
          <w:szCs w:val="24"/>
          <w:vertAlign w:val="superscript"/>
        </w:rPr>
        <w:t>N</w:t>
      </w:r>
      <w:r w:rsidRPr="00935720">
        <w:rPr>
          <w:rFonts w:cstheme="minorHAnsi"/>
          <w:color w:val="000000"/>
          <w:sz w:val="24"/>
          <w:szCs w:val="24"/>
        </w:rPr>
        <w:t xml:space="preserve"> state. These observations are consistent with a deficit-spending electron transfer process and indicate that intramolecular transfer from the P-cluster to the </w:t>
      </w:r>
      <w:proofErr w:type="spellStart"/>
      <w:r w:rsidRPr="00935720">
        <w:rPr>
          <w:rFonts w:cstheme="minorHAnsi"/>
          <w:color w:val="000000"/>
          <w:sz w:val="24"/>
          <w:szCs w:val="24"/>
        </w:rPr>
        <w:t>FeMo</w:t>
      </w:r>
      <w:proofErr w:type="spellEnd"/>
      <w:r w:rsidRPr="00935720">
        <w:rPr>
          <w:rFonts w:cstheme="minorHAnsi"/>
          <w:color w:val="000000"/>
          <w:sz w:val="24"/>
          <w:szCs w:val="24"/>
        </w:rPr>
        <w:t xml:space="preserve"> cofactor is the slower of the two electron transfer steps.</w:t>
      </w:r>
    </w:p>
    <w:p w14:paraId="6768D957" w14:textId="7BD04EB3" w:rsidR="00EB412D" w:rsidRPr="00935720" w:rsidRDefault="00EB412D" w:rsidP="009329E9">
      <w:pPr>
        <w:rPr>
          <w:rFonts w:cstheme="minorHAnsi"/>
          <w:color w:val="000000"/>
          <w:sz w:val="24"/>
          <w:szCs w:val="24"/>
        </w:rPr>
      </w:pPr>
      <w:r w:rsidRPr="00935720">
        <w:rPr>
          <w:rFonts w:cstheme="minorHAnsi"/>
          <w:color w:val="000000"/>
          <w:sz w:val="24"/>
          <w:szCs w:val="24"/>
        </w:rPr>
        <w:t>Varying the concentration of sucrose as the osmolyte showed that a protein conformational gate for electron transfer acts specifically on the initiating intramolecular electron transfer deficit-spending step (P</w:t>
      </w:r>
      <w:r w:rsidRPr="00935720">
        <w:rPr>
          <w:rFonts w:cstheme="minorHAnsi"/>
          <w:color w:val="000000"/>
          <w:sz w:val="24"/>
          <w:szCs w:val="24"/>
          <w:vertAlign w:val="superscript"/>
        </w:rPr>
        <w:t>N</w:t>
      </w:r>
      <w:r w:rsidRPr="00935720">
        <w:rPr>
          <w:rFonts w:cstheme="minorHAnsi"/>
          <w:color w:val="000000"/>
          <w:sz w:val="24"/>
          <w:szCs w:val="24"/>
        </w:rPr>
        <w:t> → M</w:t>
      </w:r>
      <w:r w:rsidRPr="00935720">
        <w:rPr>
          <w:rFonts w:cstheme="minorHAnsi"/>
          <w:color w:val="000000"/>
          <w:sz w:val="24"/>
          <w:szCs w:val="24"/>
          <w:vertAlign w:val="superscript"/>
        </w:rPr>
        <w:t>N</w:t>
      </w:r>
      <w:r w:rsidRPr="00935720">
        <w:rPr>
          <w:rFonts w:cstheme="minorHAnsi"/>
          <w:color w:val="000000"/>
          <w:sz w:val="24"/>
          <w:szCs w:val="24"/>
        </w:rPr>
        <w:t>), while the rapid Fe-protein-dependent re-reduction of P</w:t>
      </w:r>
      <w:r w:rsidRPr="00935720">
        <w:rPr>
          <w:rFonts w:cstheme="minorHAnsi"/>
          <w:color w:val="000000"/>
          <w:sz w:val="24"/>
          <w:szCs w:val="24"/>
          <w:vertAlign w:val="superscript"/>
        </w:rPr>
        <w:t>1+</w:t>
      </w:r>
      <w:r w:rsidRPr="00935720">
        <w:rPr>
          <w:rFonts w:cstheme="minorHAnsi"/>
          <w:color w:val="000000"/>
          <w:sz w:val="24"/>
          <w:szCs w:val="24"/>
        </w:rPr>
        <w:t> is not gated.</w:t>
      </w:r>
      <w:r w:rsidRPr="0041448B">
        <w:rPr>
          <w:rFonts w:cstheme="minorHAnsi"/>
          <w:sz w:val="24"/>
          <w:szCs w:val="24"/>
          <w:vertAlign w:val="superscript"/>
        </w:rPr>
        <w:t>(24)</w:t>
      </w:r>
      <w:r w:rsidRPr="00935720">
        <w:rPr>
          <w:rFonts w:cstheme="minorHAnsi"/>
          <w:color w:val="000000"/>
          <w:sz w:val="24"/>
          <w:szCs w:val="24"/>
        </w:rPr>
        <w:t xml:space="preserve"> Consideration of the X-ray structure of an oxidized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(P</w:t>
      </w:r>
      <w:r w:rsidRPr="00935720">
        <w:rPr>
          <w:rFonts w:cstheme="minorHAnsi"/>
          <w:color w:val="000000"/>
          <w:sz w:val="24"/>
          <w:szCs w:val="24"/>
          <w:vertAlign w:val="superscript"/>
        </w:rPr>
        <w:t>1+</w:t>
      </w:r>
      <w:r w:rsidRPr="00935720">
        <w:rPr>
          <w:rFonts w:cstheme="minorHAnsi"/>
          <w:color w:val="000000"/>
          <w:sz w:val="24"/>
          <w:szCs w:val="24"/>
        </w:rPr>
        <w:t>, M</w:t>
      </w:r>
      <w:r w:rsidRPr="00935720">
        <w:rPr>
          <w:rFonts w:cstheme="minorHAnsi"/>
          <w:color w:val="000000"/>
          <w:sz w:val="24"/>
          <w:szCs w:val="24"/>
          <w:vertAlign w:val="superscript"/>
        </w:rPr>
        <w:t>N</w:t>
      </w:r>
      <w:r w:rsidRPr="00935720">
        <w:rPr>
          <w:rFonts w:cstheme="minorHAnsi"/>
          <w:color w:val="000000"/>
          <w:sz w:val="24"/>
          <w:szCs w:val="24"/>
        </w:rPr>
        <w:t xml:space="preserve">) suggested that conformational activation of the resting-state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occurs when an as yet unidentified change in the Fe protein–</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interface causes the α-188</w:t>
      </w:r>
      <w:r w:rsidRPr="00935720">
        <w:rPr>
          <w:rFonts w:cstheme="minorHAnsi"/>
          <w:color w:val="000000"/>
          <w:sz w:val="24"/>
          <w:szCs w:val="24"/>
          <w:vertAlign w:val="superscript"/>
        </w:rPr>
        <w:t>Ser</w:t>
      </w:r>
      <w:r w:rsidRPr="00935720">
        <w:rPr>
          <w:rFonts w:cstheme="minorHAnsi"/>
          <w:color w:val="000000"/>
          <w:sz w:val="24"/>
          <w:szCs w:val="24"/>
        </w:rPr>
        <w:t> side chain to transiently coordinate to an Fe atom of P</w:t>
      </w:r>
      <w:r w:rsidRPr="00935720">
        <w:rPr>
          <w:rFonts w:cstheme="minorHAnsi"/>
          <w:color w:val="000000"/>
          <w:sz w:val="24"/>
          <w:szCs w:val="24"/>
          <w:vertAlign w:val="superscript"/>
        </w:rPr>
        <w:t>N</w:t>
      </w:r>
      <w:r w:rsidRPr="00935720">
        <w:rPr>
          <w:rFonts w:cstheme="minorHAnsi"/>
          <w:color w:val="000000"/>
          <w:sz w:val="24"/>
          <w:szCs w:val="24"/>
        </w:rPr>
        <w:t>, thereby creating an activated state of the P-cluster (designated as P</w:t>
      </w:r>
      <w:r w:rsidRPr="00935720">
        <w:rPr>
          <w:rFonts w:cstheme="minorHAnsi"/>
          <w:color w:val="000000"/>
          <w:sz w:val="24"/>
          <w:szCs w:val="24"/>
          <w:vertAlign w:val="superscript"/>
        </w:rPr>
        <w:t>N</w:t>
      </w:r>
      <w:r w:rsidRPr="00935720">
        <w:rPr>
          <w:rFonts w:cstheme="minorHAnsi"/>
          <w:color w:val="000000"/>
          <w:sz w:val="24"/>
          <w:szCs w:val="24"/>
        </w:rPr>
        <w:t>*) whose potential is lowered to the point that P</w:t>
      </w:r>
      <w:r w:rsidRPr="00935720">
        <w:rPr>
          <w:rFonts w:cstheme="minorHAnsi"/>
          <w:color w:val="000000"/>
          <w:sz w:val="24"/>
          <w:szCs w:val="24"/>
          <w:vertAlign w:val="superscript"/>
        </w:rPr>
        <w:t>N</w:t>
      </w:r>
      <w:r w:rsidRPr="00935720">
        <w:rPr>
          <w:rFonts w:cstheme="minorHAnsi"/>
          <w:color w:val="000000"/>
          <w:sz w:val="24"/>
          <w:szCs w:val="24"/>
        </w:rPr>
        <w:t>* → M</w:t>
      </w:r>
      <w:r w:rsidRPr="00935720">
        <w:rPr>
          <w:rFonts w:cstheme="minorHAnsi"/>
          <w:color w:val="000000"/>
          <w:sz w:val="24"/>
          <w:szCs w:val="24"/>
          <w:vertAlign w:val="superscript"/>
        </w:rPr>
        <w:t>N</w:t>
      </w:r>
      <w:r w:rsidRPr="00935720">
        <w:rPr>
          <w:rFonts w:cstheme="minorHAnsi"/>
          <w:color w:val="000000"/>
          <w:sz w:val="24"/>
          <w:szCs w:val="24"/>
        </w:rPr>
        <w:t xml:space="preserve"> electron transfer becomes favorable. An earlier study concluded that specific residues on the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surface where the Fe protein binds are involved in triggering electron transfer and ATP hydrolysis in the complex, suggesting one possible pathway for activation.</w:t>
      </w:r>
      <w:r w:rsidRPr="0041448B">
        <w:rPr>
          <w:rFonts w:cstheme="minorHAnsi"/>
          <w:sz w:val="24"/>
          <w:szCs w:val="24"/>
          <w:vertAlign w:val="superscript"/>
        </w:rPr>
        <w:t>(25)</w:t>
      </w:r>
      <w:r w:rsidRPr="00935720">
        <w:rPr>
          <w:rFonts w:cstheme="minorHAnsi"/>
          <w:color w:val="000000"/>
          <w:sz w:val="24"/>
          <w:szCs w:val="24"/>
        </w:rPr>
        <w:t xml:space="preserve"> It is also possible that the </w:t>
      </w:r>
      <w:proofErr w:type="spellStart"/>
      <w:r w:rsidRPr="00935720">
        <w:rPr>
          <w:rFonts w:cstheme="minorHAnsi"/>
          <w:color w:val="000000"/>
          <w:sz w:val="24"/>
          <w:szCs w:val="24"/>
        </w:rPr>
        <w:t>desolvation</w:t>
      </w:r>
      <w:proofErr w:type="spellEnd"/>
      <w:r w:rsidRPr="00935720">
        <w:rPr>
          <w:rFonts w:cstheme="minorHAnsi"/>
          <w:color w:val="000000"/>
          <w:sz w:val="24"/>
          <w:szCs w:val="24"/>
        </w:rPr>
        <w:t xml:space="preserve"> forces mentioned above, arising from the Fe protein–</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interaction and water exclusion could similarly energize the P-cluster, contributing to the deficit-spending electron transfer reaction.</w:t>
      </w:r>
    </w:p>
    <w:p w14:paraId="3C66D392" w14:textId="77777777" w:rsidR="00EB412D" w:rsidRPr="00935720" w:rsidRDefault="00EB412D" w:rsidP="004505EB">
      <w:pPr>
        <w:pStyle w:val="Heading2"/>
      </w:pPr>
      <w:r w:rsidRPr="00935720">
        <w:t>Electron Transfer Precedes ATP Hydrolysis</w:t>
      </w:r>
    </w:p>
    <w:p w14:paraId="4FCF5045" w14:textId="6944E36F" w:rsidR="00EB412D" w:rsidRPr="00935720" w:rsidRDefault="00EB412D" w:rsidP="009329E9">
      <w:pPr>
        <w:rPr>
          <w:rFonts w:cstheme="minorHAnsi"/>
          <w:color w:val="000000"/>
          <w:sz w:val="24"/>
          <w:szCs w:val="24"/>
        </w:rPr>
      </w:pPr>
      <w:r w:rsidRPr="00935720">
        <w:rPr>
          <w:rFonts w:cstheme="minorHAnsi"/>
          <w:color w:val="000000"/>
          <w:sz w:val="24"/>
          <w:szCs w:val="24"/>
        </w:rPr>
        <w:t>The challenge of determining the pre-steady-state rate constant for ATP hydrolysis was recently overcome by using a double-mixing quench flow method employing α</w:t>
      </w:r>
      <w:r w:rsidRPr="00935720">
        <w:rPr>
          <w:rFonts w:cstheme="minorHAnsi"/>
          <w:color w:val="000000"/>
          <w:sz w:val="24"/>
          <w:szCs w:val="24"/>
          <w:vertAlign w:val="superscript"/>
        </w:rPr>
        <w:t>32</w:t>
      </w:r>
      <w:r w:rsidRPr="00935720">
        <w:rPr>
          <w:rFonts w:cstheme="minorHAnsi"/>
          <w:color w:val="000000"/>
          <w:sz w:val="24"/>
          <w:szCs w:val="24"/>
        </w:rPr>
        <w:t>P-</w:t>
      </w:r>
      <w:proofErr w:type="gramStart"/>
      <w:r w:rsidRPr="00935720">
        <w:rPr>
          <w:rFonts w:cstheme="minorHAnsi"/>
          <w:color w:val="000000"/>
          <w:sz w:val="24"/>
          <w:szCs w:val="24"/>
        </w:rPr>
        <w:t>ATP.</w:t>
      </w:r>
      <w:r w:rsidRPr="0041448B">
        <w:rPr>
          <w:rFonts w:cstheme="minorHAnsi"/>
          <w:sz w:val="24"/>
          <w:szCs w:val="24"/>
          <w:vertAlign w:val="superscript"/>
        </w:rPr>
        <w:t>(</w:t>
      </w:r>
      <w:proofErr w:type="gramEnd"/>
      <w:r w:rsidRPr="0041448B">
        <w:rPr>
          <w:rFonts w:cstheme="minorHAnsi"/>
          <w:sz w:val="24"/>
          <w:szCs w:val="24"/>
          <w:vertAlign w:val="superscript"/>
        </w:rPr>
        <w:t>26)</w:t>
      </w:r>
      <w:r w:rsidRPr="00935720">
        <w:rPr>
          <w:rFonts w:cstheme="minorHAnsi"/>
          <w:color w:val="000000"/>
          <w:sz w:val="24"/>
          <w:szCs w:val="24"/>
        </w:rPr>
        <w:t xml:space="preserve"> In those experiments, ATP hydrolysis was measured by mixing Fe protein and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with α</w:t>
      </w:r>
      <w:r w:rsidRPr="00935720">
        <w:rPr>
          <w:rFonts w:cstheme="minorHAnsi"/>
          <w:color w:val="000000"/>
          <w:sz w:val="24"/>
          <w:szCs w:val="24"/>
          <w:vertAlign w:val="superscript"/>
        </w:rPr>
        <w:t>32</w:t>
      </w:r>
      <w:r w:rsidRPr="00935720">
        <w:rPr>
          <w:rFonts w:cstheme="minorHAnsi"/>
          <w:color w:val="000000"/>
          <w:sz w:val="24"/>
          <w:szCs w:val="24"/>
        </w:rPr>
        <w:t>P-ATP for defined times before quenching the reaction and monitoring the formation of α</w:t>
      </w:r>
      <w:r w:rsidRPr="00935720">
        <w:rPr>
          <w:rFonts w:cstheme="minorHAnsi"/>
          <w:color w:val="000000"/>
          <w:sz w:val="24"/>
          <w:szCs w:val="24"/>
          <w:vertAlign w:val="superscript"/>
        </w:rPr>
        <w:t>32</w:t>
      </w:r>
      <w:r w:rsidRPr="00935720">
        <w:rPr>
          <w:rFonts w:cstheme="minorHAnsi"/>
          <w:color w:val="000000"/>
          <w:sz w:val="24"/>
          <w:szCs w:val="24"/>
        </w:rPr>
        <w:t>P-ADP by thin-layer chromatography. These studies established the rate constant for ATP hydrolysis as 45 to 70 s</w:t>
      </w:r>
      <w:r w:rsidRPr="00935720">
        <w:rPr>
          <w:rFonts w:cstheme="minorHAnsi"/>
          <w:color w:val="000000"/>
          <w:sz w:val="24"/>
          <w:szCs w:val="24"/>
          <w:vertAlign w:val="superscript"/>
        </w:rPr>
        <w:t>–1</w:t>
      </w:r>
      <w:r w:rsidRPr="00935720">
        <w:rPr>
          <w:rFonts w:cstheme="minorHAnsi"/>
          <w:color w:val="000000"/>
          <w:sz w:val="24"/>
          <w:szCs w:val="24"/>
        </w:rPr>
        <w:t>, which is significantly lower than the rate constant of 170 s</w:t>
      </w:r>
      <w:r w:rsidRPr="00935720">
        <w:rPr>
          <w:rFonts w:cstheme="minorHAnsi"/>
          <w:color w:val="000000"/>
          <w:sz w:val="24"/>
          <w:szCs w:val="24"/>
          <w:vertAlign w:val="superscript"/>
        </w:rPr>
        <w:t>–1</w:t>
      </w:r>
      <w:r w:rsidRPr="00935720">
        <w:rPr>
          <w:rFonts w:cstheme="minorHAnsi"/>
          <w:color w:val="000000"/>
          <w:sz w:val="24"/>
          <w:szCs w:val="24"/>
        </w:rPr>
        <w:t xml:space="preserve"> for the gated primary electron </w:t>
      </w:r>
      <w:proofErr w:type="gramStart"/>
      <w:r w:rsidRPr="00935720">
        <w:rPr>
          <w:rFonts w:cstheme="minorHAnsi"/>
          <w:color w:val="000000"/>
          <w:sz w:val="24"/>
          <w:szCs w:val="24"/>
        </w:rPr>
        <w:t>transfer.</w:t>
      </w:r>
      <w:r w:rsidRPr="0041448B">
        <w:rPr>
          <w:rFonts w:cstheme="minorHAnsi"/>
          <w:sz w:val="24"/>
          <w:szCs w:val="24"/>
          <w:vertAlign w:val="superscript"/>
        </w:rPr>
        <w:t>(</w:t>
      </w:r>
      <w:proofErr w:type="gramEnd"/>
      <w:r w:rsidRPr="0041448B">
        <w:rPr>
          <w:rFonts w:cstheme="minorHAnsi"/>
          <w:sz w:val="24"/>
          <w:szCs w:val="24"/>
          <w:vertAlign w:val="superscript"/>
        </w:rPr>
        <w:t>26)</w:t>
      </w:r>
      <w:r w:rsidRPr="00935720">
        <w:rPr>
          <w:rFonts w:cstheme="minorHAnsi"/>
          <w:color w:val="000000"/>
          <w:sz w:val="24"/>
          <w:szCs w:val="24"/>
        </w:rPr>
        <w:t> Thus, it was concluded that electron transfer occurs before ATP hydrolysis. Conversely, measurement of Pi release revealed that this step occurs with a rate constant of 25 s</w:t>
      </w:r>
      <w:r w:rsidRPr="00935720">
        <w:rPr>
          <w:rFonts w:cstheme="minorHAnsi"/>
          <w:color w:val="000000"/>
          <w:sz w:val="24"/>
          <w:szCs w:val="24"/>
          <w:vertAlign w:val="superscript"/>
        </w:rPr>
        <w:t>–1</w:t>
      </w:r>
      <w:r w:rsidRPr="00935720">
        <w:rPr>
          <w:rFonts w:cstheme="minorHAnsi"/>
          <w:color w:val="000000"/>
          <w:sz w:val="24"/>
          <w:szCs w:val="24"/>
        </w:rPr>
        <w:t>, placing events associated with Pi release well after ATP hydrolysis. These findings redefine the order of the Fe protein cycle, with the key events shown in </w:t>
      </w:r>
      <w:r w:rsidRPr="0041448B">
        <w:rPr>
          <w:rFonts w:cstheme="minorHAnsi"/>
          <w:sz w:val="24"/>
          <w:szCs w:val="24"/>
        </w:rPr>
        <w:t>Figure 3</w:t>
      </w:r>
      <w:r w:rsidRPr="00935720">
        <w:rPr>
          <w:rFonts w:cstheme="minorHAnsi"/>
          <w:color w:val="000000"/>
          <w:sz w:val="24"/>
          <w:szCs w:val="24"/>
        </w:rPr>
        <w:t>.</w:t>
      </w:r>
    </w:p>
    <w:p w14:paraId="5F4744CD" w14:textId="77777777" w:rsidR="00EB412D" w:rsidRPr="00935720" w:rsidRDefault="00EB412D" w:rsidP="004505EB">
      <w:pPr>
        <w:pStyle w:val="Heading2"/>
      </w:pPr>
      <w:r w:rsidRPr="00935720">
        <w:t>Thermodynamics of the Cycle</w:t>
      </w:r>
    </w:p>
    <w:p w14:paraId="4C274F3A" w14:textId="13E1E476" w:rsidR="00EB412D" w:rsidRPr="00935720" w:rsidRDefault="00EB412D" w:rsidP="009329E9">
      <w:pPr>
        <w:rPr>
          <w:rFonts w:cstheme="minorHAnsi"/>
          <w:color w:val="000000"/>
          <w:sz w:val="24"/>
          <w:szCs w:val="24"/>
        </w:rPr>
      </w:pPr>
      <w:r w:rsidRPr="00935720">
        <w:rPr>
          <w:rFonts w:cstheme="minorHAnsi"/>
          <w:color w:val="000000"/>
          <w:sz w:val="24"/>
          <w:szCs w:val="24"/>
        </w:rPr>
        <w:t xml:space="preserve">Because electron transfer precedes ATP hydrolysis, it follows that electron transfer is not driven by the free energy released at the time of ATP hydrolysis. Instead, it is ATP-dependent protein–protein binding that elicits electron transfer. The 4Fe–4S cluster </w:t>
      </w:r>
      <w:proofErr w:type="spellStart"/>
      <w:r w:rsidRPr="00935720">
        <w:rPr>
          <w:rFonts w:cstheme="minorHAnsi"/>
          <w:color w:val="000000"/>
          <w:sz w:val="24"/>
          <w:szCs w:val="24"/>
        </w:rPr>
        <w:t>desolvation</w:t>
      </w:r>
      <w:proofErr w:type="spellEnd"/>
      <w:r w:rsidRPr="00935720">
        <w:rPr>
          <w:rFonts w:cstheme="minorHAnsi"/>
          <w:color w:val="000000"/>
          <w:sz w:val="24"/>
          <w:szCs w:val="24"/>
        </w:rPr>
        <w:t xml:space="preserve"> hypothesis cited above could provide a mechanism for such energy transduction as part of the protein–protein interaction and water exclusion events. Also, because ATP hydrolysis and Pi release occur as temporally separated steps, both of which precede the dissociation of the complex, both hydrolysis and Pi release are required to relax the conformationally activated system, thereby inducing dissociation of the Fe protein from the reduced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to complete the cycle.</w:t>
      </w:r>
      <w:r w:rsidRPr="0041448B">
        <w:rPr>
          <w:rFonts w:cstheme="minorHAnsi"/>
          <w:sz w:val="24"/>
          <w:szCs w:val="24"/>
          <w:vertAlign w:val="superscript"/>
        </w:rPr>
        <w:t>(27)</w:t>
      </w:r>
      <w:r w:rsidRPr="00935720">
        <w:rPr>
          <w:rFonts w:cstheme="minorHAnsi"/>
          <w:color w:val="000000"/>
          <w:sz w:val="24"/>
          <w:szCs w:val="24"/>
        </w:rPr>
        <w:t xml:space="preserve"> In the absence of ATP hydrolysis and phosphate release, the two catalytic partners would otherwise be captured in a “dead-end complex”. A similar sequence of steps was predicted by detailed theoretical thermodynamic analysis of nitrogenase electron transfer and ATP </w:t>
      </w:r>
      <w:proofErr w:type="gramStart"/>
      <w:r w:rsidRPr="00935720">
        <w:rPr>
          <w:rFonts w:cstheme="minorHAnsi"/>
          <w:color w:val="000000"/>
          <w:sz w:val="24"/>
          <w:szCs w:val="24"/>
        </w:rPr>
        <w:t>hydrolysis.</w:t>
      </w:r>
      <w:r w:rsidRPr="0041448B">
        <w:rPr>
          <w:rFonts w:cstheme="minorHAnsi"/>
          <w:sz w:val="24"/>
          <w:szCs w:val="24"/>
          <w:vertAlign w:val="superscript"/>
        </w:rPr>
        <w:t>(</w:t>
      </w:r>
      <w:proofErr w:type="gramEnd"/>
      <w:r w:rsidRPr="0041448B">
        <w:rPr>
          <w:rFonts w:cstheme="minorHAnsi"/>
          <w:sz w:val="24"/>
          <w:szCs w:val="24"/>
          <w:vertAlign w:val="superscript"/>
        </w:rPr>
        <w:t>27)</w:t>
      </w:r>
    </w:p>
    <w:p w14:paraId="1B174D59" w14:textId="4B35A9E8" w:rsidR="00EB412D" w:rsidRPr="00935720" w:rsidRDefault="00EB412D" w:rsidP="009329E9">
      <w:pPr>
        <w:rPr>
          <w:rFonts w:cstheme="minorHAnsi"/>
          <w:color w:val="000000"/>
          <w:sz w:val="24"/>
          <w:szCs w:val="24"/>
        </w:rPr>
      </w:pPr>
      <w:r w:rsidRPr="00935720">
        <w:rPr>
          <w:rFonts w:cstheme="minorHAnsi"/>
          <w:color w:val="000000"/>
          <w:sz w:val="24"/>
          <w:szCs w:val="24"/>
        </w:rPr>
        <w:t xml:space="preserve">The resulting Fe protein thermodynamic cycle is analogous to the four-step thermodynamic cycle of the ABC (ATP-binding cassette) transmembrane substrate transporters, in particular the exporter </w:t>
      </w:r>
      <w:proofErr w:type="gramStart"/>
      <w:r w:rsidRPr="00935720">
        <w:rPr>
          <w:rFonts w:cstheme="minorHAnsi"/>
          <w:color w:val="000000"/>
          <w:sz w:val="24"/>
          <w:szCs w:val="24"/>
        </w:rPr>
        <w:t>subclass.</w:t>
      </w:r>
      <w:r w:rsidRPr="0041448B">
        <w:rPr>
          <w:rFonts w:cstheme="minorHAnsi"/>
          <w:sz w:val="24"/>
          <w:szCs w:val="24"/>
          <w:vertAlign w:val="superscript"/>
        </w:rPr>
        <w:t>(</w:t>
      </w:r>
      <w:proofErr w:type="gramEnd"/>
      <w:r w:rsidRPr="0041448B">
        <w:rPr>
          <w:rFonts w:cstheme="minorHAnsi"/>
          <w:sz w:val="24"/>
          <w:szCs w:val="24"/>
          <w:vertAlign w:val="superscript"/>
        </w:rPr>
        <w:t>28)</w:t>
      </w:r>
      <w:r w:rsidRPr="00935720">
        <w:rPr>
          <w:rFonts w:cstheme="minorHAnsi"/>
          <w:color w:val="000000"/>
          <w:sz w:val="24"/>
          <w:szCs w:val="24"/>
        </w:rPr>
        <w:t> These transporters operate by a process dependent on conformational changes initiated by ATP binding, with the system being reset for another cycle by ATP hydrolysis. Thus, the concept of the Fe protein as a “nucleotide switch” that drives nucleotide-dependent “electron transport” must involve toggling of the Fe protein–</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complex through two conformational states: “activated” for electron transfer with ATP bound and “relaxed” following ATP hydrolysis and Pi release (</w:t>
      </w:r>
      <w:r w:rsidRPr="0041448B">
        <w:rPr>
          <w:rFonts w:cstheme="minorHAnsi"/>
          <w:sz w:val="24"/>
          <w:szCs w:val="24"/>
        </w:rPr>
        <w:t>Figure 3</w:t>
      </w:r>
      <w:r w:rsidRPr="00935720">
        <w:rPr>
          <w:rFonts w:cstheme="minorHAnsi"/>
          <w:color w:val="000000"/>
          <w:sz w:val="24"/>
          <w:szCs w:val="24"/>
        </w:rPr>
        <w:t>).</w:t>
      </w:r>
    </w:p>
    <w:p w14:paraId="67FF0AAC" w14:textId="4B40F666" w:rsidR="00EB412D" w:rsidRPr="00935720" w:rsidRDefault="00EB412D" w:rsidP="009329E9">
      <w:pPr>
        <w:rPr>
          <w:rFonts w:cstheme="minorHAnsi"/>
          <w:color w:val="000000"/>
          <w:sz w:val="24"/>
          <w:szCs w:val="24"/>
        </w:rPr>
      </w:pPr>
      <w:r w:rsidRPr="00935720">
        <w:rPr>
          <w:rFonts w:cstheme="minorHAnsi"/>
          <w:color w:val="000000"/>
          <w:sz w:val="24"/>
          <w:szCs w:val="24"/>
        </w:rPr>
        <w:t>Exactly how nucleotide-dependent changes in the conformation of the Fe protein–</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complex initiate the electron transfer cycle remains an enigma. Neither the structure of the complex that binds the ATP analogue, AMPPCP, nor the complex that binds an analogue of the transition state of ATP hydrolysis, ADP-AlF</w:t>
      </w:r>
      <w:r w:rsidRPr="00935720">
        <w:rPr>
          <w:rFonts w:cstheme="minorHAnsi"/>
          <w:color w:val="000000"/>
          <w:sz w:val="24"/>
          <w:szCs w:val="24"/>
          <w:vertAlign w:val="subscript"/>
        </w:rPr>
        <w:t>4</w:t>
      </w:r>
      <w:r w:rsidRPr="00935720">
        <w:rPr>
          <w:rFonts w:cstheme="minorHAnsi"/>
          <w:color w:val="000000"/>
          <w:sz w:val="24"/>
          <w:szCs w:val="24"/>
        </w:rPr>
        <w:t xml:space="preserve">, reveal significant perturbations within the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relative to isolated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w:t>
      </w:r>
      <w:proofErr w:type="gramStart"/>
      <w:r w:rsidRPr="00935720">
        <w:rPr>
          <w:rFonts w:cstheme="minorHAnsi"/>
          <w:color w:val="000000"/>
          <w:sz w:val="24"/>
          <w:szCs w:val="24"/>
        </w:rPr>
        <w:t>protein.</w:t>
      </w:r>
      <w:r w:rsidRPr="0041448B">
        <w:rPr>
          <w:rFonts w:cstheme="minorHAnsi"/>
          <w:sz w:val="24"/>
          <w:szCs w:val="24"/>
          <w:vertAlign w:val="superscript"/>
        </w:rPr>
        <w:t>(</w:t>
      </w:r>
      <w:proofErr w:type="gramEnd"/>
      <w:r w:rsidRPr="0041448B">
        <w:rPr>
          <w:rFonts w:cstheme="minorHAnsi"/>
          <w:sz w:val="24"/>
          <w:szCs w:val="24"/>
          <w:vertAlign w:val="superscript"/>
        </w:rPr>
        <w:t>20−22)</w:t>
      </w:r>
      <w:r w:rsidRPr="00935720">
        <w:rPr>
          <w:rFonts w:cstheme="minorHAnsi"/>
          <w:color w:val="000000"/>
          <w:sz w:val="24"/>
          <w:szCs w:val="24"/>
        </w:rPr>
        <w:t xml:space="preserve"> Further nuances might arise because of the sequential nature of nucleotide binding to each subunit of the Fe protein complex. The two ATP molecules bind with varying affinities and are hydrolyzed sequentially. This was also seen in recent structural studies showing two different nucleotide analogues bound to the subunits of a single Fe protein </w:t>
      </w:r>
      <w:proofErr w:type="gramStart"/>
      <w:r w:rsidRPr="00935720">
        <w:rPr>
          <w:rFonts w:cstheme="minorHAnsi"/>
          <w:color w:val="000000"/>
          <w:sz w:val="24"/>
          <w:szCs w:val="24"/>
        </w:rPr>
        <w:t>dimer.</w:t>
      </w:r>
      <w:r w:rsidRPr="0041448B">
        <w:rPr>
          <w:rFonts w:cstheme="minorHAnsi"/>
          <w:sz w:val="24"/>
          <w:szCs w:val="24"/>
          <w:vertAlign w:val="superscript"/>
        </w:rPr>
        <w:t>(</w:t>
      </w:r>
      <w:proofErr w:type="gramEnd"/>
      <w:r w:rsidRPr="0041448B">
        <w:rPr>
          <w:rFonts w:cstheme="minorHAnsi"/>
          <w:sz w:val="24"/>
          <w:szCs w:val="24"/>
          <w:vertAlign w:val="superscript"/>
        </w:rPr>
        <w:t>20)</w:t>
      </w:r>
      <w:r w:rsidRPr="00935720">
        <w:rPr>
          <w:rFonts w:cstheme="minorHAnsi"/>
          <w:color w:val="000000"/>
          <w:sz w:val="24"/>
          <w:szCs w:val="24"/>
        </w:rPr>
        <w:t xml:space="preserve"> However, the ABC-transporter-like mechanism does suggest why no perturbations of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are seen. ATP hydrolysis and Pi release occur only after electron transfer and therefore contribute only to relaxation of the “activated” conformational state associated with the ATP complex. Consequently, there is no requirement that the transition state for ATP hydrolysis be associated with a high-energy state within the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In addition, as the deficit-spending electron transfer process is conformationally gated, it could be the case that the elusive state in which the </w:t>
      </w:r>
      <w:proofErr w:type="spellStart"/>
      <w:r w:rsidRPr="00935720">
        <w:rPr>
          <w:rFonts w:cstheme="minorHAnsi"/>
          <w:color w:val="000000"/>
          <w:sz w:val="24"/>
          <w:szCs w:val="24"/>
        </w:rPr>
        <w:t>FeMo</w:t>
      </w:r>
      <w:proofErr w:type="spellEnd"/>
      <w:r w:rsidRPr="00935720">
        <w:rPr>
          <w:rFonts w:cstheme="minorHAnsi"/>
          <w:color w:val="000000"/>
          <w:sz w:val="24"/>
          <w:szCs w:val="24"/>
        </w:rPr>
        <w:t xml:space="preserve"> cofactor and its environs are activated for substrate reduction are formed only by transient conformational fluctuations that never exist in high occupancy.</w:t>
      </w:r>
    </w:p>
    <w:p w14:paraId="3E49634B" w14:textId="77777777" w:rsidR="00EB412D" w:rsidRPr="00935720" w:rsidRDefault="00EB412D" w:rsidP="004505EB">
      <w:pPr>
        <w:pStyle w:val="Heading2"/>
      </w:pPr>
      <w:r w:rsidRPr="00935720">
        <w:t>Pi Release Is the Rate-Limiting Step of the Fe Protein Cycle</w:t>
      </w:r>
    </w:p>
    <w:p w14:paraId="207302EC" w14:textId="5D250524" w:rsidR="00EB412D" w:rsidRPr="00935720" w:rsidRDefault="00EB412D" w:rsidP="009329E9">
      <w:pPr>
        <w:rPr>
          <w:rFonts w:cstheme="minorHAnsi"/>
          <w:color w:val="000000"/>
          <w:sz w:val="24"/>
          <w:szCs w:val="24"/>
        </w:rPr>
      </w:pPr>
      <w:r w:rsidRPr="00935720">
        <w:rPr>
          <w:rFonts w:cstheme="minorHAnsi"/>
          <w:color w:val="000000"/>
          <w:sz w:val="24"/>
          <w:szCs w:val="24"/>
        </w:rPr>
        <w:t xml:space="preserve">A number of early kinetic studies reported that the release of the oxidized Fe protein-(2ADP) from the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occurs with a rate constant of 6 s</w:t>
      </w:r>
      <w:r w:rsidRPr="00935720">
        <w:rPr>
          <w:rFonts w:cstheme="minorHAnsi"/>
          <w:color w:val="000000"/>
          <w:sz w:val="24"/>
          <w:szCs w:val="24"/>
          <w:vertAlign w:val="superscript"/>
        </w:rPr>
        <w:t>–1</w:t>
      </w:r>
      <w:r w:rsidRPr="00935720">
        <w:rPr>
          <w:rFonts w:cstheme="minorHAnsi"/>
          <w:color w:val="000000"/>
          <w:sz w:val="24"/>
          <w:szCs w:val="24"/>
        </w:rPr>
        <w:t xml:space="preserve">, clearly placing this step as the final and rate-limiting step of the overall Fe protein </w:t>
      </w:r>
      <w:proofErr w:type="gramStart"/>
      <w:r w:rsidRPr="00935720">
        <w:rPr>
          <w:rFonts w:cstheme="minorHAnsi"/>
          <w:color w:val="000000"/>
          <w:sz w:val="24"/>
          <w:szCs w:val="24"/>
        </w:rPr>
        <w:t>cycle.</w:t>
      </w:r>
      <w:r w:rsidRPr="0041448B">
        <w:rPr>
          <w:rFonts w:cstheme="minorHAnsi"/>
          <w:sz w:val="24"/>
          <w:szCs w:val="24"/>
          <w:vertAlign w:val="superscript"/>
        </w:rPr>
        <w:t>(</w:t>
      </w:r>
      <w:proofErr w:type="gramEnd"/>
      <w:r w:rsidRPr="0041448B">
        <w:rPr>
          <w:rFonts w:cstheme="minorHAnsi"/>
          <w:sz w:val="24"/>
          <w:szCs w:val="24"/>
          <w:vertAlign w:val="superscript"/>
        </w:rPr>
        <w:t>9)</w:t>
      </w:r>
      <w:r w:rsidRPr="00935720">
        <w:rPr>
          <w:rFonts w:cstheme="minorHAnsi"/>
          <w:color w:val="000000"/>
          <w:sz w:val="24"/>
          <w:szCs w:val="24"/>
        </w:rPr>
        <w:t> However, all of those studies used dithionite (S</w:t>
      </w:r>
      <w:r w:rsidRPr="00935720">
        <w:rPr>
          <w:rFonts w:cstheme="minorHAnsi"/>
          <w:color w:val="000000"/>
          <w:sz w:val="24"/>
          <w:szCs w:val="24"/>
          <w:vertAlign w:val="subscript"/>
        </w:rPr>
        <w:t>2</w:t>
      </w:r>
      <w:r w:rsidRPr="00935720">
        <w:rPr>
          <w:rFonts w:cstheme="minorHAnsi"/>
          <w:color w:val="000000"/>
          <w:sz w:val="24"/>
          <w:szCs w:val="24"/>
        </w:rPr>
        <w:t>O</w:t>
      </w:r>
      <w:r w:rsidRPr="00935720">
        <w:rPr>
          <w:rFonts w:cstheme="minorHAnsi"/>
          <w:color w:val="000000"/>
          <w:sz w:val="24"/>
          <w:szCs w:val="24"/>
          <w:vertAlign w:val="subscript"/>
        </w:rPr>
        <w:t>4</w:t>
      </w:r>
      <w:r w:rsidRPr="00935720">
        <w:rPr>
          <w:rFonts w:cstheme="minorHAnsi"/>
          <w:color w:val="000000"/>
          <w:sz w:val="24"/>
          <w:szCs w:val="24"/>
          <w:vertAlign w:val="superscript"/>
        </w:rPr>
        <w:t>2–</w:t>
      </w:r>
      <w:r w:rsidRPr="00935720">
        <w:rPr>
          <w:rFonts w:cstheme="minorHAnsi"/>
          <w:color w:val="000000"/>
          <w:sz w:val="24"/>
          <w:szCs w:val="24"/>
        </w:rPr>
        <w:t xml:space="preserve">) to reduce the oxidized Fe protein following its dissociation from the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Although dithionite is a convenient experimental reagent, the equilibrium concentration of the actual species responsible for reduction (SO</w:t>
      </w:r>
      <w:r w:rsidRPr="00935720">
        <w:rPr>
          <w:rFonts w:cstheme="minorHAnsi"/>
          <w:color w:val="000000"/>
          <w:sz w:val="24"/>
          <w:szCs w:val="24"/>
          <w:vertAlign w:val="subscript"/>
        </w:rPr>
        <w:t>2</w:t>
      </w:r>
      <w:r w:rsidRPr="00935720">
        <w:rPr>
          <w:rFonts w:cstheme="minorHAnsi"/>
          <w:color w:val="000000"/>
          <w:sz w:val="24"/>
          <w:szCs w:val="24"/>
          <w:vertAlign w:val="superscript"/>
        </w:rPr>
        <w:t>•–</w:t>
      </w:r>
      <w:r w:rsidRPr="00935720">
        <w:rPr>
          <w:rFonts w:cstheme="minorHAnsi"/>
          <w:color w:val="000000"/>
          <w:sz w:val="24"/>
          <w:szCs w:val="24"/>
        </w:rPr>
        <w:t>) is low, and this species forms slowly in solution, with a rate constant near 10 s</w:t>
      </w:r>
      <w:r w:rsidRPr="00935720">
        <w:rPr>
          <w:rFonts w:cstheme="minorHAnsi"/>
          <w:color w:val="000000"/>
          <w:sz w:val="24"/>
          <w:szCs w:val="24"/>
          <w:vertAlign w:val="superscript"/>
        </w:rPr>
        <w:t>–1</w:t>
      </w:r>
      <w:r w:rsidRPr="00935720">
        <w:rPr>
          <w:rFonts w:cstheme="minorHAnsi"/>
          <w:color w:val="000000"/>
          <w:sz w:val="24"/>
          <w:szCs w:val="24"/>
        </w:rPr>
        <w:t>. This raised the possibility that such kinetic experiments, although expertly performed and confirmed by multiple investigators, were compromised by the slow formation of the active SO</w:t>
      </w:r>
      <w:r w:rsidRPr="00935720">
        <w:rPr>
          <w:rFonts w:cstheme="minorHAnsi"/>
          <w:color w:val="000000"/>
          <w:sz w:val="24"/>
          <w:szCs w:val="24"/>
          <w:vertAlign w:val="subscript"/>
        </w:rPr>
        <w:t>2</w:t>
      </w:r>
      <w:r w:rsidRPr="00935720">
        <w:rPr>
          <w:rFonts w:cstheme="minorHAnsi"/>
          <w:color w:val="000000"/>
          <w:sz w:val="24"/>
          <w:szCs w:val="24"/>
          <w:vertAlign w:val="superscript"/>
        </w:rPr>
        <w:t>•–</w:t>
      </w:r>
      <w:r w:rsidRPr="00935720">
        <w:rPr>
          <w:rFonts w:cstheme="minorHAnsi"/>
          <w:color w:val="000000"/>
          <w:sz w:val="24"/>
          <w:szCs w:val="24"/>
        </w:rPr>
        <w:t> reductant.</w:t>
      </w:r>
    </w:p>
    <w:p w14:paraId="7743E6EE" w14:textId="206B3B12" w:rsidR="00EB412D" w:rsidRPr="00935720" w:rsidRDefault="00EB412D" w:rsidP="009329E9">
      <w:pPr>
        <w:rPr>
          <w:rFonts w:cstheme="minorHAnsi"/>
          <w:color w:val="000000"/>
          <w:sz w:val="24"/>
          <w:szCs w:val="24"/>
        </w:rPr>
      </w:pPr>
      <w:r w:rsidRPr="00935720">
        <w:rPr>
          <w:rFonts w:cstheme="minorHAnsi"/>
          <w:color w:val="000000"/>
          <w:sz w:val="24"/>
          <w:szCs w:val="24"/>
        </w:rPr>
        <w:t xml:space="preserve">The issue of the rate-limiting step was resolved by using flavodoxin, a physiological electron donor to the Fe </w:t>
      </w:r>
      <w:proofErr w:type="gramStart"/>
      <w:r w:rsidRPr="00935720">
        <w:rPr>
          <w:rFonts w:cstheme="minorHAnsi"/>
          <w:color w:val="000000"/>
          <w:sz w:val="24"/>
          <w:szCs w:val="24"/>
        </w:rPr>
        <w:t>protein.</w:t>
      </w:r>
      <w:r w:rsidRPr="0041448B">
        <w:rPr>
          <w:rFonts w:cstheme="minorHAnsi"/>
          <w:sz w:val="24"/>
          <w:szCs w:val="24"/>
          <w:vertAlign w:val="superscript"/>
        </w:rPr>
        <w:t>(</w:t>
      </w:r>
      <w:proofErr w:type="gramEnd"/>
      <w:r w:rsidRPr="0041448B">
        <w:rPr>
          <w:rFonts w:cstheme="minorHAnsi"/>
          <w:sz w:val="24"/>
          <w:szCs w:val="24"/>
          <w:vertAlign w:val="superscript"/>
        </w:rPr>
        <w:t>29)</w:t>
      </w:r>
      <w:r w:rsidRPr="00935720">
        <w:rPr>
          <w:rFonts w:cstheme="minorHAnsi"/>
          <w:color w:val="000000"/>
          <w:sz w:val="24"/>
          <w:szCs w:val="24"/>
        </w:rPr>
        <w:t> Those studies revealed that dissociation of the Fe protein–</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complex is extremely fast following Pi release. In fact, the dissociation step measured in this way is too fast for a rate constant to be accurately established. Thus, the rate-limiting step in the Fe protein cycle is not dissociation of the Fe protein from the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but instead is an event associated with Pi </w:t>
      </w:r>
      <w:proofErr w:type="gramStart"/>
      <w:r w:rsidRPr="00935720">
        <w:rPr>
          <w:rFonts w:cstheme="minorHAnsi"/>
          <w:color w:val="000000"/>
          <w:sz w:val="24"/>
          <w:szCs w:val="24"/>
        </w:rPr>
        <w:t>release</w:t>
      </w:r>
      <w:r w:rsidRPr="0041448B">
        <w:rPr>
          <w:rFonts w:cstheme="minorHAnsi"/>
          <w:sz w:val="24"/>
          <w:szCs w:val="24"/>
          <w:vertAlign w:val="superscript"/>
        </w:rPr>
        <w:t>(</w:t>
      </w:r>
      <w:proofErr w:type="gramEnd"/>
      <w:r w:rsidRPr="0041448B">
        <w:rPr>
          <w:rFonts w:cstheme="minorHAnsi"/>
          <w:sz w:val="24"/>
          <w:szCs w:val="24"/>
          <w:vertAlign w:val="superscript"/>
        </w:rPr>
        <w:t>29)</w:t>
      </w:r>
      <w:r w:rsidRPr="00935720">
        <w:rPr>
          <w:rFonts w:cstheme="minorHAnsi"/>
          <w:color w:val="000000"/>
          <w:sz w:val="24"/>
          <w:szCs w:val="24"/>
        </w:rPr>
        <w:t> (</w:t>
      </w:r>
      <w:r w:rsidRPr="0041448B">
        <w:rPr>
          <w:rFonts w:cstheme="minorHAnsi"/>
          <w:sz w:val="24"/>
          <w:szCs w:val="24"/>
        </w:rPr>
        <w:t>Figure 3</w:t>
      </w:r>
      <w:r w:rsidRPr="00935720">
        <w:rPr>
          <w:rFonts w:cstheme="minorHAnsi"/>
          <w:color w:val="000000"/>
          <w:sz w:val="24"/>
          <w:szCs w:val="24"/>
        </w:rPr>
        <w:t xml:space="preserve">, steps from 5 to 6 to 7). For completeness, we note that recent studies indicate that reduction of the oxidized ADP-bound Fe protein is triggered (by flavodoxin or ferredoxin) prior to exchange of ATP for ADP, thus completing the Fe protein </w:t>
      </w:r>
      <w:proofErr w:type="gramStart"/>
      <w:r w:rsidRPr="00935720">
        <w:rPr>
          <w:rFonts w:cstheme="minorHAnsi"/>
          <w:color w:val="000000"/>
          <w:sz w:val="24"/>
          <w:szCs w:val="24"/>
        </w:rPr>
        <w:t>cycle.</w:t>
      </w:r>
      <w:r w:rsidRPr="0041448B">
        <w:rPr>
          <w:rFonts w:cstheme="minorHAnsi"/>
          <w:sz w:val="24"/>
          <w:szCs w:val="24"/>
          <w:vertAlign w:val="superscript"/>
        </w:rPr>
        <w:t>(</w:t>
      </w:r>
      <w:proofErr w:type="gramEnd"/>
      <w:r w:rsidRPr="0041448B">
        <w:rPr>
          <w:rFonts w:cstheme="minorHAnsi"/>
          <w:sz w:val="24"/>
          <w:szCs w:val="24"/>
          <w:vertAlign w:val="superscript"/>
        </w:rPr>
        <w:t>30)</w:t>
      </w:r>
    </w:p>
    <w:p w14:paraId="02FF3871" w14:textId="77777777" w:rsidR="00EB412D" w:rsidRPr="00935720" w:rsidRDefault="00EB412D" w:rsidP="004505EB">
      <w:pPr>
        <w:pStyle w:val="Heading2"/>
      </w:pPr>
      <w:r w:rsidRPr="00935720">
        <w:t>Negative Cooperativity in Nitrogenase</w:t>
      </w:r>
    </w:p>
    <w:p w14:paraId="142503D2" w14:textId="64A02C0F" w:rsidR="00EB412D" w:rsidRPr="00935720" w:rsidRDefault="00EB412D" w:rsidP="009329E9">
      <w:pPr>
        <w:rPr>
          <w:rFonts w:cstheme="minorHAnsi"/>
          <w:color w:val="000000"/>
          <w:sz w:val="24"/>
          <w:szCs w:val="24"/>
        </w:rPr>
      </w:pPr>
      <w:r w:rsidRPr="00935720">
        <w:rPr>
          <w:rFonts w:cstheme="minorHAnsi"/>
          <w:color w:val="000000"/>
          <w:sz w:val="24"/>
          <w:szCs w:val="24"/>
        </w:rPr>
        <w:t xml:space="preserve">The nitrogenase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is a dimer of identical αβ units, with each αβ unit containing one P-cluster, one active-site </w:t>
      </w:r>
      <w:proofErr w:type="spellStart"/>
      <w:r w:rsidRPr="00935720">
        <w:rPr>
          <w:rFonts w:cstheme="minorHAnsi"/>
          <w:color w:val="000000"/>
          <w:sz w:val="24"/>
          <w:szCs w:val="24"/>
        </w:rPr>
        <w:t>FeMo</w:t>
      </w:r>
      <w:proofErr w:type="spellEnd"/>
      <w:r w:rsidRPr="00935720">
        <w:rPr>
          <w:rFonts w:cstheme="minorHAnsi"/>
          <w:color w:val="000000"/>
          <w:sz w:val="24"/>
          <w:szCs w:val="24"/>
        </w:rPr>
        <w:t xml:space="preserve">-co, and one Fe protein binding site. Previous kinetic studies assumed that the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functions as two independent catalytic units.</w:t>
      </w:r>
      <w:r w:rsidRPr="0041448B">
        <w:rPr>
          <w:rFonts w:cstheme="minorHAnsi"/>
          <w:sz w:val="24"/>
          <w:szCs w:val="24"/>
          <w:vertAlign w:val="superscript"/>
        </w:rPr>
        <w:t>(9)</w:t>
      </w:r>
      <w:r w:rsidRPr="00935720">
        <w:rPr>
          <w:rFonts w:cstheme="minorHAnsi"/>
          <w:color w:val="000000"/>
          <w:sz w:val="24"/>
          <w:szCs w:val="24"/>
        </w:rPr>
        <w:t> However, quantitative studies undertaken to complement the kinetic measurements described above revealed that the two αβ units actually do not function independently.</w:t>
      </w:r>
      <w:r w:rsidRPr="0041448B">
        <w:rPr>
          <w:rFonts w:cstheme="minorHAnsi"/>
          <w:sz w:val="24"/>
          <w:szCs w:val="24"/>
          <w:vertAlign w:val="superscript"/>
        </w:rPr>
        <w:t>(31)</w:t>
      </w:r>
      <w:r w:rsidRPr="00935720">
        <w:rPr>
          <w:rFonts w:cstheme="minorHAnsi"/>
          <w:color w:val="000000"/>
          <w:sz w:val="24"/>
          <w:szCs w:val="24"/>
        </w:rPr>
        <w:t> Instead, during the pre-steady-state reaction of the ternary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protein–2Fe protein-(2ATP)] complex, only approximately two ATPs are hydrolyzed per ternary complex, which is approximately half the value of four ATPs per ternary complex that would be anticipated if each half of the complex operated independently, with hydrolysis of the two ATPs bound to its Fe protein. Likewise, only approximately two Pi are released during the pre-steady-state period, not four, and freeze-quench EPR experiments showed that only about half of the </w:t>
      </w:r>
      <w:proofErr w:type="spellStart"/>
      <w:r w:rsidRPr="00935720">
        <w:rPr>
          <w:rFonts w:cstheme="minorHAnsi"/>
          <w:color w:val="000000"/>
          <w:sz w:val="24"/>
          <w:szCs w:val="24"/>
        </w:rPr>
        <w:t>FeMo</w:t>
      </w:r>
      <w:proofErr w:type="spellEnd"/>
      <w:r w:rsidRPr="00935720">
        <w:rPr>
          <w:rFonts w:cstheme="minorHAnsi"/>
          <w:color w:val="000000"/>
          <w:sz w:val="24"/>
          <w:szCs w:val="24"/>
        </w:rPr>
        <w:t>-co is reduced.</w:t>
      </w:r>
      <w:r w:rsidRPr="0041448B">
        <w:rPr>
          <w:rFonts w:cstheme="minorHAnsi"/>
          <w:sz w:val="24"/>
          <w:szCs w:val="24"/>
          <w:vertAlign w:val="superscript"/>
        </w:rPr>
        <w:t>(31)</w:t>
      </w:r>
      <w:r w:rsidRPr="00935720">
        <w:rPr>
          <w:rFonts w:cstheme="minorHAnsi"/>
          <w:color w:val="000000"/>
          <w:sz w:val="24"/>
          <w:szCs w:val="24"/>
        </w:rPr>
        <w:t xml:space="preserve"> In aggregate, these quantitative measurements suggest that only about one of the two bound Fe proteins in the ternary complex proceeds through the Fe protein cycle in the pre-steady state, while the other Fe protein in the complex does not immediately and independently initiate a separate Fe protein cycle. These studies were consistent with earlier studies suggesting that the two halves of nitrogenase are not </w:t>
      </w:r>
      <w:proofErr w:type="gramStart"/>
      <w:r w:rsidRPr="00935720">
        <w:rPr>
          <w:rFonts w:cstheme="minorHAnsi"/>
          <w:color w:val="000000"/>
          <w:sz w:val="24"/>
          <w:szCs w:val="24"/>
        </w:rPr>
        <w:t>equivalent.</w:t>
      </w:r>
      <w:r w:rsidRPr="0041448B">
        <w:rPr>
          <w:rFonts w:cstheme="minorHAnsi"/>
          <w:sz w:val="24"/>
          <w:szCs w:val="24"/>
          <w:vertAlign w:val="superscript"/>
        </w:rPr>
        <w:t>(</w:t>
      </w:r>
      <w:proofErr w:type="gramEnd"/>
      <w:r w:rsidRPr="0041448B">
        <w:rPr>
          <w:rFonts w:cstheme="minorHAnsi"/>
          <w:sz w:val="24"/>
          <w:szCs w:val="24"/>
          <w:vertAlign w:val="superscript"/>
        </w:rPr>
        <w:t>32)</w:t>
      </w:r>
    </w:p>
    <w:p w14:paraId="6B104EAE" w14:textId="7E1564B1" w:rsidR="00EB412D" w:rsidRPr="00935720" w:rsidRDefault="00EB412D" w:rsidP="009329E9">
      <w:pPr>
        <w:rPr>
          <w:rFonts w:cstheme="minorHAnsi"/>
          <w:color w:val="000000"/>
          <w:sz w:val="24"/>
          <w:szCs w:val="24"/>
        </w:rPr>
      </w:pPr>
      <w:r w:rsidRPr="00935720">
        <w:rPr>
          <w:rFonts w:cstheme="minorHAnsi"/>
          <w:color w:val="000000"/>
          <w:sz w:val="24"/>
          <w:szCs w:val="24"/>
        </w:rPr>
        <w:t>To understand the stoichiometric measurements that gave values that were about half of those expected if each half of the nitrogenase complex worked independently, the experimentally measured progress curves for ATP hydrolysis, electron transfer, and Pi release were globally fit to alternative kinetic models.</w:t>
      </w:r>
      <w:r w:rsidRPr="0041448B">
        <w:rPr>
          <w:rFonts w:cstheme="minorHAnsi"/>
          <w:sz w:val="24"/>
          <w:szCs w:val="24"/>
          <w:vertAlign w:val="superscript"/>
        </w:rPr>
        <w:t>(31)</w:t>
      </w:r>
      <w:r w:rsidRPr="00935720">
        <w:rPr>
          <w:rFonts w:cstheme="minorHAnsi"/>
          <w:color w:val="000000"/>
          <w:sz w:val="24"/>
          <w:szCs w:val="24"/>
        </w:rPr>
        <w:t> A model having each half of the complex operate independently sharply overestimates the number of ATPs hydrolyzed, while at the other extreme, a model having strictly “half-site” reactivity, with one half completely inactive, sharply underestimates the number of ATPs hydrolyzed.</w:t>
      </w:r>
    </w:p>
    <w:p w14:paraId="6BA74D50" w14:textId="57D3654F" w:rsidR="00EB412D" w:rsidRPr="00935720" w:rsidRDefault="00EB412D" w:rsidP="009329E9">
      <w:pPr>
        <w:rPr>
          <w:rFonts w:cstheme="minorHAnsi"/>
          <w:color w:val="000000"/>
          <w:sz w:val="24"/>
          <w:szCs w:val="24"/>
        </w:rPr>
      </w:pPr>
      <w:r w:rsidRPr="00935720">
        <w:rPr>
          <w:rFonts w:cstheme="minorHAnsi"/>
          <w:color w:val="000000"/>
          <w:sz w:val="24"/>
          <w:szCs w:val="24"/>
        </w:rPr>
        <w:t xml:space="preserve">A “negative cooperativity” kinetic scheme was therefore developed in which electron delivery in one half of the complex induces conformational changes that partially suppresses but do not </w:t>
      </w:r>
      <w:proofErr w:type="gramStart"/>
      <w:r w:rsidRPr="00935720">
        <w:rPr>
          <w:rFonts w:cstheme="minorHAnsi"/>
          <w:color w:val="000000"/>
          <w:sz w:val="24"/>
          <w:szCs w:val="24"/>
        </w:rPr>
        <w:t>completely eliminate</w:t>
      </w:r>
      <w:proofErr w:type="gramEnd"/>
      <w:r w:rsidRPr="00935720">
        <w:rPr>
          <w:rFonts w:cstheme="minorHAnsi"/>
          <w:color w:val="000000"/>
          <w:sz w:val="24"/>
          <w:szCs w:val="24"/>
        </w:rPr>
        <w:t xml:space="preserve"> the Fe protein cycle in the other half. A global fit of this model to all three progress curves (electron transfer, ATP hydrolysis, and Pi release) reproduced the time course of ATP hydrolysis and is equally good at describing the electron transfer and Pi release </w:t>
      </w:r>
      <w:proofErr w:type="gramStart"/>
      <w:r w:rsidRPr="00935720">
        <w:rPr>
          <w:rFonts w:cstheme="minorHAnsi"/>
          <w:color w:val="000000"/>
          <w:sz w:val="24"/>
          <w:szCs w:val="24"/>
        </w:rPr>
        <w:t>steps.</w:t>
      </w:r>
      <w:r w:rsidRPr="0041448B">
        <w:rPr>
          <w:rFonts w:cstheme="minorHAnsi"/>
          <w:sz w:val="24"/>
          <w:szCs w:val="24"/>
          <w:vertAlign w:val="superscript"/>
        </w:rPr>
        <w:t>(</w:t>
      </w:r>
      <w:proofErr w:type="gramEnd"/>
      <w:r w:rsidRPr="0041448B">
        <w:rPr>
          <w:rFonts w:cstheme="minorHAnsi"/>
          <w:sz w:val="24"/>
          <w:szCs w:val="24"/>
          <w:vertAlign w:val="superscript"/>
        </w:rPr>
        <w:t>31)</w:t>
      </w:r>
    </w:p>
    <w:p w14:paraId="0C4DE9AE" w14:textId="19CE91E2" w:rsidR="00EB412D" w:rsidRPr="00935720" w:rsidRDefault="00EB412D" w:rsidP="009329E9">
      <w:pPr>
        <w:rPr>
          <w:rFonts w:cstheme="minorHAnsi"/>
          <w:color w:val="000000"/>
          <w:sz w:val="24"/>
          <w:szCs w:val="24"/>
        </w:rPr>
      </w:pPr>
      <w:r w:rsidRPr="00935720">
        <w:rPr>
          <w:rFonts w:cstheme="minorHAnsi"/>
          <w:color w:val="000000"/>
          <w:sz w:val="24"/>
          <w:szCs w:val="24"/>
        </w:rPr>
        <w:t xml:space="preserve">These studies make it clear that the two halves of nitrogenase do not operate independently but rather are mechanically linked via conformational changes that cause them to </w:t>
      </w:r>
      <w:proofErr w:type="spellStart"/>
      <w:r w:rsidRPr="00935720">
        <w:rPr>
          <w:rFonts w:cstheme="minorHAnsi"/>
          <w:color w:val="000000"/>
          <w:sz w:val="24"/>
          <w:szCs w:val="24"/>
        </w:rPr>
        <w:t>anticooperate</w:t>
      </w:r>
      <w:proofErr w:type="spellEnd"/>
      <w:r w:rsidRPr="00935720">
        <w:rPr>
          <w:rFonts w:cstheme="minorHAnsi"/>
          <w:color w:val="000000"/>
          <w:sz w:val="24"/>
          <w:szCs w:val="24"/>
        </w:rPr>
        <w:t>. Computational studies using normal-mode analysis of the large-amplitude motions in the Fe protein–</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complex provided a possible mechanism by which such motions couple the two halves of the ternary complex, thereby introducing negative cooperativity into electron </w:t>
      </w:r>
      <w:proofErr w:type="gramStart"/>
      <w:r w:rsidRPr="00935720">
        <w:rPr>
          <w:rFonts w:cstheme="minorHAnsi"/>
          <w:color w:val="000000"/>
          <w:sz w:val="24"/>
          <w:szCs w:val="24"/>
        </w:rPr>
        <w:t>transfer</w:t>
      </w:r>
      <w:r w:rsidRPr="0041448B">
        <w:rPr>
          <w:rFonts w:cstheme="minorHAnsi"/>
          <w:sz w:val="24"/>
          <w:szCs w:val="24"/>
          <w:vertAlign w:val="superscript"/>
        </w:rPr>
        <w:t>(</w:t>
      </w:r>
      <w:proofErr w:type="gramEnd"/>
      <w:r w:rsidRPr="0041448B">
        <w:rPr>
          <w:rFonts w:cstheme="minorHAnsi"/>
          <w:sz w:val="24"/>
          <w:szCs w:val="24"/>
          <w:vertAlign w:val="superscript"/>
        </w:rPr>
        <w:t>31)</w:t>
      </w:r>
      <w:r w:rsidRPr="00935720">
        <w:rPr>
          <w:rFonts w:cstheme="minorHAnsi"/>
          <w:color w:val="000000"/>
          <w:sz w:val="24"/>
          <w:szCs w:val="24"/>
        </w:rPr>
        <w:t> (</w:t>
      </w:r>
      <w:r w:rsidRPr="0041448B">
        <w:rPr>
          <w:rFonts w:cstheme="minorHAnsi"/>
          <w:sz w:val="24"/>
          <w:szCs w:val="24"/>
        </w:rPr>
        <w:t>Figure 4</w:t>
      </w:r>
      <w:r w:rsidRPr="00935720">
        <w:rPr>
          <w:rFonts w:cstheme="minorHAnsi"/>
          <w:color w:val="000000"/>
          <w:sz w:val="24"/>
          <w:szCs w:val="24"/>
        </w:rPr>
        <w:t>).</w:t>
      </w:r>
    </w:p>
    <w:p w14:paraId="40647E81" w14:textId="4ACE4D00" w:rsidR="00EB412D" w:rsidRPr="00935720" w:rsidRDefault="00EB412D" w:rsidP="004505EB">
      <w:pPr>
        <w:pStyle w:val="NoSpacing"/>
      </w:pPr>
      <w:r w:rsidRPr="00935720">
        <w:rPr>
          <w:noProof/>
        </w:rPr>
        <w:drawing>
          <wp:inline distT="0" distB="0" distL="0" distR="0" wp14:anchorId="4EAB1772" wp14:editId="0BF30E04">
            <wp:extent cx="2743200" cy="1124712"/>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124712"/>
                    </a:xfrm>
                    <a:prstGeom prst="rect">
                      <a:avLst/>
                    </a:prstGeom>
                    <a:noFill/>
                    <a:ln>
                      <a:noFill/>
                    </a:ln>
                  </pic:spPr>
                </pic:pic>
              </a:graphicData>
            </a:graphic>
          </wp:inline>
        </w:drawing>
      </w:r>
    </w:p>
    <w:p w14:paraId="6A55F2C0" w14:textId="77777777" w:rsidR="00EB412D" w:rsidRDefault="00EB412D" w:rsidP="004505EB">
      <w:pPr>
        <w:pStyle w:val="NoSpacing"/>
      </w:pPr>
      <w:r w:rsidRPr="00935720">
        <w:t>Figure 4. Scheme illustrating negative cooperativity in the nitrogenase ternary complex. Following protein conformational changes, the electron transfer goes forward in the bottom half (step 1), while the electron transfer does not occur in the top half. Once the bottom half completes electron transfer, ATP hydrolysis, and Pi release, the top half then proceeds through electron transfer and ATP hydrolysis (step 2).</w:t>
      </w:r>
    </w:p>
    <w:p w14:paraId="50BF4299" w14:textId="77777777" w:rsidR="004505EB" w:rsidRPr="00935720" w:rsidRDefault="004505EB" w:rsidP="009329E9">
      <w:pPr>
        <w:rPr>
          <w:rFonts w:cstheme="minorHAnsi"/>
          <w:color w:val="000000"/>
          <w:sz w:val="24"/>
          <w:szCs w:val="24"/>
        </w:rPr>
      </w:pPr>
    </w:p>
    <w:p w14:paraId="7E4EB26C" w14:textId="7615D5B8" w:rsidR="00EB412D" w:rsidRPr="00935720" w:rsidRDefault="00EB412D" w:rsidP="009329E9">
      <w:pPr>
        <w:rPr>
          <w:rFonts w:cstheme="minorHAnsi"/>
          <w:color w:val="000000"/>
          <w:sz w:val="24"/>
          <w:szCs w:val="24"/>
        </w:rPr>
      </w:pPr>
      <w:r w:rsidRPr="00935720">
        <w:rPr>
          <w:rFonts w:cstheme="minorHAnsi"/>
          <w:color w:val="000000"/>
          <w:sz w:val="24"/>
          <w:szCs w:val="24"/>
        </w:rPr>
        <w:t>Covariance analysis of peptide backbone vibrational displacement, based on a coarse-grained model of the nitrogenase complex, indicates a cross-correlation between the motions of the two Fe proteins (</w:t>
      </w:r>
      <w:r w:rsidRPr="0041448B">
        <w:rPr>
          <w:rFonts w:cstheme="minorHAnsi"/>
          <w:sz w:val="24"/>
          <w:szCs w:val="24"/>
        </w:rPr>
        <w:t>Figure 4</w:t>
      </w:r>
      <w:r w:rsidRPr="00935720">
        <w:rPr>
          <w:rFonts w:cstheme="minorHAnsi"/>
          <w:color w:val="000000"/>
          <w:sz w:val="24"/>
          <w:szCs w:val="24"/>
        </w:rPr>
        <w:t xml:space="preserve">), suggesting that the motion of one of the two Fe proteins causes a response in the region between the P-cluster and the </w:t>
      </w:r>
      <w:proofErr w:type="spellStart"/>
      <w:r w:rsidRPr="00935720">
        <w:rPr>
          <w:rFonts w:cstheme="minorHAnsi"/>
          <w:color w:val="000000"/>
          <w:sz w:val="24"/>
          <w:szCs w:val="24"/>
        </w:rPr>
        <w:t>FeMo</w:t>
      </w:r>
      <w:proofErr w:type="spellEnd"/>
      <w:r w:rsidRPr="00935720">
        <w:rPr>
          <w:rFonts w:cstheme="minorHAnsi"/>
          <w:color w:val="000000"/>
          <w:sz w:val="24"/>
          <w:szCs w:val="24"/>
        </w:rPr>
        <w:t>-co. Specifically, the motion of residues β-64</w:t>
      </w:r>
      <w:r w:rsidRPr="00935720">
        <w:rPr>
          <w:rFonts w:cstheme="minorHAnsi"/>
          <w:color w:val="000000"/>
          <w:sz w:val="24"/>
          <w:szCs w:val="24"/>
          <w:vertAlign w:val="superscript"/>
        </w:rPr>
        <w:t>Tyr</w:t>
      </w:r>
      <w:r w:rsidRPr="00935720">
        <w:rPr>
          <w:rFonts w:cstheme="minorHAnsi"/>
          <w:color w:val="000000"/>
          <w:sz w:val="24"/>
          <w:szCs w:val="24"/>
        </w:rPr>
        <w:t>, β-98</w:t>
      </w:r>
      <w:r w:rsidRPr="00935720">
        <w:rPr>
          <w:rFonts w:cstheme="minorHAnsi"/>
          <w:color w:val="000000"/>
          <w:sz w:val="24"/>
          <w:szCs w:val="24"/>
          <w:vertAlign w:val="superscript"/>
        </w:rPr>
        <w:t>Tyr</w:t>
      </w:r>
      <w:r w:rsidRPr="00935720">
        <w:rPr>
          <w:rFonts w:cstheme="minorHAnsi"/>
          <w:color w:val="000000"/>
          <w:sz w:val="24"/>
          <w:szCs w:val="24"/>
        </w:rPr>
        <w:t>, and β-99</w:t>
      </w:r>
      <w:r w:rsidRPr="00935720">
        <w:rPr>
          <w:rFonts w:cstheme="minorHAnsi"/>
          <w:color w:val="000000"/>
          <w:sz w:val="24"/>
          <w:szCs w:val="24"/>
          <w:vertAlign w:val="superscript"/>
        </w:rPr>
        <w:t>Phe</w:t>
      </w:r>
      <w:r w:rsidRPr="00935720">
        <w:rPr>
          <w:rFonts w:cstheme="minorHAnsi"/>
          <w:color w:val="000000"/>
          <w:sz w:val="24"/>
          <w:szCs w:val="24"/>
        </w:rPr>
        <w:t xml:space="preserve"> in the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residues already implicated in participating in intramolecular electron transfer on the basis of amino acid substitution experiments,</w:t>
      </w:r>
      <w:r w:rsidRPr="0041448B">
        <w:rPr>
          <w:rFonts w:cstheme="minorHAnsi"/>
          <w:sz w:val="24"/>
          <w:szCs w:val="24"/>
          <w:vertAlign w:val="superscript"/>
        </w:rPr>
        <w:t>(33)</w:t>
      </w:r>
      <w:r w:rsidRPr="00935720">
        <w:rPr>
          <w:rFonts w:cstheme="minorHAnsi"/>
          <w:color w:val="000000"/>
          <w:sz w:val="24"/>
          <w:szCs w:val="24"/>
        </w:rPr>
        <w:t> correlates with the motion of the Fe protein.</w:t>
      </w:r>
      <w:r w:rsidRPr="0041448B">
        <w:rPr>
          <w:rFonts w:cstheme="minorHAnsi"/>
          <w:sz w:val="24"/>
          <w:szCs w:val="24"/>
          <w:vertAlign w:val="superscript"/>
        </w:rPr>
        <w:t>(31)</w:t>
      </w:r>
      <w:r w:rsidRPr="00935720">
        <w:rPr>
          <w:rFonts w:cstheme="minorHAnsi"/>
          <w:color w:val="000000"/>
          <w:sz w:val="24"/>
          <w:szCs w:val="24"/>
        </w:rPr>
        <w:t xml:space="preserve"> The most significant contributor is an out-of-phase rolling motion of the Fe proteins on the surface of the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wherein one Fe protein rolls toward the position </w:t>
      </w:r>
      <w:proofErr w:type="spellStart"/>
      <w:r w:rsidRPr="00935720">
        <w:rPr>
          <w:rFonts w:cstheme="minorHAnsi"/>
          <w:color w:val="000000"/>
          <w:sz w:val="24"/>
          <w:szCs w:val="24"/>
        </w:rPr>
        <w:t>crystallographically</w:t>
      </w:r>
      <w:proofErr w:type="spellEnd"/>
      <w:r w:rsidRPr="00935720">
        <w:rPr>
          <w:rFonts w:cstheme="minorHAnsi"/>
          <w:color w:val="000000"/>
          <w:sz w:val="24"/>
          <w:szCs w:val="24"/>
        </w:rPr>
        <w:t xml:space="preserve"> observed to be adopted after ATP hydrolysis,</w:t>
      </w:r>
      <w:r w:rsidRPr="0041448B">
        <w:rPr>
          <w:rFonts w:cstheme="minorHAnsi"/>
          <w:sz w:val="24"/>
          <w:szCs w:val="24"/>
          <w:vertAlign w:val="superscript"/>
        </w:rPr>
        <w:t>(20)</w:t>
      </w:r>
      <w:r w:rsidRPr="00935720">
        <w:rPr>
          <w:rFonts w:cstheme="minorHAnsi"/>
          <w:color w:val="000000"/>
          <w:sz w:val="24"/>
          <w:szCs w:val="24"/>
        </w:rPr>
        <w:t xml:space="preserve"> whereas the other rolls away from such a conformation. These results further suggest a dynamic coupling between the motions of the Fe protein and the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region lying between the P-cluster and the </w:t>
      </w:r>
      <w:proofErr w:type="spellStart"/>
      <w:r w:rsidRPr="00935720">
        <w:rPr>
          <w:rFonts w:cstheme="minorHAnsi"/>
          <w:color w:val="000000"/>
          <w:sz w:val="24"/>
          <w:szCs w:val="24"/>
        </w:rPr>
        <w:t>FeMo</w:t>
      </w:r>
      <w:proofErr w:type="spellEnd"/>
      <w:r w:rsidRPr="00935720">
        <w:rPr>
          <w:rFonts w:cstheme="minorHAnsi"/>
          <w:color w:val="000000"/>
          <w:sz w:val="24"/>
          <w:szCs w:val="24"/>
        </w:rPr>
        <w:t>-co, which may provide clues toward understanding the unique role of the Fe protein in regulating intramolecular electron transfer and substrate activation.</w:t>
      </w:r>
    </w:p>
    <w:p w14:paraId="2C1FD10C" w14:textId="77777777" w:rsidR="00EB412D" w:rsidRPr="00935720" w:rsidRDefault="00EB412D" w:rsidP="004505EB">
      <w:pPr>
        <w:pStyle w:val="Heading1"/>
      </w:pPr>
      <w:r w:rsidRPr="00935720">
        <w:t>How Does the Nitrogenase “Chemo-Mechanical Machine” Function?</w:t>
      </w:r>
    </w:p>
    <w:p w14:paraId="79BEFA02" w14:textId="742513D4" w:rsidR="00EB412D" w:rsidRPr="00935720" w:rsidRDefault="00EB412D" w:rsidP="009329E9">
      <w:pPr>
        <w:rPr>
          <w:rFonts w:cstheme="minorHAnsi"/>
          <w:color w:val="000000"/>
          <w:sz w:val="24"/>
          <w:szCs w:val="24"/>
        </w:rPr>
      </w:pPr>
      <w:r w:rsidRPr="00935720">
        <w:rPr>
          <w:rFonts w:cstheme="minorHAnsi"/>
          <w:color w:val="000000"/>
          <w:sz w:val="24"/>
          <w:szCs w:val="24"/>
        </w:rPr>
        <w:t xml:space="preserve">Gating of the electron transfer step and negative cooperativity during the Fe cycle together show that nitrogenase functions as a complex “machine” in which electron delivery is coupled to nucleotide utilization and modulated by dynamic allosteric coupling between the two halves of the ternary complex. These findings, as augmented by the determination of the sequence of steps in the Fe protein cycle (electron transfer first, ATP hydrolysis second) and as complemented by molecular dynamics computations, are here combined into a first-pass discussion of the mechanism for negative cooperativity. What follows is the outline of a hypothetical model for future testing, as stimulated, in part, by a recent discussion of “half-site” reactivity in the </w:t>
      </w:r>
      <w:proofErr w:type="spellStart"/>
      <w:r w:rsidRPr="00935720">
        <w:rPr>
          <w:rFonts w:cstheme="minorHAnsi"/>
          <w:color w:val="000000"/>
          <w:sz w:val="24"/>
          <w:szCs w:val="24"/>
        </w:rPr>
        <w:t>homodimeric</w:t>
      </w:r>
      <w:proofErr w:type="spellEnd"/>
      <w:r w:rsidRPr="00935720">
        <w:rPr>
          <w:rFonts w:cstheme="minorHAnsi"/>
          <w:color w:val="000000"/>
          <w:sz w:val="24"/>
          <w:szCs w:val="24"/>
        </w:rPr>
        <w:t xml:space="preserve"> enzyme fluoroacetate </w:t>
      </w:r>
      <w:proofErr w:type="gramStart"/>
      <w:r w:rsidRPr="00935720">
        <w:rPr>
          <w:rFonts w:cstheme="minorHAnsi"/>
          <w:color w:val="000000"/>
          <w:sz w:val="24"/>
          <w:szCs w:val="24"/>
        </w:rPr>
        <w:t>dehalogenase.</w:t>
      </w:r>
      <w:r w:rsidRPr="0041448B">
        <w:rPr>
          <w:rFonts w:cstheme="minorHAnsi"/>
          <w:sz w:val="24"/>
          <w:szCs w:val="24"/>
          <w:vertAlign w:val="superscript"/>
        </w:rPr>
        <w:t>(</w:t>
      </w:r>
      <w:proofErr w:type="gramEnd"/>
      <w:r w:rsidRPr="0041448B">
        <w:rPr>
          <w:rFonts w:cstheme="minorHAnsi"/>
          <w:sz w:val="24"/>
          <w:szCs w:val="24"/>
          <w:vertAlign w:val="superscript"/>
        </w:rPr>
        <w:t>34)</w:t>
      </w:r>
    </w:p>
    <w:p w14:paraId="2E8A138B" w14:textId="6778B5BB" w:rsidR="00EB412D" w:rsidRPr="00935720" w:rsidRDefault="00EB412D" w:rsidP="009329E9">
      <w:pPr>
        <w:rPr>
          <w:rFonts w:cstheme="minorHAnsi"/>
          <w:color w:val="000000"/>
          <w:sz w:val="24"/>
          <w:szCs w:val="24"/>
        </w:rPr>
      </w:pPr>
      <w:r w:rsidRPr="00935720">
        <w:rPr>
          <w:rFonts w:cstheme="minorHAnsi"/>
          <w:color w:val="000000"/>
          <w:sz w:val="24"/>
          <w:szCs w:val="24"/>
        </w:rPr>
        <w:t xml:space="preserve">The model proposes that although the ternary complex is chemically and </w:t>
      </w:r>
      <w:proofErr w:type="spellStart"/>
      <w:r w:rsidRPr="00935720">
        <w:rPr>
          <w:rFonts w:cstheme="minorHAnsi"/>
          <w:color w:val="000000"/>
          <w:sz w:val="24"/>
          <w:szCs w:val="24"/>
        </w:rPr>
        <w:t>crystallographically</w:t>
      </w:r>
      <w:proofErr w:type="spellEnd"/>
      <w:r w:rsidRPr="00935720">
        <w:rPr>
          <w:rFonts w:cstheme="minorHAnsi"/>
          <w:color w:val="000000"/>
          <w:sz w:val="24"/>
          <w:szCs w:val="24"/>
        </w:rPr>
        <w:t xml:space="preserve"> symmetrical, the rocking motion that couples the two halves of the ternary complex (</w:t>
      </w:r>
      <w:r w:rsidRPr="0041448B">
        <w:rPr>
          <w:rFonts w:cstheme="minorHAnsi"/>
          <w:sz w:val="24"/>
          <w:szCs w:val="24"/>
        </w:rPr>
        <w:t>Figure 4</w:t>
      </w:r>
      <w:r w:rsidRPr="00935720">
        <w:rPr>
          <w:rFonts w:cstheme="minorHAnsi"/>
          <w:color w:val="000000"/>
          <w:sz w:val="24"/>
          <w:szCs w:val="24"/>
        </w:rPr>
        <w:t xml:space="preserve">) </w:t>
      </w:r>
      <w:proofErr w:type="spellStart"/>
      <w:r w:rsidRPr="00935720">
        <w:rPr>
          <w:rFonts w:cstheme="minorHAnsi"/>
          <w:color w:val="000000"/>
          <w:sz w:val="24"/>
          <w:szCs w:val="24"/>
        </w:rPr>
        <w:t>desymmetrizes</w:t>
      </w:r>
      <w:proofErr w:type="spellEnd"/>
      <w:r w:rsidRPr="00935720">
        <w:rPr>
          <w:rFonts w:cstheme="minorHAnsi"/>
          <w:color w:val="000000"/>
          <w:sz w:val="24"/>
          <w:szCs w:val="24"/>
        </w:rPr>
        <w:t xml:space="preserve"> the complex in a way that activates one side by driving its Fe protein toward the ADP-bound/ATP-hydrolyzed state (recalling that ATP hydrolysis follows electron transfer) while </w:t>
      </w:r>
      <w:proofErr w:type="spellStart"/>
      <w:r w:rsidRPr="00935720">
        <w:rPr>
          <w:rFonts w:cstheme="minorHAnsi"/>
          <w:color w:val="000000"/>
          <w:sz w:val="24"/>
          <w:szCs w:val="24"/>
        </w:rPr>
        <w:t>hyperstabilizing</w:t>
      </w:r>
      <w:proofErr w:type="spellEnd"/>
      <w:r w:rsidRPr="00935720">
        <w:rPr>
          <w:rFonts w:cstheme="minorHAnsi"/>
          <w:color w:val="000000"/>
          <w:sz w:val="24"/>
          <w:szCs w:val="24"/>
        </w:rPr>
        <w:t xml:space="preserve"> the </w:t>
      </w:r>
      <w:proofErr w:type="spellStart"/>
      <w:r w:rsidRPr="00935720">
        <w:rPr>
          <w:rFonts w:cstheme="minorHAnsi"/>
          <w:color w:val="000000"/>
          <w:sz w:val="24"/>
          <w:szCs w:val="24"/>
        </w:rPr>
        <w:t>unactivated</w:t>
      </w:r>
      <w:proofErr w:type="spellEnd"/>
      <w:r w:rsidRPr="00935720">
        <w:rPr>
          <w:rFonts w:cstheme="minorHAnsi"/>
          <w:color w:val="000000"/>
          <w:sz w:val="24"/>
          <w:szCs w:val="24"/>
        </w:rPr>
        <w:t xml:space="preserve"> ATP-bound structure of the partner Fe protein on the other side of the complex (first gating motion). This activation of the “first” half of the complex involves activation of the P-cluster, for example by attack of β-188</w:t>
      </w:r>
      <w:r w:rsidRPr="00935720">
        <w:rPr>
          <w:rFonts w:cstheme="minorHAnsi"/>
          <w:color w:val="000000"/>
          <w:sz w:val="24"/>
          <w:szCs w:val="24"/>
          <w:vertAlign w:val="superscript"/>
        </w:rPr>
        <w:t>Ser-OH</w:t>
      </w:r>
      <w:r w:rsidRPr="00935720">
        <w:rPr>
          <w:rFonts w:cstheme="minorHAnsi"/>
          <w:color w:val="000000"/>
          <w:sz w:val="24"/>
          <w:szCs w:val="24"/>
        </w:rPr>
        <w:t> on P (second motion of the compound gate), lowering its potential and initiating P → M electron transfer with subsequent rapid backfill from the reduced Fe protein. In parallel, the motion of the other waiting side Fe protein partially stabilizes the environment of the waiting P-cluster against attack by its β-188</w:t>
      </w:r>
      <w:r w:rsidRPr="00935720">
        <w:rPr>
          <w:rFonts w:cstheme="minorHAnsi"/>
          <w:color w:val="000000"/>
          <w:sz w:val="24"/>
          <w:szCs w:val="24"/>
          <w:vertAlign w:val="superscript"/>
        </w:rPr>
        <w:t>Ser-OH</w:t>
      </w:r>
      <w:r w:rsidRPr="00935720">
        <w:rPr>
          <w:rFonts w:cstheme="minorHAnsi"/>
          <w:color w:val="000000"/>
          <w:sz w:val="24"/>
          <w:szCs w:val="24"/>
        </w:rPr>
        <w:t xml:space="preserve">, thereby lowering the effective rate constant for electron transfer in the second half of the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although not abolishing it. Accompanying these events, a net of approximately 80 waters </w:t>
      </w:r>
      <w:proofErr w:type="gramStart"/>
      <w:r w:rsidRPr="00935720">
        <w:rPr>
          <w:rFonts w:cstheme="minorHAnsi"/>
          <w:color w:val="000000"/>
          <w:sz w:val="24"/>
          <w:szCs w:val="24"/>
        </w:rPr>
        <w:t>are</w:t>
      </w:r>
      <w:proofErr w:type="gramEnd"/>
      <w:r w:rsidRPr="00935720">
        <w:rPr>
          <w:rFonts w:cstheme="minorHAnsi"/>
          <w:color w:val="000000"/>
          <w:sz w:val="24"/>
          <w:szCs w:val="24"/>
        </w:rPr>
        <w:t xml:space="preserve"> bound to protein surfaces uncovered by the motions of the Fe proteins relative to the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on both sides of the complex. Although this binding contributes an unfavorable entropy to conformational activation, the overall energy may be favorable, further favoring the activated gating. The negative cooperativity kinetic model described above embodies these elements, both providing a consistent interpretation of the available data and pointing the way to new studies to test it.</w:t>
      </w:r>
    </w:p>
    <w:p w14:paraId="021C75DF" w14:textId="77777777" w:rsidR="00EB412D" w:rsidRPr="00935720" w:rsidRDefault="00EB412D" w:rsidP="004505EB">
      <w:pPr>
        <w:pStyle w:val="Heading1"/>
      </w:pPr>
      <w:r w:rsidRPr="00935720">
        <w:t>Summary and Directions</w:t>
      </w:r>
    </w:p>
    <w:p w14:paraId="6310F53A" w14:textId="2EAA8B17" w:rsidR="00EB412D" w:rsidRPr="00935720" w:rsidRDefault="00EB412D" w:rsidP="009329E9">
      <w:pPr>
        <w:rPr>
          <w:rFonts w:cstheme="minorHAnsi"/>
          <w:color w:val="000000"/>
          <w:sz w:val="24"/>
          <w:szCs w:val="24"/>
        </w:rPr>
      </w:pPr>
      <w:r w:rsidRPr="00935720">
        <w:rPr>
          <w:rFonts w:cstheme="minorHAnsi"/>
          <w:color w:val="000000"/>
          <w:sz w:val="24"/>
          <w:szCs w:val="24"/>
        </w:rPr>
        <w:t>This Account summarizes the recent reformulation of the Fe protein cycle. The updated cycle involves the following sequence of steps: association of the two proteins, electron transfer, ATP hydrolysis, rate-limiting Pi release, rapid dissociation of oxidized Fe protein, re-reduction of the Fe protein, and nucleotide exchange (as presented in </w:t>
      </w:r>
      <w:r w:rsidRPr="0041448B">
        <w:rPr>
          <w:rFonts w:cstheme="minorHAnsi"/>
          <w:sz w:val="24"/>
          <w:szCs w:val="24"/>
        </w:rPr>
        <w:t>Figure 3</w:t>
      </w:r>
      <w:r w:rsidRPr="00935720">
        <w:rPr>
          <w:rFonts w:cstheme="minorHAnsi"/>
          <w:color w:val="000000"/>
          <w:sz w:val="24"/>
          <w:szCs w:val="24"/>
        </w:rPr>
        <w:t xml:space="preserve">). The electron transfer event proceeds by a two-step “deficit spending” process in which conformationally gated intramolecular electron transfer is rate limiting and is rapidly followed by intermolecular electron transfer “backfill”. The energetics of this process </w:t>
      </w:r>
      <w:proofErr w:type="gramStart"/>
      <w:r w:rsidRPr="00935720">
        <w:rPr>
          <w:rFonts w:cstheme="minorHAnsi"/>
          <w:color w:val="000000"/>
          <w:sz w:val="24"/>
          <w:szCs w:val="24"/>
        </w:rPr>
        <w:t>is</w:t>
      </w:r>
      <w:proofErr w:type="gramEnd"/>
      <w:r w:rsidRPr="00935720">
        <w:rPr>
          <w:rFonts w:cstheme="minorHAnsi"/>
          <w:color w:val="000000"/>
          <w:sz w:val="24"/>
          <w:szCs w:val="24"/>
        </w:rPr>
        <w:t xml:space="preserve"> described by a thermodynamic cycle in which ATP is involved in two ways. Initially, the reduced Fe protein, with two ATPs bound, forms a complex with the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 This complex is activated to transfer an electron from the Fe protein to the catalytic </w:t>
      </w:r>
      <w:proofErr w:type="spellStart"/>
      <w:r w:rsidRPr="00935720">
        <w:rPr>
          <w:rFonts w:cstheme="minorHAnsi"/>
          <w:color w:val="000000"/>
          <w:sz w:val="24"/>
          <w:szCs w:val="24"/>
        </w:rPr>
        <w:t>FeMo</w:t>
      </w:r>
      <w:proofErr w:type="spellEnd"/>
      <w:r w:rsidRPr="00935720">
        <w:rPr>
          <w:rFonts w:cstheme="minorHAnsi"/>
          <w:color w:val="000000"/>
          <w:sz w:val="24"/>
          <w:szCs w:val="24"/>
        </w:rPr>
        <w:t xml:space="preserve"> cofactor via the P-cluster. After the electron transfer event, the protein–protein complex is weakened by conformational changes driven by ATP hydrolysis, resulting in the dissociation of the two proteins.</w:t>
      </w:r>
    </w:p>
    <w:p w14:paraId="1C9C955A" w14:textId="77777777" w:rsidR="00EB412D" w:rsidRPr="00935720" w:rsidRDefault="00EB412D" w:rsidP="009329E9">
      <w:pPr>
        <w:rPr>
          <w:rFonts w:cstheme="minorHAnsi"/>
          <w:color w:val="000000"/>
          <w:sz w:val="24"/>
          <w:szCs w:val="24"/>
        </w:rPr>
      </w:pPr>
      <w:r w:rsidRPr="00935720">
        <w:rPr>
          <w:rFonts w:cstheme="minorHAnsi"/>
          <w:color w:val="000000"/>
          <w:sz w:val="24"/>
          <w:szCs w:val="24"/>
        </w:rPr>
        <w:t xml:space="preserve">Quantitative measurements of electron transfer, ATP hydrolysis, and Pi release show that the two halves of the ternary complex do not function independently. Instead, vibrationally induced coupling between the two halves introduces a negative cooperativity in which electron transfer in one half partially suppresses electron transfer in the other. The conformational gating that controls electron transfer could well be a component of the conformational coupling associated with this negative cooperativity. The “mechanical” element of the Fe cycle, namely, the conformational coupling between the two halves of the ternary complex and the gating of electron transfer, reveal the nitrogenase two-component system to be a remarkable chemo-mechanical machine for delivering the electrons to the catalytic </w:t>
      </w:r>
      <w:proofErr w:type="spellStart"/>
      <w:r w:rsidRPr="00935720">
        <w:rPr>
          <w:rFonts w:cstheme="minorHAnsi"/>
          <w:color w:val="000000"/>
          <w:sz w:val="24"/>
          <w:szCs w:val="24"/>
        </w:rPr>
        <w:t>FeMo</w:t>
      </w:r>
      <w:proofErr w:type="spellEnd"/>
      <w:r w:rsidRPr="00935720">
        <w:rPr>
          <w:rFonts w:cstheme="minorHAnsi"/>
          <w:color w:val="000000"/>
          <w:sz w:val="24"/>
          <w:szCs w:val="24"/>
        </w:rPr>
        <w:t>-co, which uses them to cleave the N</w:t>
      </w:r>
      <w:r w:rsidRPr="00935720">
        <w:rPr>
          <w:rFonts w:cstheme="minorHAnsi"/>
          <w:color w:val="000000"/>
          <w:sz w:val="24"/>
          <w:szCs w:val="24"/>
          <w:vertAlign w:val="subscript"/>
        </w:rPr>
        <w:t>2</w:t>
      </w:r>
      <w:r w:rsidRPr="00935720">
        <w:rPr>
          <w:rFonts w:cstheme="minorHAnsi"/>
          <w:color w:val="000000"/>
          <w:sz w:val="24"/>
          <w:szCs w:val="24"/>
        </w:rPr>
        <w:t> triple bond and form two NH</w:t>
      </w:r>
      <w:r w:rsidRPr="00935720">
        <w:rPr>
          <w:rFonts w:cstheme="minorHAnsi"/>
          <w:color w:val="000000"/>
          <w:sz w:val="24"/>
          <w:szCs w:val="24"/>
          <w:vertAlign w:val="subscript"/>
        </w:rPr>
        <w:t>3</w:t>
      </w:r>
      <w:r w:rsidRPr="00935720">
        <w:rPr>
          <w:rFonts w:cstheme="minorHAnsi"/>
          <w:color w:val="000000"/>
          <w:sz w:val="24"/>
          <w:szCs w:val="24"/>
        </w:rPr>
        <w:t>.</w:t>
      </w:r>
    </w:p>
    <w:p w14:paraId="3E1A6B06" w14:textId="77777777" w:rsidR="00EB412D" w:rsidRPr="00935720" w:rsidRDefault="00EB412D" w:rsidP="009329E9">
      <w:pPr>
        <w:rPr>
          <w:rFonts w:cstheme="minorHAnsi"/>
          <w:color w:val="000000"/>
          <w:sz w:val="24"/>
          <w:szCs w:val="24"/>
        </w:rPr>
      </w:pPr>
      <w:r w:rsidRPr="00935720">
        <w:rPr>
          <w:rFonts w:cstheme="minorHAnsi"/>
          <w:color w:val="000000"/>
          <w:sz w:val="24"/>
          <w:szCs w:val="24"/>
        </w:rPr>
        <w:t>The authors declare no competing financial interest.</w:t>
      </w:r>
    </w:p>
    <w:p w14:paraId="16888A0B" w14:textId="77777777" w:rsidR="00EB412D" w:rsidRPr="00935720" w:rsidRDefault="00EB412D" w:rsidP="00E33291">
      <w:pPr>
        <w:pStyle w:val="Heading1"/>
      </w:pPr>
      <w:r w:rsidRPr="00935720">
        <w:t>Acknowledgments</w:t>
      </w:r>
    </w:p>
    <w:p w14:paraId="190D9577" w14:textId="77777777" w:rsidR="00EB412D" w:rsidRPr="00935720" w:rsidRDefault="00EB412D" w:rsidP="009329E9">
      <w:pPr>
        <w:rPr>
          <w:rFonts w:cstheme="minorHAnsi"/>
          <w:color w:val="000000"/>
          <w:sz w:val="24"/>
          <w:szCs w:val="24"/>
        </w:rPr>
      </w:pPr>
      <w:r w:rsidRPr="00935720">
        <w:rPr>
          <w:rFonts w:cstheme="minorHAnsi"/>
          <w:color w:val="000000"/>
          <w:sz w:val="24"/>
          <w:szCs w:val="24"/>
        </w:rPr>
        <w:t>L.C.S., J.W.P., and D.N.B. were supported by the Biological Electron Transfer and Catalysis (</w:t>
      </w:r>
      <w:proofErr w:type="spellStart"/>
      <w:r w:rsidRPr="00935720">
        <w:rPr>
          <w:rFonts w:cstheme="minorHAnsi"/>
          <w:color w:val="000000"/>
          <w:sz w:val="24"/>
          <w:szCs w:val="24"/>
        </w:rPr>
        <w:t>BETCy</w:t>
      </w:r>
      <w:proofErr w:type="spellEnd"/>
      <w:r w:rsidRPr="00935720">
        <w:rPr>
          <w:rFonts w:cstheme="minorHAnsi"/>
          <w:color w:val="000000"/>
          <w:sz w:val="24"/>
          <w:szCs w:val="24"/>
        </w:rPr>
        <w:t>) Energy Frontiers Research Center (EFRC), funded by the U.S. Department of Energy, Office of Science, Basic Energy Sciences, under Award DE-SC0012518 to investigate electron transfer and energy coupling in enzymes. E.A., L.C.S., and D.R.D. were funded by the U.S. Department of Energy, Office of Science, Basic Energy Sciences under Awards DE-SC0017866, DE-SC0010834, and DE-SC0010687 to understand the mechanism of dark operative protochlorophyllide reductase and N</w:t>
      </w:r>
      <w:r w:rsidRPr="00935720">
        <w:rPr>
          <w:rFonts w:cstheme="minorHAnsi"/>
          <w:color w:val="000000"/>
          <w:sz w:val="24"/>
          <w:szCs w:val="24"/>
          <w:vertAlign w:val="subscript"/>
        </w:rPr>
        <w:t>2</w:t>
      </w:r>
      <w:r w:rsidRPr="00935720">
        <w:rPr>
          <w:rFonts w:cstheme="minorHAnsi"/>
          <w:color w:val="000000"/>
          <w:sz w:val="24"/>
          <w:szCs w:val="24"/>
        </w:rPr>
        <w:t> and CO</w:t>
      </w:r>
      <w:r w:rsidRPr="00935720">
        <w:rPr>
          <w:rFonts w:cstheme="minorHAnsi"/>
          <w:color w:val="000000"/>
          <w:sz w:val="24"/>
          <w:szCs w:val="24"/>
          <w:vertAlign w:val="subscript"/>
        </w:rPr>
        <w:t>2</w:t>
      </w:r>
      <w:r w:rsidRPr="00935720">
        <w:rPr>
          <w:rFonts w:cstheme="minorHAnsi"/>
          <w:color w:val="000000"/>
          <w:sz w:val="24"/>
          <w:szCs w:val="24"/>
        </w:rPr>
        <w:t xml:space="preserve"> activation by nitrogenase. S.R. was supported by the U.S. Department of Energy, Office of Science, Basic Energy Sciences, Chemical Sciences, Geosciences, and Biosciences Division, under Award DE-AC05-76RL01830/FWP66476 to conduct calculations to gain insights into metalloenzyme mechanism. B.M.H. was funded by the National Institutes of Health under Awards HL 63203 and GM 111097 to conduct spectroscopic and kinetic studies to gain mechanistic insights on metalloenzymes. J.W.P. and L.C.S were supported by the National Science Foundation under Award MCB-1330807 for work on structurally characterizing poised redox states of the </w:t>
      </w:r>
      <w:proofErr w:type="spellStart"/>
      <w:r w:rsidRPr="00935720">
        <w:rPr>
          <w:rFonts w:cstheme="minorHAnsi"/>
          <w:color w:val="000000"/>
          <w:sz w:val="24"/>
          <w:szCs w:val="24"/>
        </w:rPr>
        <w:t>MoFe</w:t>
      </w:r>
      <w:proofErr w:type="spellEnd"/>
      <w:r w:rsidRPr="00935720">
        <w:rPr>
          <w:rFonts w:cstheme="minorHAnsi"/>
          <w:color w:val="000000"/>
          <w:sz w:val="24"/>
          <w:szCs w:val="24"/>
        </w:rPr>
        <w:t xml:space="preserve"> protein.</w:t>
      </w:r>
    </w:p>
    <w:p w14:paraId="1486B228" w14:textId="77777777" w:rsidR="00AE6634" w:rsidRPr="00AE6634" w:rsidRDefault="00AE6634" w:rsidP="00AE6634">
      <w:pPr>
        <w:pStyle w:val="Heading1"/>
      </w:pPr>
      <w:r w:rsidRPr="00AE6634">
        <w:t>References</w:t>
      </w:r>
    </w:p>
    <w:p w14:paraId="58F79A8A" w14:textId="521D3C46" w:rsidR="00AE6634" w:rsidRPr="00AE6634" w:rsidRDefault="00AE6634" w:rsidP="00AE6634">
      <w:pPr>
        <w:pStyle w:val="NoSpacing"/>
        <w:ind w:left="720" w:hanging="720"/>
        <w:rPr>
          <w:sz w:val="24"/>
          <w:szCs w:val="24"/>
        </w:rPr>
      </w:pPr>
      <w:r w:rsidRPr="00AE6634">
        <w:rPr>
          <w:rFonts w:cstheme="minorHAnsi"/>
          <w:sz w:val="24"/>
          <w:szCs w:val="24"/>
        </w:rPr>
        <w:t>1</w:t>
      </w:r>
      <w:r>
        <w:rPr>
          <w:rFonts w:cstheme="minorHAnsi"/>
          <w:sz w:val="24"/>
          <w:szCs w:val="24"/>
        </w:rPr>
        <w:t xml:space="preserve"> </w:t>
      </w:r>
      <w:r w:rsidRPr="00AE6634">
        <w:rPr>
          <w:sz w:val="24"/>
          <w:szCs w:val="24"/>
        </w:rPr>
        <w:t>Smil, V. </w:t>
      </w:r>
      <w:r w:rsidRPr="00AE6634">
        <w:rPr>
          <w:i/>
          <w:iCs/>
          <w:sz w:val="24"/>
          <w:szCs w:val="24"/>
        </w:rPr>
        <w:t>Enriching the Earth: Fritz Haber, Carl Bosch, and the Transformation of World Food Production</w:t>
      </w:r>
      <w:r w:rsidRPr="00AE6634">
        <w:rPr>
          <w:sz w:val="24"/>
          <w:szCs w:val="24"/>
        </w:rPr>
        <w:t>; The MIT Press: Cambridge, MA, 2004.</w:t>
      </w:r>
    </w:p>
    <w:p w14:paraId="5919B7CE" w14:textId="5C60CFF2" w:rsidR="00AE6634" w:rsidRPr="00AE6634" w:rsidRDefault="00AE6634" w:rsidP="00AE6634">
      <w:pPr>
        <w:pStyle w:val="NoSpacing"/>
        <w:ind w:left="720" w:hanging="720"/>
        <w:rPr>
          <w:sz w:val="24"/>
          <w:szCs w:val="24"/>
        </w:rPr>
      </w:pPr>
      <w:r w:rsidRPr="00AE6634">
        <w:rPr>
          <w:rFonts w:cstheme="minorHAnsi"/>
          <w:sz w:val="24"/>
          <w:szCs w:val="24"/>
        </w:rPr>
        <w:t>2</w:t>
      </w:r>
      <w:r>
        <w:rPr>
          <w:rFonts w:cstheme="minorHAnsi"/>
          <w:sz w:val="24"/>
          <w:szCs w:val="24"/>
        </w:rPr>
        <w:t xml:space="preserve"> </w:t>
      </w:r>
      <w:proofErr w:type="spellStart"/>
      <w:r w:rsidRPr="00AE6634">
        <w:rPr>
          <w:sz w:val="24"/>
          <w:szCs w:val="24"/>
        </w:rPr>
        <w:t>Nørskov</w:t>
      </w:r>
      <w:proofErr w:type="spellEnd"/>
      <w:r w:rsidRPr="00AE6634">
        <w:rPr>
          <w:sz w:val="24"/>
          <w:szCs w:val="24"/>
        </w:rPr>
        <w:t>, J.; Chen, J. </w:t>
      </w:r>
      <w:r w:rsidRPr="00AE6634">
        <w:rPr>
          <w:i/>
          <w:iCs/>
          <w:sz w:val="24"/>
          <w:szCs w:val="24"/>
        </w:rPr>
        <w:t>Sustainable Ammonia Synthesis</w:t>
      </w:r>
      <w:r w:rsidRPr="00AE6634">
        <w:rPr>
          <w:sz w:val="24"/>
          <w:szCs w:val="24"/>
        </w:rPr>
        <w:t>; U.S. Department of Energy: Washington, DC, 2016; </w:t>
      </w:r>
      <w:r w:rsidRPr="00AE6634">
        <w:rPr>
          <w:rFonts w:cstheme="minorHAnsi"/>
          <w:sz w:val="24"/>
          <w:szCs w:val="24"/>
        </w:rPr>
        <w:t>https://science.energy.gov/~/media/bes/pdf/reports/2016/SustainableAmmoniaReport.pdf</w:t>
      </w:r>
      <w:r w:rsidRPr="00AE6634">
        <w:rPr>
          <w:sz w:val="24"/>
          <w:szCs w:val="24"/>
        </w:rPr>
        <w:t> (accessed May 5, 2018).</w:t>
      </w:r>
    </w:p>
    <w:p w14:paraId="24BDCAC4" w14:textId="4194F161" w:rsidR="00AE6634" w:rsidRPr="00AE6634" w:rsidRDefault="00AE6634" w:rsidP="00AE6634">
      <w:pPr>
        <w:pStyle w:val="NoSpacing"/>
        <w:ind w:left="720" w:hanging="720"/>
        <w:rPr>
          <w:sz w:val="24"/>
          <w:szCs w:val="24"/>
        </w:rPr>
      </w:pPr>
      <w:r w:rsidRPr="00AE6634">
        <w:rPr>
          <w:rFonts w:cstheme="minorHAnsi"/>
          <w:sz w:val="24"/>
          <w:szCs w:val="24"/>
        </w:rPr>
        <w:t>3</w:t>
      </w:r>
      <w:r>
        <w:rPr>
          <w:rFonts w:cstheme="minorHAnsi"/>
          <w:sz w:val="24"/>
          <w:szCs w:val="24"/>
        </w:rPr>
        <w:t xml:space="preserve"> </w:t>
      </w:r>
      <w:r w:rsidRPr="00AE6634">
        <w:rPr>
          <w:sz w:val="24"/>
          <w:szCs w:val="24"/>
        </w:rPr>
        <w:t>Lehnert, N.; </w:t>
      </w:r>
      <w:proofErr w:type="spellStart"/>
      <w:r w:rsidRPr="00AE6634">
        <w:rPr>
          <w:sz w:val="24"/>
          <w:szCs w:val="24"/>
        </w:rPr>
        <w:t>Coruzzi</w:t>
      </w:r>
      <w:proofErr w:type="spellEnd"/>
      <w:r w:rsidRPr="00AE6634">
        <w:rPr>
          <w:sz w:val="24"/>
          <w:szCs w:val="24"/>
        </w:rPr>
        <w:t>, G.; </w:t>
      </w:r>
      <w:proofErr w:type="spellStart"/>
      <w:r w:rsidRPr="00AE6634">
        <w:rPr>
          <w:sz w:val="24"/>
          <w:szCs w:val="24"/>
        </w:rPr>
        <w:t>Hegg</w:t>
      </w:r>
      <w:proofErr w:type="spellEnd"/>
      <w:r w:rsidRPr="00AE6634">
        <w:rPr>
          <w:sz w:val="24"/>
          <w:szCs w:val="24"/>
        </w:rPr>
        <w:t>, E.; </w:t>
      </w:r>
      <w:proofErr w:type="spellStart"/>
      <w:r w:rsidRPr="00AE6634">
        <w:rPr>
          <w:sz w:val="24"/>
          <w:szCs w:val="24"/>
        </w:rPr>
        <w:t>Seefeldt</w:t>
      </w:r>
      <w:proofErr w:type="spellEnd"/>
      <w:r w:rsidRPr="00AE6634">
        <w:rPr>
          <w:sz w:val="24"/>
          <w:szCs w:val="24"/>
        </w:rPr>
        <w:t>, L.; Stein, L. </w:t>
      </w:r>
      <w:r w:rsidRPr="00AE6634">
        <w:rPr>
          <w:i/>
          <w:iCs/>
          <w:sz w:val="24"/>
          <w:szCs w:val="24"/>
        </w:rPr>
        <w:t>Feeding the World in the 21st Century: Grand Challenges in the Nitrogen Cycle</w:t>
      </w:r>
      <w:r w:rsidRPr="00AE6634">
        <w:rPr>
          <w:sz w:val="24"/>
          <w:szCs w:val="24"/>
        </w:rPr>
        <w:t>; National Science Foundation: Alexandria, VA, 2015; </w:t>
      </w:r>
      <w:r w:rsidRPr="00AE6634">
        <w:rPr>
          <w:rFonts w:cstheme="minorHAnsi"/>
          <w:sz w:val="24"/>
          <w:szCs w:val="24"/>
        </w:rPr>
        <w:t>https://www.nsf.gov/mps/che/workshops/nsf_nitrogen_report_int.pdf</w:t>
      </w:r>
      <w:r w:rsidRPr="00AE6634">
        <w:rPr>
          <w:sz w:val="24"/>
          <w:szCs w:val="24"/>
        </w:rPr>
        <w:t> (accessed May 5, 2018).</w:t>
      </w:r>
    </w:p>
    <w:p w14:paraId="27C436AA" w14:textId="35D8C017" w:rsidR="00AE6634" w:rsidRPr="00AE6634" w:rsidRDefault="00AE6634" w:rsidP="00AE6634">
      <w:pPr>
        <w:pStyle w:val="NoSpacing"/>
        <w:ind w:left="720" w:hanging="720"/>
        <w:rPr>
          <w:sz w:val="24"/>
          <w:szCs w:val="24"/>
        </w:rPr>
      </w:pPr>
      <w:r w:rsidRPr="00AE6634">
        <w:rPr>
          <w:rFonts w:cstheme="minorHAnsi"/>
          <w:sz w:val="24"/>
          <w:szCs w:val="24"/>
        </w:rPr>
        <w:t>4</w:t>
      </w:r>
      <w:r w:rsidR="00A11CF5">
        <w:rPr>
          <w:rFonts w:cstheme="minorHAnsi"/>
          <w:sz w:val="24"/>
          <w:szCs w:val="24"/>
        </w:rPr>
        <w:t xml:space="preserve"> </w:t>
      </w:r>
      <w:r w:rsidRPr="00AE6634">
        <w:rPr>
          <w:sz w:val="24"/>
          <w:szCs w:val="24"/>
        </w:rPr>
        <w:t>Patil, B. S.; Hessel, V.; </w:t>
      </w:r>
      <w:proofErr w:type="spellStart"/>
      <w:r w:rsidRPr="00AE6634">
        <w:rPr>
          <w:sz w:val="24"/>
          <w:szCs w:val="24"/>
        </w:rPr>
        <w:t>Seefeldt</w:t>
      </w:r>
      <w:proofErr w:type="spellEnd"/>
      <w:r w:rsidRPr="00AE6634">
        <w:rPr>
          <w:sz w:val="24"/>
          <w:szCs w:val="24"/>
        </w:rPr>
        <w:t>, L. C.; Dean, D. R.; Hoffman, B. M.; Cook, B. J.; Murray, L. J. Nitrogen Fixation. In </w:t>
      </w:r>
      <w:r w:rsidRPr="00AE6634">
        <w:rPr>
          <w:i/>
          <w:iCs/>
          <w:sz w:val="24"/>
          <w:szCs w:val="24"/>
        </w:rPr>
        <w:t>Ullmann’s Encyclopedia of Industrial Chemistry</w:t>
      </w:r>
      <w:r w:rsidRPr="00AE6634">
        <w:rPr>
          <w:sz w:val="24"/>
          <w:szCs w:val="24"/>
        </w:rPr>
        <w:t xml:space="preserve">; Wiley-VCH, 2017; DOI: </w:t>
      </w:r>
      <w:proofErr w:type="gramStart"/>
      <w:r w:rsidRPr="00AE6634">
        <w:rPr>
          <w:sz w:val="24"/>
          <w:szCs w:val="24"/>
        </w:rPr>
        <w:t>10.1002/14356007.a17_471.pub2 .</w:t>
      </w:r>
      <w:proofErr w:type="gramEnd"/>
    </w:p>
    <w:p w14:paraId="79BAE9BA" w14:textId="7D19D707" w:rsidR="00AE6634" w:rsidRPr="00AE6634" w:rsidRDefault="00AE6634" w:rsidP="00AE6634">
      <w:pPr>
        <w:pStyle w:val="NoSpacing"/>
        <w:ind w:left="720" w:hanging="720"/>
        <w:rPr>
          <w:sz w:val="24"/>
          <w:szCs w:val="24"/>
        </w:rPr>
      </w:pPr>
      <w:r w:rsidRPr="00AE6634">
        <w:rPr>
          <w:rFonts w:cstheme="minorHAnsi"/>
          <w:sz w:val="24"/>
          <w:szCs w:val="24"/>
        </w:rPr>
        <w:t>5</w:t>
      </w:r>
      <w:r w:rsidR="00A11CF5">
        <w:rPr>
          <w:rFonts w:cstheme="minorHAnsi"/>
          <w:sz w:val="24"/>
          <w:szCs w:val="24"/>
        </w:rPr>
        <w:t xml:space="preserve"> </w:t>
      </w:r>
      <w:r w:rsidRPr="00AE6634">
        <w:rPr>
          <w:sz w:val="24"/>
          <w:szCs w:val="24"/>
        </w:rPr>
        <w:t>Chen, J. G.; Crooks, R. M.; </w:t>
      </w:r>
      <w:proofErr w:type="spellStart"/>
      <w:r w:rsidRPr="00AE6634">
        <w:rPr>
          <w:sz w:val="24"/>
          <w:szCs w:val="24"/>
        </w:rPr>
        <w:t>Seefeldt</w:t>
      </w:r>
      <w:proofErr w:type="spellEnd"/>
      <w:r w:rsidRPr="00AE6634">
        <w:rPr>
          <w:sz w:val="24"/>
          <w:szCs w:val="24"/>
        </w:rPr>
        <w:t>, L. C.; Bren, K. L.; Bullock, R. M.; </w:t>
      </w:r>
      <w:proofErr w:type="spellStart"/>
      <w:r w:rsidRPr="00AE6634">
        <w:rPr>
          <w:sz w:val="24"/>
          <w:szCs w:val="24"/>
        </w:rPr>
        <w:t>Darensbourg</w:t>
      </w:r>
      <w:proofErr w:type="spellEnd"/>
      <w:r w:rsidRPr="00AE6634">
        <w:rPr>
          <w:sz w:val="24"/>
          <w:szCs w:val="24"/>
        </w:rPr>
        <w:t>, M. Y.; Holland, P. L.; Hoffman, B.; </w:t>
      </w:r>
      <w:proofErr w:type="spellStart"/>
      <w:r w:rsidRPr="00AE6634">
        <w:rPr>
          <w:sz w:val="24"/>
          <w:szCs w:val="24"/>
        </w:rPr>
        <w:t>Janik</w:t>
      </w:r>
      <w:proofErr w:type="spellEnd"/>
      <w:r w:rsidRPr="00AE6634">
        <w:rPr>
          <w:sz w:val="24"/>
          <w:szCs w:val="24"/>
        </w:rPr>
        <w:t>, M. J.; Jones, A. K.; </w:t>
      </w:r>
      <w:proofErr w:type="spellStart"/>
      <w:r w:rsidRPr="00AE6634">
        <w:rPr>
          <w:sz w:val="24"/>
          <w:szCs w:val="24"/>
        </w:rPr>
        <w:t>Kanatzidis</w:t>
      </w:r>
      <w:proofErr w:type="spellEnd"/>
      <w:r w:rsidRPr="00AE6634">
        <w:rPr>
          <w:sz w:val="24"/>
          <w:szCs w:val="24"/>
        </w:rPr>
        <w:t>, M. G.; King, P.; Lancaster, K. M.; </w:t>
      </w:r>
      <w:proofErr w:type="spellStart"/>
      <w:r w:rsidRPr="00AE6634">
        <w:rPr>
          <w:sz w:val="24"/>
          <w:szCs w:val="24"/>
        </w:rPr>
        <w:t>Lymar</w:t>
      </w:r>
      <w:proofErr w:type="spellEnd"/>
      <w:r w:rsidRPr="00AE6634">
        <w:rPr>
          <w:sz w:val="24"/>
          <w:szCs w:val="24"/>
        </w:rPr>
        <w:t>, S. V.; </w:t>
      </w:r>
      <w:proofErr w:type="spellStart"/>
      <w:r w:rsidRPr="00AE6634">
        <w:rPr>
          <w:sz w:val="24"/>
          <w:szCs w:val="24"/>
        </w:rPr>
        <w:t>Pfromm</w:t>
      </w:r>
      <w:proofErr w:type="spellEnd"/>
      <w:r w:rsidRPr="00AE6634">
        <w:rPr>
          <w:sz w:val="24"/>
          <w:szCs w:val="24"/>
        </w:rPr>
        <w:t>, P.; Schneider, W. F.; Schrock, R. R. Beyond fossil fuel driven nitrogen transformations. </w:t>
      </w:r>
      <w:r w:rsidRPr="00AE6634">
        <w:rPr>
          <w:i/>
          <w:iCs/>
          <w:sz w:val="24"/>
          <w:szCs w:val="24"/>
        </w:rPr>
        <w:t>Science</w:t>
      </w:r>
      <w:r w:rsidRPr="00AE6634">
        <w:rPr>
          <w:sz w:val="24"/>
          <w:szCs w:val="24"/>
        </w:rPr>
        <w:t> 2018, </w:t>
      </w:r>
      <w:r w:rsidRPr="00AE6634">
        <w:rPr>
          <w:i/>
          <w:iCs/>
          <w:sz w:val="24"/>
          <w:szCs w:val="24"/>
        </w:rPr>
        <w:t>360</w:t>
      </w:r>
      <w:r w:rsidRPr="00AE6634">
        <w:rPr>
          <w:sz w:val="24"/>
          <w:szCs w:val="24"/>
        </w:rPr>
        <w:t>, eaar</w:t>
      </w:r>
      <w:proofErr w:type="gramStart"/>
      <w:r w:rsidRPr="00AE6634">
        <w:rPr>
          <w:sz w:val="24"/>
          <w:szCs w:val="24"/>
        </w:rPr>
        <w:t>6611,  DOI</w:t>
      </w:r>
      <w:proofErr w:type="gramEnd"/>
      <w:r w:rsidRPr="00AE6634">
        <w:rPr>
          <w:sz w:val="24"/>
          <w:szCs w:val="24"/>
        </w:rPr>
        <w:t>: 10.1126/science.aar6611 </w:t>
      </w:r>
    </w:p>
    <w:p w14:paraId="6727DED5" w14:textId="521E0C28" w:rsidR="00AE6634" w:rsidRPr="00AE6634" w:rsidRDefault="00AE6634" w:rsidP="00AE6634">
      <w:pPr>
        <w:pStyle w:val="NoSpacing"/>
        <w:ind w:left="720" w:hanging="720"/>
        <w:rPr>
          <w:sz w:val="24"/>
          <w:szCs w:val="24"/>
        </w:rPr>
      </w:pPr>
      <w:r w:rsidRPr="00AE6634">
        <w:rPr>
          <w:rFonts w:cstheme="minorHAnsi"/>
          <w:sz w:val="24"/>
          <w:szCs w:val="24"/>
        </w:rPr>
        <w:t>6</w:t>
      </w:r>
      <w:r w:rsidR="00A11CF5">
        <w:rPr>
          <w:rFonts w:cstheme="minorHAnsi"/>
          <w:sz w:val="24"/>
          <w:szCs w:val="24"/>
        </w:rPr>
        <w:t xml:space="preserve"> </w:t>
      </w:r>
      <w:r w:rsidRPr="00AE6634">
        <w:rPr>
          <w:sz w:val="24"/>
          <w:szCs w:val="24"/>
        </w:rPr>
        <w:t>Vicente, E. J.; Dean, D. R. Keeping the nitrogen-fixation dream alive. </w:t>
      </w:r>
      <w:r w:rsidRPr="00AE6634">
        <w:rPr>
          <w:i/>
          <w:iCs/>
          <w:sz w:val="24"/>
          <w:szCs w:val="24"/>
        </w:rPr>
        <w:t>Proc. Natl. Acad. Sci. U. S. A.</w:t>
      </w:r>
      <w:r w:rsidRPr="00AE6634">
        <w:rPr>
          <w:sz w:val="24"/>
          <w:szCs w:val="24"/>
        </w:rPr>
        <w:t> 2017, </w:t>
      </w:r>
      <w:r w:rsidRPr="00AE6634">
        <w:rPr>
          <w:i/>
          <w:iCs/>
          <w:sz w:val="24"/>
          <w:szCs w:val="24"/>
        </w:rPr>
        <w:t>114</w:t>
      </w:r>
      <w:r w:rsidRPr="00AE6634">
        <w:rPr>
          <w:sz w:val="24"/>
          <w:szCs w:val="24"/>
        </w:rPr>
        <w:t>, 3009– </w:t>
      </w:r>
      <w:proofErr w:type="gramStart"/>
      <w:r w:rsidRPr="00AE6634">
        <w:rPr>
          <w:sz w:val="24"/>
          <w:szCs w:val="24"/>
        </w:rPr>
        <w:t>3011,  DOI</w:t>
      </w:r>
      <w:proofErr w:type="gramEnd"/>
      <w:r w:rsidRPr="00AE6634">
        <w:rPr>
          <w:sz w:val="24"/>
          <w:szCs w:val="24"/>
        </w:rPr>
        <w:t>: 10.1073/pnas.1701560114 </w:t>
      </w:r>
    </w:p>
    <w:p w14:paraId="7F6621E0" w14:textId="3BBB7562" w:rsidR="00AE6634" w:rsidRPr="00AE6634" w:rsidRDefault="00AE6634" w:rsidP="00AE6634">
      <w:pPr>
        <w:pStyle w:val="NoSpacing"/>
        <w:ind w:left="720" w:hanging="720"/>
        <w:rPr>
          <w:sz w:val="24"/>
          <w:szCs w:val="24"/>
        </w:rPr>
      </w:pPr>
      <w:r w:rsidRPr="00AE6634">
        <w:rPr>
          <w:rFonts w:cstheme="minorHAnsi"/>
          <w:sz w:val="24"/>
          <w:szCs w:val="24"/>
        </w:rPr>
        <w:t>7</w:t>
      </w:r>
      <w:r w:rsidR="00A11CF5">
        <w:rPr>
          <w:rFonts w:cstheme="minorHAnsi"/>
          <w:sz w:val="24"/>
          <w:szCs w:val="24"/>
        </w:rPr>
        <w:t xml:space="preserve"> </w:t>
      </w:r>
      <w:proofErr w:type="spellStart"/>
      <w:r w:rsidRPr="00AE6634">
        <w:rPr>
          <w:sz w:val="24"/>
          <w:szCs w:val="24"/>
        </w:rPr>
        <w:t>Burén</w:t>
      </w:r>
      <w:proofErr w:type="spellEnd"/>
      <w:r w:rsidRPr="00AE6634">
        <w:rPr>
          <w:sz w:val="24"/>
          <w:szCs w:val="24"/>
        </w:rPr>
        <w:t>, S.; Rubio, L. M. State of the art in eukaryotic nitrogenase engineering. </w:t>
      </w:r>
      <w:r w:rsidRPr="00AE6634">
        <w:rPr>
          <w:i/>
          <w:iCs/>
          <w:sz w:val="24"/>
          <w:szCs w:val="24"/>
        </w:rPr>
        <w:t xml:space="preserve">FEMS </w:t>
      </w:r>
      <w:proofErr w:type="spellStart"/>
      <w:r w:rsidRPr="00AE6634">
        <w:rPr>
          <w:i/>
          <w:iCs/>
          <w:sz w:val="24"/>
          <w:szCs w:val="24"/>
        </w:rPr>
        <w:t>Microbiol</w:t>
      </w:r>
      <w:proofErr w:type="spellEnd"/>
      <w:r w:rsidRPr="00AE6634">
        <w:rPr>
          <w:i/>
          <w:iCs/>
          <w:sz w:val="24"/>
          <w:szCs w:val="24"/>
        </w:rPr>
        <w:t xml:space="preserve"> Lett.</w:t>
      </w:r>
      <w:r w:rsidRPr="00AE6634">
        <w:rPr>
          <w:sz w:val="24"/>
          <w:szCs w:val="24"/>
        </w:rPr>
        <w:t> 2018, </w:t>
      </w:r>
      <w:r w:rsidRPr="00AE6634">
        <w:rPr>
          <w:i/>
          <w:iCs/>
          <w:sz w:val="24"/>
          <w:szCs w:val="24"/>
        </w:rPr>
        <w:t>365</w:t>
      </w:r>
      <w:r w:rsidRPr="00AE6634">
        <w:rPr>
          <w:sz w:val="24"/>
          <w:szCs w:val="24"/>
        </w:rPr>
        <w:t>, fnx</w:t>
      </w:r>
      <w:proofErr w:type="gramStart"/>
      <w:r w:rsidRPr="00AE6634">
        <w:rPr>
          <w:sz w:val="24"/>
          <w:szCs w:val="24"/>
        </w:rPr>
        <w:t>274,  DOI</w:t>
      </w:r>
      <w:proofErr w:type="gramEnd"/>
      <w:r w:rsidRPr="00AE6634">
        <w:rPr>
          <w:sz w:val="24"/>
          <w:szCs w:val="24"/>
        </w:rPr>
        <w:t>: 10.1093/</w:t>
      </w:r>
      <w:proofErr w:type="spellStart"/>
      <w:r w:rsidRPr="00AE6634">
        <w:rPr>
          <w:sz w:val="24"/>
          <w:szCs w:val="24"/>
        </w:rPr>
        <w:t>femsle</w:t>
      </w:r>
      <w:proofErr w:type="spellEnd"/>
      <w:r w:rsidRPr="00AE6634">
        <w:rPr>
          <w:sz w:val="24"/>
          <w:szCs w:val="24"/>
        </w:rPr>
        <w:t>/fnx274 </w:t>
      </w:r>
    </w:p>
    <w:p w14:paraId="3B3842CE" w14:textId="6DB6EACF" w:rsidR="00AE6634" w:rsidRPr="00AE6634" w:rsidRDefault="00AE6634" w:rsidP="00AE6634">
      <w:pPr>
        <w:pStyle w:val="NoSpacing"/>
        <w:ind w:left="720" w:hanging="720"/>
        <w:rPr>
          <w:sz w:val="24"/>
          <w:szCs w:val="24"/>
        </w:rPr>
      </w:pPr>
      <w:r w:rsidRPr="00AE6634">
        <w:rPr>
          <w:rFonts w:cstheme="minorHAnsi"/>
          <w:sz w:val="24"/>
          <w:szCs w:val="24"/>
        </w:rPr>
        <w:t>8</w:t>
      </w:r>
      <w:r w:rsidR="00A11CF5">
        <w:rPr>
          <w:rFonts w:cstheme="minorHAnsi"/>
          <w:sz w:val="24"/>
          <w:szCs w:val="24"/>
        </w:rPr>
        <w:t xml:space="preserve"> </w:t>
      </w:r>
      <w:proofErr w:type="spellStart"/>
      <w:r w:rsidRPr="00AE6634">
        <w:rPr>
          <w:sz w:val="24"/>
          <w:szCs w:val="24"/>
        </w:rPr>
        <w:t>Eady</w:t>
      </w:r>
      <w:proofErr w:type="spellEnd"/>
      <w:r w:rsidRPr="00AE6634">
        <w:rPr>
          <w:sz w:val="24"/>
          <w:szCs w:val="24"/>
        </w:rPr>
        <w:t>, R. R. Structure function relationships of alternative nitrogenases. </w:t>
      </w:r>
      <w:r w:rsidRPr="00AE6634">
        <w:rPr>
          <w:i/>
          <w:iCs/>
          <w:sz w:val="24"/>
          <w:szCs w:val="24"/>
        </w:rPr>
        <w:t>Chem. Rev.</w:t>
      </w:r>
      <w:r w:rsidRPr="00AE6634">
        <w:rPr>
          <w:sz w:val="24"/>
          <w:szCs w:val="24"/>
        </w:rPr>
        <w:t> 1996, </w:t>
      </w:r>
      <w:r w:rsidRPr="00AE6634">
        <w:rPr>
          <w:i/>
          <w:iCs/>
          <w:sz w:val="24"/>
          <w:szCs w:val="24"/>
        </w:rPr>
        <w:t>96</w:t>
      </w:r>
      <w:r w:rsidRPr="00AE6634">
        <w:rPr>
          <w:sz w:val="24"/>
          <w:szCs w:val="24"/>
        </w:rPr>
        <w:t>, 3013– </w:t>
      </w:r>
      <w:proofErr w:type="gramStart"/>
      <w:r w:rsidRPr="00AE6634">
        <w:rPr>
          <w:sz w:val="24"/>
          <w:szCs w:val="24"/>
        </w:rPr>
        <w:t>3030,  DOI</w:t>
      </w:r>
      <w:proofErr w:type="gramEnd"/>
      <w:r w:rsidRPr="00AE6634">
        <w:rPr>
          <w:sz w:val="24"/>
          <w:szCs w:val="24"/>
        </w:rPr>
        <w:t>: 10.1021/cr950057h </w:t>
      </w:r>
    </w:p>
    <w:p w14:paraId="4989868B" w14:textId="5EF74FAC" w:rsidR="00AE6634" w:rsidRPr="00AE6634" w:rsidRDefault="00AE6634" w:rsidP="00AE6634">
      <w:pPr>
        <w:pStyle w:val="NoSpacing"/>
        <w:ind w:left="720" w:hanging="720"/>
        <w:rPr>
          <w:sz w:val="24"/>
          <w:szCs w:val="24"/>
        </w:rPr>
      </w:pPr>
      <w:r w:rsidRPr="00AE6634">
        <w:rPr>
          <w:rFonts w:cstheme="minorHAnsi"/>
          <w:sz w:val="24"/>
          <w:szCs w:val="24"/>
        </w:rPr>
        <w:t>9</w:t>
      </w:r>
      <w:r w:rsidR="00A11CF5">
        <w:rPr>
          <w:rFonts w:cstheme="minorHAnsi"/>
          <w:sz w:val="24"/>
          <w:szCs w:val="24"/>
        </w:rPr>
        <w:t xml:space="preserve"> </w:t>
      </w:r>
      <w:r w:rsidRPr="00AE6634">
        <w:rPr>
          <w:sz w:val="24"/>
          <w:szCs w:val="24"/>
        </w:rPr>
        <w:t>Burgess, B. K.; Lowe, D. J. Mechanism of molybdenum nitrogenase. </w:t>
      </w:r>
      <w:r w:rsidRPr="00AE6634">
        <w:rPr>
          <w:i/>
          <w:iCs/>
          <w:sz w:val="24"/>
          <w:szCs w:val="24"/>
        </w:rPr>
        <w:t>Chem. Rev.</w:t>
      </w:r>
      <w:r w:rsidRPr="00AE6634">
        <w:rPr>
          <w:sz w:val="24"/>
          <w:szCs w:val="24"/>
        </w:rPr>
        <w:t> 1996, </w:t>
      </w:r>
      <w:r w:rsidRPr="00AE6634">
        <w:rPr>
          <w:i/>
          <w:iCs/>
          <w:sz w:val="24"/>
          <w:szCs w:val="24"/>
        </w:rPr>
        <w:t>96</w:t>
      </w:r>
      <w:r w:rsidRPr="00AE6634">
        <w:rPr>
          <w:sz w:val="24"/>
          <w:szCs w:val="24"/>
        </w:rPr>
        <w:t>, 2983– </w:t>
      </w:r>
      <w:proofErr w:type="gramStart"/>
      <w:r w:rsidRPr="00AE6634">
        <w:rPr>
          <w:sz w:val="24"/>
          <w:szCs w:val="24"/>
        </w:rPr>
        <w:t>3012,  DOI</w:t>
      </w:r>
      <w:proofErr w:type="gramEnd"/>
      <w:r w:rsidRPr="00AE6634">
        <w:rPr>
          <w:sz w:val="24"/>
          <w:szCs w:val="24"/>
        </w:rPr>
        <w:t>: 10.1021/cr950055x </w:t>
      </w:r>
    </w:p>
    <w:p w14:paraId="468D2E73" w14:textId="7BA87C4F" w:rsidR="00AE6634" w:rsidRPr="00AE6634" w:rsidRDefault="00AE6634" w:rsidP="00AE6634">
      <w:pPr>
        <w:pStyle w:val="NoSpacing"/>
        <w:ind w:left="720" w:hanging="720"/>
        <w:rPr>
          <w:sz w:val="24"/>
          <w:szCs w:val="24"/>
        </w:rPr>
      </w:pPr>
      <w:r w:rsidRPr="00AE6634">
        <w:rPr>
          <w:rFonts w:cstheme="minorHAnsi"/>
          <w:sz w:val="24"/>
          <w:szCs w:val="24"/>
        </w:rPr>
        <w:t>10</w:t>
      </w:r>
      <w:r w:rsidR="00A11CF5">
        <w:rPr>
          <w:rFonts w:cstheme="minorHAnsi"/>
          <w:sz w:val="24"/>
          <w:szCs w:val="24"/>
        </w:rPr>
        <w:t xml:space="preserve"> </w:t>
      </w:r>
      <w:r w:rsidRPr="00AE6634">
        <w:rPr>
          <w:sz w:val="24"/>
          <w:szCs w:val="24"/>
        </w:rPr>
        <w:t xml:space="preserve">Chan, M. K.; Kim, J.; Rees, D. C. The nitrogenase </w:t>
      </w:r>
      <w:proofErr w:type="spellStart"/>
      <w:r w:rsidRPr="00AE6634">
        <w:rPr>
          <w:sz w:val="24"/>
          <w:szCs w:val="24"/>
        </w:rPr>
        <w:t>FeMo</w:t>
      </w:r>
      <w:proofErr w:type="spellEnd"/>
      <w:r w:rsidRPr="00AE6634">
        <w:rPr>
          <w:sz w:val="24"/>
          <w:szCs w:val="24"/>
        </w:rPr>
        <w:t xml:space="preserve"> cofactor and P-cluster pair: 2.2 Å resolution structures. </w:t>
      </w:r>
      <w:r w:rsidRPr="00AE6634">
        <w:rPr>
          <w:i/>
          <w:iCs/>
          <w:sz w:val="24"/>
          <w:szCs w:val="24"/>
        </w:rPr>
        <w:t>Science</w:t>
      </w:r>
      <w:r w:rsidRPr="00AE6634">
        <w:rPr>
          <w:sz w:val="24"/>
          <w:szCs w:val="24"/>
        </w:rPr>
        <w:t> 1993, </w:t>
      </w:r>
      <w:r w:rsidRPr="00AE6634">
        <w:rPr>
          <w:i/>
          <w:iCs/>
          <w:sz w:val="24"/>
          <w:szCs w:val="24"/>
        </w:rPr>
        <w:t>260</w:t>
      </w:r>
      <w:r w:rsidRPr="00AE6634">
        <w:rPr>
          <w:sz w:val="24"/>
          <w:szCs w:val="24"/>
        </w:rPr>
        <w:t>, 792– </w:t>
      </w:r>
      <w:proofErr w:type="gramStart"/>
      <w:r w:rsidRPr="00AE6634">
        <w:rPr>
          <w:sz w:val="24"/>
          <w:szCs w:val="24"/>
        </w:rPr>
        <w:t>794,  DOI</w:t>
      </w:r>
      <w:proofErr w:type="gramEnd"/>
      <w:r w:rsidRPr="00AE6634">
        <w:rPr>
          <w:sz w:val="24"/>
          <w:szCs w:val="24"/>
        </w:rPr>
        <w:t>: 10.1126/science.8484118 </w:t>
      </w:r>
    </w:p>
    <w:p w14:paraId="51AD611B" w14:textId="5FE24836" w:rsidR="00AE6634" w:rsidRPr="00AE6634" w:rsidRDefault="00AE6634" w:rsidP="00AE6634">
      <w:pPr>
        <w:pStyle w:val="NoSpacing"/>
        <w:ind w:left="720" w:hanging="720"/>
        <w:rPr>
          <w:sz w:val="24"/>
          <w:szCs w:val="24"/>
        </w:rPr>
      </w:pPr>
      <w:r w:rsidRPr="00AE6634">
        <w:rPr>
          <w:rFonts w:cstheme="minorHAnsi"/>
          <w:sz w:val="24"/>
          <w:szCs w:val="24"/>
        </w:rPr>
        <w:t>11</w:t>
      </w:r>
      <w:r w:rsidR="00A11CF5">
        <w:rPr>
          <w:rFonts w:cstheme="minorHAnsi"/>
          <w:sz w:val="24"/>
          <w:szCs w:val="24"/>
        </w:rPr>
        <w:t xml:space="preserve"> </w:t>
      </w:r>
      <w:r w:rsidRPr="00AE6634">
        <w:rPr>
          <w:sz w:val="24"/>
          <w:szCs w:val="24"/>
        </w:rPr>
        <w:t>Kim, J.; Rees, D. C. Structural models for the metal centers in the nitrogenase molybdenum-iron protein. </w:t>
      </w:r>
      <w:r w:rsidRPr="00AE6634">
        <w:rPr>
          <w:i/>
          <w:iCs/>
          <w:sz w:val="24"/>
          <w:szCs w:val="24"/>
        </w:rPr>
        <w:t>Science</w:t>
      </w:r>
      <w:r w:rsidRPr="00AE6634">
        <w:rPr>
          <w:sz w:val="24"/>
          <w:szCs w:val="24"/>
        </w:rPr>
        <w:t> 1992, </w:t>
      </w:r>
      <w:r w:rsidRPr="00AE6634">
        <w:rPr>
          <w:i/>
          <w:iCs/>
          <w:sz w:val="24"/>
          <w:szCs w:val="24"/>
        </w:rPr>
        <w:t>257</w:t>
      </w:r>
      <w:r w:rsidRPr="00AE6634">
        <w:rPr>
          <w:sz w:val="24"/>
          <w:szCs w:val="24"/>
        </w:rPr>
        <w:t>, 1677– </w:t>
      </w:r>
      <w:proofErr w:type="gramStart"/>
      <w:r w:rsidRPr="00AE6634">
        <w:rPr>
          <w:sz w:val="24"/>
          <w:szCs w:val="24"/>
        </w:rPr>
        <w:t>1682,  DOI</w:t>
      </w:r>
      <w:proofErr w:type="gramEnd"/>
      <w:r w:rsidRPr="00AE6634">
        <w:rPr>
          <w:sz w:val="24"/>
          <w:szCs w:val="24"/>
        </w:rPr>
        <w:t>: 10.1126/science.1529354 </w:t>
      </w:r>
    </w:p>
    <w:p w14:paraId="69F4161C" w14:textId="325A042D" w:rsidR="00AE6634" w:rsidRPr="00AE6634" w:rsidRDefault="00AE6634" w:rsidP="00AE6634">
      <w:pPr>
        <w:pStyle w:val="NoSpacing"/>
        <w:ind w:left="720" w:hanging="720"/>
        <w:rPr>
          <w:sz w:val="24"/>
          <w:szCs w:val="24"/>
        </w:rPr>
      </w:pPr>
      <w:r w:rsidRPr="00AE6634">
        <w:rPr>
          <w:rFonts w:cstheme="minorHAnsi"/>
          <w:sz w:val="24"/>
          <w:szCs w:val="24"/>
        </w:rPr>
        <w:t>12</w:t>
      </w:r>
      <w:r w:rsidR="00A11CF5">
        <w:rPr>
          <w:rFonts w:cstheme="minorHAnsi"/>
          <w:sz w:val="24"/>
          <w:szCs w:val="24"/>
        </w:rPr>
        <w:t xml:space="preserve"> </w:t>
      </w:r>
      <w:r w:rsidRPr="00AE6634">
        <w:rPr>
          <w:sz w:val="24"/>
          <w:szCs w:val="24"/>
        </w:rPr>
        <w:t xml:space="preserve">Rees, D. C.; Howard, J. B. Structural </w:t>
      </w:r>
      <w:proofErr w:type="gramStart"/>
      <w:r w:rsidRPr="00AE6634">
        <w:rPr>
          <w:sz w:val="24"/>
          <w:szCs w:val="24"/>
        </w:rPr>
        <w:t>bioenergetics</w:t>
      </w:r>
      <w:proofErr w:type="gramEnd"/>
      <w:r w:rsidRPr="00AE6634">
        <w:rPr>
          <w:sz w:val="24"/>
          <w:szCs w:val="24"/>
        </w:rPr>
        <w:t xml:space="preserve"> and energy transduction mechanisms. </w:t>
      </w:r>
      <w:r w:rsidRPr="00AE6634">
        <w:rPr>
          <w:i/>
          <w:iCs/>
          <w:sz w:val="24"/>
          <w:szCs w:val="24"/>
        </w:rPr>
        <w:t>J. Mol. Biol.</w:t>
      </w:r>
      <w:r w:rsidRPr="00AE6634">
        <w:rPr>
          <w:sz w:val="24"/>
          <w:szCs w:val="24"/>
        </w:rPr>
        <w:t> 1999, </w:t>
      </w:r>
      <w:r w:rsidRPr="00AE6634">
        <w:rPr>
          <w:i/>
          <w:iCs/>
          <w:sz w:val="24"/>
          <w:szCs w:val="24"/>
        </w:rPr>
        <w:t>293</w:t>
      </w:r>
      <w:r w:rsidRPr="00AE6634">
        <w:rPr>
          <w:sz w:val="24"/>
          <w:szCs w:val="24"/>
        </w:rPr>
        <w:t>, 343– </w:t>
      </w:r>
      <w:proofErr w:type="gramStart"/>
      <w:r w:rsidRPr="00AE6634">
        <w:rPr>
          <w:sz w:val="24"/>
          <w:szCs w:val="24"/>
        </w:rPr>
        <w:t>350,  DOI</w:t>
      </w:r>
      <w:proofErr w:type="gramEnd"/>
      <w:r w:rsidRPr="00AE6634">
        <w:rPr>
          <w:sz w:val="24"/>
          <w:szCs w:val="24"/>
        </w:rPr>
        <w:t>: 10.1006/jmbi.1999.3005 </w:t>
      </w:r>
    </w:p>
    <w:p w14:paraId="73FFA96E" w14:textId="2C71E03F" w:rsidR="00AE6634" w:rsidRPr="00AE6634" w:rsidRDefault="00AE6634" w:rsidP="00AE6634">
      <w:pPr>
        <w:pStyle w:val="NoSpacing"/>
        <w:ind w:left="720" w:hanging="720"/>
        <w:rPr>
          <w:sz w:val="24"/>
          <w:szCs w:val="24"/>
        </w:rPr>
      </w:pPr>
      <w:r w:rsidRPr="00AE6634">
        <w:rPr>
          <w:rFonts w:cstheme="minorHAnsi"/>
          <w:sz w:val="24"/>
          <w:szCs w:val="24"/>
        </w:rPr>
        <w:t>13</w:t>
      </w:r>
      <w:r w:rsidR="00A11CF5">
        <w:rPr>
          <w:rFonts w:cstheme="minorHAnsi"/>
          <w:sz w:val="24"/>
          <w:szCs w:val="24"/>
        </w:rPr>
        <w:t xml:space="preserve"> </w:t>
      </w:r>
      <w:r w:rsidRPr="00AE6634">
        <w:rPr>
          <w:sz w:val="24"/>
          <w:szCs w:val="24"/>
        </w:rPr>
        <w:t xml:space="preserve">Kim, J.; Rees, D. C. Crystallographic </w:t>
      </w:r>
      <w:proofErr w:type="gramStart"/>
      <w:r w:rsidRPr="00AE6634">
        <w:rPr>
          <w:sz w:val="24"/>
          <w:szCs w:val="24"/>
        </w:rPr>
        <w:t>structure</w:t>
      </w:r>
      <w:proofErr w:type="gramEnd"/>
      <w:r w:rsidRPr="00AE6634">
        <w:rPr>
          <w:sz w:val="24"/>
          <w:szCs w:val="24"/>
        </w:rPr>
        <w:t xml:space="preserve"> and functional implications of the nitrogenase molybdenum-iron protein from </w:t>
      </w:r>
      <w:r w:rsidRPr="00AE6634">
        <w:rPr>
          <w:i/>
          <w:iCs/>
          <w:sz w:val="24"/>
          <w:szCs w:val="24"/>
        </w:rPr>
        <w:t xml:space="preserve">Azotobacter </w:t>
      </w:r>
      <w:proofErr w:type="spellStart"/>
      <w:r w:rsidRPr="00AE6634">
        <w:rPr>
          <w:i/>
          <w:iCs/>
          <w:sz w:val="24"/>
          <w:szCs w:val="24"/>
        </w:rPr>
        <w:t>vinelandii</w:t>
      </w:r>
      <w:proofErr w:type="spellEnd"/>
      <w:r w:rsidRPr="00AE6634">
        <w:rPr>
          <w:sz w:val="24"/>
          <w:szCs w:val="24"/>
        </w:rPr>
        <w:t>. </w:t>
      </w:r>
      <w:r w:rsidRPr="00AE6634">
        <w:rPr>
          <w:i/>
          <w:iCs/>
          <w:sz w:val="24"/>
          <w:szCs w:val="24"/>
        </w:rPr>
        <w:t>Nature</w:t>
      </w:r>
      <w:r w:rsidRPr="00AE6634">
        <w:rPr>
          <w:sz w:val="24"/>
          <w:szCs w:val="24"/>
        </w:rPr>
        <w:t> 1992, </w:t>
      </w:r>
      <w:r w:rsidRPr="00AE6634">
        <w:rPr>
          <w:i/>
          <w:iCs/>
          <w:sz w:val="24"/>
          <w:szCs w:val="24"/>
        </w:rPr>
        <w:t>360</w:t>
      </w:r>
      <w:r w:rsidRPr="00AE6634">
        <w:rPr>
          <w:sz w:val="24"/>
          <w:szCs w:val="24"/>
        </w:rPr>
        <w:t>, 553– </w:t>
      </w:r>
      <w:proofErr w:type="gramStart"/>
      <w:r w:rsidRPr="00AE6634">
        <w:rPr>
          <w:sz w:val="24"/>
          <w:szCs w:val="24"/>
        </w:rPr>
        <w:t>560,  DOI</w:t>
      </w:r>
      <w:proofErr w:type="gramEnd"/>
      <w:r w:rsidRPr="00AE6634">
        <w:rPr>
          <w:sz w:val="24"/>
          <w:szCs w:val="24"/>
        </w:rPr>
        <w:t>: 10.1038/360553a0 </w:t>
      </w:r>
    </w:p>
    <w:p w14:paraId="01AE49BE" w14:textId="0CD2A86D" w:rsidR="00AE6634" w:rsidRPr="00AE6634" w:rsidRDefault="00AE6634" w:rsidP="00AE6634">
      <w:pPr>
        <w:pStyle w:val="NoSpacing"/>
        <w:ind w:left="720" w:hanging="720"/>
        <w:rPr>
          <w:sz w:val="24"/>
          <w:szCs w:val="24"/>
        </w:rPr>
      </w:pPr>
      <w:r w:rsidRPr="00AE6634">
        <w:rPr>
          <w:rFonts w:cstheme="minorHAnsi"/>
          <w:sz w:val="24"/>
          <w:szCs w:val="24"/>
        </w:rPr>
        <w:t>14</w:t>
      </w:r>
      <w:r w:rsidR="00A11CF5">
        <w:rPr>
          <w:rFonts w:cstheme="minorHAnsi"/>
          <w:sz w:val="24"/>
          <w:szCs w:val="24"/>
        </w:rPr>
        <w:t xml:space="preserve"> </w:t>
      </w:r>
      <w:r w:rsidRPr="00AE6634">
        <w:rPr>
          <w:sz w:val="24"/>
          <w:szCs w:val="24"/>
        </w:rPr>
        <w:t>Georgiadis, M. M.; Komiya, H.; Chakrabarti, P.; Woo, D.; </w:t>
      </w:r>
      <w:proofErr w:type="spellStart"/>
      <w:r w:rsidRPr="00AE6634">
        <w:rPr>
          <w:sz w:val="24"/>
          <w:szCs w:val="24"/>
        </w:rPr>
        <w:t>Kornuc</w:t>
      </w:r>
      <w:proofErr w:type="spellEnd"/>
      <w:r w:rsidRPr="00AE6634">
        <w:rPr>
          <w:sz w:val="24"/>
          <w:szCs w:val="24"/>
        </w:rPr>
        <w:t>, J. J.; Rees, D. C. Crystallographic structure of the nitrogenase iron protein from </w:t>
      </w:r>
      <w:r w:rsidRPr="00AE6634">
        <w:rPr>
          <w:i/>
          <w:iCs/>
          <w:sz w:val="24"/>
          <w:szCs w:val="24"/>
        </w:rPr>
        <w:t xml:space="preserve">Azotobacter </w:t>
      </w:r>
      <w:proofErr w:type="spellStart"/>
      <w:r w:rsidRPr="00AE6634">
        <w:rPr>
          <w:i/>
          <w:iCs/>
          <w:sz w:val="24"/>
          <w:szCs w:val="24"/>
        </w:rPr>
        <w:t>vinelandii</w:t>
      </w:r>
      <w:proofErr w:type="spellEnd"/>
      <w:r w:rsidRPr="00AE6634">
        <w:rPr>
          <w:sz w:val="24"/>
          <w:szCs w:val="24"/>
        </w:rPr>
        <w:t>. </w:t>
      </w:r>
      <w:r w:rsidRPr="00AE6634">
        <w:rPr>
          <w:i/>
          <w:iCs/>
          <w:sz w:val="24"/>
          <w:szCs w:val="24"/>
        </w:rPr>
        <w:t>Science</w:t>
      </w:r>
      <w:r w:rsidRPr="00AE6634">
        <w:rPr>
          <w:sz w:val="24"/>
          <w:szCs w:val="24"/>
        </w:rPr>
        <w:t> 1992, </w:t>
      </w:r>
      <w:r w:rsidRPr="00AE6634">
        <w:rPr>
          <w:i/>
          <w:iCs/>
          <w:sz w:val="24"/>
          <w:szCs w:val="24"/>
        </w:rPr>
        <w:t>257</w:t>
      </w:r>
      <w:r w:rsidRPr="00AE6634">
        <w:rPr>
          <w:sz w:val="24"/>
          <w:szCs w:val="24"/>
        </w:rPr>
        <w:t>, 1653– </w:t>
      </w:r>
      <w:proofErr w:type="gramStart"/>
      <w:r w:rsidRPr="00AE6634">
        <w:rPr>
          <w:sz w:val="24"/>
          <w:szCs w:val="24"/>
        </w:rPr>
        <w:t>1659,  DOI</w:t>
      </w:r>
      <w:proofErr w:type="gramEnd"/>
      <w:r w:rsidRPr="00AE6634">
        <w:rPr>
          <w:sz w:val="24"/>
          <w:szCs w:val="24"/>
        </w:rPr>
        <w:t>: 10.1126/science.1529353 </w:t>
      </w:r>
    </w:p>
    <w:p w14:paraId="367FE0C9" w14:textId="169FB859" w:rsidR="00AE6634" w:rsidRPr="00AE6634" w:rsidRDefault="00AE6634" w:rsidP="00AE6634">
      <w:pPr>
        <w:pStyle w:val="NoSpacing"/>
        <w:ind w:left="720" w:hanging="720"/>
        <w:rPr>
          <w:sz w:val="24"/>
          <w:szCs w:val="24"/>
        </w:rPr>
      </w:pPr>
      <w:r w:rsidRPr="00AE6634">
        <w:rPr>
          <w:rFonts w:cstheme="minorHAnsi"/>
          <w:sz w:val="24"/>
          <w:szCs w:val="24"/>
        </w:rPr>
        <w:t>15</w:t>
      </w:r>
      <w:r w:rsidR="00A11CF5">
        <w:rPr>
          <w:rFonts w:cstheme="minorHAnsi"/>
          <w:sz w:val="24"/>
          <w:szCs w:val="24"/>
        </w:rPr>
        <w:t xml:space="preserve"> </w:t>
      </w:r>
      <w:proofErr w:type="spellStart"/>
      <w:r w:rsidRPr="00AE6634">
        <w:rPr>
          <w:sz w:val="24"/>
          <w:szCs w:val="24"/>
        </w:rPr>
        <w:t>Sippel</w:t>
      </w:r>
      <w:proofErr w:type="spellEnd"/>
      <w:r w:rsidRPr="00AE6634">
        <w:rPr>
          <w:sz w:val="24"/>
          <w:szCs w:val="24"/>
        </w:rPr>
        <w:t>, D.; </w:t>
      </w:r>
      <w:proofErr w:type="spellStart"/>
      <w:r w:rsidRPr="00AE6634">
        <w:rPr>
          <w:sz w:val="24"/>
          <w:szCs w:val="24"/>
        </w:rPr>
        <w:t>Einsle</w:t>
      </w:r>
      <w:proofErr w:type="spellEnd"/>
      <w:r w:rsidRPr="00AE6634">
        <w:rPr>
          <w:sz w:val="24"/>
          <w:szCs w:val="24"/>
        </w:rPr>
        <w:t>, O. The structure of vanadium nitrogenase reveals an unusual bridging ligand. </w:t>
      </w:r>
      <w:r w:rsidRPr="00AE6634">
        <w:rPr>
          <w:i/>
          <w:iCs/>
          <w:sz w:val="24"/>
          <w:szCs w:val="24"/>
        </w:rPr>
        <w:t>Nat. Chem. Biol.</w:t>
      </w:r>
      <w:r w:rsidRPr="00AE6634">
        <w:rPr>
          <w:sz w:val="24"/>
          <w:szCs w:val="24"/>
        </w:rPr>
        <w:t> 2017, </w:t>
      </w:r>
      <w:r w:rsidRPr="00AE6634">
        <w:rPr>
          <w:i/>
          <w:iCs/>
          <w:sz w:val="24"/>
          <w:szCs w:val="24"/>
        </w:rPr>
        <w:t>13</w:t>
      </w:r>
      <w:r w:rsidRPr="00AE6634">
        <w:rPr>
          <w:sz w:val="24"/>
          <w:szCs w:val="24"/>
        </w:rPr>
        <w:t>, 956– </w:t>
      </w:r>
      <w:proofErr w:type="gramStart"/>
      <w:r w:rsidRPr="00AE6634">
        <w:rPr>
          <w:sz w:val="24"/>
          <w:szCs w:val="24"/>
        </w:rPr>
        <w:t>960,  DOI</w:t>
      </w:r>
      <w:proofErr w:type="gramEnd"/>
      <w:r w:rsidRPr="00AE6634">
        <w:rPr>
          <w:sz w:val="24"/>
          <w:szCs w:val="24"/>
        </w:rPr>
        <w:t>: 10.1038/nchembio.2428 </w:t>
      </w:r>
    </w:p>
    <w:p w14:paraId="05C870D4" w14:textId="48D50D45" w:rsidR="00AE6634" w:rsidRPr="00AE6634" w:rsidRDefault="00AE6634" w:rsidP="00AE6634">
      <w:pPr>
        <w:pStyle w:val="NoSpacing"/>
        <w:ind w:left="720" w:hanging="720"/>
        <w:rPr>
          <w:sz w:val="24"/>
          <w:szCs w:val="24"/>
        </w:rPr>
      </w:pPr>
      <w:r w:rsidRPr="00AE6634">
        <w:rPr>
          <w:rFonts w:cstheme="minorHAnsi"/>
          <w:sz w:val="24"/>
          <w:szCs w:val="24"/>
        </w:rPr>
        <w:t>16</w:t>
      </w:r>
      <w:r w:rsidR="00A11CF5">
        <w:rPr>
          <w:rFonts w:cstheme="minorHAnsi"/>
          <w:sz w:val="24"/>
          <w:szCs w:val="24"/>
        </w:rPr>
        <w:t xml:space="preserve"> </w:t>
      </w:r>
      <w:r w:rsidRPr="00AE6634">
        <w:rPr>
          <w:sz w:val="24"/>
          <w:szCs w:val="24"/>
        </w:rPr>
        <w:t>Harris, D. F.; </w:t>
      </w:r>
      <w:proofErr w:type="spellStart"/>
      <w:r w:rsidRPr="00AE6634">
        <w:rPr>
          <w:sz w:val="24"/>
          <w:szCs w:val="24"/>
        </w:rPr>
        <w:t>Lukoyanov</w:t>
      </w:r>
      <w:proofErr w:type="spellEnd"/>
      <w:r w:rsidRPr="00AE6634">
        <w:rPr>
          <w:sz w:val="24"/>
          <w:szCs w:val="24"/>
        </w:rPr>
        <w:t>, D. A.; Shaw, S.; Compton, P.; </w:t>
      </w:r>
      <w:proofErr w:type="spellStart"/>
      <w:r w:rsidRPr="00AE6634">
        <w:rPr>
          <w:sz w:val="24"/>
          <w:szCs w:val="24"/>
        </w:rPr>
        <w:t>Tokmina-Lukaszewska</w:t>
      </w:r>
      <w:proofErr w:type="spellEnd"/>
      <w:r w:rsidRPr="00AE6634">
        <w:rPr>
          <w:sz w:val="24"/>
          <w:szCs w:val="24"/>
        </w:rPr>
        <w:t>, M.; Bothner, B.; Kelleher, N.; Dean, D. R.; Hoffman, B. M.; </w:t>
      </w:r>
      <w:proofErr w:type="spellStart"/>
      <w:r w:rsidRPr="00AE6634">
        <w:rPr>
          <w:sz w:val="24"/>
          <w:szCs w:val="24"/>
        </w:rPr>
        <w:t>Seefeldt</w:t>
      </w:r>
      <w:proofErr w:type="spellEnd"/>
      <w:r w:rsidRPr="00AE6634">
        <w:rPr>
          <w:sz w:val="24"/>
          <w:szCs w:val="24"/>
        </w:rPr>
        <w:t>, L. C. Mechanism of N</w:t>
      </w:r>
      <w:r w:rsidRPr="00AE6634">
        <w:rPr>
          <w:sz w:val="24"/>
          <w:szCs w:val="24"/>
          <w:vertAlign w:val="subscript"/>
        </w:rPr>
        <w:t>2</w:t>
      </w:r>
      <w:r w:rsidRPr="00AE6634">
        <w:rPr>
          <w:sz w:val="24"/>
          <w:szCs w:val="24"/>
        </w:rPr>
        <w:t> reduction catalyzed by Fe-nitrogenase involves reductive elimination of H</w:t>
      </w:r>
      <w:r w:rsidRPr="00AE6634">
        <w:rPr>
          <w:sz w:val="24"/>
          <w:szCs w:val="24"/>
          <w:vertAlign w:val="subscript"/>
        </w:rPr>
        <w:t>2</w:t>
      </w:r>
      <w:r w:rsidRPr="00AE6634">
        <w:rPr>
          <w:sz w:val="24"/>
          <w:szCs w:val="24"/>
        </w:rPr>
        <w:t>. </w:t>
      </w:r>
      <w:r w:rsidRPr="00AE6634">
        <w:rPr>
          <w:i/>
          <w:iCs/>
          <w:sz w:val="24"/>
          <w:szCs w:val="24"/>
        </w:rPr>
        <w:t>Biochemistry</w:t>
      </w:r>
      <w:r w:rsidRPr="00AE6634">
        <w:rPr>
          <w:sz w:val="24"/>
          <w:szCs w:val="24"/>
        </w:rPr>
        <w:t> 2018, </w:t>
      </w:r>
      <w:r w:rsidRPr="00AE6634">
        <w:rPr>
          <w:i/>
          <w:iCs/>
          <w:sz w:val="24"/>
          <w:szCs w:val="24"/>
        </w:rPr>
        <w:t>57</w:t>
      </w:r>
      <w:r w:rsidRPr="00AE6634">
        <w:rPr>
          <w:sz w:val="24"/>
          <w:szCs w:val="24"/>
        </w:rPr>
        <w:t>, 701– </w:t>
      </w:r>
      <w:proofErr w:type="gramStart"/>
      <w:r w:rsidRPr="00AE6634">
        <w:rPr>
          <w:sz w:val="24"/>
          <w:szCs w:val="24"/>
        </w:rPr>
        <w:t>710,  DOI</w:t>
      </w:r>
      <w:proofErr w:type="gramEnd"/>
      <w:r w:rsidRPr="00AE6634">
        <w:rPr>
          <w:sz w:val="24"/>
          <w:szCs w:val="24"/>
        </w:rPr>
        <w:t>: 10.1021/acs.biochem.7b01142 </w:t>
      </w:r>
    </w:p>
    <w:p w14:paraId="028D88EE" w14:textId="2B51F815" w:rsidR="00AE6634" w:rsidRPr="00AE6634" w:rsidRDefault="00AE6634" w:rsidP="00AE6634">
      <w:pPr>
        <w:pStyle w:val="NoSpacing"/>
        <w:ind w:left="720" w:hanging="720"/>
        <w:rPr>
          <w:sz w:val="24"/>
          <w:szCs w:val="24"/>
        </w:rPr>
      </w:pPr>
      <w:r w:rsidRPr="00AE6634">
        <w:rPr>
          <w:rFonts w:cstheme="minorHAnsi"/>
          <w:sz w:val="24"/>
          <w:szCs w:val="24"/>
        </w:rPr>
        <w:t>17</w:t>
      </w:r>
      <w:r w:rsidR="00A11CF5">
        <w:rPr>
          <w:rFonts w:cstheme="minorHAnsi"/>
          <w:sz w:val="24"/>
          <w:szCs w:val="24"/>
        </w:rPr>
        <w:t xml:space="preserve"> </w:t>
      </w:r>
      <w:r w:rsidRPr="00AE6634">
        <w:rPr>
          <w:sz w:val="24"/>
          <w:szCs w:val="24"/>
        </w:rPr>
        <w:t>Hales, B. J. Alternative nitrogenase. </w:t>
      </w:r>
      <w:r w:rsidRPr="00AE6634">
        <w:rPr>
          <w:i/>
          <w:iCs/>
          <w:sz w:val="24"/>
          <w:szCs w:val="24"/>
        </w:rPr>
        <w:t xml:space="preserve">Adv. </w:t>
      </w:r>
      <w:proofErr w:type="spellStart"/>
      <w:r w:rsidRPr="00AE6634">
        <w:rPr>
          <w:i/>
          <w:iCs/>
          <w:sz w:val="24"/>
          <w:szCs w:val="24"/>
        </w:rPr>
        <w:t>Inorg</w:t>
      </w:r>
      <w:proofErr w:type="spellEnd"/>
      <w:r w:rsidRPr="00AE6634">
        <w:rPr>
          <w:i/>
          <w:iCs/>
          <w:sz w:val="24"/>
          <w:szCs w:val="24"/>
        </w:rPr>
        <w:t xml:space="preserve">. </w:t>
      </w:r>
      <w:proofErr w:type="spellStart"/>
      <w:r w:rsidRPr="00AE6634">
        <w:rPr>
          <w:i/>
          <w:iCs/>
          <w:sz w:val="24"/>
          <w:szCs w:val="24"/>
        </w:rPr>
        <w:t>Biochem</w:t>
      </w:r>
      <w:proofErr w:type="spellEnd"/>
      <w:r w:rsidRPr="00AE6634">
        <w:rPr>
          <w:i/>
          <w:iCs/>
          <w:sz w:val="24"/>
          <w:szCs w:val="24"/>
        </w:rPr>
        <w:t>.</w:t>
      </w:r>
      <w:r w:rsidRPr="00AE6634">
        <w:rPr>
          <w:sz w:val="24"/>
          <w:szCs w:val="24"/>
        </w:rPr>
        <w:t> 1990, </w:t>
      </w:r>
      <w:r w:rsidRPr="00AE6634">
        <w:rPr>
          <w:i/>
          <w:iCs/>
          <w:sz w:val="24"/>
          <w:szCs w:val="24"/>
        </w:rPr>
        <w:t>8</w:t>
      </w:r>
      <w:r w:rsidRPr="00AE6634">
        <w:rPr>
          <w:sz w:val="24"/>
          <w:szCs w:val="24"/>
        </w:rPr>
        <w:t>, 165– 198</w:t>
      </w:r>
    </w:p>
    <w:p w14:paraId="53506F53" w14:textId="4232864A" w:rsidR="00AE6634" w:rsidRPr="00AE6634" w:rsidRDefault="00AE6634" w:rsidP="00AE6634">
      <w:pPr>
        <w:pStyle w:val="NoSpacing"/>
        <w:ind w:left="720" w:hanging="720"/>
        <w:rPr>
          <w:sz w:val="24"/>
          <w:szCs w:val="24"/>
        </w:rPr>
      </w:pPr>
      <w:r w:rsidRPr="00AE6634">
        <w:rPr>
          <w:rFonts w:cstheme="minorHAnsi"/>
          <w:sz w:val="24"/>
          <w:szCs w:val="24"/>
        </w:rPr>
        <w:t>18</w:t>
      </w:r>
      <w:r w:rsidR="00A11CF5">
        <w:rPr>
          <w:rFonts w:cstheme="minorHAnsi"/>
          <w:sz w:val="24"/>
          <w:szCs w:val="24"/>
        </w:rPr>
        <w:t xml:space="preserve"> </w:t>
      </w:r>
      <w:r w:rsidRPr="00AE6634">
        <w:rPr>
          <w:sz w:val="24"/>
          <w:szCs w:val="24"/>
        </w:rPr>
        <w:t>Hoffman, B. M.; </w:t>
      </w:r>
      <w:proofErr w:type="spellStart"/>
      <w:r w:rsidRPr="00AE6634">
        <w:rPr>
          <w:sz w:val="24"/>
          <w:szCs w:val="24"/>
        </w:rPr>
        <w:t>Lukoyanov</w:t>
      </w:r>
      <w:proofErr w:type="spellEnd"/>
      <w:r w:rsidRPr="00AE6634">
        <w:rPr>
          <w:sz w:val="24"/>
          <w:szCs w:val="24"/>
        </w:rPr>
        <w:t>, D.; Yang, Z.-Y.; Dean, D. R.; </w:t>
      </w:r>
      <w:proofErr w:type="spellStart"/>
      <w:r w:rsidRPr="00AE6634">
        <w:rPr>
          <w:sz w:val="24"/>
          <w:szCs w:val="24"/>
        </w:rPr>
        <w:t>Seefeldt</w:t>
      </w:r>
      <w:proofErr w:type="spellEnd"/>
      <w:r w:rsidRPr="00AE6634">
        <w:rPr>
          <w:sz w:val="24"/>
          <w:szCs w:val="24"/>
        </w:rPr>
        <w:t>, L. C. Mechanism of nitrogen fixation by nitrogenase: the next stage. </w:t>
      </w:r>
      <w:r w:rsidRPr="00AE6634">
        <w:rPr>
          <w:i/>
          <w:iCs/>
          <w:sz w:val="24"/>
          <w:szCs w:val="24"/>
        </w:rPr>
        <w:t>Chem. Rev.</w:t>
      </w:r>
      <w:r w:rsidRPr="00AE6634">
        <w:rPr>
          <w:sz w:val="24"/>
          <w:szCs w:val="24"/>
        </w:rPr>
        <w:t> 2014, </w:t>
      </w:r>
      <w:r w:rsidRPr="00AE6634">
        <w:rPr>
          <w:i/>
          <w:iCs/>
          <w:sz w:val="24"/>
          <w:szCs w:val="24"/>
        </w:rPr>
        <w:t>114</w:t>
      </w:r>
      <w:r w:rsidRPr="00AE6634">
        <w:rPr>
          <w:sz w:val="24"/>
          <w:szCs w:val="24"/>
        </w:rPr>
        <w:t>, 4041– </w:t>
      </w:r>
      <w:proofErr w:type="gramStart"/>
      <w:r w:rsidRPr="00AE6634">
        <w:rPr>
          <w:sz w:val="24"/>
          <w:szCs w:val="24"/>
        </w:rPr>
        <w:t>4062,  DOI</w:t>
      </w:r>
      <w:proofErr w:type="gramEnd"/>
      <w:r w:rsidRPr="00AE6634">
        <w:rPr>
          <w:sz w:val="24"/>
          <w:szCs w:val="24"/>
        </w:rPr>
        <w:t>: 10.1021/cr400641x </w:t>
      </w:r>
    </w:p>
    <w:p w14:paraId="149F69C3" w14:textId="5C9B474B" w:rsidR="00AE6634" w:rsidRPr="00AE6634" w:rsidRDefault="00AE6634" w:rsidP="00AE6634">
      <w:pPr>
        <w:pStyle w:val="NoSpacing"/>
        <w:ind w:left="720" w:hanging="720"/>
        <w:rPr>
          <w:sz w:val="24"/>
          <w:szCs w:val="24"/>
        </w:rPr>
      </w:pPr>
      <w:r w:rsidRPr="00AE6634">
        <w:rPr>
          <w:rFonts w:cstheme="minorHAnsi"/>
          <w:sz w:val="24"/>
          <w:szCs w:val="24"/>
        </w:rPr>
        <w:t>19</w:t>
      </w:r>
      <w:r w:rsidR="00A11CF5">
        <w:rPr>
          <w:rFonts w:cstheme="minorHAnsi"/>
          <w:sz w:val="24"/>
          <w:szCs w:val="24"/>
        </w:rPr>
        <w:t xml:space="preserve"> </w:t>
      </w:r>
      <w:r w:rsidRPr="00AE6634">
        <w:rPr>
          <w:sz w:val="24"/>
          <w:szCs w:val="24"/>
        </w:rPr>
        <w:t>Danyal, K.; Mayweather, D.; Dean, D. R.; </w:t>
      </w:r>
      <w:proofErr w:type="spellStart"/>
      <w:r w:rsidRPr="00AE6634">
        <w:rPr>
          <w:sz w:val="24"/>
          <w:szCs w:val="24"/>
        </w:rPr>
        <w:t>Seefeldt</w:t>
      </w:r>
      <w:proofErr w:type="spellEnd"/>
      <w:r w:rsidRPr="00AE6634">
        <w:rPr>
          <w:sz w:val="24"/>
          <w:szCs w:val="24"/>
        </w:rPr>
        <w:t xml:space="preserve">, L. C.; Hoffman, B. M. Conformational gating of electron transfer from the nitrogenase Fe protein to </w:t>
      </w:r>
      <w:proofErr w:type="spellStart"/>
      <w:r w:rsidRPr="00AE6634">
        <w:rPr>
          <w:sz w:val="24"/>
          <w:szCs w:val="24"/>
        </w:rPr>
        <w:t>MoFe</w:t>
      </w:r>
      <w:proofErr w:type="spellEnd"/>
      <w:r w:rsidRPr="00AE6634">
        <w:rPr>
          <w:sz w:val="24"/>
          <w:szCs w:val="24"/>
        </w:rPr>
        <w:t xml:space="preserve"> protein. </w:t>
      </w:r>
      <w:r w:rsidRPr="00AE6634">
        <w:rPr>
          <w:i/>
          <w:iCs/>
          <w:sz w:val="24"/>
          <w:szCs w:val="24"/>
        </w:rPr>
        <w:t>J. Am. Chem. Soc.</w:t>
      </w:r>
      <w:r w:rsidRPr="00AE6634">
        <w:rPr>
          <w:sz w:val="24"/>
          <w:szCs w:val="24"/>
        </w:rPr>
        <w:t> 2010, </w:t>
      </w:r>
      <w:r w:rsidRPr="00AE6634">
        <w:rPr>
          <w:i/>
          <w:iCs/>
          <w:sz w:val="24"/>
          <w:szCs w:val="24"/>
        </w:rPr>
        <w:t>132</w:t>
      </w:r>
      <w:r w:rsidRPr="00AE6634">
        <w:rPr>
          <w:sz w:val="24"/>
          <w:szCs w:val="24"/>
        </w:rPr>
        <w:t>, 6894– </w:t>
      </w:r>
      <w:proofErr w:type="gramStart"/>
      <w:r w:rsidRPr="00AE6634">
        <w:rPr>
          <w:sz w:val="24"/>
          <w:szCs w:val="24"/>
        </w:rPr>
        <w:t>6895,  DOI</w:t>
      </w:r>
      <w:proofErr w:type="gramEnd"/>
      <w:r w:rsidRPr="00AE6634">
        <w:rPr>
          <w:sz w:val="24"/>
          <w:szCs w:val="24"/>
        </w:rPr>
        <w:t>: 10.1021/ja101737f </w:t>
      </w:r>
    </w:p>
    <w:p w14:paraId="185E530E" w14:textId="7812F8F5" w:rsidR="00AE6634" w:rsidRPr="00AE6634" w:rsidRDefault="00AE6634" w:rsidP="00AE6634">
      <w:pPr>
        <w:pStyle w:val="NoSpacing"/>
        <w:ind w:left="720" w:hanging="720"/>
        <w:rPr>
          <w:sz w:val="24"/>
          <w:szCs w:val="24"/>
        </w:rPr>
      </w:pPr>
      <w:r w:rsidRPr="00AE6634">
        <w:rPr>
          <w:rFonts w:cstheme="minorHAnsi"/>
          <w:sz w:val="24"/>
          <w:szCs w:val="24"/>
        </w:rPr>
        <w:t>20</w:t>
      </w:r>
      <w:r w:rsidR="00A11CF5">
        <w:rPr>
          <w:rFonts w:cstheme="minorHAnsi"/>
          <w:sz w:val="24"/>
          <w:szCs w:val="24"/>
        </w:rPr>
        <w:t xml:space="preserve"> </w:t>
      </w:r>
      <w:proofErr w:type="spellStart"/>
      <w:r w:rsidRPr="00AE6634">
        <w:rPr>
          <w:sz w:val="24"/>
          <w:szCs w:val="24"/>
        </w:rPr>
        <w:t>Tezcan</w:t>
      </w:r>
      <w:proofErr w:type="spellEnd"/>
      <w:r w:rsidRPr="00AE6634">
        <w:rPr>
          <w:sz w:val="24"/>
          <w:szCs w:val="24"/>
        </w:rPr>
        <w:t>, F. A.; Kaiser, J. T.; Howard, J. B.; Rees, D. C. Structural evidence for asymmetrical nucleotide interactions in nitrogenase. </w:t>
      </w:r>
      <w:r w:rsidRPr="00AE6634">
        <w:rPr>
          <w:i/>
          <w:iCs/>
          <w:sz w:val="24"/>
          <w:szCs w:val="24"/>
        </w:rPr>
        <w:t>J. Am. Chem. Soc.</w:t>
      </w:r>
      <w:r w:rsidRPr="00AE6634">
        <w:rPr>
          <w:sz w:val="24"/>
          <w:szCs w:val="24"/>
        </w:rPr>
        <w:t> 2015, </w:t>
      </w:r>
      <w:r w:rsidRPr="00AE6634">
        <w:rPr>
          <w:i/>
          <w:iCs/>
          <w:sz w:val="24"/>
          <w:szCs w:val="24"/>
        </w:rPr>
        <w:t>137</w:t>
      </w:r>
      <w:r w:rsidRPr="00AE6634">
        <w:rPr>
          <w:sz w:val="24"/>
          <w:szCs w:val="24"/>
        </w:rPr>
        <w:t>, 146– </w:t>
      </w:r>
      <w:proofErr w:type="gramStart"/>
      <w:r w:rsidRPr="00AE6634">
        <w:rPr>
          <w:sz w:val="24"/>
          <w:szCs w:val="24"/>
        </w:rPr>
        <w:t>149,  DOI</w:t>
      </w:r>
      <w:proofErr w:type="gramEnd"/>
      <w:r w:rsidRPr="00AE6634">
        <w:rPr>
          <w:sz w:val="24"/>
          <w:szCs w:val="24"/>
        </w:rPr>
        <w:t>: 10.1021/ja511945e </w:t>
      </w:r>
    </w:p>
    <w:p w14:paraId="1C64B2B6" w14:textId="6FA4C8C2" w:rsidR="00AE6634" w:rsidRPr="00AE6634" w:rsidRDefault="00AE6634" w:rsidP="00AE6634">
      <w:pPr>
        <w:pStyle w:val="NoSpacing"/>
        <w:ind w:left="720" w:hanging="720"/>
        <w:rPr>
          <w:sz w:val="24"/>
          <w:szCs w:val="24"/>
        </w:rPr>
      </w:pPr>
      <w:r w:rsidRPr="00AE6634">
        <w:rPr>
          <w:rFonts w:cstheme="minorHAnsi"/>
          <w:sz w:val="24"/>
          <w:szCs w:val="24"/>
        </w:rPr>
        <w:t>21</w:t>
      </w:r>
      <w:r w:rsidR="00A11CF5">
        <w:rPr>
          <w:rFonts w:cstheme="minorHAnsi"/>
          <w:sz w:val="24"/>
          <w:szCs w:val="24"/>
        </w:rPr>
        <w:t xml:space="preserve"> </w:t>
      </w:r>
      <w:proofErr w:type="spellStart"/>
      <w:r w:rsidRPr="00AE6634">
        <w:rPr>
          <w:sz w:val="24"/>
          <w:szCs w:val="24"/>
        </w:rPr>
        <w:t>Tezcan</w:t>
      </w:r>
      <w:proofErr w:type="spellEnd"/>
      <w:r w:rsidRPr="00AE6634">
        <w:rPr>
          <w:sz w:val="24"/>
          <w:szCs w:val="24"/>
        </w:rPr>
        <w:t>, F. A.; Kaiser, J. T.; Mustafi, D.; Walton, M. Y.; Howard, J. B.; Rees, D. C. Nitrogenase complexes: multiple docking sites for a nucleotide switch protein. </w:t>
      </w:r>
      <w:r w:rsidRPr="00AE6634">
        <w:rPr>
          <w:i/>
          <w:iCs/>
          <w:sz w:val="24"/>
          <w:szCs w:val="24"/>
        </w:rPr>
        <w:t>Science</w:t>
      </w:r>
      <w:r w:rsidRPr="00AE6634">
        <w:rPr>
          <w:sz w:val="24"/>
          <w:szCs w:val="24"/>
        </w:rPr>
        <w:t> 2005, </w:t>
      </w:r>
      <w:r w:rsidRPr="00AE6634">
        <w:rPr>
          <w:i/>
          <w:iCs/>
          <w:sz w:val="24"/>
          <w:szCs w:val="24"/>
        </w:rPr>
        <w:t>309</w:t>
      </w:r>
      <w:r w:rsidRPr="00AE6634">
        <w:rPr>
          <w:sz w:val="24"/>
          <w:szCs w:val="24"/>
        </w:rPr>
        <w:t>, 1377– </w:t>
      </w:r>
      <w:proofErr w:type="gramStart"/>
      <w:r w:rsidRPr="00AE6634">
        <w:rPr>
          <w:sz w:val="24"/>
          <w:szCs w:val="24"/>
        </w:rPr>
        <w:t>1380,  DOI</w:t>
      </w:r>
      <w:proofErr w:type="gramEnd"/>
      <w:r w:rsidRPr="00AE6634">
        <w:rPr>
          <w:sz w:val="24"/>
          <w:szCs w:val="24"/>
        </w:rPr>
        <w:t>: 10.1126/science.1115653 </w:t>
      </w:r>
    </w:p>
    <w:p w14:paraId="2940D1F5" w14:textId="72FCED4A" w:rsidR="00AE6634" w:rsidRPr="00AE6634" w:rsidRDefault="00AE6634" w:rsidP="00AE6634">
      <w:pPr>
        <w:pStyle w:val="NoSpacing"/>
        <w:ind w:left="720" w:hanging="720"/>
        <w:rPr>
          <w:sz w:val="24"/>
          <w:szCs w:val="24"/>
        </w:rPr>
      </w:pPr>
      <w:r w:rsidRPr="00AE6634">
        <w:rPr>
          <w:rFonts w:cstheme="minorHAnsi"/>
          <w:sz w:val="24"/>
          <w:szCs w:val="24"/>
        </w:rPr>
        <w:t>22</w:t>
      </w:r>
      <w:r w:rsidR="00A11CF5">
        <w:rPr>
          <w:rFonts w:cstheme="minorHAnsi"/>
          <w:sz w:val="24"/>
          <w:szCs w:val="24"/>
        </w:rPr>
        <w:t xml:space="preserve"> </w:t>
      </w:r>
      <w:r w:rsidRPr="00AE6634">
        <w:rPr>
          <w:sz w:val="24"/>
          <w:szCs w:val="24"/>
        </w:rPr>
        <w:t>Owens, C. P.; Katz, F. E. H.; Carter, C. H.; Luca, M. A.; </w:t>
      </w:r>
      <w:proofErr w:type="spellStart"/>
      <w:r w:rsidRPr="00AE6634">
        <w:rPr>
          <w:sz w:val="24"/>
          <w:szCs w:val="24"/>
        </w:rPr>
        <w:t>Tezcan</w:t>
      </w:r>
      <w:proofErr w:type="spellEnd"/>
      <w:r w:rsidRPr="00AE6634">
        <w:rPr>
          <w:sz w:val="24"/>
          <w:szCs w:val="24"/>
        </w:rPr>
        <w:t>, F. A. Evidence for functionally relevant encounter complexes in nitrogenase catalysis. </w:t>
      </w:r>
      <w:r w:rsidRPr="00AE6634">
        <w:rPr>
          <w:i/>
          <w:iCs/>
          <w:sz w:val="24"/>
          <w:szCs w:val="24"/>
        </w:rPr>
        <w:t>J. Am. Chem. Soc.</w:t>
      </w:r>
      <w:r w:rsidRPr="00AE6634">
        <w:rPr>
          <w:sz w:val="24"/>
          <w:szCs w:val="24"/>
        </w:rPr>
        <w:t> 2015, </w:t>
      </w:r>
      <w:r w:rsidRPr="00AE6634">
        <w:rPr>
          <w:i/>
          <w:iCs/>
          <w:sz w:val="24"/>
          <w:szCs w:val="24"/>
        </w:rPr>
        <w:t>137</w:t>
      </w:r>
      <w:r w:rsidRPr="00AE6634">
        <w:rPr>
          <w:sz w:val="24"/>
          <w:szCs w:val="24"/>
        </w:rPr>
        <w:t>, 12704– </w:t>
      </w:r>
      <w:proofErr w:type="gramStart"/>
      <w:r w:rsidRPr="00AE6634">
        <w:rPr>
          <w:sz w:val="24"/>
          <w:szCs w:val="24"/>
        </w:rPr>
        <w:t>12712,  DOI</w:t>
      </w:r>
      <w:proofErr w:type="gramEnd"/>
      <w:r w:rsidRPr="00AE6634">
        <w:rPr>
          <w:sz w:val="24"/>
          <w:szCs w:val="24"/>
        </w:rPr>
        <w:t>: 10.1021/jacs.5b08310 </w:t>
      </w:r>
    </w:p>
    <w:p w14:paraId="4B93F416" w14:textId="39818A41" w:rsidR="00AE6634" w:rsidRPr="00AE6634" w:rsidRDefault="00AE6634" w:rsidP="00AE6634">
      <w:pPr>
        <w:pStyle w:val="NoSpacing"/>
        <w:ind w:left="720" w:hanging="720"/>
        <w:rPr>
          <w:sz w:val="24"/>
          <w:szCs w:val="24"/>
        </w:rPr>
      </w:pPr>
      <w:r w:rsidRPr="00AE6634">
        <w:rPr>
          <w:rFonts w:cstheme="minorHAnsi"/>
          <w:sz w:val="24"/>
          <w:szCs w:val="24"/>
        </w:rPr>
        <w:t>23</w:t>
      </w:r>
      <w:r w:rsidR="00A11CF5">
        <w:rPr>
          <w:rFonts w:cstheme="minorHAnsi"/>
          <w:sz w:val="24"/>
          <w:szCs w:val="24"/>
        </w:rPr>
        <w:t xml:space="preserve"> </w:t>
      </w:r>
      <w:r w:rsidRPr="00AE6634">
        <w:rPr>
          <w:sz w:val="24"/>
          <w:szCs w:val="24"/>
        </w:rPr>
        <w:t>Chan, J. M.; Christiansen, J.; Dean, D. R.; </w:t>
      </w:r>
      <w:proofErr w:type="spellStart"/>
      <w:r w:rsidRPr="00AE6634">
        <w:rPr>
          <w:sz w:val="24"/>
          <w:szCs w:val="24"/>
        </w:rPr>
        <w:t>Seefeldt</w:t>
      </w:r>
      <w:proofErr w:type="spellEnd"/>
      <w:r w:rsidRPr="00AE6634">
        <w:rPr>
          <w:sz w:val="24"/>
          <w:szCs w:val="24"/>
        </w:rPr>
        <w:t>, L. C. Spectroscopic evidence for changes in the redox state of the nitrogenase P-cluster during turnover. </w:t>
      </w:r>
      <w:r w:rsidRPr="00AE6634">
        <w:rPr>
          <w:i/>
          <w:iCs/>
          <w:sz w:val="24"/>
          <w:szCs w:val="24"/>
        </w:rPr>
        <w:t>Biochemistry</w:t>
      </w:r>
      <w:r w:rsidRPr="00AE6634">
        <w:rPr>
          <w:sz w:val="24"/>
          <w:szCs w:val="24"/>
        </w:rPr>
        <w:t> 1999, </w:t>
      </w:r>
      <w:r w:rsidRPr="00AE6634">
        <w:rPr>
          <w:i/>
          <w:iCs/>
          <w:sz w:val="24"/>
          <w:szCs w:val="24"/>
        </w:rPr>
        <w:t>38</w:t>
      </w:r>
      <w:r w:rsidRPr="00AE6634">
        <w:rPr>
          <w:sz w:val="24"/>
          <w:szCs w:val="24"/>
        </w:rPr>
        <w:t>, 5779– </w:t>
      </w:r>
      <w:proofErr w:type="gramStart"/>
      <w:r w:rsidRPr="00AE6634">
        <w:rPr>
          <w:sz w:val="24"/>
          <w:szCs w:val="24"/>
        </w:rPr>
        <w:t>5785,  DOI</w:t>
      </w:r>
      <w:proofErr w:type="gramEnd"/>
      <w:r w:rsidRPr="00AE6634">
        <w:rPr>
          <w:sz w:val="24"/>
          <w:szCs w:val="24"/>
        </w:rPr>
        <w:t>: 10.1021/bi982866b </w:t>
      </w:r>
    </w:p>
    <w:p w14:paraId="084CD47F" w14:textId="67E6C894" w:rsidR="00AE6634" w:rsidRPr="00AE6634" w:rsidRDefault="00AE6634" w:rsidP="00AE6634">
      <w:pPr>
        <w:pStyle w:val="NoSpacing"/>
        <w:ind w:left="720" w:hanging="720"/>
        <w:rPr>
          <w:sz w:val="24"/>
          <w:szCs w:val="24"/>
        </w:rPr>
      </w:pPr>
      <w:r w:rsidRPr="00AE6634">
        <w:rPr>
          <w:rFonts w:cstheme="minorHAnsi"/>
          <w:sz w:val="24"/>
          <w:szCs w:val="24"/>
        </w:rPr>
        <w:t>24</w:t>
      </w:r>
      <w:r w:rsidR="00A11CF5">
        <w:rPr>
          <w:rFonts w:cstheme="minorHAnsi"/>
          <w:sz w:val="24"/>
          <w:szCs w:val="24"/>
        </w:rPr>
        <w:t xml:space="preserve"> </w:t>
      </w:r>
      <w:r w:rsidRPr="00AE6634">
        <w:rPr>
          <w:sz w:val="24"/>
          <w:szCs w:val="24"/>
        </w:rPr>
        <w:t>Danyal, K.; Dean, D. R.; Hoffman, B. M.; </w:t>
      </w:r>
      <w:proofErr w:type="spellStart"/>
      <w:r w:rsidRPr="00AE6634">
        <w:rPr>
          <w:sz w:val="24"/>
          <w:szCs w:val="24"/>
        </w:rPr>
        <w:t>Seefeldt</w:t>
      </w:r>
      <w:proofErr w:type="spellEnd"/>
      <w:r w:rsidRPr="00AE6634">
        <w:rPr>
          <w:sz w:val="24"/>
          <w:szCs w:val="24"/>
        </w:rPr>
        <w:t>, L. C. Electron transfer within nitrogenase: evidence for a deficit-spending mechanism. </w:t>
      </w:r>
      <w:r w:rsidRPr="00AE6634">
        <w:rPr>
          <w:i/>
          <w:iCs/>
          <w:sz w:val="24"/>
          <w:szCs w:val="24"/>
        </w:rPr>
        <w:t>Biochemistry</w:t>
      </w:r>
      <w:r w:rsidRPr="00AE6634">
        <w:rPr>
          <w:sz w:val="24"/>
          <w:szCs w:val="24"/>
        </w:rPr>
        <w:t> 2011, </w:t>
      </w:r>
      <w:r w:rsidRPr="00AE6634">
        <w:rPr>
          <w:i/>
          <w:iCs/>
          <w:sz w:val="24"/>
          <w:szCs w:val="24"/>
        </w:rPr>
        <w:t>50</w:t>
      </w:r>
      <w:r w:rsidRPr="00AE6634">
        <w:rPr>
          <w:sz w:val="24"/>
          <w:szCs w:val="24"/>
        </w:rPr>
        <w:t>, 9255– </w:t>
      </w:r>
      <w:proofErr w:type="gramStart"/>
      <w:r w:rsidRPr="00AE6634">
        <w:rPr>
          <w:sz w:val="24"/>
          <w:szCs w:val="24"/>
        </w:rPr>
        <w:t>9263,  DOI</w:t>
      </w:r>
      <w:proofErr w:type="gramEnd"/>
      <w:r w:rsidRPr="00AE6634">
        <w:rPr>
          <w:sz w:val="24"/>
          <w:szCs w:val="24"/>
        </w:rPr>
        <w:t>: 10.1021/bi201003a </w:t>
      </w:r>
    </w:p>
    <w:p w14:paraId="2343682C" w14:textId="133FAAFF" w:rsidR="00AE6634" w:rsidRPr="00AE6634" w:rsidRDefault="00AE6634" w:rsidP="00AE6634">
      <w:pPr>
        <w:pStyle w:val="NoSpacing"/>
        <w:ind w:left="720" w:hanging="720"/>
        <w:rPr>
          <w:sz w:val="24"/>
          <w:szCs w:val="24"/>
        </w:rPr>
      </w:pPr>
      <w:r w:rsidRPr="00AE6634">
        <w:rPr>
          <w:rFonts w:cstheme="minorHAnsi"/>
          <w:sz w:val="24"/>
          <w:szCs w:val="24"/>
        </w:rPr>
        <w:t>25</w:t>
      </w:r>
      <w:r w:rsidR="00A11CF5">
        <w:rPr>
          <w:rFonts w:cstheme="minorHAnsi"/>
          <w:sz w:val="24"/>
          <w:szCs w:val="24"/>
        </w:rPr>
        <w:t xml:space="preserve"> </w:t>
      </w:r>
      <w:r w:rsidRPr="00AE6634">
        <w:rPr>
          <w:sz w:val="24"/>
          <w:szCs w:val="24"/>
        </w:rPr>
        <w:t>Christiansen, J.; Chan, J. M.; </w:t>
      </w:r>
      <w:proofErr w:type="spellStart"/>
      <w:r w:rsidRPr="00AE6634">
        <w:rPr>
          <w:sz w:val="24"/>
          <w:szCs w:val="24"/>
        </w:rPr>
        <w:t>Seefeldt</w:t>
      </w:r>
      <w:proofErr w:type="spellEnd"/>
      <w:r w:rsidRPr="00AE6634">
        <w:rPr>
          <w:sz w:val="24"/>
          <w:szCs w:val="24"/>
        </w:rPr>
        <w:t xml:space="preserve">, L. C.; Dean, D. R. The role of the </w:t>
      </w:r>
      <w:proofErr w:type="spellStart"/>
      <w:r w:rsidRPr="00AE6634">
        <w:rPr>
          <w:sz w:val="24"/>
          <w:szCs w:val="24"/>
        </w:rPr>
        <w:t>MoFe</w:t>
      </w:r>
      <w:proofErr w:type="spellEnd"/>
      <w:r w:rsidRPr="00AE6634">
        <w:rPr>
          <w:sz w:val="24"/>
          <w:szCs w:val="24"/>
        </w:rPr>
        <w:t xml:space="preserve"> protein α-125</w:t>
      </w:r>
      <w:r w:rsidRPr="00AE6634">
        <w:rPr>
          <w:sz w:val="24"/>
          <w:szCs w:val="24"/>
          <w:vertAlign w:val="superscript"/>
        </w:rPr>
        <w:t>Phe</w:t>
      </w:r>
      <w:r w:rsidRPr="00AE6634">
        <w:rPr>
          <w:sz w:val="24"/>
          <w:szCs w:val="24"/>
        </w:rPr>
        <w:t> and β-125</w:t>
      </w:r>
      <w:r w:rsidRPr="00AE6634">
        <w:rPr>
          <w:sz w:val="24"/>
          <w:szCs w:val="24"/>
          <w:vertAlign w:val="superscript"/>
        </w:rPr>
        <w:t>Phe</w:t>
      </w:r>
      <w:r w:rsidRPr="00AE6634">
        <w:rPr>
          <w:sz w:val="24"/>
          <w:szCs w:val="24"/>
        </w:rPr>
        <w:t> residues in </w:t>
      </w:r>
      <w:r w:rsidRPr="00AE6634">
        <w:rPr>
          <w:i/>
          <w:iCs/>
          <w:sz w:val="24"/>
          <w:szCs w:val="24"/>
        </w:rPr>
        <w:t xml:space="preserve">Azotobacter </w:t>
      </w:r>
      <w:proofErr w:type="spellStart"/>
      <w:r w:rsidRPr="00AE6634">
        <w:rPr>
          <w:i/>
          <w:iCs/>
          <w:sz w:val="24"/>
          <w:szCs w:val="24"/>
        </w:rPr>
        <w:t>vinelandii</w:t>
      </w:r>
      <w:proofErr w:type="spellEnd"/>
      <w:r w:rsidRPr="00AE6634">
        <w:rPr>
          <w:sz w:val="24"/>
          <w:szCs w:val="24"/>
        </w:rPr>
        <w:t> </w:t>
      </w:r>
      <w:proofErr w:type="spellStart"/>
      <w:r w:rsidRPr="00AE6634">
        <w:rPr>
          <w:sz w:val="24"/>
          <w:szCs w:val="24"/>
        </w:rPr>
        <w:t>MoFe</w:t>
      </w:r>
      <w:proofErr w:type="spellEnd"/>
      <w:r w:rsidRPr="00AE6634">
        <w:rPr>
          <w:sz w:val="24"/>
          <w:szCs w:val="24"/>
        </w:rPr>
        <w:t xml:space="preserve"> protein–Fe protein interaction. </w:t>
      </w:r>
      <w:r w:rsidRPr="00AE6634">
        <w:rPr>
          <w:i/>
          <w:iCs/>
          <w:sz w:val="24"/>
          <w:szCs w:val="24"/>
        </w:rPr>
        <w:t xml:space="preserve">J. </w:t>
      </w:r>
      <w:proofErr w:type="spellStart"/>
      <w:r w:rsidRPr="00AE6634">
        <w:rPr>
          <w:i/>
          <w:iCs/>
          <w:sz w:val="24"/>
          <w:szCs w:val="24"/>
        </w:rPr>
        <w:t>Inorg</w:t>
      </w:r>
      <w:proofErr w:type="spellEnd"/>
      <w:r w:rsidRPr="00AE6634">
        <w:rPr>
          <w:i/>
          <w:iCs/>
          <w:sz w:val="24"/>
          <w:szCs w:val="24"/>
        </w:rPr>
        <w:t xml:space="preserve">. </w:t>
      </w:r>
      <w:proofErr w:type="spellStart"/>
      <w:r w:rsidRPr="00AE6634">
        <w:rPr>
          <w:i/>
          <w:iCs/>
          <w:sz w:val="24"/>
          <w:szCs w:val="24"/>
        </w:rPr>
        <w:t>Biochem</w:t>
      </w:r>
      <w:proofErr w:type="spellEnd"/>
      <w:r w:rsidRPr="00AE6634">
        <w:rPr>
          <w:i/>
          <w:iCs/>
          <w:sz w:val="24"/>
          <w:szCs w:val="24"/>
        </w:rPr>
        <w:t>.</w:t>
      </w:r>
      <w:r w:rsidRPr="00AE6634">
        <w:rPr>
          <w:sz w:val="24"/>
          <w:szCs w:val="24"/>
        </w:rPr>
        <w:t> 2000, </w:t>
      </w:r>
      <w:r w:rsidRPr="00AE6634">
        <w:rPr>
          <w:i/>
          <w:iCs/>
          <w:sz w:val="24"/>
          <w:szCs w:val="24"/>
        </w:rPr>
        <w:t>80</w:t>
      </w:r>
      <w:r w:rsidRPr="00AE6634">
        <w:rPr>
          <w:sz w:val="24"/>
          <w:szCs w:val="24"/>
        </w:rPr>
        <w:t>, 195– </w:t>
      </w:r>
      <w:proofErr w:type="gramStart"/>
      <w:r w:rsidRPr="00AE6634">
        <w:rPr>
          <w:sz w:val="24"/>
          <w:szCs w:val="24"/>
        </w:rPr>
        <w:t>204,  DOI</w:t>
      </w:r>
      <w:proofErr w:type="gramEnd"/>
      <w:r w:rsidRPr="00AE6634">
        <w:rPr>
          <w:sz w:val="24"/>
          <w:szCs w:val="24"/>
        </w:rPr>
        <w:t>: 10.1016/S0162-0134(00)00083-0 </w:t>
      </w:r>
    </w:p>
    <w:p w14:paraId="6D09E5B7" w14:textId="6D0A3682" w:rsidR="00AE6634" w:rsidRPr="00AE6634" w:rsidRDefault="00AE6634" w:rsidP="00AE6634">
      <w:pPr>
        <w:pStyle w:val="NoSpacing"/>
        <w:ind w:left="720" w:hanging="720"/>
        <w:rPr>
          <w:sz w:val="24"/>
          <w:szCs w:val="24"/>
        </w:rPr>
      </w:pPr>
      <w:r w:rsidRPr="00AE6634">
        <w:rPr>
          <w:rFonts w:cstheme="minorHAnsi"/>
          <w:sz w:val="24"/>
          <w:szCs w:val="24"/>
        </w:rPr>
        <w:t>26</w:t>
      </w:r>
      <w:r w:rsidR="00A11CF5">
        <w:rPr>
          <w:rFonts w:cstheme="minorHAnsi"/>
          <w:sz w:val="24"/>
          <w:szCs w:val="24"/>
        </w:rPr>
        <w:t xml:space="preserve"> </w:t>
      </w:r>
      <w:r w:rsidRPr="00AE6634">
        <w:rPr>
          <w:sz w:val="24"/>
          <w:szCs w:val="24"/>
        </w:rPr>
        <w:t>Duval, S.; Danyal, K.; Shaw, S.; Lytle, A. K.; Dean, D. R.; Hoffman, B. M.; Antony, E.; </w:t>
      </w:r>
      <w:proofErr w:type="spellStart"/>
      <w:r w:rsidRPr="00AE6634">
        <w:rPr>
          <w:sz w:val="24"/>
          <w:szCs w:val="24"/>
        </w:rPr>
        <w:t>Seefeldt</w:t>
      </w:r>
      <w:proofErr w:type="spellEnd"/>
      <w:r w:rsidRPr="00AE6634">
        <w:rPr>
          <w:sz w:val="24"/>
          <w:szCs w:val="24"/>
        </w:rPr>
        <w:t>, L. C. Electron transfer precedes ATP hydrolysis during nitrogenase catalysis. </w:t>
      </w:r>
      <w:r w:rsidRPr="00AE6634">
        <w:rPr>
          <w:i/>
          <w:iCs/>
          <w:sz w:val="24"/>
          <w:szCs w:val="24"/>
        </w:rPr>
        <w:t>Proc. Natl. Acad. Sci. U. S. A.</w:t>
      </w:r>
      <w:r w:rsidRPr="00AE6634">
        <w:rPr>
          <w:sz w:val="24"/>
          <w:szCs w:val="24"/>
        </w:rPr>
        <w:t> 2013, </w:t>
      </w:r>
      <w:r w:rsidRPr="00AE6634">
        <w:rPr>
          <w:i/>
          <w:iCs/>
          <w:sz w:val="24"/>
          <w:szCs w:val="24"/>
        </w:rPr>
        <w:t>110</w:t>
      </w:r>
      <w:r w:rsidRPr="00AE6634">
        <w:rPr>
          <w:sz w:val="24"/>
          <w:szCs w:val="24"/>
        </w:rPr>
        <w:t>, 16414– </w:t>
      </w:r>
      <w:proofErr w:type="gramStart"/>
      <w:r w:rsidRPr="00AE6634">
        <w:rPr>
          <w:sz w:val="24"/>
          <w:szCs w:val="24"/>
        </w:rPr>
        <w:t>16419,  DOI</w:t>
      </w:r>
      <w:proofErr w:type="gramEnd"/>
      <w:r w:rsidRPr="00AE6634">
        <w:rPr>
          <w:sz w:val="24"/>
          <w:szCs w:val="24"/>
        </w:rPr>
        <w:t>: 10.1073/pnas.1311218110 </w:t>
      </w:r>
    </w:p>
    <w:p w14:paraId="52A6509A" w14:textId="5F06A9D8" w:rsidR="00AE6634" w:rsidRPr="00AE6634" w:rsidRDefault="00AE6634" w:rsidP="00AE6634">
      <w:pPr>
        <w:pStyle w:val="NoSpacing"/>
        <w:ind w:left="720" w:hanging="720"/>
        <w:rPr>
          <w:sz w:val="24"/>
          <w:szCs w:val="24"/>
        </w:rPr>
      </w:pPr>
      <w:r w:rsidRPr="00AE6634">
        <w:rPr>
          <w:rFonts w:cstheme="minorHAnsi"/>
          <w:sz w:val="24"/>
          <w:szCs w:val="24"/>
        </w:rPr>
        <w:t>27</w:t>
      </w:r>
      <w:r w:rsidR="00A11CF5">
        <w:rPr>
          <w:rFonts w:cstheme="minorHAnsi"/>
          <w:sz w:val="24"/>
          <w:szCs w:val="24"/>
        </w:rPr>
        <w:t xml:space="preserve"> </w:t>
      </w:r>
      <w:proofErr w:type="spellStart"/>
      <w:r w:rsidRPr="00AE6634">
        <w:rPr>
          <w:sz w:val="24"/>
          <w:szCs w:val="24"/>
        </w:rPr>
        <w:t>Kurnikov</w:t>
      </w:r>
      <w:proofErr w:type="spellEnd"/>
      <w:r w:rsidRPr="00AE6634">
        <w:rPr>
          <w:sz w:val="24"/>
          <w:szCs w:val="24"/>
        </w:rPr>
        <w:t>, I. V.; Charnley, A. K.; </w:t>
      </w:r>
      <w:proofErr w:type="spellStart"/>
      <w:r w:rsidRPr="00AE6634">
        <w:rPr>
          <w:sz w:val="24"/>
          <w:szCs w:val="24"/>
        </w:rPr>
        <w:t>Beratan</w:t>
      </w:r>
      <w:proofErr w:type="spellEnd"/>
      <w:r w:rsidRPr="00AE6634">
        <w:rPr>
          <w:sz w:val="24"/>
          <w:szCs w:val="24"/>
        </w:rPr>
        <w:t xml:space="preserve">, D. N. From ATP to electron </w:t>
      </w:r>
      <w:proofErr w:type="spellStart"/>
      <w:proofErr w:type="gramStart"/>
      <w:r w:rsidRPr="00AE6634">
        <w:rPr>
          <w:sz w:val="24"/>
          <w:szCs w:val="24"/>
        </w:rPr>
        <w:t>transfer:electrostatics</w:t>
      </w:r>
      <w:proofErr w:type="spellEnd"/>
      <w:proofErr w:type="gramEnd"/>
      <w:r w:rsidRPr="00AE6634">
        <w:rPr>
          <w:sz w:val="24"/>
          <w:szCs w:val="24"/>
        </w:rPr>
        <w:t xml:space="preserve"> and free-energy transduction in nitrogenase. </w:t>
      </w:r>
      <w:r w:rsidRPr="00AE6634">
        <w:rPr>
          <w:i/>
          <w:iCs/>
          <w:sz w:val="24"/>
          <w:szCs w:val="24"/>
        </w:rPr>
        <w:t>J. Phys. Chem. B</w:t>
      </w:r>
      <w:r w:rsidRPr="00AE6634">
        <w:rPr>
          <w:sz w:val="24"/>
          <w:szCs w:val="24"/>
        </w:rPr>
        <w:t> 2001, </w:t>
      </w:r>
      <w:r w:rsidRPr="00AE6634">
        <w:rPr>
          <w:i/>
          <w:iCs/>
          <w:sz w:val="24"/>
          <w:szCs w:val="24"/>
        </w:rPr>
        <w:t>105</w:t>
      </w:r>
      <w:r w:rsidRPr="00AE6634">
        <w:rPr>
          <w:sz w:val="24"/>
          <w:szCs w:val="24"/>
        </w:rPr>
        <w:t>, 5359– </w:t>
      </w:r>
      <w:proofErr w:type="gramStart"/>
      <w:r w:rsidRPr="00AE6634">
        <w:rPr>
          <w:sz w:val="24"/>
          <w:szCs w:val="24"/>
        </w:rPr>
        <w:t>5367,  DOI</w:t>
      </w:r>
      <w:proofErr w:type="gramEnd"/>
      <w:r w:rsidRPr="00AE6634">
        <w:rPr>
          <w:sz w:val="24"/>
          <w:szCs w:val="24"/>
        </w:rPr>
        <w:t>: 10.1021/jp002540o </w:t>
      </w:r>
    </w:p>
    <w:p w14:paraId="4F5FAB4C" w14:textId="683EB11C" w:rsidR="00AE6634" w:rsidRPr="00AE6634" w:rsidRDefault="00AE6634" w:rsidP="00AE6634">
      <w:pPr>
        <w:pStyle w:val="NoSpacing"/>
        <w:ind w:left="720" w:hanging="720"/>
        <w:rPr>
          <w:sz w:val="24"/>
          <w:szCs w:val="24"/>
        </w:rPr>
      </w:pPr>
      <w:r w:rsidRPr="00AE6634">
        <w:rPr>
          <w:rFonts w:cstheme="minorHAnsi"/>
          <w:sz w:val="24"/>
          <w:szCs w:val="24"/>
        </w:rPr>
        <w:t>28</w:t>
      </w:r>
      <w:r w:rsidR="00A11CF5">
        <w:rPr>
          <w:rFonts w:cstheme="minorHAnsi"/>
          <w:sz w:val="24"/>
          <w:szCs w:val="24"/>
        </w:rPr>
        <w:t xml:space="preserve"> </w:t>
      </w:r>
      <w:proofErr w:type="spellStart"/>
      <w:r w:rsidRPr="00AE6634">
        <w:rPr>
          <w:sz w:val="24"/>
          <w:szCs w:val="24"/>
        </w:rPr>
        <w:t>Locher</w:t>
      </w:r>
      <w:proofErr w:type="spellEnd"/>
      <w:r w:rsidRPr="00AE6634">
        <w:rPr>
          <w:sz w:val="24"/>
          <w:szCs w:val="24"/>
        </w:rPr>
        <w:t>, K. P. Structure and mechanism of ATP-binding cassette transporters. </w:t>
      </w:r>
      <w:r w:rsidRPr="00AE6634">
        <w:rPr>
          <w:i/>
          <w:iCs/>
          <w:sz w:val="24"/>
          <w:szCs w:val="24"/>
        </w:rPr>
        <w:t>Philos. Trans. R. Soc., B</w:t>
      </w:r>
      <w:r w:rsidRPr="00AE6634">
        <w:rPr>
          <w:sz w:val="24"/>
          <w:szCs w:val="24"/>
        </w:rPr>
        <w:t> 2009, </w:t>
      </w:r>
      <w:r w:rsidRPr="00AE6634">
        <w:rPr>
          <w:i/>
          <w:iCs/>
          <w:sz w:val="24"/>
          <w:szCs w:val="24"/>
        </w:rPr>
        <w:t>364</w:t>
      </w:r>
      <w:r w:rsidRPr="00AE6634">
        <w:rPr>
          <w:sz w:val="24"/>
          <w:szCs w:val="24"/>
        </w:rPr>
        <w:t>, 239– </w:t>
      </w:r>
      <w:proofErr w:type="gramStart"/>
      <w:r w:rsidRPr="00AE6634">
        <w:rPr>
          <w:sz w:val="24"/>
          <w:szCs w:val="24"/>
        </w:rPr>
        <w:t>245,  DOI</w:t>
      </w:r>
      <w:proofErr w:type="gramEnd"/>
      <w:r w:rsidRPr="00AE6634">
        <w:rPr>
          <w:sz w:val="24"/>
          <w:szCs w:val="24"/>
        </w:rPr>
        <w:t>: 10.1098/rstb.2008.0125 </w:t>
      </w:r>
    </w:p>
    <w:p w14:paraId="03B7E618" w14:textId="79734CA8" w:rsidR="00AE6634" w:rsidRPr="00AE6634" w:rsidRDefault="00AE6634" w:rsidP="00AE6634">
      <w:pPr>
        <w:pStyle w:val="NoSpacing"/>
        <w:ind w:left="720" w:hanging="720"/>
        <w:rPr>
          <w:sz w:val="24"/>
          <w:szCs w:val="24"/>
        </w:rPr>
      </w:pPr>
      <w:r w:rsidRPr="00AE6634">
        <w:rPr>
          <w:rFonts w:cstheme="minorHAnsi"/>
          <w:sz w:val="24"/>
          <w:szCs w:val="24"/>
        </w:rPr>
        <w:t>29</w:t>
      </w:r>
      <w:r w:rsidR="00A11CF5">
        <w:rPr>
          <w:rFonts w:cstheme="minorHAnsi"/>
          <w:sz w:val="24"/>
          <w:szCs w:val="24"/>
        </w:rPr>
        <w:t xml:space="preserve"> </w:t>
      </w:r>
      <w:r w:rsidRPr="00AE6634">
        <w:rPr>
          <w:sz w:val="24"/>
          <w:szCs w:val="24"/>
        </w:rPr>
        <w:t>Yang, Z.-Y.; Ledbetter, R.; Shaw, S.; Pence, N.; </w:t>
      </w:r>
      <w:proofErr w:type="spellStart"/>
      <w:r w:rsidRPr="00AE6634">
        <w:rPr>
          <w:sz w:val="24"/>
          <w:szCs w:val="24"/>
        </w:rPr>
        <w:t>Tokmina-Lukaszewska</w:t>
      </w:r>
      <w:proofErr w:type="spellEnd"/>
      <w:r w:rsidRPr="00AE6634">
        <w:rPr>
          <w:sz w:val="24"/>
          <w:szCs w:val="24"/>
        </w:rPr>
        <w:t>, M.; </w:t>
      </w:r>
      <w:proofErr w:type="spellStart"/>
      <w:r w:rsidRPr="00AE6634">
        <w:rPr>
          <w:sz w:val="24"/>
          <w:szCs w:val="24"/>
        </w:rPr>
        <w:t>Eilers</w:t>
      </w:r>
      <w:proofErr w:type="spellEnd"/>
      <w:r w:rsidRPr="00AE6634">
        <w:rPr>
          <w:sz w:val="24"/>
          <w:szCs w:val="24"/>
        </w:rPr>
        <w:t>, B.; Guo, Q.; </w:t>
      </w:r>
      <w:proofErr w:type="spellStart"/>
      <w:r w:rsidRPr="00AE6634">
        <w:rPr>
          <w:sz w:val="24"/>
          <w:szCs w:val="24"/>
        </w:rPr>
        <w:t>Pokhrel</w:t>
      </w:r>
      <w:proofErr w:type="spellEnd"/>
      <w:r w:rsidRPr="00AE6634">
        <w:rPr>
          <w:sz w:val="24"/>
          <w:szCs w:val="24"/>
        </w:rPr>
        <w:t>, N.; Cash, V. L.; Dean, D. R.; Antony, E.; Bothner, B.; Peters, J. W.; </w:t>
      </w:r>
      <w:proofErr w:type="spellStart"/>
      <w:r w:rsidRPr="00AE6634">
        <w:rPr>
          <w:sz w:val="24"/>
          <w:szCs w:val="24"/>
        </w:rPr>
        <w:t>Seefeldt</w:t>
      </w:r>
      <w:proofErr w:type="spellEnd"/>
      <w:r w:rsidRPr="00AE6634">
        <w:rPr>
          <w:sz w:val="24"/>
          <w:szCs w:val="24"/>
        </w:rPr>
        <w:t>, L. C. Evidence that the Pi release event is the rate-limiting step in the nitrogenase catalytic cycle. </w:t>
      </w:r>
      <w:r w:rsidRPr="00AE6634">
        <w:rPr>
          <w:i/>
          <w:iCs/>
          <w:sz w:val="24"/>
          <w:szCs w:val="24"/>
        </w:rPr>
        <w:t>Biochemistry</w:t>
      </w:r>
      <w:r w:rsidRPr="00AE6634">
        <w:rPr>
          <w:sz w:val="24"/>
          <w:szCs w:val="24"/>
        </w:rPr>
        <w:t> 2016, </w:t>
      </w:r>
      <w:r w:rsidRPr="00AE6634">
        <w:rPr>
          <w:i/>
          <w:iCs/>
          <w:sz w:val="24"/>
          <w:szCs w:val="24"/>
        </w:rPr>
        <w:t>55</w:t>
      </w:r>
      <w:r w:rsidRPr="00AE6634">
        <w:rPr>
          <w:sz w:val="24"/>
          <w:szCs w:val="24"/>
        </w:rPr>
        <w:t>, 3625– </w:t>
      </w:r>
      <w:proofErr w:type="gramStart"/>
      <w:r w:rsidRPr="00AE6634">
        <w:rPr>
          <w:sz w:val="24"/>
          <w:szCs w:val="24"/>
        </w:rPr>
        <w:t>3635,  DOI</w:t>
      </w:r>
      <w:proofErr w:type="gramEnd"/>
      <w:r w:rsidRPr="00AE6634">
        <w:rPr>
          <w:sz w:val="24"/>
          <w:szCs w:val="24"/>
        </w:rPr>
        <w:t>: 10.1021/acs.biochem.6b00421 </w:t>
      </w:r>
    </w:p>
    <w:p w14:paraId="68F5F6B1" w14:textId="6F99FBF6" w:rsidR="00AE6634" w:rsidRPr="00AE6634" w:rsidRDefault="00AE6634" w:rsidP="00AE6634">
      <w:pPr>
        <w:pStyle w:val="NoSpacing"/>
        <w:ind w:left="720" w:hanging="720"/>
        <w:rPr>
          <w:sz w:val="24"/>
          <w:szCs w:val="24"/>
        </w:rPr>
      </w:pPr>
      <w:r w:rsidRPr="00AE6634">
        <w:rPr>
          <w:rFonts w:cstheme="minorHAnsi"/>
          <w:sz w:val="24"/>
          <w:szCs w:val="24"/>
        </w:rPr>
        <w:t>30</w:t>
      </w:r>
      <w:r w:rsidR="00A11CF5">
        <w:rPr>
          <w:rFonts w:cstheme="minorHAnsi"/>
          <w:sz w:val="24"/>
          <w:szCs w:val="24"/>
        </w:rPr>
        <w:t xml:space="preserve"> </w:t>
      </w:r>
      <w:r w:rsidRPr="00AE6634">
        <w:rPr>
          <w:sz w:val="24"/>
          <w:szCs w:val="24"/>
        </w:rPr>
        <w:t>Pence, N.; </w:t>
      </w:r>
      <w:proofErr w:type="spellStart"/>
      <w:r w:rsidRPr="00AE6634">
        <w:rPr>
          <w:sz w:val="24"/>
          <w:szCs w:val="24"/>
        </w:rPr>
        <w:t>Tokmina-Lukaszewska</w:t>
      </w:r>
      <w:proofErr w:type="spellEnd"/>
      <w:r w:rsidRPr="00AE6634">
        <w:rPr>
          <w:sz w:val="24"/>
          <w:szCs w:val="24"/>
        </w:rPr>
        <w:t>, M.; Yang, Z.-Y.; Ledbetter, R. N.; </w:t>
      </w:r>
      <w:proofErr w:type="spellStart"/>
      <w:r w:rsidRPr="00AE6634">
        <w:rPr>
          <w:sz w:val="24"/>
          <w:szCs w:val="24"/>
        </w:rPr>
        <w:t>Seefeldt</w:t>
      </w:r>
      <w:proofErr w:type="spellEnd"/>
      <w:r w:rsidRPr="00AE6634">
        <w:rPr>
          <w:sz w:val="24"/>
          <w:szCs w:val="24"/>
        </w:rPr>
        <w:t>, L. C.; Bothner, B.; Peters, J. W. Unraveling the interactions of the physiological reductant flavodoxin with the different conformations of the Fe protein in the nitrogenase cycle. </w:t>
      </w:r>
      <w:r w:rsidRPr="00AE6634">
        <w:rPr>
          <w:i/>
          <w:iCs/>
          <w:sz w:val="24"/>
          <w:szCs w:val="24"/>
        </w:rPr>
        <w:t>J. Biol. Chem.</w:t>
      </w:r>
      <w:r w:rsidRPr="00AE6634">
        <w:rPr>
          <w:sz w:val="24"/>
          <w:szCs w:val="24"/>
        </w:rPr>
        <w:t> 2017, </w:t>
      </w:r>
      <w:r w:rsidRPr="00AE6634">
        <w:rPr>
          <w:i/>
          <w:iCs/>
          <w:sz w:val="24"/>
          <w:szCs w:val="24"/>
        </w:rPr>
        <w:t>292</w:t>
      </w:r>
      <w:r w:rsidRPr="00AE6634">
        <w:rPr>
          <w:sz w:val="24"/>
          <w:szCs w:val="24"/>
        </w:rPr>
        <w:t>, 15661– </w:t>
      </w:r>
      <w:proofErr w:type="gramStart"/>
      <w:r w:rsidRPr="00AE6634">
        <w:rPr>
          <w:sz w:val="24"/>
          <w:szCs w:val="24"/>
        </w:rPr>
        <w:t>15669,  DOI</w:t>
      </w:r>
      <w:proofErr w:type="gramEnd"/>
      <w:r w:rsidRPr="00AE6634">
        <w:rPr>
          <w:sz w:val="24"/>
          <w:szCs w:val="24"/>
        </w:rPr>
        <w:t>: 10.1074/jbc.M117.801548 </w:t>
      </w:r>
    </w:p>
    <w:p w14:paraId="2D40FEE9" w14:textId="11A9F32C" w:rsidR="00AE6634" w:rsidRPr="00AE6634" w:rsidRDefault="00AE6634" w:rsidP="00AE6634">
      <w:pPr>
        <w:pStyle w:val="NoSpacing"/>
        <w:ind w:left="720" w:hanging="720"/>
        <w:rPr>
          <w:sz w:val="24"/>
          <w:szCs w:val="24"/>
        </w:rPr>
      </w:pPr>
      <w:r w:rsidRPr="00AE6634">
        <w:rPr>
          <w:rFonts w:cstheme="minorHAnsi"/>
          <w:sz w:val="24"/>
          <w:szCs w:val="24"/>
        </w:rPr>
        <w:t>31</w:t>
      </w:r>
      <w:r w:rsidR="00A11CF5">
        <w:rPr>
          <w:rFonts w:cstheme="minorHAnsi"/>
          <w:sz w:val="24"/>
          <w:szCs w:val="24"/>
        </w:rPr>
        <w:t xml:space="preserve"> </w:t>
      </w:r>
      <w:r w:rsidRPr="00AE6634">
        <w:rPr>
          <w:sz w:val="24"/>
          <w:szCs w:val="24"/>
        </w:rPr>
        <w:t>Danyal, K.; Shaw, S.; Page, T. R.; Duval, S.; </w:t>
      </w:r>
      <w:proofErr w:type="spellStart"/>
      <w:r w:rsidRPr="00AE6634">
        <w:rPr>
          <w:sz w:val="24"/>
          <w:szCs w:val="24"/>
        </w:rPr>
        <w:t>Horitani</w:t>
      </w:r>
      <w:proofErr w:type="spellEnd"/>
      <w:r w:rsidRPr="00AE6634">
        <w:rPr>
          <w:sz w:val="24"/>
          <w:szCs w:val="24"/>
        </w:rPr>
        <w:t>, M.; Marts, A. R.; </w:t>
      </w:r>
      <w:proofErr w:type="spellStart"/>
      <w:r w:rsidRPr="00AE6634">
        <w:rPr>
          <w:sz w:val="24"/>
          <w:szCs w:val="24"/>
        </w:rPr>
        <w:t>Lukoyanov</w:t>
      </w:r>
      <w:proofErr w:type="spellEnd"/>
      <w:r w:rsidRPr="00AE6634">
        <w:rPr>
          <w:sz w:val="24"/>
          <w:szCs w:val="24"/>
        </w:rPr>
        <w:t>, D.; Dean, D. R.; </w:t>
      </w:r>
      <w:proofErr w:type="spellStart"/>
      <w:r w:rsidRPr="00AE6634">
        <w:rPr>
          <w:sz w:val="24"/>
          <w:szCs w:val="24"/>
        </w:rPr>
        <w:t>Raugei</w:t>
      </w:r>
      <w:proofErr w:type="spellEnd"/>
      <w:r w:rsidRPr="00AE6634">
        <w:rPr>
          <w:sz w:val="24"/>
          <w:szCs w:val="24"/>
        </w:rPr>
        <w:t>, S.; Hoffman, B. M.; </w:t>
      </w:r>
      <w:proofErr w:type="spellStart"/>
      <w:r w:rsidRPr="00AE6634">
        <w:rPr>
          <w:sz w:val="24"/>
          <w:szCs w:val="24"/>
        </w:rPr>
        <w:t>Seefeldt</w:t>
      </w:r>
      <w:proofErr w:type="spellEnd"/>
      <w:r w:rsidRPr="00AE6634">
        <w:rPr>
          <w:sz w:val="24"/>
          <w:szCs w:val="24"/>
        </w:rPr>
        <w:t>, L. C.; Antony, E. Negative cooperativity in the nitrogenase Fe protein electron delivery cycle. </w:t>
      </w:r>
      <w:r w:rsidRPr="00AE6634">
        <w:rPr>
          <w:i/>
          <w:iCs/>
          <w:sz w:val="24"/>
          <w:szCs w:val="24"/>
        </w:rPr>
        <w:t>Proc. Natl. Acad. Sci. U. S. A.</w:t>
      </w:r>
      <w:r w:rsidRPr="00AE6634">
        <w:rPr>
          <w:sz w:val="24"/>
          <w:szCs w:val="24"/>
        </w:rPr>
        <w:t> 2016, </w:t>
      </w:r>
      <w:r w:rsidRPr="00AE6634">
        <w:rPr>
          <w:i/>
          <w:iCs/>
          <w:sz w:val="24"/>
          <w:szCs w:val="24"/>
        </w:rPr>
        <w:t>113</w:t>
      </w:r>
      <w:r w:rsidRPr="00AE6634">
        <w:rPr>
          <w:sz w:val="24"/>
          <w:szCs w:val="24"/>
        </w:rPr>
        <w:t>, E5783– E</w:t>
      </w:r>
      <w:proofErr w:type="gramStart"/>
      <w:r w:rsidRPr="00AE6634">
        <w:rPr>
          <w:sz w:val="24"/>
          <w:szCs w:val="24"/>
        </w:rPr>
        <w:t>5791,  DOI</w:t>
      </w:r>
      <w:proofErr w:type="gramEnd"/>
      <w:r w:rsidRPr="00AE6634">
        <w:rPr>
          <w:sz w:val="24"/>
          <w:szCs w:val="24"/>
        </w:rPr>
        <w:t>: 10.1073/pnas.1613089113 </w:t>
      </w:r>
    </w:p>
    <w:p w14:paraId="6C8C51FF" w14:textId="0DC2BA36" w:rsidR="00AE6634" w:rsidRPr="00AE6634" w:rsidRDefault="00AE6634" w:rsidP="00AE6634">
      <w:pPr>
        <w:pStyle w:val="NoSpacing"/>
        <w:ind w:left="720" w:hanging="720"/>
        <w:rPr>
          <w:sz w:val="24"/>
          <w:szCs w:val="24"/>
        </w:rPr>
      </w:pPr>
      <w:r w:rsidRPr="00AE6634">
        <w:rPr>
          <w:rFonts w:cstheme="minorHAnsi"/>
          <w:sz w:val="24"/>
          <w:szCs w:val="24"/>
        </w:rPr>
        <w:t>32</w:t>
      </w:r>
      <w:r w:rsidR="00A11CF5">
        <w:rPr>
          <w:rFonts w:cstheme="minorHAnsi"/>
          <w:sz w:val="24"/>
          <w:szCs w:val="24"/>
        </w:rPr>
        <w:t xml:space="preserve"> </w:t>
      </w:r>
      <w:proofErr w:type="spellStart"/>
      <w:r w:rsidRPr="00AE6634">
        <w:rPr>
          <w:sz w:val="24"/>
          <w:szCs w:val="24"/>
        </w:rPr>
        <w:t>Maritano</w:t>
      </w:r>
      <w:proofErr w:type="spellEnd"/>
      <w:r w:rsidRPr="00AE6634">
        <w:rPr>
          <w:sz w:val="24"/>
          <w:szCs w:val="24"/>
        </w:rPr>
        <w:t>, S.; Fairhurst, S. A.; </w:t>
      </w:r>
      <w:proofErr w:type="spellStart"/>
      <w:r w:rsidRPr="00AE6634">
        <w:rPr>
          <w:sz w:val="24"/>
          <w:szCs w:val="24"/>
        </w:rPr>
        <w:t>Eady</w:t>
      </w:r>
      <w:proofErr w:type="spellEnd"/>
      <w:r w:rsidRPr="00AE6634">
        <w:rPr>
          <w:sz w:val="24"/>
          <w:szCs w:val="24"/>
        </w:rPr>
        <w:t xml:space="preserve">, R. R. Long-range interactions between the Fe protein binding sites of the </w:t>
      </w:r>
      <w:proofErr w:type="spellStart"/>
      <w:r w:rsidRPr="00AE6634">
        <w:rPr>
          <w:sz w:val="24"/>
          <w:szCs w:val="24"/>
        </w:rPr>
        <w:t>MoFe</w:t>
      </w:r>
      <w:proofErr w:type="spellEnd"/>
      <w:r w:rsidRPr="00AE6634">
        <w:rPr>
          <w:sz w:val="24"/>
          <w:szCs w:val="24"/>
        </w:rPr>
        <w:t xml:space="preserve"> protein of nitrogenase. </w:t>
      </w:r>
      <w:r w:rsidRPr="00AE6634">
        <w:rPr>
          <w:i/>
          <w:iCs/>
          <w:sz w:val="24"/>
          <w:szCs w:val="24"/>
        </w:rPr>
        <w:t xml:space="preserve">JBIC, J. Biol. </w:t>
      </w:r>
      <w:proofErr w:type="spellStart"/>
      <w:r w:rsidRPr="00AE6634">
        <w:rPr>
          <w:i/>
          <w:iCs/>
          <w:sz w:val="24"/>
          <w:szCs w:val="24"/>
        </w:rPr>
        <w:t>Inorg</w:t>
      </w:r>
      <w:proofErr w:type="spellEnd"/>
      <w:r w:rsidRPr="00AE6634">
        <w:rPr>
          <w:i/>
          <w:iCs/>
          <w:sz w:val="24"/>
          <w:szCs w:val="24"/>
        </w:rPr>
        <w:t>. Chem.</w:t>
      </w:r>
      <w:r w:rsidRPr="00AE6634">
        <w:rPr>
          <w:sz w:val="24"/>
          <w:szCs w:val="24"/>
        </w:rPr>
        <w:t> 2001, </w:t>
      </w:r>
      <w:r w:rsidRPr="00AE6634">
        <w:rPr>
          <w:i/>
          <w:iCs/>
          <w:sz w:val="24"/>
          <w:szCs w:val="24"/>
        </w:rPr>
        <w:t>6</w:t>
      </w:r>
      <w:r w:rsidRPr="00AE6634">
        <w:rPr>
          <w:sz w:val="24"/>
          <w:szCs w:val="24"/>
        </w:rPr>
        <w:t>, 590– </w:t>
      </w:r>
      <w:proofErr w:type="gramStart"/>
      <w:r w:rsidRPr="00AE6634">
        <w:rPr>
          <w:sz w:val="24"/>
          <w:szCs w:val="24"/>
        </w:rPr>
        <w:t>600,  DOI</w:t>
      </w:r>
      <w:proofErr w:type="gramEnd"/>
      <w:r w:rsidRPr="00AE6634">
        <w:rPr>
          <w:sz w:val="24"/>
          <w:szCs w:val="24"/>
        </w:rPr>
        <w:t>: 10.1007/s007750100235 </w:t>
      </w:r>
    </w:p>
    <w:p w14:paraId="4C4EA348" w14:textId="19E3750E" w:rsidR="00AE6634" w:rsidRPr="00AE6634" w:rsidRDefault="00AE6634" w:rsidP="00AE6634">
      <w:pPr>
        <w:pStyle w:val="NoSpacing"/>
        <w:ind w:left="720" w:hanging="720"/>
        <w:rPr>
          <w:sz w:val="24"/>
          <w:szCs w:val="24"/>
        </w:rPr>
      </w:pPr>
      <w:r w:rsidRPr="00AE6634">
        <w:rPr>
          <w:rFonts w:cstheme="minorHAnsi"/>
          <w:sz w:val="24"/>
          <w:szCs w:val="24"/>
        </w:rPr>
        <w:t>33</w:t>
      </w:r>
      <w:r w:rsidR="00A11CF5">
        <w:rPr>
          <w:rFonts w:cstheme="minorHAnsi"/>
          <w:sz w:val="24"/>
          <w:szCs w:val="24"/>
        </w:rPr>
        <w:t xml:space="preserve"> </w:t>
      </w:r>
      <w:r w:rsidRPr="00AE6634">
        <w:rPr>
          <w:sz w:val="24"/>
          <w:szCs w:val="24"/>
        </w:rPr>
        <w:t xml:space="preserve">Peters, J. W.; Fisher, K.; Newton, W. E.; Dean, D. R. Involvement of the P cluster in intramolecular electron transfer within the nitrogenase </w:t>
      </w:r>
      <w:proofErr w:type="spellStart"/>
      <w:r w:rsidRPr="00AE6634">
        <w:rPr>
          <w:sz w:val="24"/>
          <w:szCs w:val="24"/>
        </w:rPr>
        <w:t>MoFe</w:t>
      </w:r>
      <w:proofErr w:type="spellEnd"/>
      <w:r w:rsidRPr="00AE6634">
        <w:rPr>
          <w:sz w:val="24"/>
          <w:szCs w:val="24"/>
        </w:rPr>
        <w:t xml:space="preserve"> protein. </w:t>
      </w:r>
      <w:r w:rsidRPr="00AE6634">
        <w:rPr>
          <w:i/>
          <w:iCs/>
          <w:sz w:val="24"/>
          <w:szCs w:val="24"/>
        </w:rPr>
        <w:t>J. Biol. Chem.</w:t>
      </w:r>
      <w:r w:rsidRPr="00AE6634">
        <w:rPr>
          <w:sz w:val="24"/>
          <w:szCs w:val="24"/>
        </w:rPr>
        <w:t> 1995, </w:t>
      </w:r>
      <w:r w:rsidRPr="00AE6634">
        <w:rPr>
          <w:i/>
          <w:iCs/>
          <w:sz w:val="24"/>
          <w:szCs w:val="24"/>
        </w:rPr>
        <w:t>270</w:t>
      </w:r>
      <w:r w:rsidRPr="00AE6634">
        <w:rPr>
          <w:sz w:val="24"/>
          <w:szCs w:val="24"/>
        </w:rPr>
        <w:t>, 27007– </w:t>
      </w:r>
      <w:proofErr w:type="gramStart"/>
      <w:r w:rsidRPr="00AE6634">
        <w:rPr>
          <w:sz w:val="24"/>
          <w:szCs w:val="24"/>
        </w:rPr>
        <w:t>27013,  DOI</w:t>
      </w:r>
      <w:proofErr w:type="gramEnd"/>
      <w:r w:rsidRPr="00AE6634">
        <w:rPr>
          <w:sz w:val="24"/>
          <w:szCs w:val="24"/>
        </w:rPr>
        <w:t>: 10.1074/jbc.270.45.27007 </w:t>
      </w:r>
    </w:p>
    <w:p w14:paraId="7428C460" w14:textId="6BD8A4C5" w:rsidR="00AE6634" w:rsidRPr="00AE6634" w:rsidRDefault="00AE6634" w:rsidP="00AE6634">
      <w:pPr>
        <w:pStyle w:val="NoSpacing"/>
        <w:ind w:left="720" w:hanging="720"/>
        <w:rPr>
          <w:sz w:val="24"/>
          <w:szCs w:val="24"/>
        </w:rPr>
      </w:pPr>
      <w:r w:rsidRPr="00AE6634">
        <w:rPr>
          <w:rFonts w:cstheme="minorHAnsi"/>
          <w:sz w:val="24"/>
          <w:szCs w:val="24"/>
        </w:rPr>
        <w:t>34</w:t>
      </w:r>
      <w:r w:rsidR="00A11CF5">
        <w:rPr>
          <w:rFonts w:cstheme="minorHAnsi"/>
          <w:sz w:val="24"/>
          <w:szCs w:val="24"/>
        </w:rPr>
        <w:t xml:space="preserve"> </w:t>
      </w:r>
      <w:r w:rsidRPr="00AE6634">
        <w:rPr>
          <w:sz w:val="24"/>
          <w:szCs w:val="24"/>
        </w:rPr>
        <w:t>Kim, T. H.; </w:t>
      </w:r>
      <w:proofErr w:type="spellStart"/>
      <w:r w:rsidRPr="00AE6634">
        <w:rPr>
          <w:sz w:val="24"/>
          <w:szCs w:val="24"/>
        </w:rPr>
        <w:t>Mehrabi</w:t>
      </w:r>
      <w:proofErr w:type="spellEnd"/>
      <w:r w:rsidRPr="00AE6634">
        <w:rPr>
          <w:sz w:val="24"/>
          <w:szCs w:val="24"/>
        </w:rPr>
        <w:t>, P.; Ren, Z.; </w:t>
      </w:r>
      <w:proofErr w:type="spellStart"/>
      <w:r w:rsidRPr="00AE6634">
        <w:rPr>
          <w:sz w:val="24"/>
          <w:szCs w:val="24"/>
        </w:rPr>
        <w:t>Sljoka</w:t>
      </w:r>
      <w:proofErr w:type="spellEnd"/>
      <w:r w:rsidRPr="00AE6634">
        <w:rPr>
          <w:sz w:val="24"/>
          <w:szCs w:val="24"/>
        </w:rPr>
        <w:t>, A.; Ing, C.; </w:t>
      </w:r>
      <w:proofErr w:type="spellStart"/>
      <w:r w:rsidRPr="00AE6634">
        <w:rPr>
          <w:sz w:val="24"/>
          <w:szCs w:val="24"/>
        </w:rPr>
        <w:t>Bezginov</w:t>
      </w:r>
      <w:proofErr w:type="spellEnd"/>
      <w:r w:rsidRPr="00AE6634">
        <w:rPr>
          <w:sz w:val="24"/>
          <w:szCs w:val="24"/>
        </w:rPr>
        <w:t>, A.; Ye, L.; </w:t>
      </w:r>
      <w:proofErr w:type="spellStart"/>
      <w:r w:rsidRPr="00AE6634">
        <w:rPr>
          <w:sz w:val="24"/>
          <w:szCs w:val="24"/>
        </w:rPr>
        <w:t>Pomès</w:t>
      </w:r>
      <w:proofErr w:type="spellEnd"/>
      <w:r w:rsidRPr="00AE6634">
        <w:rPr>
          <w:sz w:val="24"/>
          <w:szCs w:val="24"/>
        </w:rPr>
        <w:t>, R.; Prosser, R. S.; Pai, E. F. The role of dimer asymmetry and protomer dynamics in enzyme catalysis. </w:t>
      </w:r>
      <w:r w:rsidRPr="00AE6634">
        <w:rPr>
          <w:i/>
          <w:iCs/>
          <w:sz w:val="24"/>
          <w:szCs w:val="24"/>
        </w:rPr>
        <w:t>Science</w:t>
      </w:r>
      <w:r w:rsidRPr="00AE6634">
        <w:rPr>
          <w:sz w:val="24"/>
          <w:szCs w:val="24"/>
        </w:rPr>
        <w:t> 2017, </w:t>
      </w:r>
      <w:r w:rsidRPr="00AE6634">
        <w:rPr>
          <w:i/>
          <w:iCs/>
          <w:sz w:val="24"/>
          <w:szCs w:val="24"/>
        </w:rPr>
        <w:t>355</w:t>
      </w:r>
      <w:r w:rsidRPr="00AE6634">
        <w:rPr>
          <w:sz w:val="24"/>
          <w:szCs w:val="24"/>
        </w:rPr>
        <w:t>, eaag</w:t>
      </w:r>
      <w:proofErr w:type="gramStart"/>
      <w:r w:rsidRPr="00AE6634">
        <w:rPr>
          <w:sz w:val="24"/>
          <w:szCs w:val="24"/>
        </w:rPr>
        <w:t>2355,  DOI</w:t>
      </w:r>
      <w:proofErr w:type="gramEnd"/>
      <w:r w:rsidRPr="00AE6634">
        <w:rPr>
          <w:sz w:val="24"/>
          <w:szCs w:val="24"/>
        </w:rPr>
        <w:t>: 10.1126/science.aag2355 </w:t>
      </w:r>
    </w:p>
    <w:p w14:paraId="5C9FA21D" w14:textId="77777777" w:rsidR="00617C12" w:rsidRPr="00AE6634" w:rsidRDefault="00617C12" w:rsidP="00AE6634">
      <w:pPr>
        <w:pStyle w:val="NoSpacing"/>
        <w:ind w:left="720" w:hanging="720"/>
        <w:rPr>
          <w:sz w:val="24"/>
          <w:szCs w:val="24"/>
        </w:rPr>
      </w:pPr>
    </w:p>
    <w:sectPr w:rsidR="00617C12" w:rsidRPr="00AE663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677669"/>
    <w:multiLevelType w:val="multilevel"/>
    <w:tmpl w:val="E1865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28186640">
    <w:abstractNumId w:val="1"/>
  </w:num>
  <w:num w:numId="2" w16cid:durableId="497159982">
    <w:abstractNumId w:val="0"/>
  </w:num>
  <w:num w:numId="3" w16cid:durableId="1660307088">
    <w:abstractNumId w:val="0"/>
  </w:num>
  <w:num w:numId="4" w16cid:durableId="1869173070">
    <w:abstractNumId w:val="0"/>
  </w:num>
  <w:num w:numId="5" w16cid:durableId="2081173931">
    <w:abstractNumId w:val="0"/>
  </w:num>
  <w:num w:numId="6" w16cid:durableId="1753039302">
    <w:abstractNumId w:val="0"/>
  </w:num>
  <w:num w:numId="7" w16cid:durableId="1738628374">
    <w:abstractNumId w:val="0"/>
  </w:num>
  <w:num w:numId="8" w16cid:durableId="537934117">
    <w:abstractNumId w:val="0"/>
  </w:num>
  <w:num w:numId="9" w16cid:durableId="607465275">
    <w:abstractNumId w:val="0"/>
  </w:num>
  <w:num w:numId="10" w16cid:durableId="1069352706">
    <w:abstractNumId w:val="0"/>
  </w:num>
  <w:num w:numId="11" w16cid:durableId="1724479347">
    <w:abstractNumId w:val="0"/>
  </w:num>
  <w:num w:numId="12" w16cid:durableId="9730201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HVMMHM3awXHfwCPlg5T3ajjehgr4zjWJJ0X7GnVU+tu0srACQlnN9jtSCt/OjIdvmwG0oGm1dtHIuKhJnazvAA==" w:salt="XmQLmu/OwRb7AhRjhsA6G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37282"/>
    <w:rsid w:val="00041C27"/>
    <w:rsid w:val="000437DE"/>
    <w:rsid w:val="00043C8E"/>
    <w:rsid w:val="00044EBA"/>
    <w:rsid w:val="0004637E"/>
    <w:rsid w:val="0004717F"/>
    <w:rsid w:val="000525F1"/>
    <w:rsid w:val="0005413F"/>
    <w:rsid w:val="00054195"/>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1873"/>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5D0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0B6B"/>
    <w:rsid w:val="00261403"/>
    <w:rsid w:val="00261F59"/>
    <w:rsid w:val="00272AF4"/>
    <w:rsid w:val="00276C06"/>
    <w:rsid w:val="00280198"/>
    <w:rsid w:val="00282094"/>
    <w:rsid w:val="002843BC"/>
    <w:rsid w:val="00284A84"/>
    <w:rsid w:val="0029129F"/>
    <w:rsid w:val="00296B90"/>
    <w:rsid w:val="00297296"/>
    <w:rsid w:val="002A0668"/>
    <w:rsid w:val="002A4E34"/>
    <w:rsid w:val="002A6B8B"/>
    <w:rsid w:val="002A7FBB"/>
    <w:rsid w:val="002B1ED8"/>
    <w:rsid w:val="002B45EC"/>
    <w:rsid w:val="002B62C6"/>
    <w:rsid w:val="002C17A7"/>
    <w:rsid w:val="002C2B0F"/>
    <w:rsid w:val="002C2DA5"/>
    <w:rsid w:val="002C4714"/>
    <w:rsid w:val="002C6160"/>
    <w:rsid w:val="002C6738"/>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3396"/>
    <w:rsid w:val="004010E3"/>
    <w:rsid w:val="004055B8"/>
    <w:rsid w:val="0040709D"/>
    <w:rsid w:val="004122F9"/>
    <w:rsid w:val="004124D3"/>
    <w:rsid w:val="004139BA"/>
    <w:rsid w:val="0041448B"/>
    <w:rsid w:val="00421CBC"/>
    <w:rsid w:val="0043008C"/>
    <w:rsid w:val="00430B91"/>
    <w:rsid w:val="004374EF"/>
    <w:rsid w:val="00440F61"/>
    <w:rsid w:val="004441CB"/>
    <w:rsid w:val="004505E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A26"/>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0FB2"/>
    <w:rsid w:val="005A12F0"/>
    <w:rsid w:val="005A5291"/>
    <w:rsid w:val="005A6FD1"/>
    <w:rsid w:val="005B08F1"/>
    <w:rsid w:val="005B47BC"/>
    <w:rsid w:val="005C00EC"/>
    <w:rsid w:val="005C15C9"/>
    <w:rsid w:val="005C30E9"/>
    <w:rsid w:val="005C663B"/>
    <w:rsid w:val="005D1C38"/>
    <w:rsid w:val="005D1ED6"/>
    <w:rsid w:val="005D767A"/>
    <w:rsid w:val="005D7DE0"/>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38B6"/>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3D5"/>
    <w:rsid w:val="00732FF6"/>
    <w:rsid w:val="00735393"/>
    <w:rsid w:val="00745E32"/>
    <w:rsid w:val="007466F7"/>
    <w:rsid w:val="00757D89"/>
    <w:rsid w:val="0076194B"/>
    <w:rsid w:val="00763676"/>
    <w:rsid w:val="00772776"/>
    <w:rsid w:val="0077308E"/>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29E9"/>
    <w:rsid w:val="009346E4"/>
    <w:rsid w:val="00935720"/>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A4937"/>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CF5"/>
    <w:rsid w:val="00A11F34"/>
    <w:rsid w:val="00A1350A"/>
    <w:rsid w:val="00A22BC4"/>
    <w:rsid w:val="00A231A4"/>
    <w:rsid w:val="00A310DA"/>
    <w:rsid w:val="00A3257E"/>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169E"/>
    <w:rsid w:val="00AD38C1"/>
    <w:rsid w:val="00AD53F9"/>
    <w:rsid w:val="00AD5A78"/>
    <w:rsid w:val="00AE1517"/>
    <w:rsid w:val="00AE4078"/>
    <w:rsid w:val="00AE4230"/>
    <w:rsid w:val="00AE6634"/>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57FC"/>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342"/>
    <w:rsid w:val="00C85BDD"/>
    <w:rsid w:val="00C86B81"/>
    <w:rsid w:val="00C91557"/>
    <w:rsid w:val="00C92F74"/>
    <w:rsid w:val="00CA1C19"/>
    <w:rsid w:val="00CA204D"/>
    <w:rsid w:val="00CA2E14"/>
    <w:rsid w:val="00CA60CD"/>
    <w:rsid w:val="00CB10E9"/>
    <w:rsid w:val="00CB11D6"/>
    <w:rsid w:val="00CB26E6"/>
    <w:rsid w:val="00CB5475"/>
    <w:rsid w:val="00CB665E"/>
    <w:rsid w:val="00CB6E09"/>
    <w:rsid w:val="00CC09A7"/>
    <w:rsid w:val="00CC0FD9"/>
    <w:rsid w:val="00CC1F8F"/>
    <w:rsid w:val="00CD139B"/>
    <w:rsid w:val="00CD5E59"/>
    <w:rsid w:val="00CD7831"/>
    <w:rsid w:val="00CE05D4"/>
    <w:rsid w:val="00CE2E2C"/>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02BF6"/>
    <w:rsid w:val="00E13E05"/>
    <w:rsid w:val="00E15784"/>
    <w:rsid w:val="00E16734"/>
    <w:rsid w:val="00E179BE"/>
    <w:rsid w:val="00E20401"/>
    <w:rsid w:val="00E264D8"/>
    <w:rsid w:val="00E319F9"/>
    <w:rsid w:val="00E331C7"/>
    <w:rsid w:val="00E33291"/>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412D"/>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365D"/>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29E9"/>
  </w:style>
  <w:style w:type="paragraph" w:styleId="Heading1">
    <w:name w:val="heading 1"/>
    <w:basedOn w:val="Normal"/>
    <w:next w:val="Normal"/>
    <w:link w:val="Heading1Char"/>
    <w:uiPriority w:val="9"/>
    <w:qFormat/>
    <w:rsid w:val="009329E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329E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329E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329E9"/>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9329E9"/>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9329E9"/>
    <w:pPr>
      <w:keepNext/>
      <w:keepLines/>
      <w:spacing w:before="40" w:after="0"/>
      <w:outlineLvl w:val="5"/>
    </w:pPr>
  </w:style>
  <w:style w:type="paragraph" w:styleId="Heading7">
    <w:name w:val="heading 7"/>
    <w:basedOn w:val="Normal"/>
    <w:next w:val="Normal"/>
    <w:link w:val="Heading7Char"/>
    <w:uiPriority w:val="9"/>
    <w:semiHidden/>
    <w:unhideWhenUsed/>
    <w:qFormat/>
    <w:rsid w:val="009329E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329E9"/>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9329E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29E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329E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329E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329E9"/>
    <w:rPr>
      <w:i/>
      <w:iCs/>
    </w:rPr>
  </w:style>
  <w:style w:type="character" w:customStyle="1" w:styleId="Heading5Char">
    <w:name w:val="Heading 5 Char"/>
    <w:basedOn w:val="DefaultParagraphFont"/>
    <w:link w:val="Heading5"/>
    <w:uiPriority w:val="9"/>
    <w:semiHidden/>
    <w:rsid w:val="009329E9"/>
    <w:rPr>
      <w:color w:val="404040" w:themeColor="text1" w:themeTint="BF"/>
    </w:rPr>
  </w:style>
  <w:style w:type="character" w:customStyle="1" w:styleId="Heading6Char">
    <w:name w:val="Heading 6 Char"/>
    <w:basedOn w:val="DefaultParagraphFont"/>
    <w:link w:val="Heading6"/>
    <w:uiPriority w:val="9"/>
    <w:semiHidden/>
    <w:rsid w:val="009329E9"/>
  </w:style>
  <w:style w:type="character" w:customStyle="1" w:styleId="Heading7Char">
    <w:name w:val="Heading 7 Char"/>
    <w:basedOn w:val="DefaultParagraphFont"/>
    <w:link w:val="Heading7"/>
    <w:uiPriority w:val="9"/>
    <w:semiHidden/>
    <w:rsid w:val="009329E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329E9"/>
    <w:rPr>
      <w:color w:val="262626" w:themeColor="text1" w:themeTint="D9"/>
      <w:sz w:val="21"/>
      <w:szCs w:val="21"/>
    </w:rPr>
  </w:style>
  <w:style w:type="character" w:customStyle="1" w:styleId="Heading9Char">
    <w:name w:val="Heading 9 Char"/>
    <w:basedOn w:val="DefaultParagraphFont"/>
    <w:link w:val="Heading9"/>
    <w:uiPriority w:val="9"/>
    <w:semiHidden/>
    <w:rsid w:val="009329E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329E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329E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329E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329E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329E9"/>
    <w:rPr>
      <w:color w:val="5A5A5A" w:themeColor="text1" w:themeTint="A5"/>
      <w:spacing w:val="15"/>
    </w:rPr>
  </w:style>
  <w:style w:type="character" w:styleId="Strong">
    <w:name w:val="Strong"/>
    <w:basedOn w:val="DefaultParagraphFont"/>
    <w:uiPriority w:val="22"/>
    <w:qFormat/>
    <w:rsid w:val="009329E9"/>
    <w:rPr>
      <w:b/>
      <w:bCs/>
      <w:color w:val="auto"/>
    </w:rPr>
  </w:style>
  <w:style w:type="character" w:styleId="Emphasis">
    <w:name w:val="Emphasis"/>
    <w:basedOn w:val="DefaultParagraphFont"/>
    <w:uiPriority w:val="20"/>
    <w:qFormat/>
    <w:rsid w:val="009329E9"/>
    <w:rPr>
      <w:i/>
      <w:iCs/>
      <w:color w:val="auto"/>
    </w:rPr>
  </w:style>
  <w:style w:type="paragraph" w:styleId="NoSpacing">
    <w:name w:val="No Spacing"/>
    <w:uiPriority w:val="1"/>
    <w:qFormat/>
    <w:rsid w:val="009329E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329E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329E9"/>
    <w:rPr>
      <w:i/>
      <w:iCs/>
      <w:color w:val="404040" w:themeColor="text1" w:themeTint="BF"/>
    </w:rPr>
  </w:style>
  <w:style w:type="paragraph" w:styleId="IntenseQuote">
    <w:name w:val="Intense Quote"/>
    <w:basedOn w:val="Normal"/>
    <w:next w:val="Normal"/>
    <w:link w:val="IntenseQuoteChar"/>
    <w:uiPriority w:val="30"/>
    <w:qFormat/>
    <w:rsid w:val="009329E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329E9"/>
    <w:rPr>
      <w:i/>
      <w:iCs/>
      <w:color w:val="404040" w:themeColor="text1" w:themeTint="BF"/>
    </w:rPr>
  </w:style>
  <w:style w:type="character" w:styleId="SubtleEmphasis">
    <w:name w:val="Subtle Emphasis"/>
    <w:basedOn w:val="DefaultParagraphFont"/>
    <w:uiPriority w:val="19"/>
    <w:qFormat/>
    <w:rsid w:val="009329E9"/>
    <w:rPr>
      <w:i/>
      <w:iCs/>
      <w:color w:val="404040" w:themeColor="text1" w:themeTint="BF"/>
    </w:rPr>
  </w:style>
  <w:style w:type="character" w:styleId="IntenseEmphasis">
    <w:name w:val="Intense Emphasis"/>
    <w:basedOn w:val="DefaultParagraphFont"/>
    <w:uiPriority w:val="21"/>
    <w:qFormat/>
    <w:rsid w:val="009329E9"/>
    <w:rPr>
      <w:b/>
      <w:bCs/>
      <w:i/>
      <w:iCs/>
      <w:color w:val="auto"/>
    </w:rPr>
  </w:style>
  <w:style w:type="character" w:styleId="SubtleReference">
    <w:name w:val="Subtle Reference"/>
    <w:basedOn w:val="DefaultParagraphFont"/>
    <w:uiPriority w:val="31"/>
    <w:qFormat/>
    <w:rsid w:val="009329E9"/>
    <w:rPr>
      <w:smallCaps/>
      <w:color w:val="404040" w:themeColor="text1" w:themeTint="BF"/>
    </w:rPr>
  </w:style>
  <w:style w:type="character" w:styleId="IntenseReference">
    <w:name w:val="Intense Reference"/>
    <w:basedOn w:val="DefaultParagraphFont"/>
    <w:uiPriority w:val="32"/>
    <w:qFormat/>
    <w:rsid w:val="009329E9"/>
    <w:rPr>
      <w:b/>
      <w:bCs/>
      <w:smallCaps/>
      <w:color w:val="404040" w:themeColor="text1" w:themeTint="BF"/>
      <w:spacing w:val="5"/>
    </w:rPr>
  </w:style>
  <w:style w:type="character" w:styleId="BookTitle">
    <w:name w:val="Book Title"/>
    <w:basedOn w:val="DefaultParagraphFont"/>
    <w:uiPriority w:val="33"/>
    <w:qFormat/>
    <w:rsid w:val="009329E9"/>
    <w:rPr>
      <w:b/>
      <w:bCs/>
      <w:i/>
      <w:iCs/>
      <w:spacing w:val="5"/>
    </w:rPr>
  </w:style>
  <w:style w:type="paragraph" w:styleId="TOCHeading">
    <w:name w:val="TOC Heading"/>
    <w:basedOn w:val="Heading1"/>
    <w:next w:val="Normal"/>
    <w:uiPriority w:val="39"/>
    <w:semiHidden/>
    <w:unhideWhenUsed/>
    <w:qFormat/>
    <w:rsid w:val="009329E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articlebodyabstracttext">
    <w:name w:val="articlebody_abstracttext"/>
    <w:basedOn w:val="Normal"/>
    <w:rsid w:val="00EB41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1">
    <w:name w:val="Title1"/>
    <w:basedOn w:val="DefaultParagraphFont"/>
    <w:rsid w:val="00EB412D"/>
  </w:style>
  <w:style w:type="paragraph" w:customStyle="1" w:styleId="last">
    <w:name w:val="last"/>
    <w:basedOn w:val="Normal"/>
    <w:rsid w:val="00EB41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EB41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belspan">
    <w:name w:val="labelspan"/>
    <w:basedOn w:val="DefaultParagraphFont"/>
    <w:rsid w:val="00EB412D"/>
  </w:style>
  <w:style w:type="character" w:styleId="UnresolvedMention">
    <w:name w:val="Unresolved Mention"/>
    <w:basedOn w:val="DefaultParagraphFont"/>
    <w:uiPriority w:val="99"/>
    <w:semiHidden/>
    <w:unhideWhenUsed/>
    <w:rsid w:val="004A2A26"/>
    <w:rPr>
      <w:color w:val="605E5C"/>
      <w:shd w:val="clear" w:color="auto" w:fill="E1DFDD"/>
    </w:rPr>
  </w:style>
  <w:style w:type="paragraph" w:customStyle="1" w:styleId="msonormal0">
    <w:name w:val="msonormal"/>
    <w:basedOn w:val="Normal"/>
    <w:rsid w:val="00AE66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ighttab-references-count">
    <w:name w:val="righttab-references-count"/>
    <w:basedOn w:val="Normal"/>
    <w:rsid w:val="00AE663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AE6634"/>
    <w:rPr>
      <w:color w:val="800080"/>
      <w:u w:val="single"/>
    </w:rPr>
  </w:style>
  <w:style w:type="character" w:customStyle="1" w:styleId="nlmcontrib-group">
    <w:name w:val="nlm_contrib-group"/>
    <w:basedOn w:val="DefaultParagraphFont"/>
    <w:rsid w:val="00AE6634"/>
  </w:style>
  <w:style w:type="character" w:customStyle="1" w:styleId="nlmstring-name">
    <w:name w:val="nlm_string-name"/>
    <w:basedOn w:val="DefaultParagraphFont"/>
    <w:rsid w:val="00AE6634"/>
  </w:style>
  <w:style w:type="character" w:customStyle="1" w:styleId="nlmpublisher-name">
    <w:name w:val="nlm_publisher-name"/>
    <w:basedOn w:val="DefaultParagraphFont"/>
    <w:rsid w:val="00AE6634"/>
  </w:style>
  <w:style w:type="character" w:customStyle="1" w:styleId="nlmpublisher-loc">
    <w:name w:val="nlm_publisher-loc"/>
    <w:basedOn w:val="DefaultParagraphFont"/>
    <w:rsid w:val="00AE6634"/>
  </w:style>
  <w:style w:type="character" w:customStyle="1" w:styleId="nlmyear">
    <w:name w:val="nlm_year"/>
    <w:basedOn w:val="DefaultParagraphFont"/>
    <w:rsid w:val="00AE6634"/>
  </w:style>
  <w:style w:type="character" w:customStyle="1" w:styleId="nlmarticle-title">
    <w:name w:val="nlm_article-title"/>
    <w:basedOn w:val="DefaultParagraphFont"/>
    <w:rsid w:val="00AE6634"/>
  </w:style>
  <w:style w:type="character" w:customStyle="1" w:styleId="refdoi">
    <w:name w:val="refdoi"/>
    <w:basedOn w:val="DefaultParagraphFont"/>
    <w:rsid w:val="00AE6634"/>
  </w:style>
  <w:style w:type="character" w:customStyle="1" w:styleId="nlmvolume">
    <w:name w:val="nlm_volume"/>
    <w:basedOn w:val="DefaultParagraphFont"/>
    <w:rsid w:val="00AE6634"/>
  </w:style>
  <w:style w:type="character" w:customStyle="1" w:styleId="nlmfpage">
    <w:name w:val="nlm_fpage"/>
    <w:basedOn w:val="DefaultParagraphFont"/>
    <w:rsid w:val="00AE6634"/>
  </w:style>
  <w:style w:type="character" w:customStyle="1" w:styleId="nlmlpage">
    <w:name w:val="nlm_lpage"/>
    <w:basedOn w:val="DefaultParagraphFont"/>
    <w:rsid w:val="00AE66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938218219">
      <w:bodyDiv w:val="1"/>
      <w:marLeft w:val="0"/>
      <w:marRight w:val="0"/>
      <w:marTop w:val="0"/>
      <w:marBottom w:val="0"/>
      <w:divBdr>
        <w:top w:val="none" w:sz="0" w:space="0" w:color="auto"/>
        <w:left w:val="none" w:sz="0" w:space="0" w:color="auto"/>
        <w:bottom w:val="none" w:sz="0" w:space="0" w:color="auto"/>
        <w:right w:val="none" w:sz="0" w:space="0" w:color="auto"/>
      </w:divBdr>
      <w:divsChild>
        <w:div w:id="22173600">
          <w:marLeft w:val="0"/>
          <w:marRight w:val="0"/>
          <w:marTop w:val="0"/>
          <w:marBottom w:val="0"/>
          <w:divBdr>
            <w:top w:val="none" w:sz="0" w:space="0" w:color="auto"/>
            <w:left w:val="none" w:sz="0" w:space="0" w:color="auto"/>
            <w:bottom w:val="none" w:sz="0" w:space="0" w:color="auto"/>
            <w:right w:val="none" w:sz="0" w:space="0" w:color="auto"/>
          </w:divBdr>
          <w:divsChild>
            <w:div w:id="1944922909">
              <w:marLeft w:val="0"/>
              <w:marRight w:val="0"/>
              <w:marTop w:val="0"/>
              <w:marBottom w:val="0"/>
              <w:divBdr>
                <w:top w:val="none" w:sz="0" w:space="0" w:color="auto"/>
                <w:left w:val="none" w:sz="0" w:space="0" w:color="auto"/>
                <w:bottom w:val="none" w:sz="0" w:space="0" w:color="auto"/>
                <w:right w:val="none" w:sz="0" w:space="0" w:color="auto"/>
              </w:divBdr>
              <w:divsChild>
                <w:div w:id="171291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0310">
          <w:marLeft w:val="0"/>
          <w:marRight w:val="0"/>
          <w:marTop w:val="0"/>
          <w:marBottom w:val="0"/>
          <w:divBdr>
            <w:top w:val="none" w:sz="0" w:space="0" w:color="auto"/>
            <w:left w:val="none" w:sz="0" w:space="0" w:color="auto"/>
            <w:bottom w:val="none" w:sz="0" w:space="0" w:color="auto"/>
            <w:right w:val="none" w:sz="0" w:space="0" w:color="auto"/>
          </w:divBdr>
          <w:divsChild>
            <w:div w:id="1652906057">
              <w:marLeft w:val="0"/>
              <w:marRight w:val="0"/>
              <w:marTop w:val="0"/>
              <w:marBottom w:val="0"/>
              <w:divBdr>
                <w:top w:val="none" w:sz="0" w:space="0" w:color="auto"/>
                <w:left w:val="none" w:sz="0" w:space="0" w:color="auto"/>
                <w:bottom w:val="none" w:sz="0" w:space="0" w:color="auto"/>
                <w:right w:val="none" w:sz="0" w:space="0" w:color="auto"/>
              </w:divBdr>
              <w:divsChild>
                <w:div w:id="38569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504630">
          <w:marLeft w:val="0"/>
          <w:marRight w:val="0"/>
          <w:marTop w:val="0"/>
          <w:marBottom w:val="0"/>
          <w:divBdr>
            <w:top w:val="none" w:sz="0" w:space="0" w:color="auto"/>
            <w:left w:val="none" w:sz="0" w:space="0" w:color="auto"/>
            <w:bottom w:val="none" w:sz="0" w:space="0" w:color="auto"/>
            <w:right w:val="none" w:sz="0" w:space="0" w:color="auto"/>
          </w:divBdr>
          <w:divsChild>
            <w:div w:id="770466003">
              <w:marLeft w:val="0"/>
              <w:marRight w:val="0"/>
              <w:marTop w:val="0"/>
              <w:marBottom w:val="0"/>
              <w:divBdr>
                <w:top w:val="none" w:sz="0" w:space="0" w:color="auto"/>
                <w:left w:val="none" w:sz="0" w:space="0" w:color="auto"/>
                <w:bottom w:val="none" w:sz="0" w:space="0" w:color="auto"/>
                <w:right w:val="none" w:sz="0" w:space="0" w:color="auto"/>
              </w:divBdr>
              <w:divsChild>
                <w:div w:id="142229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633100">
          <w:marLeft w:val="0"/>
          <w:marRight w:val="0"/>
          <w:marTop w:val="0"/>
          <w:marBottom w:val="0"/>
          <w:divBdr>
            <w:top w:val="none" w:sz="0" w:space="0" w:color="auto"/>
            <w:left w:val="none" w:sz="0" w:space="0" w:color="auto"/>
            <w:bottom w:val="none" w:sz="0" w:space="0" w:color="auto"/>
            <w:right w:val="none" w:sz="0" w:space="0" w:color="auto"/>
          </w:divBdr>
          <w:divsChild>
            <w:div w:id="917399297">
              <w:marLeft w:val="0"/>
              <w:marRight w:val="0"/>
              <w:marTop w:val="0"/>
              <w:marBottom w:val="0"/>
              <w:divBdr>
                <w:top w:val="none" w:sz="0" w:space="0" w:color="auto"/>
                <w:left w:val="none" w:sz="0" w:space="0" w:color="auto"/>
                <w:bottom w:val="none" w:sz="0" w:space="0" w:color="auto"/>
                <w:right w:val="none" w:sz="0" w:space="0" w:color="auto"/>
              </w:divBdr>
              <w:divsChild>
                <w:div w:id="17970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38455">
          <w:marLeft w:val="0"/>
          <w:marRight w:val="0"/>
          <w:marTop w:val="0"/>
          <w:marBottom w:val="0"/>
          <w:divBdr>
            <w:top w:val="none" w:sz="0" w:space="0" w:color="auto"/>
            <w:left w:val="none" w:sz="0" w:space="0" w:color="auto"/>
            <w:bottom w:val="none" w:sz="0" w:space="0" w:color="auto"/>
            <w:right w:val="none" w:sz="0" w:space="0" w:color="auto"/>
          </w:divBdr>
          <w:divsChild>
            <w:div w:id="529875462">
              <w:marLeft w:val="0"/>
              <w:marRight w:val="0"/>
              <w:marTop w:val="0"/>
              <w:marBottom w:val="0"/>
              <w:divBdr>
                <w:top w:val="none" w:sz="0" w:space="0" w:color="auto"/>
                <w:left w:val="none" w:sz="0" w:space="0" w:color="auto"/>
                <w:bottom w:val="none" w:sz="0" w:space="0" w:color="auto"/>
                <w:right w:val="none" w:sz="0" w:space="0" w:color="auto"/>
              </w:divBdr>
              <w:divsChild>
                <w:div w:id="135399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047023">
          <w:marLeft w:val="0"/>
          <w:marRight w:val="0"/>
          <w:marTop w:val="0"/>
          <w:marBottom w:val="0"/>
          <w:divBdr>
            <w:top w:val="none" w:sz="0" w:space="0" w:color="auto"/>
            <w:left w:val="none" w:sz="0" w:space="0" w:color="auto"/>
            <w:bottom w:val="none" w:sz="0" w:space="0" w:color="auto"/>
            <w:right w:val="none" w:sz="0" w:space="0" w:color="auto"/>
          </w:divBdr>
          <w:divsChild>
            <w:div w:id="1376075734">
              <w:marLeft w:val="0"/>
              <w:marRight w:val="0"/>
              <w:marTop w:val="0"/>
              <w:marBottom w:val="0"/>
              <w:divBdr>
                <w:top w:val="none" w:sz="0" w:space="0" w:color="auto"/>
                <w:left w:val="none" w:sz="0" w:space="0" w:color="auto"/>
                <w:bottom w:val="none" w:sz="0" w:space="0" w:color="auto"/>
                <w:right w:val="none" w:sz="0" w:space="0" w:color="auto"/>
              </w:divBdr>
              <w:divsChild>
                <w:div w:id="59285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622325">
          <w:marLeft w:val="0"/>
          <w:marRight w:val="0"/>
          <w:marTop w:val="0"/>
          <w:marBottom w:val="0"/>
          <w:divBdr>
            <w:top w:val="none" w:sz="0" w:space="0" w:color="auto"/>
            <w:left w:val="none" w:sz="0" w:space="0" w:color="auto"/>
            <w:bottom w:val="none" w:sz="0" w:space="0" w:color="auto"/>
            <w:right w:val="none" w:sz="0" w:space="0" w:color="auto"/>
          </w:divBdr>
          <w:divsChild>
            <w:div w:id="456484105">
              <w:marLeft w:val="0"/>
              <w:marRight w:val="0"/>
              <w:marTop w:val="0"/>
              <w:marBottom w:val="0"/>
              <w:divBdr>
                <w:top w:val="none" w:sz="0" w:space="0" w:color="auto"/>
                <w:left w:val="none" w:sz="0" w:space="0" w:color="auto"/>
                <w:bottom w:val="none" w:sz="0" w:space="0" w:color="auto"/>
                <w:right w:val="none" w:sz="0" w:space="0" w:color="auto"/>
              </w:divBdr>
              <w:divsChild>
                <w:div w:id="439422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222365">
          <w:marLeft w:val="0"/>
          <w:marRight w:val="0"/>
          <w:marTop w:val="0"/>
          <w:marBottom w:val="0"/>
          <w:divBdr>
            <w:top w:val="none" w:sz="0" w:space="0" w:color="auto"/>
            <w:left w:val="none" w:sz="0" w:space="0" w:color="auto"/>
            <w:bottom w:val="none" w:sz="0" w:space="0" w:color="auto"/>
            <w:right w:val="none" w:sz="0" w:space="0" w:color="auto"/>
          </w:divBdr>
          <w:divsChild>
            <w:div w:id="1981613909">
              <w:marLeft w:val="0"/>
              <w:marRight w:val="0"/>
              <w:marTop w:val="0"/>
              <w:marBottom w:val="0"/>
              <w:divBdr>
                <w:top w:val="none" w:sz="0" w:space="0" w:color="auto"/>
                <w:left w:val="none" w:sz="0" w:space="0" w:color="auto"/>
                <w:bottom w:val="none" w:sz="0" w:space="0" w:color="auto"/>
                <w:right w:val="none" w:sz="0" w:space="0" w:color="auto"/>
              </w:divBdr>
              <w:divsChild>
                <w:div w:id="33183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317053">
          <w:marLeft w:val="0"/>
          <w:marRight w:val="0"/>
          <w:marTop w:val="0"/>
          <w:marBottom w:val="0"/>
          <w:divBdr>
            <w:top w:val="none" w:sz="0" w:space="0" w:color="auto"/>
            <w:left w:val="none" w:sz="0" w:space="0" w:color="auto"/>
            <w:bottom w:val="none" w:sz="0" w:space="0" w:color="auto"/>
            <w:right w:val="none" w:sz="0" w:space="0" w:color="auto"/>
          </w:divBdr>
          <w:divsChild>
            <w:div w:id="843129395">
              <w:marLeft w:val="0"/>
              <w:marRight w:val="0"/>
              <w:marTop w:val="0"/>
              <w:marBottom w:val="0"/>
              <w:divBdr>
                <w:top w:val="none" w:sz="0" w:space="0" w:color="auto"/>
                <w:left w:val="none" w:sz="0" w:space="0" w:color="auto"/>
                <w:bottom w:val="none" w:sz="0" w:space="0" w:color="auto"/>
                <w:right w:val="none" w:sz="0" w:space="0" w:color="auto"/>
              </w:divBdr>
              <w:divsChild>
                <w:div w:id="119402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807858">
          <w:marLeft w:val="0"/>
          <w:marRight w:val="0"/>
          <w:marTop w:val="0"/>
          <w:marBottom w:val="0"/>
          <w:divBdr>
            <w:top w:val="none" w:sz="0" w:space="0" w:color="auto"/>
            <w:left w:val="none" w:sz="0" w:space="0" w:color="auto"/>
            <w:bottom w:val="none" w:sz="0" w:space="0" w:color="auto"/>
            <w:right w:val="none" w:sz="0" w:space="0" w:color="auto"/>
          </w:divBdr>
          <w:divsChild>
            <w:div w:id="1803034687">
              <w:marLeft w:val="0"/>
              <w:marRight w:val="0"/>
              <w:marTop w:val="0"/>
              <w:marBottom w:val="0"/>
              <w:divBdr>
                <w:top w:val="none" w:sz="0" w:space="0" w:color="auto"/>
                <w:left w:val="none" w:sz="0" w:space="0" w:color="auto"/>
                <w:bottom w:val="none" w:sz="0" w:space="0" w:color="auto"/>
                <w:right w:val="none" w:sz="0" w:space="0" w:color="auto"/>
              </w:divBdr>
              <w:divsChild>
                <w:div w:id="180881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20708">
          <w:marLeft w:val="0"/>
          <w:marRight w:val="0"/>
          <w:marTop w:val="0"/>
          <w:marBottom w:val="0"/>
          <w:divBdr>
            <w:top w:val="none" w:sz="0" w:space="0" w:color="auto"/>
            <w:left w:val="none" w:sz="0" w:space="0" w:color="auto"/>
            <w:bottom w:val="none" w:sz="0" w:space="0" w:color="auto"/>
            <w:right w:val="none" w:sz="0" w:space="0" w:color="auto"/>
          </w:divBdr>
          <w:divsChild>
            <w:div w:id="1312979947">
              <w:marLeft w:val="0"/>
              <w:marRight w:val="0"/>
              <w:marTop w:val="0"/>
              <w:marBottom w:val="0"/>
              <w:divBdr>
                <w:top w:val="none" w:sz="0" w:space="0" w:color="auto"/>
                <w:left w:val="none" w:sz="0" w:space="0" w:color="auto"/>
                <w:bottom w:val="none" w:sz="0" w:space="0" w:color="auto"/>
                <w:right w:val="none" w:sz="0" w:space="0" w:color="auto"/>
              </w:divBdr>
              <w:divsChild>
                <w:div w:id="59424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53319">
          <w:marLeft w:val="0"/>
          <w:marRight w:val="0"/>
          <w:marTop w:val="0"/>
          <w:marBottom w:val="0"/>
          <w:divBdr>
            <w:top w:val="none" w:sz="0" w:space="0" w:color="auto"/>
            <w:left w:val="none" w:sz="0" w:space="0" w:color="auto"/>
            <w:bottom w:val="none" w:sz="0" w:space="0" w:color="auto"/>
            <w:right w:val="none" w:sz="0" w:space="0" w:color="auto"/>
          </w:divBdr>
          <w:divsChild>
            <w:div w:id="1917473499">
              <w:marLeft w:val="0"/>
              <w:marRight w:val="0"/>
              <w:marTop w:val="0"/>
              <w:marBottom w:val="0"/>
              <w:divBdr>
                <w:top w:val="none" w:sz="0" w:space="0" w:color="auto"/>
                <w:left w:val="none" w:sz="0" w:space="0" w:color="auto"/>
                <w:bottom w:val="none" w:sz="0" w:space="0" w:color="auto"/>
                <w:right w:val="none" w:sz="0" w:space="0" w:color="auto"/>
              </w:divBdr>
              <w:divsChild>
                <w:div w:id="156679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973328">
          <w:marLeft w:val="0"/>
          <w:marRight w:val="0"/>
          <w:marTop w:val="0"/>
          <w:marBottom w:val="0"/>
          <w:divBdr>
            <w:top w:val="none" w:sz="0" w:space="0" w:color="auto"/>
            <w:left w:val="none" w:sz="0" w:space="0" w:color="auto"/>
            <w:bottom w:val="none" w:sz="0" w:space="0" w:color="auto"/>
            <w:right w:val="none" w:sz="0" w:space="0" w:color="auto"/>
          </w:divBdr>
          <w:divsChild>
            <w:div w:id="464396114">
              <w:marLeft w:val="0"/>
              <w:marRight w:val="0"/>
              <w:marTop w:val="0"/>
              <w:marBottom w:val="0"/>
              <w:divBdr>
                <w:top w:val="none" w:sz="0" w:space="0" w:color="auto"/>
                <w:left w:val="none" w:sz="0" w:space="0" w:color="auto"/>
                <w:bottom w:val="none" w:sz="0" w:space="0" w:color="auto"/>
                <w:right w:val="none" w:sz="0" w:space="0" w:color="auto"/>
              </w:divBdr>
              <w:divsChild>
                <w:div w:id="73632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457979">
          <w:marLeft w:val="0"/>
          <w:marRight w:val="0"/>
          <w:marTop w:val="0"/>
          <w:marBottom w:val="0"/>
          <w:divBdr>
            <w:top w:val="none" w:sz="0" w:space="0" w:color="auto"/>
            <w:left w:val="none" w:sz="0" w:space="0" w:color="auto"/>
            <w:bottom w:val="none" w:sz="0" w:space="0" w:color="auto"/>
            <w:right w:val="none" w:sz="0" w:space="0" w:color="auto"/>
          </w:divBdr>
          <w:divsChild>
            <w:div w:id="831409296">
              <w:marLeft w:val="0"/>
              <w:marRight w:val="0"/>
              <w:marTop w:val="0"/>
              <w:marBottom w:val="0"/>
              <w:divBdr>
                <w:top w:val="none" w:sz="0" w:space="0" w:color="auto"/>
                <w:left w:val="none" w:sz="0" w:space="0" w:color="auto"/>
                <w:bottom w:val="none" w:sz="0" w:space="0" w:color="auto"/>
                <w:right w:val="none" w:sz="0" w:space="0" w:color="auto"/>
              </w:divBdr>
              <w:divsChild>
                <w:div w:id="6383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371485">
          <w:marLeft w:val="0"/>
          <w:marRight w:val="0"/>
          <w:marTop w:val="0"/>
          <w:marBottom w:val="0"/>
          <w:divBdr>
            <w:top w:val="none" w:sz="0" w:space="0" w:color="auto"/>
            <w:left w:val="none" w:sz="0" w:space="0" w:color="auto"/>
            <w:bottom w:val="none" w:sz="0" w:space="0" w:color="auto"/>
            <w:right w:val="none" w:sz="0" w:space="0" w:color="auto"/>
          </w:divBdr>
          <w:divsChild>
            <w:div w:id="283275977">
              <w:marLeft w:val="0"/>
              <w:marRight w:val="0"/>
              <w:marTop w:val="0"/>
              <w:marBottom w:val="0"/>
              <w:divBdr>
                <w:top w:val="none" w:sz="0" w:space="0" w:color="auto"/>
                <w:left w:val="none" w:sz="0" w:space="0" w:color="auto"/>
                <w:bottom w:val="none" w:sz="0" w:space="0" w:color="auto"/>
                <w:right w:val="none" w:sz="0" w:space="0" w:color="auto"/>
              </w:divBdr>
              <w:divsChild>
                <w:div w:id="7506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124333">
          <w:marLeft w:val="0"/>
          <w:marRight w:val="0"/>
          <w:marTop w:val="0"/>
          <w:marBottom w:val="0"/>
          <w:divBdr>
            <w:top w:val="none" w:sz="0" w:space="0" w:color="auto"/>
            <w:left w:val="none" w:sz="0" w:space="0" w:color="auto"/>
            <w:bottom w:val="none" w:sz="0" w:space="0" w:color="auto"/>
            <w:right w:val="none" w:sz="0" w:space="0" w:color="auto"/>
          </w:divBdr>
          <w:divsChild>
            <w:div w:id="1965967733">
              <w:marLeft w:val="0"/>
              <w:marRight w:val="0"/>
              <w:marTop w:val="0"/>
              <w:marBottom w:val="0"/>
              <w:divBdr>
                <w:top w:val="none" w:sz="0" w:space="0" w:color="auto"/>
                <w:left w:val="none" w:sz="0" w:space="0" w:color="auto"/>
                <w:bottom w:val="none" w:sz="0" w:space="0" w:color="auto"/>
                <w:right w:val="none" w:sz="0" w:space="0" w:color="auto"/>
              </w:divBdr>
              <w:divsChild>
                <w:div w:id="33766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547673">
          <w:marLeft w:val="0"/>
          <w:marRight w:val="0"/>
          <w:marTop w:val="0"/>
          <w:marBottom w:val="0"/>
          <w:divBdr>
            <w:top w:val="none" w:sz="0" w:space="0" w:color="auto"/>
            <w:left w:val="none" w:sz="0" w:space="0" w:color="auto"/>
            <w:bottom w:val="none" w:sz="0" w:space="0" w:color="auto"/>
            <w:right w:val="none" w:sz="0" w:space="0" w:color="auto"/>
          </w:divBdr>
          <w:divsChild>
            <w:div w:id="1408770653">
              <w:marLeft w:val="0"/>
              <w:marRight w:val="0"/>
              <w:marTop w:val="0"/>
              <w:marBottom w:val="0"/>
              <w:divBdr>
                <w:top w:val="none" w:sz="0" w:space="0" w:color="auto"/>
                <w:left w:val="none" w:sz="0" w:space="0" w:color="auto"/>
                <w:bottom w:val="none" w:sz="0" w:space="0" w:color="auto"/>
                <w:right w:val="none" w:sz="0" w:space="0" w:color="auto"/>
              </w:divBdr>
              <w:divsChild>
                <w:div w:id="133556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158920">
          <w:marLeft w:val="0"/>
          <w:marRight w:val="0"/>
          <w:marTop w:val="0"/>
          <w:marBottom w:val="0"/>
          <w:divBdr>
            <w:top w:val="none" w:sz="0" w:space="0" w:color="auto"/>
            <w:left w:val="none" w:sz="0" w:space="0" w:color="auto"/>
            <w:bottom w:val="none" w:sz="0" w:space="0" w:color="auto"/>
            <w:right w:val="none" w:sz="0" w:space="0" w:color="auto"/>
          </w:divBdr>
          <w:divsChild>
            <w:div w:id="2081323205">
              <w:marLeft w:val="0"/>
              <w:marRight w:val="0"/>
              <w:marTop w:val="0"/>
              <w:marBottom w:val="0"/>
              <w:divBdr>
                <w:top w:val="none" w:sz="0" w:space="0" w:color="auto"/>
                <w:left w:val="none" w:sz="0" w:space="0" w:color="auto"/>
                <w:bottom w:val="none" w:sz="0" w:space="0" w:color="auto"/>
                <w:right w:val="none" w:sz="0" w:space="0" w:color="auto"/>
              </w:divBdr>
              <w:divsChild>
                <w:div w:id="140568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618135">
          <w:marLeft w:val="0"/>
          <w:marRight w:val="0"/>
          <w:marTop w:val="0"/>
          <w:marBottom w:val="0"/>
          <w:divBdr>
            <w:top w:val="none" w:sz="0" w:space="0" w:color="auto"/>
            <w:left w:val="none" w:sz="0" w:space="0" w:color="auto"/>
            <w:bottom w:val="none" w:sz="0" w:space="0" w:color="auto"/>
            <w:right w:val="none" w:sz="0" w:space="0" w:color="auto"/>
          </w:divBdr>
          <w:divsChild>
            <w:div w:id="676663464">
              <w:marLeft w:val="0"/>
              <w:marRight w:val="0"/>
              <w:marTop w:val="0"/>
              <w:marBottom w:val="0"/>
              <w:divBdr>
                <w:top w:val="none" w:sz="0" w:space="0" w:color="auto"/>
                <w:left w:val="none" w:sz="0" w:space="0" w:color="auto"/>
                <w:bottom w:val="none" w:sz="0" w:space="0" w:color="auto"/>
                <w:right w:val="none" w:sz="0" w:space="0" w:color="auto"/>
              </w:divBdr>
              <w:divsChild>
                <w:div w:id="2563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466534">
          <w:marLeft w:val="0"/>
          <w:marRight w:val="0"/>
          <w:marTop w:val="0"/>
          <w:marBottom w:val="0"/>
          <w:divBdr>
            <w:top w:val="none" w:sz="0" w:space="0" w:color="auto"/>
            <w:left w:val="none" w:sz="0" w:space="0" w:color="auto"/>
            <w:bottom w:val="none" w:sz="0" w:space="0" w:color="auto"/>
            <w:right w:val="none" w:sz="0" w:space="0" w:color="auto"/>
          </w:divBdr>
          <w:divsChild>
            <w:div w:id="1254437018">
              <w:marLeft w:val="0"/>
              <w:marRight w:val="0"/>
              <w:marTop w:val="0"/>
              <w:marBottom w:val="0"/>
              <w:divBdr>
                <w:top w:val="none" w:sz="0" w:space="0" w:color="auto"/>
                <w:left w:val="none" w:sz="0" w:space="0" w:color="auto"/>
                <w:bottom w:val="none" w:sz="0" w:space="0" w:color="auto"/>
                <w:right w:val="none" w:sz="0" w:space="0" w:color="auto"/>
              </w:divBdr>
              <w:divsChild>
                <w:div w:id="196773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793891">
          <w:marLeft w:val="0"/>
          <w:marRight w:val="0"/>
          <w:marTop w:val="0"/>
          <w:marBottom w:val="0"/>
          <w:divBdr>
            <w:top w:val="none" w:sz="0" w:space="0" w:color="auto"/>
            <w:left w:val="none" w:sz="0" w:space="0" w:color="auto"/>
            <w:bottom w:val="none" w:sz="0" w:space="0" w:color="auto"/>
            <w:right w:val="none" w:sz="0" w:space="0" w:color="auto"/>
          </w:divBdr>
          <w:divsChild>
            <w:div w:id="17582840">
              <w:marLeft w:val="0"/>
              <w:marRight w:val="0"/>
              <w:marTop w:val="0"/>
              <w:marBottom w:val="0"/>
              <w:divBdr>
                <w:top w:val="none" w:sz="0" w:space="0" w:color="auto"/>
                <w:left w:val="none" w:sz="0" w:space="0" w:color="auto"/>
                <w:bottom w:val="none" w:sz="0" w:space="0" w:color="auto"/>
                <w:right w:val="none" w:sz="0" w:space="0" w:color="auto"/>
              </w:divBdr>
              <w:divsChild>
                <w:div w:id="180473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366608">
          <w:marLeft w:val="0"/>
          <w:marRight w:val="0"/>
          <w:marTop w:val="0"/>
          <w:marBottom w:val="0"/>
          <w:divBdr>
            <w:top w:val="none" w:sz="0" w:space="0" w:color="auto"/>
            <w:left w:val="none" w:sz="0" w:space="0" w:color="auto"/>
            <w:bottom w:val="none" w:sz="0" w:space="0" w:color="auto"/>
            <w:right w:val="none" w:sz="0" w:space="0" w:color="auto"/>
          </w:divBdr>
          <w:divsChild>
            <w:div w:id="479201202">
              <w:marLeft w:val="0"/>
              <w:marRight w:val="0"/>
              <w:marTop w:val="0"/>
              <w:marBottom w:val="0"/>
              <w:divBdr>
                <w:top w:val="none" w:sz="0" w:space="0" w:color="auto"/>
                <w:left w:val="none" w:sz="0" w:space="0" w:color="auto"/>
                <w:bottom w:val="none" w:sz="0" w:space="0" w:color="auto"/>
                <w:right w:val="none" w:sz="0" w:space="0" w:color="auto"/>
              </w:divBdr>
              <w:divsChild>
                <w:div w:id="68671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689821">
          <w:marLeft w:val="0"/>
          <w:marRight w:val="0"/>
          <w:marTop w:val="0"/>
          <w:marBottom w:val="0"/>
          <w:divBdr>
            <w:top w:val="none" w:sz="0" w:space="0" w:color="auto"/>
            <w:left w:val="none" w:sz="0" w:space="0" w:color="auto"/>
            <w:bottom w:val="none" w:sz="0" w:space="0" w:color="auto"/>
            <w:right w:val="none" w:sz="0" w:space="0" w:color="auto"/>
          </w:divBdr>
          <w:divsChild>
            <w:div w:id="1040477195">
              <w:marLeft w:val="0"/>
              <w:marRight w:val="0"/>
              <w:marTop w:val="0"/>
              <w:marBottom w:val="0"/>
              <w:divBdr>
                <w:top w:val="none" w:sz="0" w:space="0" w:color="auto"/>
                <w:left w:val="none" w:sz="0" w:space="0" w:color="auto"/>
                <w:bottom w:val="none" w:sz="0" w:space="0" w:color="auto"/>
                <w:right w:val="none" w:sz="0" w:space="0" w:color="auto"/>
              </w:divBdr>
              <w:divsChild>
                <w:div w:id="119912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856509">
          <w:marLeft w:val="0"/>
          <w:marRight w:val="0"/>
          <w:marTop w:val="0"/>
          <w:marBottom w:val="0"/>
          <w:divBdr>
            <w:top w:val="none" w:sz="0" w:space="0" w:color="auto"/>
            <w:left w:val="none" w:sz="0" w:space="0" w:color="auto"/>
            <w:bottom w:val="none" w:sz="0" w:space="0" w:color="auto"/>
            <w:right w:val="none" w:sz="0" w:space="0" w:color="auto"/>
          </w:divBdr>
          <w:divsChild>
            <w:div w:id="1026978283">
              <w:marLeft w:val="0"/>
              <w:marRight w:val="0"/>
              <w:marTop w:val="0"/>
              <w:marBottom w:val="0"/>
              <w:divBdr>
                <w:top w:val="none" w:sz="0" w:space="0" w:color="auto"/>
                <w:left w:val="none" w:sz="0" w:space="0" w:color="auto"/>
                <w:bottom w:val="none" w:sz="0" w:space="0" w:color="auto"/>
                <w:right w:val="none" w:sz="0" w:space="0" w:color="auto"/>
              </w:divBdr>
              <w:divsChild>
                <w:div w:id="204243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05220">
          <w:marLeft w:val="0"/>
          <w:marRight w:val="0"/>
          <w:marTop w:val="0"/>
          <w:marBottom w:val="0"/>
          <w:divBdr>
            <w:top w:val="none" w:sz="0" w:space="0" w:color="auto"/>
            <w:left w:val="none" w:sz="0" w:space="0" w:color="auto"/>
            <w:bottom w:val="none" w:sz="0" w:space="0" w:color="auto"/>
            <w:right w:val="none" w:sz="0" w:space="0" w:color="auto"/>
          </w:divBdr>
          <w:divsChild>
            <w:div w:id="73860487">
              <w:marLeft w:val="0"/>
              <w:marRight w:val="0"/>
              <w:marTop w:val="0"/>
              <w:marBottom w:val="0"/>
              <w:divBdr>
                <w:top w:val="none" w:sz="0" w:space="0" w:color="auto"/>
                <w:left w:val="none" w:sz="0" w:space="0" w:color="auto"/>
                <w:bottom w:val="none" w:sz="0" w:space="0" w:color="auto"/>
                <w:right w:val="none" w:sz="0" w:space="0" w:color="auto"/>
              </w:divBdr>
              <w:divsChild>
                <w:div w:id="113699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958716">
          <w:marLeft w:val="0"/>
          <w:marRight w:val="0"/>
          <w:marTop w:val="0"/>
          <w:marBottom w:val="0"/>
          <w:divBdr>
            <w:top w:val="none" w:sz="0" w:space="0" w:color="auto"/>
            <w:left w:val="none" w:sz="0" w:space="0" w:color="auto"/>
            <w:bottom w:val="none" w:sz="0" w:space="0" w:color="auto"/>
            <w:right w:val="none" w:sz="0" w:space="0" w:color="auto"/>
          </w:divBdr>
          <w:divsChild>
            <w:div w:id="1827744024">
              <w:marLeft w:val="0"/>
              <w:marRight w:val="0"/>
              <w:marTop w:val="0"/>
              <w:marBottom w:val="0"/>
              <w:divBdr>
                <w:top w:val="none" w:sz="0" w:space="0" w:color="auto"/>
                <w:left w:val="none" w:sz="0" w:space="0" w:color="auto"/>
                <w:bottom w:val="none" w:sz="0" w:space="0" w:color="auto"/>
                <w:right w:val="none" w:sz="0" w:space="0" w:color="auto"/>
              </w:divBdr>
              <w:divsChild>
                <w:div w:id="88776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689584">
          <w:marLeft w:val="0"/>
          <w:marRight w:val="0"/>
          <w:marTop w:val="0"/>
          <w:marBottom w:val="0"/>
          <w:divBdr>
            <w:top w:val="none" w:sz="0" w:space="0" w:color="auto"/>
            <w:left w:val="none" w:sz="0" w:space="0" w:color="auto"/>
            <w:bottom w:val="none" w:sz="0" w:space="0" w:color="auto"/>
            <w:right w:val="none" w:sz="0" w:space="0" w:color="auto"/>
          </w:divBdr>
          <w:divsChild>
            <w:div w:id="1209337728">
              <w:marLeft w:val="0"/>
              <w:marRight w:val="0"/>
              <w:marTop w:val="0"/>
              <w:marBottom w:val="0"/>
              <w:divBdr>
                <w:top w:val="none" w:sz="0" w:space="0" w:color="auto"/>
                <w:left w:val="none" w:sz="0" w:space="0" w:color="auto"/>
                <w:bottom w:val="none" w:sz="0" w:space="0" w:color="auto"/>
                <w:right w:val="none" w:sz="0" w:space="0" w:color="auto"/>
              </w:divBdr>
              <w:divsChild>
                <w:div w:id="189526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852783">
          <w:marLeft w:val="0"/>
          <w:marRight w:val="0"/>
          <w:marTop w:val="0"/>
          <w:marBottom w:val="0"/>
          <w:divBdr>
            <w:top w:val="none" w:sz="0" w:space="0" w:color="auto"/>
            <w:left w:val="none" w:sz="0" w:space="0" w:color="auto"/>
            <w:bottom w:val="none" w:sz="0" w:space="0" w:color="auto"/>
            <w:right w:val="none" w:sz="0" w:space="0" w:color="auto"/>
          </w:divBdr>
          <w:divsChild>
            <w:div w:id="1452481909">
              <w:marLeft w:val="0"/>
              <w:marRight w:val="0"/>
              <w:marTop w:val="0"/>
              <w:marBottom w:val="0"/>
              <w:divBdr>
                <w:top w:val="none" w:sz="0" w:space="0" w:color="auto"/>
                <w:left w:val="none" w:sz="0" w:space="0" w:color="auto"/>
                <w:bottom w:val="none" w:sz="0" w:space="0" w:color="auto"/>
                <w:right w:val="none" w:sz="0" w:space="0" w:color="auto"/>
              </w:divBdr>
              <w:divsChild>
                <w:div w:id="162296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033387">
          <w:marLeft w:val="0"/>
          <w:marRight w:val="0"/>
          <w:marTop w:val="0"/>
          <w:marBottom w:val="0"/>
          <w:divBdr>
            <w:top w:val="none" w:sz="0" w:space="0" w:color="auto"/>
            <w:left w:val="none" w:sz="0" w:space="0" w:color="auto"/>
            <w:bottom w:val="none" w:sz="0" w:space="0" w:color="auto"/>
            <w:right w:val="none" w:sz="0" w:space="0" w:color="auto"/>
          </w:divBdr>
          <w:divsChild>
            <w:div w:id="919950296">
              <w:marLeft w:val="0"/>
              <w:marRight w:val="0"/>
              <w:marTop w:val="0"/>
              <w:marBottom w:val="0"/>
              <w:divBdr>
                <w:top w:val="none" w:sz="0" w:space="0" w:color="auto"/>
                <w:left w:val="none" w:sz="0" w:space="0" w:color="auto"/>
                <w:bottom w:val="none" w:sz="0" w:space="0" w:color="auto"/>
                <w:right w:val="none" w:sz="0" w:space="0" w:color="auto"/>
              </w:divBdr>
              <w:divsChild>
                <w:div w:id="140398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454485">
          <w:marLeft w:val="0"/>
          <w:marRight w:val="0"/>
          <w:marTop w:val="0"/>
          <w:marBottom w:val="0"/>
          <w:divBdr>
            <w:top w:val="none" w:sz="0" w:space="0" w:color="auto"/>
            <w:left w:val="none" w:sz="0" w:space="0" w:color="auto"/>
            <w:bottom w:val="none" w:sz="0" w:space="0" w:color="auto"/>
            <w:right w:val="none" w:sz="0" w:space="0" w:color="auto"/>
          </w:divBdr>
          <w:divsChild>
            <w:div w:id="1448424756">
              <w:marLeft w:val="0"/>
              <w:marRight w:val="0"/>
              <w:marTop w:val="0"/>
              <w:marBottom w:val="0"/>
              <w:divBdr>
                <w:top w:val="none" w:sz="0" w:space="0" w:color="auto"/>
                <w:left w:val="none" w:sz="0" w:space="0" w:color="auto"/>
                <w:bottom w:val="none" w:sz="0" w:space="0" w:color="auto"/>
                <w:right w:val="none" w:sz="0" w:space="0" w:color="auto"/>
              </w:divBdr>
              <w:divsChild>
                <w:div w:id="115595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226198">
          <w:marLeft w:val="0"/>
          <w:marRight w:val="0"/>
          <w:marTop w:val="0"/>
          <w:marBottom w:val="0"/>
          <w:divBdr>
            <w:top w:val="none" w:sz="0" w:space="0" w:color="auto"/>
            <w:left w:val="none" w:sz="0" w:space="0" w:color="auto"/>
            <w:bottom w:val="none" w:sz="0" w:space="0" w:color="auto"/>
            <w:right w:val="none" w:sz="0" w:space="0" w:color="auto"/>
          </w:divBdr>
          <w:divsChild>
            <w:div w:id="153571396">
              <w:marLeft w:val="0"/>
              <w:marRight w:val="0"/>
              <w:marTop w:val="0"/>
              <w:marBottom w:val="0"/>
              <w:divBdr>
                <w:top w:val="none" w:sz="0" w:space="0" w:color="auto"/>
                <w:left w:val="none" w:sz="0" w:space="0" w:color="auto"/>
                <w:bottom w:val="none" w:sz="0" w:space="0" w:color="auto"/>
                <w:right w:val="none" w:sz="0" w:space="0" w:color="auto"/>
              </w:divBdr>
              <w:divsChild>
                <w:div w:id="69940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476332">
          <w:marLeft w:val="0"/>
          <w:marRight w:val="0"/>
          <w:marTop w:val="0"/>
          <w:marBottom w:val="0"/>
          <w:divBdr>
            <w:top w:val="none" w:sz="0" w:space="0" w:color="auto"/>
            <w:left w:val="none" w:sz="0" w:space="0" w:color="auto"/>
            <w:bottom w:val="none" w:sz="0" w:space="0" w:color="auto"/>
            <w:right w:val="none" w:sz="0" w:space="0" w:color="auto"/>
          </w:divBdr>
          <w:divsChild>
            <w:div w:id="456266453">
              <w:marLeft w:val="0"/>
              <w:marRight w:val="0"/>
              <w:marTop w:val="0"/>
              <w:marBottom w:val="0"/>
              <w:divBdr>
                <w:top w:val="none" w:sz="0" w:space="0" w:color="auto"/>
                <w:left w:val="none" w:sz="0" w:space="0" w:color="auto"/>
                <w:bottom w:val="none" w:sz="0" w:space="0" w:color="auto"/>
                <w:right w:val="none" w:sz="0" w:space="0" w:color="auto"/>
              </w:divBdr>
              <w:divsChild>
                <w:div w:id="153349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332888">
          <w:marLeft w:val="0"/>
          <w:marRight w:val="0"/>
          <w:marTop w:val="0"/>
          <w:marBottom w:val="0"/>
          <w:divBdr>
            <w:top w:val="none" w:sz="0" w:space="0" w:color="auto"/>
            <w:left w:val="none" w:sz="0" w:space="0" w:color="auto"/>
            <w:bottom w:val="none" w:sz="0" w:space="0" w:color="auto"/>
            <w:right w:val="none" w:sz="0" w:space="0" w:color="auto"/>
          </w:divBdr>
          <w:divsChild>
            <w:div w:id="1028720233">
              <w:marLeft w:val="0"/>
              <w:marRight w:val="0"/>
              <w:marTop w:val="0"/>
              <w:marBottom w:val="0"/>
              <w:divBdr>
                <w:top w:val="none" w:sz="0" w:space="0" w:color="auto"/>
                <w:left w:val="none" w:sz="0" w:space="0" w:color="auto"/>
                <w:bottom w:val="none" w:sz="0" w:space="0" w:color="auto"/>
                <w:right w:val="none" w:sz="0" w:space="0" w:color="auto"/>
              </w:divBdr>
              <w:divsChild>
                <w:div w:id="13541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46731">
          <w:marLeft w:val="0"/>
          <w:marRight w:val="0"/>
          <w:marTop w:val="0"/>
          <w:marBottom w:val="0"/>
          <w:divBdr>
            <w:top w:val="none" w:sz="0" w:space="0" w:color="auto"/>
            <w:left w:val="none" w:sz="0" w:space="0" w:color="auto"/>
            <w:bottom w:val="none" w:sz="0" w:space="0" w:color="auto"/>
            <w:right w:val="none" w:sz="0" w:space="0" w:color="auto"/>
          </w:divBdr>
          <w:divsChild>
            <w:div w:id="1938977316">
              <w:marLeft w:val="0"/>
              <w:marRight w:val="0"/>
              <w:marTop w:val="0"/>
              <w:marBottom w:val="0"/>
              <w:divBdr>
                <w:top w:val="none" w:sz="0" w:space="0" w:color="auto"/>
                <w:left w:val="none" w:sz="0" w:space="0" w:color="auto"/>
                <w:bottom w:val="none" w:sz="0" w:space="0" w:color="auto"/>
                <w:right w:val="none" w:sz="0" w:space="0" w:color="auto"/>
              </w:divBdr>
              <w:divsChild>
                <w:div w:id="130357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813106">
          <w:marLeft w:val="0"/>
          <w:marRight w:val="0"/>
          <w:marTop w:val="0"/>
          <w:marBottom w:val="0"/>
          <w:divBdr>
            <w:top w:val="none" w:sz="0" w:space="0" w:color="auto"/>
            <w:left w:val="none" w:sz="0" w:space="0" w:color="auto"/>
            <w:bottom w:val="none" w:sz="0" w:space="0" w:color="auto"/>
            <w:right w:val="none" w:sz="0" w:space="0" w:color="auto"/>
          </w:divBdr>
          <w:divsChild>
            <w:div w:id="1774521229">
              <w:marLeft w:val="0"/>
              <w:marRight w:val="0"/>
              <w:marTop w:val="0"/>
              <w:marBottom w:val="0"/>
              <w:divBdr>
                <w:top w:val="none" w:sz="0" w:space="0" w:color="auto"/>
                <w:left w:val="none" w:sz="0" w:space="0" w:color="auto"/>
                <w:bottom w:val="none" w:sz="0" w:space="0" w:color="auto"/>
                <w:right w:val="none" w:sz="0" w:space="0" w:color="auto"/>
              </w:divBdr>
              <w:divsChild>
                <w:div w:id="89223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136924">
      <w:bodyDiv w:val="1"/>
      <w:marLeft w:val="0"/>
      <w:marRight w:val="0"/>
      <w:marTop w:val="0"/>
      <w:marBottom w:val="0"/>
      <w:divBdr>
        <w:top w:val="none" w:sz="0" w:space="0" w:color="auto"/>
        <w:left w:val="none" w:sz="0" w:space="0" w:color="auto"/>
        <w:bottom w:val="none" w:sz="0" w:space="0" w:color="auto"/>
        <w:right w:val="none" w:sz="0" w:space="0" w:color="auto"/>
      </w:divBdr>
      <w:divsChild>
        <w:div w:id="679427869">
          <w:marLeft w:val="0"/>
          <w:marRight w:val="0"/>
          <w:marTop w:val="225"/>
          <w:marBottom w:val="0"/>
          <w:divBdr>
            <w:top w:val="none" w:sz="0" w:space="0" w:color="auto"/>
            <w:left w:val="single" w:sz="48" w:space="0" w:color="FDC82F"/>
            <w:bottom w:val="none" w:sz="0" w:space="0" w:color="auto"/>
            <w:right w:val="none" w:sz="0" w:space="0" w:color="auto"/>
          </w:divBdr>
          <w:divsChild>
            <w:div w:id="923956884">
              <w:marLeft w:val="0"/>
              <w:marRight w:val="0"/>
              <w:marTop w:val="0"/>
              <w:marBottom w:val="0"/>
              <w:divBdr>
                <w:top w:val="none" w:sz="0" w:space="0" w:color="auto"/>
                <w:left w:val="none" w:sz="0" w:space="0" w:color="auto"/>
                <w:bottom w:val="none" w:sz="0" w:space="0" w:color="auto"/>
                <w:right w:val="none" w:sz="0" w:space="0" w:color="auto"/>
              </w:divBdr>
              <w:divsChild>
                <w:div w:id="1684359358">
                  <w:marLeft w:val="-225"/>
                  <w:marRight w:val="-225"/>
                  <w:marTop w:val="0"/>
                  <w:marBottom w:val="0"/>
                  <w:divBdr>
                    <w:top w:val="none" w:sz="0" w:space="0" w:color="auto"/>
                    <w:left w:val="none" w:sz="0" w:space="0" w:color="auto"/>
                    <w:bottom w:val="none" w:sz="0" w:space="0" w:color="auto"/>
                    <w:right w:val="none" w:sz="0" w:space="0" w:color="auto"/>
                  </w:divBdr>
                  <w:divsChild>
                    <w:div w:id="230578475">
                      <w:marLeft w:val="0"/>
                      <w:marRight w:val="0"/>
                      <w:marTop w:val="0"/>
                      <w:marBottom w:val="0"/>
                      <w:divBdr>
                        <w:top w:val="none" w:sz="0" w:space="0" w:color="auto"/>
                        <w:left w:val="none" w:sz="0" w:space="0" w:color="auto"/>
                        <w:bottom w:val="none" w:sz="0" w:space="0" w:color="auto"/>
                        <w:right w:val="none" w:sz="0" w:space="0" w:color="auto"/>
                      </w:divBdr>
                      <w:divsChild>
                        <w:div w:id="205495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751502">
          <w:marLeft w:val="0"/>
          <w:marRight w:val="0"/>
          <w:marTop w:val="0"/>
          <w:marBottom w:val="0"/>
          <w:divBdr>
            <w:top w:val="single" w:sz="6" w:space="0" w:color="EFEFEF"/>
            <w:left w:val="none" w:sz="0" w:space="0" w:color="auto"/>
            <w:bottom w:val="none" w:sz="0" w:space="0" w:color="auto"/>
            <w:right w:val="none" w:sz="0" w:space="0" w:color="auto"/>
          </w:divBdr>
          <w:divsChild>
            <w:div w:id="1237400432">
              <w:marLeft w:val="0"/>
              <w:marRight w:val="0"/>
              <w:marTop w:val="0"/>
              <w:marBottom w:val="0"/>
              <w:divBdr>
                <w:top w:val="none" w:sz="0" w:space="0" w:color="auto"/>
                <w:left w:val="none" w:sz="0" w:space="0" w:color="auto"/>
                <w:bottom w:val="none" w:sz="0" w:space="0" w:color="auto"/>
                <w:right w:val="none" w:sz="0" w:space="0" w:color="auto"/>
              </w:divBdr>
              <w:divsChild>
                <w:div w:id="309794316">
                  <w:marLeft w:val="-225"/>
                  <w:marRight w:val="-225"/>
                  <w:marTop w:val="0"/>
                  <w:marBottom w:val="0"/>
                  <w:divBdr>
                    <w:top w:val="none" w:sz="0" w:space="0" w:color="auto"/>
                    <w:left w:val="none" w:sz="0" w:space="0" w:color="auto"/>
                    <w:bottom w:val="none" w:sz="0" w:space="0" w:color="auto"/>
                    <w:right w:val="none" w:sz="0" w:space="0" w:color="auto"/>
                  </w:divBdr>
                  <w:divsChild>
                    <w:div w:id="833833519">
                      <w:marLeft w:val="0"/>
                      <w:marRight w:val="0"/>
                      <w:marTop w:val="0"/>
                      <w:marBottom w:val="0"/>
                      <w:divBdr>
                        <w:top w:val="none" w:sz="0" w:space="0" w:color="auto"/>
                        <w:left w:val="none" w:sz="0" w:space="0" w:color="auto"/>
                        <w:bottom w:val="none" w:sz="0" w:space="0" w:color="auto"/>
                        <w:right w:val="none" w:sz="0" w:space="0" w:color="auto"/>
                      </w:divBdr>
                      <w:divsChild>
                        <w:div w:id="876965760">
                          <w:marLeft w:val="0"/>
                          <w:marRight w:val="0"/>
                          <w:marTop w:val="0"/>
                          <w:marBottom w:val="0"/>
                          <w:divBdr>
                            <w:top w:val="none" w:sz="0" w:space="0" w:color="auto"/>
                            <w:left w:val="none" w:sz="0" w:space="0" w:color="auto"/>
                            <w:bottom w:val="none" w:sz="0" w:space="0" w:color="auto"/>
                            <w:right w:val="none" w:sz="0" w:space="0" w:color="auto"/>
                          </w:divBdr>
                          <w:divsChild>
                            <w:div w:id="1350134629">
                              <w:marLeft w:val="0"/>
                              <w:marRight w:val="0"/>
                              <w:marTop w:val="0"/>
                              <w:marBottom w:val="0"/>
                              <w:divBdr>
                                <w:top w:val="none" w:sz="0" w:space="0" w:color="auto"/>
                                <w:left w:val="none" w:sz="0" w:space="0" w:color="auto"/>
                                <w:bottom w:val="none" w:sz="0" w:space="0" w:color="auto"/>
                                <w:right w:val="none" w:sz="0" w:space="0" w:color="auto"/>
                              </w:divBdr>
                              <w:divsChild>
                                <w:div w:id="427698811">
                                  <w:marLeft w:val="0"/>
                                  <w:marRight w:val="0"/>
                                  <w:marTop w:val="0"/>
                                  <w:marBottom w:val="0"/>
                                  <w:divBdr>
                                    <w:top w:val="none" w:sz="0" w:space="0" w:color="auto"/>
                                    <w:left w:val="none" w:sz="0" w:space="0" w:color="auto"/>
                                    <w:bottom w:val="none" w:sz="0" w:space="0" w:color="auto"/>
                                    <w:right w:val="none" w:sz="0" w:space="0" w:color="auto"/>
                                  </w:divBdr>
                                  <w:divsChild>
                                    <w:div w:id="1316646925">
                                      <w:marLeft w:val="0"/>
                                      <w:marRight w:val="0"/>
                                      <w:marTop w:val="0"/>
                                      <w:marBottom w:val="270"/>
                                      <w:divBdr>
                                        <w:top w:val="none" w:sz="0" w:space="0" w:color="auto"/>
                                        <w:left w:val="none" w:sz="0" w:space="0" w:color="auto"/>
                                        <w:bottom w:val="single" w:sz="24" w:space="8" w:color="FDC82F"/>
                                        <w:right w:val="none" w:sz="0" w:space="0" w:color="auto"/>
                                      </w:divBdr>
                                    </w:div>
                                    <w:div w:id="812714657">
                                      <w:marLeft w:val="0"/>
                                      <w:marRight w:val="0"/>
                                      <w:marTop w:val="225"/>
                                      <w:marBottom w:val="0"/>
                                      <w:divBdr>
                                        <w:top w:val="none" w:sz="0" w:space="0" w:color="auto"/>
                                        <w:left w:val="none" w:sz="0" w:space="0" w:color="auto"/>
                                        <w:bottom w:val="none" w:sz="0" w:space="0" w:color="auto"/>
                                        <w:right w:val="none" w:sz="0" w:space="0" w:color="auto"/>
                                      </w:divBdr>
                                      <w:divsChild>
                                        <w:div w:id="329137863">
                                          <w:marLeft w:val="0"/>
                                          <w:marRight w:val="0"/>
                                          <w:marTop w:val="0"/>
                                          <w:marBottom w:val="0"/>
                                          <w:divBdr>
                                            <w:top w:val="none" w:sz="0" w:space="0" w:color="auto"/>
                                            <w:left w:val="none" w:sz="0" w:space="0" w:color="auto"/>
                                            <w:bottom w:val="none" w:sz="0" w:space="0" w:color="auto"/>
                                            <w:right w:val="none" w:sz="0" w:space="0" w:color="auto"/>
                                          </w:divBdr>
                                          <w:divsChild>
                                            <w:div w:id="894587390">
                                              <w:marLeft w:val="0"/>
                                              <w:marRight w:val="0"/>
                                              <w:marTop w:val="0"/>
                                              <w:marBottom w:val="0"/>
                                              <w:divBdr>
                                                <w:top w:val="none" w:sz="0" w:space="0" w:color="auto"/>
                                                <w:left w:val="none" w:sz="0" w:space="0" w:color="auto"/>
                                                <w:bottom w:val="none" w:sz="0" w:space="0" w:color="auto"/>
                                                <w:right w:val="none" w:sz="0" w:space="0" w:color="auto"/>
                                              </w:divBdr>
                                              <w:divsChild>
                                                <w:div w:id="1482966615">
                                                  <w:marLeft w:val="0"/>
                                                  <w:marRight w:val="0"/>
                                                  <w:marTop w:val="0"/>
                                                  <w:marBottom w:val="0"/>
                                                  <w:divBdr>
                                                    <w:top w:val="none" w:sz="0" w:space="0" w:color="auto"/>
                                                    <w:left w:val="none" w:sz="0" w:space="0" w:color="auto"/>
                                                    <w:bottom w:val="none" w:sz="0" w:space="0" w:color="auto"/>
                                                    <w:right w:val="none" w:sz="0" w:space="0" w:color="auto"/>
                                                  </w:divBdr>
                                                </w:div>
                                                <w:div w:id="52771508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853105199">
                                          <w:marLeft w:val="0"/>
                                          <w:marRight w:val="0"/>
                                          <w:marTop w:val="240"/>
                                          <w:marBottom w:val="240"/>
                                          <w:divBdr>
                                            <w:top w:val="none" w:sz="0" w:space="0" w:color="auto"/>
                                            <w:left w:val="none" w:sz="0" w:space="0" w:color="auto"/>
                                            <w:bottom w:val="none" w:sz="0" w:space="0" w:color="auto"/>
                                            <w:right w:val="none" w:sz="0" w:space="0" w:color="auto"/>
                                          </w:divBdr>
                                        </w:div>
                                        <w:div w:id="1123035722">
                                          <w:marLeft w:val="0"/>
                                          <w:marRight w:val="0"/>
                                          <w:marTop w:val="240"/>
                                          <w:marBottom w:val="240"/>
                                          <w:divBdr>
                                            <w:top w:val="none" w:sz="0" w:space="0" w:color="auto"/>
                                            <w:left w:val="none" w:sz="0" w:space="0" w:color="auto"/>
                                            <w:bottom w:val="none" w:sz="0" w:space="0" w:color="auto"/>
                                            <w:right w:val="none" w:sz="0" w:space="0" w:color="auto"/>
                                          </w:divBdr>
                                        </w:div>
                                        <w:div w:id="1890535872">
                                          <w:marLeft w:val="0"/>
                                          <w:marRight w:val="0"/>
                                          <w:marTop w:val="240"/>
                                          <w:marBottom w:val="240"/>
                                          <w:divBdr>
                                            <w:top w:val="none" w:sz="0" w:space="0" w:color="auto"/>
                                            <w:left w:val="none" w:sz="0" w:space="0" w:color="auto"/>
                                            <w:bottom w:val="none" w:sz="0" w:space="0" w:color="auto"/>
                                            <w:right w:val="none" w:sz="0" w:space="0" w:color="auto"/>
                                          </w:divBdr>
                                        </w:div>
                                        <w:div w:id="1566918181">
                                          <w:marLeft w:val="0"/>
                                          <w:marRight w:val="0"/>
                                          <w:marTop w:val="0"/>
                                          <w:marBottom w:val="0"/>
                                          <w:divBdr>
                                            <w:top w:val="none" w:sz="0" w:space="0" w:color="auto"/>
                                            <w:left w:val="none" w:sz="0" w:space="0" w:color="auto"/>
                                            <w:bottom w:val="none" w:sz="0" w:space="0" w:color="auto"/>
                                            <w:right w:val="none" w:sz="0" w:space="0" w:color="auto"/>
                                          </w:divBdr>
                                        </w:div>
                                        <w:div w:id="409617948">
                                          <w:marLeft w:val="0"/>
                                          <w:marRight w:val="0"/>
                                          <w:marTop w:val="240"/>
                                          <w:marBottom w:val="240"/>
                                          <w:divBdr>
                                            <w:top w:val="none" w:sz="0" w:space="0" w:color="auto"/>
                                            <w:left w:val="none" w:sz="0" w:space="0" w:color="auto"/>
                                            <w:bottom w:val="none" w:sz="0" w:space="0" w:color="auto"/>
                                            <w:right w:val="none" w:sz="0" w:space="0" w:color="auto"/>
                                          </w:divBdr>
                                        </w:div>
                                      </w:divsChild>
                                    </w:div>
                                    <w:div w:id="1966161174">
                                      <w:marLeft w:val="0"/>
                                      <w:marRight w:val="0"/>
                                      <w:marTop w:val="225"/>
                                      <w:marBottom w:val="0"/>
                                      <w:divBdr>
                                        <w:top w:val="none" w:sz="0" w:space="0" w:color="auto"/>
                                        <w:left w:val="none" w:sz="0" w:space="0" w:color="auto"/>
                                        <w:bottom w:val="none" w:sz="0" w:space="0" w:color="auto"/>
                                        <w:right w:val="none" w:sz="0" w:space="0" w:color="auto"/>
                                      </w:divBdr>
                                      <w:divsChild>
                                        <w:div w:id="1185634390">
                                          <w:marLeft w:val="0"/>
                                          <w:marRight w:val="0"/>
                                          <w:marTop w:val="0"/>
                                          <w:marBottom w:val="0"/>
                                          <w:divBdr>
                                            <w:top w:val="none" w:sz="0" w:space="0" w:color="auto"/>
                                            <w:left w:val="none" w:sz="0" w:space="0" w:color="auto"/>
                                            <w:bottom w:val="none" w:sz="0" w:space="0" w:color="auto"/>
                                            <w:right w:val="none" w:sz="0" w:space="0" w:color="auto"/>
                                          </w:divBdr>
                                          <w:divsChild>
                                            <w:div w:id="1904950989">
                                              <w:marLeft w:val="0"/>
                                              <w:marRight w:val="0"/>
                                              <w:marTop w:val="0"/>
                                              <w:marBottom w:val="0"/>
                                              <w:divBdr>
                                                <w:top w:val="none" w:sz="0" w:space="0" w:color="auto"/>
                                                <w:left w:val="none" w:sz="0" w:space="0" w:color="auto"/>
                                                <w:bottom w:val="none" w:sz="0" w:space="0" w:color="auto"/>
                                                <w:right w:val="none" w:sz="0" w:space="0" w:color="auto"/>
                                              </w:divBdr>
                                              <w:divsChild>
                                                <w:div w:id="1000692252">
                                                  <w:marLeft w:val="0"/>
                                                  <w:marRight w:val="0"/>
                                                  <w:marTop w:val="0"/>
                                                  <w:marBottom w:val="0"/>
                                                  <w:divBdr>
                                                    <w:top w:val="none" w:sz="0" w:space="0" w:color="auto"/>
                                                    <w:left w:val="none" w:sz="0" w:space="0" w:color="auto"/>
                                                    <w:bottom w:val="none" w:sz="0" w:space="0" w:color="auto"/>
                                                    <w:right w:val="none" w:sz="0" w:space="0" w:color="auto"/>
                                                  </w:divBdr>
                                                </w:div>
                                                <w:div w:id="19878187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75442109">
                                          <w:marLeft w:val="0"/>
                                          <w:marRight w:val="0"/>
                                          <w:marTop w:val="240"/>
                                          <w:marBottom w:val="240"/>
                                          <w:divBdr>
                                            <w:top w:val="none" w:sz="0" w:space="0" w:color="auto"/>
                                            <w:left w:val="none" w:sz="0" w:space="0" w:color="auto"/>
                                            <w:bottom w:val="none" w:sz="0" w:space="0" w:color="auto"/>
                                            <w:right w:val="none" w:sz="0" w:space="0" w:color="auto"/>
                                          </w:divBdr>
                                        </w:div>
                                        <w:div w:id="27994798">
                                          <w:marLeft w:val="0"/>
                                          <w:marRight w:val="0"/>
                                          <w:marTop w:val="240"/>
                                          <w:marBottom w:val="240"/>
                                          <w:divBdr>
                                            <w:top w:val="none" w:sz="0" w:space="0" w:color="auto"/>
                                            <w:left w:val="none" w:sz="0" w:space="0" w:color="auto"/>
                                            <w:bottom w:val="none" w:sz="0" w:space="0" w:color="auto"/>
                                            <w:right w:val="none" w:sz="0" w:space="0" w:color="auto"/>
                                          </w:divBdr>
                                        </w:div>
                                        <w:div w:id="1514344311">
                                          <w:marLeft w:val="0"/>
                                          <w:marRight w:val="0"/>
                                          <w:marTop w:val="240"/>
                                          <w:marBottom w:val="240"/>
                                          <w:divBdr>
                                            <w:top w:val="none" w:sz="0" w:space="0" w:color="auto"/>
                                            <w:left w:val="none" w:sz="0" w:space="0" w:color="auto"/>
                                            <w:bottom w:val="none" w:sz="0" w:space="0" w:color="auto"/>
                                            <w:right w:val="none" w:sz="0" w:space="0" w:color="auto"/>
                                          </w:divBdr>
                                        </w:div>
                                        <w:div w:id="1987472496">
                                          <w:marLeft w:val="0"/>
                                          <w:marRight w:val="0"/>
                                          <w:marTop w:val="225"/>
                                          <w:marBottom w:val="0"/>
                                          <w:divBdr>
                                            <w:top w:val="none" w:sz="0" w:space="0" w:color="auto"/>
                                            <w:left w:val="none" w:sz="0" w:space="0" w:color="auto"/>
                                            <w:bottom w:val="none" w:sz="0" w:space="0" w:color="auto"/>
                                            <w:right w:val="none" w:sz="0" w:space="0" w:color="auto"/>
                                          </w:divBdr>
                                          <w:divsChild>
                                            <w:div w:id="1495416412">
                                              <w:marLeft w:val="0"/>
                                              <w:marRight w:val="0"/>
                                              <w:marTop w:val="240"/>
                                              <w:marBottom w:val="240"/>
                                              <w:divBdr>
                                                <w:top w:val="none" w:sz="0" w:space="0" w:color="auto"/>
                                                <w:left w:val="none" w:sz="0" w:space="0" w:color="auto"/>
                                                <w:bottom w:val="none" w:sz="0" w:space="0" w:color="auto"/>
                                                <w:right w:val="none" w:sz="0" w:space="0" w:color="auto"/>
                                              </w:divBdr>
                                            </w:div>
                                            <w:div w:id="1751581612">
                                              <w:marLeft w:val="0"/>
                                              <w:marRight w:val="0"/>
                                              <w:marTop w:val="240"/>
                                              <w:marBottom w:val="240"/>
                                              <w:divBdr>
                                                <w:top w:val="none" w:sz="0" w:space="0" w:color="auto"/>
                                                <w:left w:val="none" w:sz="0" w:space="0" w:color="auto"/>
                                                <w:bottom w:val="none" w:sz="0" w:space="0" w:color="auto"/>
                                                <w:right w:val="none" w:sz="0" w:space="0" w:color="auto"/>
                                              </w:divBdr>
                                            </w:div>
                                            <w:div w:id="1733695802">
                                              <w:marLeft w:val="0"/>
                                              <w:marRight w:val="0"/>
                                              <w:marTop w:val="0"/>
                                              <w:marBottom w:val="0"/>
                                              <w:divBdr>
                                                <w:top w:val="none" w:sz="0" w:space="0" w:color="auto"/>
                                                <w:left w:val="none" w:sz="0" w:space="0" w:color="auto"/>
                                                <w:bottom w:val="none" w:sz="0" w:space="0" w:color="auto"/>
                                                <w:right w:val="none" w:sz="0" w:space="0" w:color="auto"/>
                                              </w:divBdr>
                                            </w:div>
                                            <w:div w:id="1718621596">
                                              <w:marLeft w:val="0"/>
                                              <w:marRight w:val="0"/>
                                              <w:marTop w:val="240"/>
                                              <w:marBottom w:val="240"/>
                                              <w:divBdr>
                                                <w:top w:val="none" w:sz="0" w:space="0" w:color="auto"/>
                                                <w:left w:val="none" w:sz="0" w:space="0" w:color="auto"/>
                                                <w:bottom w:val="none" w:sz="0" w:space="0" w:color="auto"/>
                                                <w:right w:val="none" w:sz="0" w:space="0" w:color="auto"/>
                                              </w:divBdr>
                                            </w:div>
                                            <w:div w:id="349533862">
                                              <w:marLeft w:val="0"/>
                                              <w:marRight w:val="0"/>
                                              <w:marTop w:val="240"/>
                                              <w:marBottom w:val="240"/>
                                              <w:divBdr>
                                                <w:top w:val="none" w:sz="0" w:space="0" w:color="auto"/>
                                                <w:left w:val="none" w:sz="0" w:space="0" w:color="auto"/>
                                                <w:bottom w:val="none" w:sz="0" w:space="0" w:color="auto"/>
                                                <w:right w:val="none" w:sz="0" w:space="0" w:color="auto"/>
                                              </w:divBdr>
                                            </w:div>
                                          </w:divsChild>
                                        </w:div>
                                        <w:div w:id="1313292510">
                                          <w:marLeft w:val="0"/>
                                          <w:marRight w:val="0"/>
                                          <w:marTop w:val="225"/>
                                          <w:marBottom w:val="0"/>
                                          <w:divBdr>
                                            <w:top w:val="none" w:sz="0" w:space="0" w:color="auto"/>
                                            <w:left w:val="none" w:sz="0" w:space="0" w:color="auto"/>
                                            <w:bottom w:val="none" w:sz="0" w:space="0" w:color="auto"/>
                                            <w:right w:val="none" w:sz="0" w:space="0" w:color="auto"/>
                                          </w:divBdr>
                                          <w:divsChild>
                                            <w:div w:id="863246591">
                                              <w:marLeft w:val="0"/>
                                              <w:marRight w:val="0"/>
                                              <w:marTop w:val="240"/>
                                              <w:marBottom w:val="240"/>
                                              <w:divBdr>
                                                <w:top w:val="none" w:sz="0" w:space="0" w:color="auto"/>
                                                <w:left w:val="none" w:sz="0" w:space="0" w:color="auto"/>
                                                <w:bottom w:val="none" w:sz="0" w:space="0" w:color="auto"/>
                                                <w:right w:val="none" w:sz="0" w:space="0" w:color="auto"/>
                                              </w:divBdr>
                                            </w:div>
                                            <w:div w:id="2038921394">
                                              <w:marLeft w:val="0"/>
                                              <w:marRight w:val="0"/>
                                              <w:marTop w:val="0"/>
                                              <w:marBottom w:val="0"/>
                                              <w:divBdr>
                                                <w:top w:val="none" w:sz="0" w:space="0" w:color="auto"/>
                                                <w:left w:val="none" w:sz="0" w:space="0" w:color="auto"/>
                                                <w:bottom w:val="none" w:sz="0" w:space="0" w:color="auto"/>
                                                <w:right w:val="none" w:sz="0" w:space="0" w:color="auto"/>
                                              </w:divBdr>
                                            </w:div>
                                            <w:div w:id="1688676950">
                                              <w:marLeft w:val="0"/>
                                              <w:marRight w:val="0"/>
                                              <w:marTop w:val="240"/>
                                              <w:marBottom w:val="240"/>
                                              <w:divBdr>
                                                <w:top w:val="none" w:sz="0" w:space="0" w:color="auto"/>
                                                <w:left w:val="none" w:sz="0" w:space="0" w:color="auto"/>
                                                <w:bottom w:val="none" w:sz="0" w:space="0" w:color="auto"/>
                                                <w:right w:val="none" w:sz="0" w:space="0" w:color="auto"/>
                                              </w:divBdr>
                                            </w:div>
                                            <w:div w:id="652489840">
                                              <w:marLeft w:val="0"/>
                                              <w:marRight w:val="0"/>
                                              <w:marTop w:val="240"/>
                                              <w:marBottom w:val="240"/>
                                              <w:divBdr>
                                                <w:top w:val="none" w:sz="0" w:space="0" w:color="auto"/>
                                                <w:left w:val="none" w:sz="0" w:space="0" w:color="auto"/>
                                                <w:bottom w:val="none" w:sz="0" w:space="0" w:color="auto"/>
                                                <w:right w:val="none" w:sz="0" w:space="0" w:color="auto"/>
                                              </w:divBdr>
                                            </w:div>
                                          </w:divsChild>
                                        </w:div>
                                        <w:div w:id="577442291">
                                          <w:marLeft w:val="0"/>
                                          <w:marRight w:val="0"/>
                                          <w:marTop w:val="225"/>
                                          <w:marBottom w:val="0"/>
                                          <w:divBdr>
                                            <w:top w:val="none" w:sz="0" w:space="0" w:color="auto"/>
                                            <w:left w:val="none" w:sz="0" w:space="0" w:color="auto"/>
                                            <w:bottom w:val="none" w:sz="0" w:space="0" w:color="auto"/>
                                            <w:right w:val="none" w:sz="0" w:space="0" w:color="auto"/>
                                          </w:divBdr>
                                          <w:divsChild>
                                            <w:div w:id="493912017">
                                              <w:marLeft w:val="0"/>
                                              <w:marRight w:val="0"/>
                                              <w:marTop w:val="240"/>
                                              <w:marBottom w:val="240"/>
                                              <w:divBdr>
                                                <w:top w:val="none" w:sz="0" w:space="0" w:color="auto"/>
                                                <w:left w:val="none" w:sz="0" w:space="0" w:color="auto"/>
                                                <w:bottom w:val="none" w:sz="0" w:space="0" w:color="auto"/>
                                                <w:right w:val="none" w:sz="0" w:space="0" w:color="auto"/>
                                              </w:divBdr>
                                            </w:div>
                                          </w:divsChild>
                                        </w:div>
                                        <w:div w:id="1460295485">
                                          <w:marLeft w:val="0"/>
                                          <w:marRight w:val="0"/>
                                          <w:marTop w:val="225"/>
                                          <w:marBottom w:val="0"/>
                                          <w:divBdr>
                                            <w:top w:val="none" w:sz="0" w:space="0" w:color="auto"/>
                                            <w:left w:val="none" w:sz="0" w:space="0" w:color="auto"/>
                                            <w:bottom w:val="none" w:sz="0" w:space="0" w:color="auto"/>
                                            <w:right w:val="none" w:sz="0" w:space="0" w:color="auto"/>
                                          </w:divBdr>
                                          <w:divsChild>
                                            <w:div w:id="466970259">
                                              <w:marLeft w:val="0"/>
                                              <w:marRight w:val="0"/>
                                              <w:marTop w:val="240"/>
                                              <w:marBottom w:val="240"/>
                                              <w:divBdr>
                                                <w:top w:val="none" w:sz="0" w:space="0" w:color="auto"/>
                                                <w:left w:val="none" w:sz="0" w:space="0" w:color="auto"/>
                                                <w:bottom w:val="none" w:sz="0" w:space="0" w:color="auto"/>
                                                <w:right w:val="none" w:sz="0" w:space="0" w:color="auto"/>
                                              </w:divBdr>
                                            </w:div>
                                            <w:div w:id="1117603914">
                                              <w:marLeft w:val="0"/>
                                              <w:marRight w:val="0"/>
                                              <w:marTop w:val="240"/>
                                              <w:marBottom w:val="240"/>
                                              <w:divBdr>
                                                <w:top w:val="none" w:sz="0" w:space="0" w:color="auto"/>
                                                <w:left w:val="none" w:sz="0" w:space="0" w:color="auto"/>
                                                <w:bottom w:val="none" w:sz="0" w:space="0" w:color="auto"/>
                                                <w:right w:val="none" w:sz="0" w:space="0" w:color="auto"/>
                                              </w:divBdr>
                                            </w:div>
                                            <w:div w:id="1410270567">
                                              <w:marLeft w:val="0"/>
                                              <w:marRight w:val="0"/>
                                              <w:marTop w:val="240"/>
                                              <w:marBottom w:val="240"/>
                                              <w:divBdr>
                                                <w:top w:val="none" w:sz="0" w:space="0" w:color="auto"/>
                                                <w:left w:val="none" w:sz="0" w:space="0" w:color="auto"/>
                                                <w:bottom w:val="none" w:sz="0" w:space="0" w:color="auto"/>
                                                <w:right w:val="none" w:sz="0" w:space="0" w:color="auto"/>
                                              </w:divBdr>
                                            </w:div>
                                          </w:divsChild>
                                        </w:div>
                                        <w:div w:id="1632709260">
                                          <w:marLeft w:val="0"/>
                                          <w:marRight w:val="0"/>
                                          <w:marTop w:val="225"/>
                                          <w:marBottom w:val="0"/>
                                          <w:divBdr>
                                            <w:top w:val="none" w:sz="0" w:space="0" w:color="auto"/>
                                            <w:left w:val="none" w:sz="0" w:space="0" w:color="auto"/>
                                            <w:bottom w:val="none" w:sz="0" w:space="0" w:color="auto"/>
                                            <w:right w:val="none" w:sz="0" w:space="0" w:color="auto"/>
                                          </w:divBdr>
                                          <w:divsChild>
                                            <w:div w:id="1678800442">
                                              <w:marLeft w:val="0"/>
                                              <w:marRight w:val="0"/>
                                              <w:marTop w:val="240"/>
                                              <w:marBottom w:val="240"/>
                                              <w:divBdr>
                                                <w:top w:val="none" w:sz="0" w:space="0" w:color="auto"/>
                                                <w:left w:val="none" w:sz="0" w:space="0" w:color="auto"/>
                                                <w:bottom w:val="none" w:sz="0" w:space="0" w:color="auto"/>
                                                <w:right w:val="none" w:sz="0" w:space="0" w:color="auto"/>
                                              </w:divBdr>
                                            </w:div>
                                            <w:div w:id="1206410259">
                                              <w:marLeft w:val="0"/>
                                              <w:marRight w:val="0"/>
                                              <w:marTop w:val="240"/>
                                              <w:marBottom w:val="240"/>
                                              <w:divBdr>
                                                <w:top w:val="none" w:sz="0" w:space="0" w:color="auto"/>
                                                <w:left w:val="none" w:sz="0" w:space="0" w:color="auto"/>
                                                <w:bottom w:val="none" w:sz="0" w:space="0" w:color="auto"/>
                                                <w:right w:val="none" w:sz="0" w:space="0" w:color="auto"/>
                                              </w:divBdr>
                                            </w:div>
                                          </w:divsChild>
                                        </w:div>
                                        <w:div w:id="1020088092">
                                          <w:marLeft w:val="0"/>
                                          <w:marRight w:val="0"/>
                                          <w:marTop w:val="225"/>
                                          <w:marBottom w:val="0"/>
                                          <w:divBdr>
                                            <w:top w:val="none" w:sz="0" w:space="0" w:color="auto"/>
                                            <w:left w:val="none" w:sz="0" w:space="0" w:color="auto"/>
                                            <w:bottom w:val="none" w:sz="0" w:space="0" w:color="auto"/>
                                            <w:right w:val="none" w:sz="0" w:space="0" w:color="auto"/>
                                          </w:divBdr>
                                          <w:divsChild>
                                            <w:div w:id="1634288106">
                                              <w:marLeft w:val="0"/>
                                              <w:marRight w:val="0"/>
                                              <w:marTop w:val="240"/>
                                              <w:marBottom w:val="240"/>
                                              <w:divBdr>
                                                <w:top w:val="none" w:sz="0" w:space="0" w:color="auto"/>
                                                <w:left w:val="none" w:sz="0" w:space="0" w:color="auto"/>
                                                <w:bottom w:val="none" w:sz="0" w:space="0" w:color="auto"/>
                                                <w:right w:val="none" w:sz="0" w:space="0" w:color="auto"/>
                                              </w:divBdr>
                                            </w:div>
                                            <w:div w:id="1103647459">
                                              <w:marLeft w:val="0"/>
                                              <w:marRight w:val="0"/>
                                              <w:marTop w:val="240"/>
                                              <w:marBottom w:val="240"/>
                                              <w:divBdr>
                                                <w:top w:val="none" w:sz="0" w:space="0" w:color="auto"/>
                                                <w:left w:val="none" w:sz="0" w:space="0" w:color="auto"/>
                                                <w:bottom w:val="none" w:sz="0" w:space="0" w:color="auto"/>
                                                <w:right w:val="none" w:sz="0" w:space="0" w:color="auto"/>
                                              </w:divBdr>
                                            </w:div>
                                            <w:div w:id="1917785499">
                                              <w:marLeft w:val="0"/>
                                              <w:marRight w:val="0"/>
                                              <w:marTop w:val="240"/>
                                              <w:marBottom w:val="240"/>
                                              <w:divBdr>
                                                <w:top w:val="none" w:sz="0" w:space="0" w:color="auto"/>
                                                <w:left w:val="none" w:sz="0" w:space="0" w:color="auto"/>
                                                <w:bottom w:val="none" w:sz="0" w:space="0" w:color="auto"/>
                                                <w:right w:val="none" w:sz="0" w:space="0" w:color="auto"/>
                                              </w:divBdr>
                                            </w:div>
                                            <w:div w:id="1451239267">
                                              <w:marLeft w:val="0"/>
                                              <w:marRight w:val="0"/>
                                              <w:marTop w:val="240"/>
                                              <w:marBottom w:val="240"/>
                                              <w:divBdr>
                                                <w:top w:val="none" w:sz="0" w:space="0" w:color="auto"/>
                                                <w:left w:val="none" w:sz="0" w:space="0" w:color="auto"/>
                                                <w:bottom w:val="none" w:sz="0" w:space="0" w:color="auto"/>
                                                <w:right w:val="none" w:sz="0" w:space="0" w:color="auto"/>
                                              </w:divBdr>
                                            </w:div>
                                            <w:div w:id="82843170">
                                              <w:marLeft w:val="0"/>
                                              <w:marRight w:val="0"/>
                                              <w:marTop w:val="0"/>
                                              <w:marBottom w:val="0"/>
                                              <w:divBdr>
                                                <w:top w:val="none" w:sz="0" w:space="0" w:color="auto"/>
                                                <w:left w:val="none" w:sz="0" w:space="0" w:color="auto"/>
                                                <w:bottom w:val="none" w:sz="0" w:space="0" w:color="auto"/>
                                                <w:right w:val="none" w:sz="0" w:space="0" w:color="auto"/>
                                              </w:divBdr>
                                            </w:div>
                                            <w:div w:id="7181706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9544752">
                                      <w:marLeft w:val="0"/>
                                      <w:marRight w:val="0"/>
                                      <w:marTop w:val="225"/>
                                      <w:marBottom w:val="0"/>
                                      <w:divBdr>
                                        <w:top w:val="none" w:sz="0" w:space="0" w:color="auto"/>
                                        <w:left w:val="none" w:sz="0" w:space="0" w:color="auto"/>
                                        <w:bottom w:val="none" w:sz="0" w:space="0" w:color="auto"/>
                                        <w:right w:val="none" w:sz="0" w:space="0" w:color="auto"/>
                                      </w:divBdr>
                                      <w:divsChild>
                                        <w:div w:id="533661181">
                                          <w:marLeft w:val="0"/>
                                          <w:marRight w:val="0"/>
                                          <w:marTop w:val="0"/>
                                          <w:marBottom w:val="0"/>
                                          <w:divBdr>
                                            <w:top w:val="none" w:sz="0" w:space="0" w:color="auto"/>
                                            <w:left w:val="none" w:sz="0" w:space="0" w:color="auto"/>
                                            <w:bottom w:val="none" w:sz="0" w:space="0" w:color="auto"/>
                                            <w:right w:val="none" w:sz="0" w:space="0" w:color="auto"/>
                                          </w:divBdr>
                                          <w:divsChild>
                                            <w:div w:id="295256897">
                                              <w:marLeft w:val="0"/>
                                              <w:marRight w:val="0"/>
                                              <w:marTop w:val="0"/>
                                              <w:marBottom w:val="0"/>
                                              <w:divBdr>
                                                <w:top w:val="none" w:sz="0" w:space="0" w:color="auto"/>
                                                <w:left w:val="none" w:sz="0" w:space="0" w:color="auto"/>
                                                <w:bottom w:val="none" w:sz="0" w:space="0" w:color="auto"/>
                                                <w:right w:val="none" w:sz="0" w:space="0" w:color="auto"/>
                                              </w:divBdr>
                                              <w:divsChild>
                                                <w:div w:id="2113352103">
                                                  <w:marLeft w:val="0"/>
                                                  <w:marRight w:val="0"/>
                                                  <w:marTop w:val="0"/>
                                                  <w:marBottom w:val="0"/>
                                                  <w:divBdr>
                                                    <w:top w:val="none" w:sz="0" w:space="0" w:color="auto"/>
                                                    <w:left w:val="none" w:sz="0" w:space="0" w:color="auto"/>
                                                    <w:bottom w:val="none" w:sz="0" w:space="0" w:color="auto"/>
                                                    <w:right w:val="none" w:sz="0" w:space="0" w:color="auto"/>
                                                  </w:divBdr>
                                                </w:div>
                                                <w:div w:id="19446093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2615548">
                                          <w:marLeft w:val="0"/>
                                          <w:marRight w:val="0"/>
                                          <w:marTop w:val="240"/>
                                          <w:marBottom w:val="240"/>
                                          <w:divBdr>
                                            <w:top w:val="none" w:sz="0" w:space="0" w:color="auto"/>
                                            <w:left w:val="none" w:sz="0" w:space="0" w:color="auto"/>
                                            <w:bottom w:val="none" w:sz="0" w:space="0" w:color="auto"/>
                                            <w:right w:val="none" w:sz="0" w:space="0" w:color="auto"/>
                                          </w:divBdr>
                                        </w:div>
                                        <w:div w:id="1152142926">
                                          <w:marLeft w:val="0"/>
                                          <w:marRight w:val="0"/>
                                          <w:marTop w:val="240"/>
                                          <w:marBottom w:val="240"/>
                                          <w:divBdr>
                                            <w:top w:val="none" w:sz="0" w:space="0" w:color="auto"/>
                                            <w:left w:val="none" w:sz="0" w:space="0" w:color="auto"/>
                                            <w:bottom w:val="none" w:sz="0" w:space="0" w:color="auto"/>
                                            <w:right w:val="none" w:sz="0" w:space="0" w:color="auto"/>
                                          </w:divBdr>
                                        </w:div>
                                      </w:divsChild>
                                    </w:div>
                                    <w:div w:id="362749361">
                                      <w:marLeft w:val="0"/>
                                      <w:marRight w:val="0"/>
                                      <w:marTop w:val="225"/>
                                      <w:marBottom w:val="0"/>
                                      <w:divBdr>
                                        <w:top w:val="none" w:sz="0" w:space="0" w:color="auto"/>
                                        <w:left w:val="none" w:sz="0" w:space="0" w:color="auto"/>
                                        <w:bottom w:val="none" w:sz="0" w:space="0" w:color="auto"/>
                                        <w:right w:val="none" w:sz="0" w:space="0" w:color="auto"/>
                                      </w:divBdr>
                                      <w:divsChild>
                                        <w:div w:id="726029767">
                                          <w:marLeft w:val="0"/>
                                          <w:marRight w:val="0"/>
                                          <w:marTop w:val="0"/>
                                          <w:marBottom w:val="0"/>
                                          <w:divBdr>
                                            <w:top w:val="none" w:sz="0" w:space="0" w:color="auto"/>
                                            <w:left w:val="none" w:sz="0" w:space="0" w:color="auto"/>
                                            <w:bottom w:val="none" w:sz="0" w:space="0" w:color="auto"/>
                                            <w:right w:val="none" w:sz="0" w:space="0" w:color="auto"/>
                                          </w:divBdr>
                                          <w:divsChild>
                                            <w:div w:id="1561818942">
                                              <w:marLeft w:val="0"/>
                                              <w:marRight w:val="0"/>
                                              <w:marTop w:val="0"/>
                                              <w:marBottom w:val="0"/>
                                              <w:divBdr>
                                                <w:top w:val="none" w:sz="0" w:space="0" w:color="auto"/>
                                                <w:left w:val="none" w:sz="0" w:space="0" w:color="auto"/>
                                                <w:bottom w:val="none" w:sz="0" w:space="0" w:color="auto"/>
                                                <w:right w:val="none" w:sz="0" w:space="0" w:color="auto"/>
                                              </w:divBdr>
                                              <w:divsChild>
                                                <w:div w:id="922764353">
                                                  <w:marLeft w:val="0"/>
                                                  <w:marRight w:val="0"/>
                                                  <w:marTop w:val="0"/>
                                                  <w:marBottom w:val="0"/>
                                                  <w:divBdr>
                                                    <w:top w:val="none" w:sz="0" w:space="0" w:color="auto"/>
                                                    <w:left w:val="none" w:sz="0" w:space="0" w:color="auto"/>
                                                    <w:bottom w:val="none" w:sz="0" w:space="0" w:color="auto"/>
                                                    <w:right w:val="none" w:sz="0" w:space="0" w:color="auto"/>
                                                  </w:divBdr>
                                                </w:div>
                                                <w:div w:id="20317647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74522836">
                                          <w:marLeft w:val="0"/>
                                          <w:marRight w:val="0"/>
                                          <w:marTop w:val="240"/>
                                          <w:marBottom w:val="240"/>
                                          <w:divBdr>
                                            <w:top w:val="none" w:sz="0" w:space="0" w:color="auto"/>
                                            <w:left w:val="none" w:sz="0" w:space="0" w:color="auto"/>
                                            <w:bottom w:val="none" w:sz="0" w:space="0" w:color="auto"/>
                                            <w:right w:val="none" w:sz="0" w:space="0" w:color="auto"/>
                                          </w:divBdr>
                                        </w:div>
                                        <w:div w:id="1622612861">
                                          <w:marLeft w:val="0"/>
                                          <w:marRight w:val="0"/>
                                          <w:marTop w:val="240"/>
                                          <w:marBottom w:val="240"/>
                                          <w:divBdr>
                                            <w:top w:val="none" w:sz="0" w:space="0" w:color="auto"/>
                                            <w:left w:val="none" w:sz="0" w:space="0" w:color="auto"/>
                                            <w:bottom w:val="none" w:sz="0" w:space="0" w:color="auto"/>
                                            <w:right w:val="none" w:sz="0" w:space="0" w:color="auto"/>
                                          </w:divBdr>
                                        </w:div>
                                      </w:divsChild>
                                    </w:div>
                                    <w:div w:id="1171137305">
                                      <w:marLeft w:val="0"/>
                                      <w:marRight w:val="0"/>
                                      <w:marTop w:val="0"/>
                                      <w:marBottom w:val="0"/>
                                      <w:divBdr>
                                        <w:top w:val="none" w:sz="0" w:space="0" w:color="auto"/>
                                        <w:left w:val="none" w:sz="0" w:space="0" w:color="auto"/>
                                        <w:bottom w:val="none" w:sz="0" w:space="0" w:color="auto"/>
                                        <w:right w:val="none" w:sz="0" w:space="0" w:color="auto"/>
                                      </w:divBdr>
                                      <w:divsChild>
                                        <w:div w:id="726294199">
                                          <w:marLeft w:val="0"/>
                                          <w:marRight w:val="0"/>
                                          <w:marTop w:val="0"/>
                                          <w:marBottom w:val="0"/>
                                          <w:divBdr>
                                            <w:top w:val="none" w:sz="0" w:space="0" w:color="auto"/>
                                            <w:left w:val="none" w:sz="0" w:space="0" w:color="auto"/>
                                            <w:bottom w:val="none" w:sz="0" w:space="0" w:color="auto"/>
                                            <w:right w:val="none" w:sz="0" w:space="0" w:color="auto"/>
                                          </w:divBdr>
                                        </w:div>
                                        <w:div w:id="2031367917">
                                          <w:marLeft w:val="0"/>
                                          <w:marRight w:val="0"/>
                                          <w:marTop w:val="0"/>
                                          <w:marBottom w:val="0"/>
                                          <w:divBdr>
                                            <w:top w:val="none" w:sz="0" w:space="0" w:color="auto"/>
                                            <w:left w:val="none" w:sz="0" w:space="0" w:color="auto"/>
                                            <w:bottom w:val="none" w:sz="0" w:space="0" w:color="auto"/>
                                            <w:right w:val="none" w:sz="0" w:space="0" w:color="auto"/>
                                          </w:divBdr>
                                          <w:divsChild>
                                            <w:div w:id="917397207">
                                              <w:marLeft w:val="0"/>
                                              <w:marRight w:val="0"/>
                                              <w:marTop w:val="0"/>
                                              <w:marBottom w:val="0"/>
                                              <w:divBdr>
                                                <w:top w:val="none" w:sz="0" w:space="0" w:color="auto"/>
                                                <w:left w:val="none" w:sz="0" w:space="0" w:color="auto"/>
                                                <w:bottom w:val="none" w:sz="0" w:space="0" w:color="auto"/>
                                                <w:right w:val="none" w:sz="0" w:space="0" w:color="auto"/>
                                              </w:divBdr>
                                              <w:divsChild>
                                                <w:div w:id="1100023540">
                                                  <w:marLeft w:val="0"/>
                                                  <w:marRight w:val="0"/>
                                                  <w:marTop w:val="0"/>
                                                  <w:marBottom w:val="0"/>
                                                  <w:divBdr>
                                                    <w:top w:val="none" w:sz="0" w:space="0" w:color="auto"/>
                                                    <w:left w:val="none" w:sz="0" w:space="0" w:color="auto"/>
                                                    <w:bottom w:val="none" w:sz="0" w:space="0" w:color="auto"/>
                                                    <w:right w:val="none" w:sz="0" w:space="0" w:color="auto"/>
                                                  </w:divBdr>
                                                  <w:divsChild>
                                                    <w:div w:id="1168597342">
                                                      <w:marLeft w:val="0"/>
                                                      <w:marRight w:val="0"/>
                                                      <w:marTop w:val="0"/>
                                                      <w:marBottom w:val="0"/>
                                                      <w:divBdr>
                                                        <w:top w:val="none" w:sz="0" w:space="0" w:color="auto"/>
                                                        <w:left w:val="none" w:sz="0" w:space="0" w:color="auto"/>
                                                        <w:bottom w:val="none" w:sz="0" w:space="0" w:color="auto"/>
                                                        <w:right w:val="none" w:sz="0" w:space="0" w:color="auto"/>
                                                      </w:divBdr>
                                                    </w:div>
                                                    <w:div w:id="192475571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gi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gif"/><Relationship Id="rId5" Type="http://schemas.openxmlformats.org/officeDocument/2006/relationships/styles" Target="styles.xml"/><Relationship Id="rId10" Type="http://schemas.openxmlformats.org/officeDocument/2006/relationships/image" Target="media/image3.gif"/><Relationship Id="rId4" Type="http://schemas.openxmlformats.org/officeDocument/2006/relationships/numbering" Target="numbering.xml"/><Relationship Id="rId9" Type="http://schemas.openxmlformats.org/officeDocument/2006/relationships/image" Target="media/image2.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9A9BEA-90B5-4894-A842-C364BCECD7BF}">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76D7403-4C76-422F-991F-83CDFDB02F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4C561E-2207-4240-8D4C-D2EDD2A179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14</Pages>
  <Words>6481</Words>
  <Characters>36948</Characters>
  <Application>Microsoft Office Word</Application>
  <DocSecurity>8</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35</cp:revision>
  <dcterms:created xsi:type="dcterms:W3CDTF">2019-10-07T15:22:00Z</dcterms:created>
  <dcterms:modified xsi:type="dcterms:W3CDTF">2023-06-08T17:56:00Z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