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B374011" w:rsidR="000A7622" w:rsidRPr="00C04F25" w:rsidRDefault="003C0E64"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FCA4673" w:rsidR="000A7622" w:rsidRDefault="000A7622" w:rsidP="00D14423">
      <w:pPr>
        <w:rPr>
          <w:rFonts w:cstheme="minorHAnsi"/>
          <w:sz w:val="24"/>
          <w:szCs w:val="24"/>
        </w:rPr>
      </w:pPr>
      <w:r w:rsidRPr="00C04F25">
        <w:rPr>
          <w:rFonts w:cstheme="minorHAnsi"/>
          <w:i/>
          <w:sz w:val="24"/>
          <w:szCs w:val="24"/>
          <w:lang w:val="fr-FR"/>
        </w:rPr>
        <w:t>Journal</w:t>
      </w:r>
      <w:r w:rsidR="0085554F">
        <w:rPr>
          <w:rFonts w:cstheme="minorHAnsi"/>
          <w:i/>
          <w:sz w:val="24"/>
          <w:szCs w:val="24"/>
          <w:lang w:val="fr-FR"/>
        </w:rPr>
        <w:t xml:space="preserve"> of Fish </w:t>
      </w:r>
      <w:proofErr w:type="spellStart"/>
      <w:r w:rsidR="0085554F">
        <w:rPr>
          <w:rFonts w:cstheme="minorHAnsi"/>
          <w:i/>
          <w:sz w:val="24"/>
          <w:szCs w:val="24"/>
          <w:lang w:val="fr-FR"/>
        </w:rPr>
        <w:t>Biology</w:t>
      </w:r>
      <w:proofErr w:type="spellEnd"/>
      <w:r w:rsidRPr="00C04F25">
        <w:rPr>
          <w:rFonts w:cstheme="minorHAnsi"/>
          <w:sz w:val="24"/>
          <w:szCs w:val="24"/>
          <w:lang w:val="fr-FR"/>
        </w:rPr>
        <w:t xml:space="preserve">, Vol. </w:t>
      </w:r>
      <w:r w:rsidR="0085554F">
        <w:rPr>
          <w:rFonts w:cstheme="minorHAnsi"/>
          <w:sz w:val="24"/>
          <w:szCs w:val="24"/>
          <w:lang w:val="fr-FR"/>
        </w:rPr>
        <w:t>73</w:t>
      </w:r>
      <w:r w:rsidRPr="00C04F25">
        <w:rPr>
          <w:rFonts w:cstheme="minorHAnsi"/>
          <w:sz w:val="24"/>
          <w:szCs w:val="24"/>
          <w:lang w:val="fr-FR"/>
        </w:rPr>
        <w:t xml:space="preserve">, No. </w:t>
      </w:r>
      <w:r w:rsidR="0085554F">
        <w:rPr>
          <w:rFonts w:cstheme="minorHAnsi"/>
          <w:sz w:val="24"/>
          <w:szCs w:val="24"/>
          <w:lang w:val="fr-FR"/>
        </w:rPr>
        <w:t>8</w:t>
      </w:r>
      <w:r w:rsidRPr="00C04F25">
        <w:rPr>
          <w:rFonts w:cstheme="minorHAnsi"/>
          <w:sz w:val="24"/>
          <w:szCs w:val="24"/>
          <w:lang w:val="fr-FR"/>
        </w:rPr>
        <w:t xml:space="preserve"> (</w:t>
      </w:r>
      <w:proofErr w:type="spellStart"/>
      <w:r w:rsidR="0085554F">
        <w:rPr>
          <w:rFonts w:cstheme="minorHAnsi"/>
          <w:sz w:val="24"/>
          <w:szCs w:val="24"/>
          <w:lang w:val="fr-FR"/>
        </w:rPr>
        <w:t>December</w:t>
      </w:r>
      <w:proofErr w:type="spellEnd"/>
      <w:r w:rsidR="0085554F">
        <w:rPr>
          <w:rFonts w:cstheme="minorHAnsi"/>
          <w:sz w:val="24"/>
          <w:szCs w:val="24"/>
          <w:lang w:val="fr-FR"/>
        </w:rPr>
        <w:t xml:space="preserve"> 2008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85554F">
        <w:rPr>
          <w:rFonts w:cstheme="minorHAnsi"/>
          <w:sz w:val="24"/>
          <w:szCs w:val="24"/>
          <w:lang w:val="fr-FR"/>
        </w:rPr>
        <w:t>2021-2039</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85554F">
        <w:rPr>
          <w:rFonts w:cstheme="minorHAnsi"/>
          <w:sz w:val="24"/>
          <w:szCs w:val="24"/>
        </w:rPr>
        <w:t>Wiley</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85554F">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85554F">
        <w:rPr>
          <w:rFonts w:cstheme="minorHAnsi"/>
          <w:sz w:val="24"/>
          <w:szCs w:val="24"/>
        </w:rPr>
        <w:t>Wiley</w:t>
      </w:r>
      <w:r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1673287" w14:textId="7D15099F" w:rsidR="00AF14C9" w:rsidRDefault="00AF14C9" w:rsidP="007B6295">
      <w:pPr>
        <w:pStyle w:val="Title"/>
      </w:pPr>
      <w:proofErr w:type="spellStart"/>
      <w:r w:rsidRPr="00AF14C9">
        <w:t>Phylogeography</w:t>
      </w:r>
      <w:proofErr w:type="spellEnd"/>
      <w:r w:rsidRPr="00AF14C9">
        <w:t xml:space="preserve"> </w:t>
      </w:r>
      <w:r w:rsidR="007B6295" w:rsidRPr="00AF14C9">
        <w:t>Of the Bigeye Chub </w:t>
      </w:r>
      <w:proofErr w:type="spellStart"/>
      <w:r w:rsidRPr="00AF14C9">
        <w:rPr>
          <w:i/>
          <w:iCs/>
        </w:rPr>
        <w:t>Hybopsis</w:t>
      </w:r>
      <w:proofErr w:type="spellEnd"/>
      <w:r w:rsidRPr="00AF14C9">
        <w:rPr>
          <w:i/>
          <w:iCs/>
        </w:rPr>
        <w:t xml:space="preserve"> </w:t>
      </w:r>
      <w:proofErr w:type="spellStart"/>
      <w:r w:rsidR="007B6295" w:rsidRPr="00AF14C9">
        <w:rPr>
          <w:i/>
          <w:iCs/>
        </w:rPr>
        <w:t>Amblops</w:t>
      </w:r>
      <w:proofErr w:type="spellEnd"/>
      <w:r w:rsidR="007B6295" w:rsidRPr="00AF14C9">
        <w:rPr>
          <w:i/>
          <w:iCs/>
        </w:rPr>
        <w:t> </w:t>
      </w:r>
      <w:r w:rsidR="007B6295" w:rsidRPr="00AF14C9">
        <w:t>(</w:t>
      </w:r>
      <w:r w:rsidRPr="00AF14C9">
        <w:t>Teleostei</w:t>
      </w:r>
      <w:r w:rsidR="007B6295" w:rsidRPr="00AF14C9">
        <w:t xml:space="preserve">: </w:t>
      </w:r>
      <w:proofErr w:type="spellStart"/>
      <w:r w:rsidRPr="00AF14C9">
        <w:t>Cypriniformes</w:t>
      </w:r>
      <w:proofErr w:type="spellEnd"/>
      <w:r w:rsidR="007B6295" w:rsidRPr="00AF14C9">
        <w:t xml:space="preserve">): Early </w:t>
      </w:r>
      <w:r w:rsidRPr="00AF14C9">
        <w:t xml:space="preserve">Pleistocene </w:t>
      </w:r>
      <w:r w:rsidR="007B6295" w:rsidRPr="00AF14C9">
        <w:t>Diversification and Post-Glacial Range Expansion</w:t>
      </w:r>
    </w:p>
    <w:p w14:paraId="79603FF3" w14:textId="77777777" w:rsidR="007B6295" w:rsidRPr="00AF14C9" w:rsidRDefault="007B6295" w:rsidP="00AF14C9">
      <w:pPr>
        <w:rPr>
          <w:rFonts w:cstheme="minorHAnsi"/>
          <w:b/>
          <w:bCs/>
          <w:sz w:val="24"/>
          <w:szCs w:val="24"/>
        </w:rPr>
      </w:pPr>
    </w:p>
    <w:p w14:paraId="58EBA71B" w14:textId="77777777" w:rsidR="007B6295" w:rsidRPr="00C46E33" w:rsidRDefault="00AF14C9" w:rsidP="00C46E33">
      <w:pPr>
        <w:pStyle w:val="NoSpacing"/>
        <w:rPr>
          <w:sz w:val="32"/>
          <w:szCs w:val="32"/>
        </w:rPr>
      </w:pPr>
      <w:r w:rsidRPr="00C46E33">
        <w:rPr>
          <w:sz w:val="32"/>
          <w:szCs w:val="32"/>
        </w:rPr>
        <w:t xml:space="preserve">P. B. </w:t>
      </w:r>
      <w:proofErr w:type="spellStart"/>
      <w:r w:rsidRPr="00C46E33">
        <w:rPr>
          <w:sz w:val="32"/>
          <w:szCs w:val="32"/>
        </w:rPr>
        <w:t>Berendzen</w:t>
      </w:r>
      <w:proofErr w:type="spellEnd"/>
    </w:p>
    <w:p w14:paraId="1CDAC7D8" w14:textId="269D3F39" w:rsidR="00EC1B96" w:rsidRPr="00C46E33" w:rsidRDefault="00EC1B96" w:rsidP="00C46E33">
      <w:pPr>
        <w:pStyle w:val="NoSpacing"/>
        <w:rPr>
          <w:sz w:val="24"/>
          <w:szCs w:val="24"/>
        </w:rPr>
      </w:pPr>
      <w:r w:rsidRPr="00C46E33">
        <w:rPr>
          <w:sz w:val="24"/>
          <w:szCs w:val="24"/>
        </w:rPr>
        <w:t>Department of Fisheries, Wildlife, and Conservation Biology and Bell Museum of Natural History, University of Minnesota, 1987 Upper Buford Circle, St Paul, MN</w:t>
      </w:r>
    </w:p>
    <w:p w14:paraId="566A040B" w14:textId="3F2A0AAF" w:rsidR="007B6295" w:rsidRPr="00C46E33" w:rsidRDefault="00EC1B96" w:rsidP="00C46E33">
      <w:pPr>
        <w:pStyle w:val="NoSpacing"/>
        <w:rPr>
          <w:sz w:val="24"/>
          <w:szCs w:val="24"/>
        </w:rPr>
      </w:pPr>
      <w:r w:rsidRPr="00C46E33">
        <w:rPr>
          <w:sz w:val="24"/>
          <w:szCs w:val="24"/>
        </w:rPr>
        <w:t xml:space="preserve">Conservation Biology Graduate Program and Bell Museum of Natural History, University of Minnesota, 1987 Upper Buford Circle, St </w:t>
      </w:r>
      <w:proofErr w:type="spellStart"/>
      <w:proofErr w:type="gramStart"/>
      <w:r w:rsidRPr="00C46E33">
        <w:rPr>
          <w:sz w:val="24"/>
          <w:szCs w:val="24"/>
        </w:rPr>
        <w:t>Paul</w:t>
      </w:r>
      <w:r w:rsidRPr="00C46E33">
        <w:rPr>
          <w:sz w:val="24"/>
          <w:szCs w:val="24"/>
        </w:rPr>
        <w:t>,MN</w:t>
      </w:r>
      <w:proofErr w:type="spellEnd"/>
      <w:proofErr w:type="gramEnd"/>
    </w:p>
    <w:p w14:paraId="74C9982E" w14:textId="77777777" w:rsidR="007B6295" w:rsidRPr="00C46E33" w:rsidRDefault="00AF14C9" w:rsidP="00C46E33">
      <w:pPr>
        <w:pStyle w:val="NoSpacing"/>
        <w:rPr>
          <w:sz w:val="32"/>
          <w:szCs w:val="32"/>
        </w:rPr>
      </w:pPr>
      <w:r w:rsidRPr="00C46E33">
        <w:rPr>
          <w:sz w:val="32"/>
          <w:szCs w:val="32"/>
        </w:rPr>
        <w:t>T. Gamble</w:t>
      </w:r>
    </w:p>
    <w:p w14:paraId="4CFEFC3B" w14:textId="6D1F31F5" w:rsidR="00C46E33" w:rsidRPr="00C46E33" w:rsidRDefault="00C46E33" w:rsidP="00C46E33">
      <w:pPr>
        <w:pStyle w:val="NoSpacing"/>
        <w:rPr>
          <w:sz w:val="24"/>
          <w:szCs w:val="24"/>
        </w:rPr>
      </w:pPr>
      <w:r w:rsidRPr="00C46E33">
        <w:rPr>
          <w:sz w:val="24"/>
          <w:szCs w:val="24"/>
        </w:rPr>
        <w:t xml:space="preserve">Department of Fisheries, Wildlife, and Conservation Biology and Bell Museum of Natural History, University of Minnesota, 1987 Upper Buford Circle, St Paul, MN </w:t>
      </w:r>
    </w:p>
    <w:p w14:paraId="51527654" w14:textId="60CC6BA1" w:rsidR="007B6295" w:rsidRPr="00C46E33" w:rsidRDefault="00C46E33" w:rsidP="00C46E33">
      <w:pPr>
        <w:pStyle w:val="NoSpacing"/>
        <w:rPr>
          <w:sz w:val="24"/>
          <w:szCs w:val="24"/>
        </w:rPr>
      </w:pPr>
      <w:r w:rsidRPr="00C46E33">
        <w:rPr>
          <w:sz w:val="24"/>
          <w:szCs w:val="24"/>
        </w:rPr>
        <w:t xml:space="preserve">Conservation Biology Graduate Program and Bell Museum of Natural History, University of Minnesota, 1987 Upper Buford Circle, St Paul, MN </w:t>
      </w:r>
    </w:p>
    <w:p w14:paraId="4F0A574F" w14:textId="74E005FB" w:rsidR="00AF14C9" w:rsidRPr="00C46E33" w:rsidRDefault="00AF14C9" w:rsidP="00C46E33">
      <w:pPr>
        <w:pStyle w:val="NoSpacing"/>
        <w:rPr>
          <w:sz w:val="32"/>
          <w:szCs w:val="32"/>
        </w:rPr>
      </w:pPr>
      <w:r w:rsidRPr="00C46E33">
        <w:rPr>
          <w:sz w:val="32"/>
          <w:szCs w:val="32"/>
        </w:rPr>
        <w:t>A. M. Simons</w:t>
      </w:r>
    </w:p>
    <w:p w14:paraId="5DEE6ADA" w14:textId="1E86198B" w:rsidR="00C46E33" w:rsidRPr="00C46E33" w:rsidRDefault="00C46E33" w:rsidP="00C46E33">
      <w:pPr>
        <w:pStyle w:val="NoSpacing"/>
        <w:rPr>
          <w:sz w:val="24"/>
          <w:szCs w:val="24"/>
        </w:rPr>
      </w:pPr>
      <w:r w:rsidRPr="00C46E33">
        <w:rPr>
          <w:sz w:val="24"/>
          <w:szCs w:val="24"/>
        </w:rPr>
        <w:lastRenderedPageBreak/>
        <w:t xml:space="preserve">Department of Fisheries, Wildlife, and Conservation Biology and Bell Museum of Natural History, University of Minnesota, 1987 Upper Buford Circle, St Paul, MN </w:t>
      </w:r>
    </w:p>
    <w:p w14:paraId="1575AC07" w14:textId="198EB600" w:rsidR="007B6295" w:rsidRPr="00C46E33" w:rsidRDefault="00C46E33" w:rsidP="00C46E33">
      <w:pPr>
        <w:pStyle w:val="NoSpacing"/>
        <w:rPr>
          <w:sz w:val="24"/>
          <w:szCs w:val="24"/>
        </w:rPr>
      </w:pPr>
      <w:r w:rsidRPr="00C46E33">
        <w:rPr>
          <w:sz w:val="24"/>
          <w:szCs w:val="24"/>
        </w:rPr>
        <w:t xml:space="preserve">Conservation Biology Graduate Program and Bell Museum of Natural History, University of Minnesota, 1987 Upper Buford Circle, St Paul, MN </w:t>
      </w:r>
    </w:p>
    <w:p w14:paraId="08C3C848" w14:textId="77777777" w:rsidR="007B6295" w:rsidRDefault="007B6295" w:rsidP="00AF14C9">
      <w:pPr>
        <w:rPr>
          <w:rFonts w:cstheme="minorHAnsi"/>
          <w:sz w:val="24"/>
          <w:szCs w:val="24"/>
        </w:rPr>
      </w:pPr>
    </w:p>
    <w:p w14:paraId="649FD9B8" w14:textId="5E55484E" w:rsidR="00AF14C9" w:rsidRPr="00AF14C9" w:rsidRDefault="00AF14C9" w:rsidP="00C46E33">
      <w:pPr>
        <w:pStyle w:val="Heading1"/>
      </w:pPr>
      <w:r w:rsidRPr="00AF14C9">
        <w:t>Abstract</w:t>
      </w:r>
    </w:p>
    <w:p w14:paraId="63705D08" w14:textId="77777777" w:rsidR="00AF14C9" w:rsidRPr="00AF14C9" w:rsidRDefault="00AF14C9" w:rsidP="00AF14C9">
      <w:pPr>
        <w:rPr>
          <w:rFonts w:cstheme="minorHAnsi"/>
          <w:sz w:val="24"/>
          <w:szCs w:val="24"/>
        </w:rPr>
      </w:pPr>
      <w:r w:rsidRPr="00AF14C9">
        <w:rPr>
          <w:rFonts w:cstheme="minorHAnsi"/>
          <w:sz w:val="24"/>
          <w:szCs w:val="24"/>
        </w:rPr>
        <w:t>The bigeye chub,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sz w:val="24"/>
          <w:szCs w:val="24"/>
        </w:rPr>
        <w:t>, is a member of the Central Highlands ichthyofauna of eastern North America. Phylogenetic analyses of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based on a 1059 bp fragment of the mitochondrial DNA cytochrome </w:t>
      </w:r>
      <w:r w:rsidRPr="00AF14C9">
        <w:rPr>
          <w:rFonts w:cstheme="minorHAnsi"/>
          <w:i/>
          <w:iCs/>
          <w:sz w:val="24"/>
          <w:szCs w:val="24"/>
        </w:rPr>
        <w:t>b </w:t>
      </w:r>
      <w:r w:rsidRPr="00AF14C9">
        <w:rPr>
          <w:rFonts w:cstheme="minorHAnsi"/>
          <w:sz w:val="24"/>
          <w:szCs w:val="24"/>
        </w:rPr>
        <w:t>gene did not recover a monophyletic group. The inclusion of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hypsinotus</w:t>
      </w:r>
      <w:proofErr w:type="spellEnd"/>
      <w:r w:rsidRPr="00AF14C9">
        <w:rPr>
          <w:rFonts w:cstheme="minorHAnsi"/>
          <w:i/>
          <w:iCs/>
          <w:sz w:val="24"/>
          <w:szCs w:val="24"/>
        </w:rPr>
        <w:t> </w:t>
      </w:r>
      <w:r w:rsidRPr="00AF14C9">
        <w:rPr>
          <w:rFonts w:cstheme="minorHAnsi"/>
          <w:sz w:val="24"/>
          <w:szCs w:val="24"/>
        </w:rPr>
        <w:t>in the species complex is questionable. 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xml:space="preserve">, five strongly supported clades were identified; two clades containing haplotypes from the Ozark Highlands and three clades containing haplotypes from the Eastern Highlands and previously glaciated regions of the Ohio and Wabash River drainages. Estimates of the timing of divergence indicated that prior to the onset of glaciation, vicariant events separated populations east and west of the Mississippi River. East of the Mississippi River glacial cycles associated with the blocking and rerouting of the Teays River system caused populations to be pushed southward into refugia of the upper Ohio River. Following the most recent </w:t>
      </w:r>
      <w:proofErr w:type="spellStart"/>
      <w:r w:rsidRPr="00AF14C9">
        <w:rPr>
          <w:rFonts w:cstheme="minorHAnsi"/>
          <w:sz w:val="24"/>
          <w:szCs w:val="24"/>
        </w:rPr>
        <w:t>Wisconsinan</w:t>
      </w:r>
      <w:proofErr w:type="spellEnd"/>
      <w:r w:rsidRPr="00AF14C9">
        <w:rPr>
          <w:rFonts w:cstheme="minorHAnsi"/>
          <w:sz w:val="24"/>
          <w:szCs w:val="24"/>
        </w:rPr>
        <w:t xml:space="preserve"> glaciation, populations expanded northward into previously glaciated regions and southward into the Cumberland River drainage. In the Ozarks, west of the Mississippi River, isolation of clades appears to be maintained by the lack of stream capture events between the upper Arkansas and the White River systems and a barrier formed by the Arkansas River.</w:t>
      </w:r>
    </w:p>
    <w:p w14:paraId="68ADD90A" w14:textId="77777777" w:rsidR="00AF14C9" w:rsidRPr="00AF14C9" w:rsidRDefault="00AF14C9" w:rsidP="00C46E33">
      <w:pPr>
        <w:pStyle w:val="Heading1"/>
      </w:pPr>
      <w:r w:rsidRPr="00AF14C9">
        <w:t>Introduction</w:t>
      </w:r>
    </w:p>
    <w:p w14:paraId="706C4C5E" w14:textId="5E61D709" w:rsidR="00AF14C9" w:rsidRPr="00AF14C9" w:rsidRDefault="00AF14C9" w:rsidP="00AF14C9">
      <w:pPr>
        <w:rPr>
          <w:rFonts w:cstheme="minorHAnsi"/>
          <w:sz w:val="24"/>
          <w:szCs w:val="24"/>
        </w:rPr>
      </w:pPr>
      <w:r w:rsidRPr="00AF14C9">
        <w:rPr>
          <w:rFonts w:cstheme="minorHAnsi"/>
          <w:sz w:val="24"/>
          <w:szCs w:val="24"/>
        </w:rPr>
        <w:t xml:space="preserve">Three major upland areas separated by intervening lowlands comprise the Central Highlands of eastern North America, Ouachita, </w:t>
      </w:r>
      <w:proofErr w:type="gramStart"/>
      <w:r w:rsidRPr="00AF14C9">
        <w:rPr>
          <w:rFonts w:cstheme="minorHAnsi"/>
          <w:sz w:val="24"/>
          <w:szCs w:val="24"/>
        </w:rPr>
        <w:t>Ozark</w:t>
      </w:r>
      <w:proofErr w:type="gramEnd"/>
      <w:r w:rsidRPr="00AF14C9">
        <w:rPr>
          <w:rFonts w:cstheme="minorHAnsi"/>
          <w:sz w:val="24"/>
          <w:szCs w:val="24"/>
        </w:rPr>
        <w:t xml:space="preserve"> and Eastern highlands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1</w:t>
      </w:r>
      <w:r w:rsidRPr="00AF14C9">
        <w:rPr>
          <w:rFonts w:cstheme="minorHAnsi"/>
          <w:sz w:val="24"/>
          <w:szCs w:val="24"/>
        </w:rPr>
        <w:t xml:space="preserve">). These areas are characterized by clear, cool, high-gradient streams and have similarities in their fauna sharing species and species groups. The Mississippi River is the primary </w:t>
      </w:r>
      <w:proofErr w:type="spellStart"/>
      <w:r w:rsidRPr="00AF14C9">
        <w:rPr>
          <w:rFonts w:cstheme="minorHAnsi"/>
          <w:sz w:val="24"/>
          <w:szCs w:val="24"/>
        </w:rPr>
        <w:t>centre</w:t>
      </w:r>
      <w:proofErr w:type="spellEnd"/>
      <w:r w:rsidRPr="00AF14C9">
        <w:rPr>
          <w:rFonts w:cstheme="minorHAnsi"/>
          <w:sz w:val="24"/>
          <w:szCs w:val="24"/>
        </w:rPr>
        <w:t xml:space="preserve"> of diversity and distribution of the eastern North American ichthyofauna (</w:t>
      </w:r>
      <w:r w:rsidRPr="00AF14C9">
        <w:rPr>
          <w:rFonts w:cstheme="minorHAnsi"/>
          <w:b/>
          <w:bCs/>
          <w:sz w:val="24"/>
          <w:szCs w:val="24"/>
        </w:rPr>
        <w:t>Burr &amp; Page, 1986; Robison, 1986</w:t>
      </w:r>
      <w:r w:rsidRPr="00AF14C9">
        <w:rPr>
          <w:rFonts w:cstheme="minorHAnsi"/>
          <w:sz w:val="24"/>
          <w:szCs w:val="24"/>
        </w:rPr>
        <w:t>). The Central Highlands contain a major portion of this diversity, which exhibits a replicated pattern of disjunct distributions in each of the highland regions (</w:t>
      </w:r>
      <w:proofErr w:type="spellStart"/>
      <w:r w:rsidRPr="00AF14C9">
        <w:rPr>
          <w:rFonts w:cstheme="minorHAnsi"/>
          <w:b/>
          <w:bCs/>
          <w:sz w:val="24"/>
          <w:szCs w:val="24"/>
        </w:rPr>
        <w:t>Mayden</w:t>
      </w:r>
      <w:proofErr w:type="spellEnd"/>
      <w:r w:rsidRPr="00AF14C9">
        <w:rPr>
          <w:rFonts w:cstheme="minorHAnsi"/>
          <w:b/>
          <w:bCs/>
          <w:sz w:val="24"/>
          <w:szCs w:val="24"/>
        </w:rPr>
        <w:t>, 1988</w:t>
      </w:r>
      <w:r w:rsidRPr="00AF14C9">
        <w:rPr>
          <w:rFonts w:cstheme="minorHAnsi"/>
          <w:sz w:val="24"/>
          <w:szCs w:val="24"/>
        </w:rPr>
        <w:t>). There are a number of widespread species that are shared among highland regions and have subsequently dispersed into previously glaciated regions, </w:t>
      </w:r>
      <w:proofErr w:type="gramStart"/>
      <w:r w:rsidRPr="00AF14C9">
        <w:rPr>
          <w:rFonts w:cstheme="minorHAnsi"/>
          <w:i/>
          <w:iCs/>
          <w:sz w:val="24"/>
          <w:szCs w:val="24"/>
        </w:rPr>
        <w:t>e.g.</w:t>
      </w:r>
      <w:proofErr w:type="gramEnd"/>
      <w:r w:rsidRPr="00AF14C9">
        <w:rPr>
          <w:rFonts w:cstheme="minorHAnsi"/>
          <w:i/>
          <w:iCs/>
          <w:sz w:val="24"/>
          <w:szCs w:val="24"/>
        </w:rPr>
        <w:t> </w:t>
      </w:r>
      <w:proofErr w:type="spellStart"/>
      <w:r w:rsidRPr="00AF14C9">
        <w:rPr>
          <w:rFonts w:cstheme="minorHAnsi"/>
          <w:i/>
          <w:iCs/>
          <w:sz w:val="24"/>
          <w:szCs w:val="24"/>
        </w:rPr>
        <w:t>Etheostoma</w:t>
      </w:r>
      <w:proofErr w:type="spellEnd"/>
      <w:r w:rsidRPr="00AF14C9">
        <w:rPr>
          <w:rFonts w:cstheme="minorHAnsi"/>
          <w:i/>
          <w:iCs/>
          <w:sz w:val="24"/>
          <w:szCs w:val="24"/>
        </w:rPr>
        <w:t xml:space="preserve"> </w:t>
      </w:r>
      <w:proofErr w:type="spellStart"/>
      <w:r w:rsidRPr="00AF14C9">
        <w:rPr>
          <w:rFonts w:cstheme="minorHAnsi"/>
          <w:i/>
          <w:iCs/>
          <w:sz w:val="24"/>
          <w:szCs w:val="24"/>
        </w:rPr>
        <w:t>caeruleum</w:t>
      </w:r>
      <w:proofErr w:type="spellEnd"/>
      <w:r w:rsidRPr="00AF14C9">
        <w:rPr>
          <w:rFonts w:cstheme="minorHAnsi"/>
          <w:i/>
          <w:iCs/>
          <w:sz w:val="24"/>
          <w:szCs w:val="24"/>
        </w:rPr>
        <w:t> </w:t>
      </w:r>
      <w:r w:rsidRPr="00AF14C9">
        <w:rPr>
          <w:rFonts w:cstheme="minorHAnsi"/>
          <w:sz w:val="24"/>
          <w:szCs w:val="24"/>
        </w:rPr>
        <w:t>Storer (</w:t>
      </w:r>
      <w:r w:rsidRPr="00AF14C9">
        <w:rPr>
          <w:rFonts w:cstheme="minorHAnsi"/>
          <w:b/>
          <w:bCs/>
          <w:sz w:val="24"/>
          <w:szCs w:val="24"/>
        </w:rPr>
        <w:t>Burr &amp; Page, 1986</w:t>
      </w:r>
      <w:r w:rsidRPr="00AF14C9">
        <w:rPr>
          <w:rFonts w:cstheme="minorHAnsi"/>
          <w:sz w:val="24"/>
          <w:szCs w:val="24"/>
        </w:rPr>
        <w:t>), </w:t>
      </w:r>
      <w:proofErr w:type="spellStart"/>
      <w:r w:rsidRPr="00AF14C9">
        <w:rPr>
          <w:rFonts w:cstheme="minorHAnsi"/>
          <w:i/>
          <w:iCs/>
          <w:sz w:val="24"/>
          <w:szCs w:val="24"/>
        </w:rPr>
        <w:t>Percina</w:t>
      </w:r>
      <w:proofErr w:type="spellEnd"/>
      <w:r w:rsidRPr="00AF14C9">
        <w:rPr>
          <w:rFonts w:cstheme="minorHAnsi"/>
          <w:i/>
          <w:iCs/>
          <w:sz w:val="24"/>
          <w:szCs w:val="24"/>
        </w:rPr>
        <w:t xml:space="preserve"> </w:t>
      </w:r>
      <w:proofErr w:type="spellStart"/>
      <w:r w:rsidRPr="00AF14C9">
        <w:rPr>
          <w:rFonts w:cstheme="minorHAnsi"/>
          <w:i/>
          <w:iCs/>
          <w:sz w:val="24"/>
          <w:szCs w:val="24"/>
        </w:rPr>
        <w:t>evides</w:t>
      </w:r>
      <w:proofErr w:type="spellEnd"/>
      <w:r w:rsidRPr="00AF14C9">
        <w:rPr>
          <w:rFonts w:cstheme="minorHAnsi"/>
          <w:i/>
          <w:iCs/>
          <w:sz w:val="24"/>
          <w:szCs w:val="24"/>
        </w:rPr>
        <w:t> </w:t>
      </w:r>
      <w:r w:rsidRPr="00AF14C9">
        <w:rPr>
          <w:rFonts w:cstheme="minorHAnsi"/>
          <w:sz w:val="24"/>
          <w:szCs w:val="24"/>
        </w:rPr>
        <w:t>(Jordan &amp; Copeland) (</w:t>
      </w:r>
      <w:r w:rsidRPr="00AF14C9">
        <w:rPr>
          <w:rFonts w:cstheme="minorHAnsi"/>
          <w:b/>
          <w:bCs/>
          <w:sz w:val="24"/>
          <w:szCs w:val="24"/>
        </w:rPr>
        <w:t>Near </w:t>
      </w:r>
      <w:r w:rsidRPr="00AF14C9">
        <w:rPr>
          <w:rFonts w:cstheme="minorHAnsi"/>
          <w:b/>
          <w:bCs/>
          <w:i/>
          <w:iCs/>
          <w:sz w:val="24"/>
          <w:szCs w:val="24"/>
        </w:rPr>
        <w:t>et al.</w:t>
      </w:r>
      <w:r w:rsidRPr="00AF14C9">
        <w:rPr>
          <w:rFonts w:cstheme="minorHAnsi"/>
          <w:b/>
          <w:bCs/>
          <w:sz w:val="24"/>
          <w:szCs w:val="24"/>
        </w:rPr>
        <w:t>, 2001</w:t>
      </w:r>
      <w:r w:rsidRPr="00AF14C9">
        <w:rPr>
          <w:rFonts w:cstheme="minorHAnsi"/>
          <w:sz w:val="24"/>
          <w:szCs w:val="24"/>
        </w:rPr>
        <w:t>), </w:t>
      </w:r>
      <w:proofErr w:type="spellStart"/>
      <w:r w:rsidRPr="00AF14C9">
        <w:rPr>
          <w:rFonts w:cstheme="minorHAnsi"/>
          <w:i/>
          <w:iCs/>
          <w:sz w:val="24"/>
          <w:szCs w:val="24"/>
        </w:rPr>
        <w:t>Erimystax</w:t>
      </w:r>
      <w:proofErr w:type="spellEnd"/>
      <w:r w:rsidRPr="00AF14C9">
        <w:rPr>
          <w:rFonts w:cstheme="minorHAnsi"/>
          <w:i/>
          <w:iCs/>
          <w:sz w:val="24"/>
          <w:szCs w:val="24"/>
        </w:rPr>
        <w:t xml:space="preserve"> </w:t>
      </w:r>
      <w:proofErr w:type="spellStart"/>
      <w:r w:rsidRPr="00AF14C9">
        <w:rPr>
          <w:rFonts w:cstheme="minorHAnsi"/>
          <w:i/>
          <w:iCs/>
          <w:sz w:val="24"/>
          <w:szCs w:val="24"/>
        </w:rPr>
        <w:t>dissimilis</w:t>
      </w:r>
      <w:proofErr w:type="spellEnd"/>
      <w:r w:rsidRPr="00AF14C9">
        <w:rPr>
          <w:rFonts w:cstheme="minorHAnsi"/>
          <w:i/>
          <w:iCs/>
          <w:sz w:val="24"/>
          <w:szCs w:val="24"/>
        </w:rPr>
        <w:t> </w:t>
      </w:r>
      <w:r w:rsidRPr="00AF14C9">
        <w:rPr>
          <w:rFonts w:cstheme="minorHAnsi"/>
          <w:sz w:val="24"/>
          <w:szCs w:val="24"/>
        </w:rPr>
        <w:t>(Kirtland) and </w:t>
      </w:r>
      <w:proofErr w:type="spellStart"/>
      <w:r w:rsidRPr="00AF14C9">
        <w:rPr>
          <w:rFonts w:cstheme="minorHAnsi"/>
          <w:i/>
          <w:iCs/>
          <w:sz w:val="24"/>
          <w:szCs w:val="24"/>
        </w:rPr>
        <w:t>Erimystax</w:t>
      </w:r>
      <w:proofErr w:type="spellEnd"/>
      <w:r w:rsidRPr="00AF14C9">
        <w:rPr>
          <w:rFonts w:cstheme="minorHAnsi"/>
          <w:i/>
          <w:iCs/>
          <w:sz w:val="24"/>
          <w:szCs w:val="24"/>
        </w:rPr>
        <w:t xml:space="preserve"> x-punctatus </w:t>
      </w:r>
      <w:r w:rsidRPr="00AF14C9">
        <w:rPr>
          <w:rFonts w:cstheme="minorHAnsi"/>
          <w:sz w:val="24"/>
          <w:szCs w:val="24"/>
        </w:rPr>
        <w:t>(Hubbs &amp; Crowe) (</w:t>
      </w:r>
      <w:r w:rsidRPr="00AF14C9">
        <w:rPr>
          <w:rFonts w:cstheme="minorHAnsi"/>
          <w:b/>
          <w:bCs/>
          <w:sz w:val="24"/>
          <w:szCs w:val="24"/>
        </w:rPr>
        <w:t>Simons, 2004</w:t>
      </w:r>
      <w:r w:rsidRPr="00AF14C9">
        <w:rPr>
          <w:rFonts w:cstheme="minorHAnsi"/>
          <w:sz w:val="24"/>
          <w:szCs w:val="24"/>
        </w:rPr>
        <w:t>) and </w:t>
      </w:r>
      <w:proofErr w:type="spellStart"/>
      <w:r w:rsidRPr="00AF14C9">
        <w:rPr>
          <w:rFonts w:cstheme="minorHAnsi"/>
          <w:i/>
          <w:iCs/>
          <w:sz w:val="24"/>
          <w:szCs w:val="24"/>
        </w:rPr>
        <w:t>Hypentelium</w:t>
      </w:r>
      <w:proofErr w:type="spellEnd"/>
      <w:r w:rsidRPr="00AF14C9">
        <w:rPr>
          <w:rFonts w:cstheme="minorHAnsi"/>
          <w:i/>
          <w:iCs/>
          <w:sz w:val="24"/>
          <w:szCs w:val="24"/>
        </w:rPr>
        <w:t xml:space="preserve"> nigricans </w:t>
      </w:r>
      <w:r w:rsidRPr="00AF14C9">
        <w:rPr>
          <w:rFonts w:cstheme="minorHAnsi"/>
          <w:sz w:val="24"/>
          <w:szCs w:val="24"/>
        </w:rPr>
        <w:t>(</w:t>
      </w:r>
      <w:proofErr w:type="spellStart"/>
      <w:r w:rsidRPr="00AF14C9">
        <w:rPr>
          <w:rFonts w:cstheme="minorHAnsi"/>
          <w:sz w:val="24"/>
          <w:szCs w:val="24"/>
        </w:rPr>
        <w:t>Lesueur</w:t>
      </w:r>
      <w:proofErr w:type="spellEnd"/>
      <w:r w:rsidRPr="00AF14C9">
        <w:rPr>
          <w:rFonts w:cstheme="minorHAnsi"/>
          <w:sz w:val="24"/>
          <w:szCs w:val="24"/>
        </w:rPr>
        <w:t>) (</w:t>
      </w:r>
      <w:proofErr w:type="spellStart"/>
      <w:r w:rsidRPr="00AF14C9">
        <w:rPr>
          <w:rFonts w:cstheme="minorHAnsi"/>
          <w:b/>
          <w:bCs/>
          <w:sz w:val="24"/>
          <w:szCs w:val="24"/>
        </w:rPr>
        <w:t>Berendzen</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2003</w:t>
      </w:r>
      <w:r w:rsidRPr="00AF14C9">
        <w:rPr>
          <w:rFonts w:cstheme="minorHAnsi"/>
          <w:sz w:val="24"/>
          <w:szCs w:val="24"/>
        </w:rPr>
        <w:t>). There are also closely related species groups with endemics in each highland region, </w:t>
      </w:r>
      <w:proofErr w:type="gramStart"/>
      <w:r w:rsidRPr="00AF14C9">
        <w:rPr>
          <w:rFonts w:cstheme="minorHAnsi"/>
          <w:i/>
          <w:iCs/>
          <w:sz w:val="24"/>
          <w:szCs w:val="24"/>
        </w:rPr>
        <w:t>e.g.</w:t>
      </w:r>
      <w:proofErr w:type="gramEnd"/>
      <w:r w:rsidRPr="00AF14C9">
        <w:rPr>
          <w:rFonts w:cstheme="minorHAnsi"/>
          <w:i/>
          <w:iCs/>
          <w:sz w:val="24"/>
          <w:szCs w:val="24"/>
        </w:rPr>
        <w:t> </w:t>
      </w:r>
      <w:proofErr w:type="spellStart"/>
      <w:r w:rsidRPr="00AF14C9">
        <w:rPr>
          <w:rFonts w:cstheme="minorHAnsi"/>
          <w:i/>
          <w:iCs/>
          <w:sz w:val="24"/>
          <w:szCs w:val="24"/>
        </w:rPr>
        <w:t>Etheostoma</w:t>
      </w:r>
      <w:proofErr w:type="spellEnd"/>
      <w:r w:rsidRPr="00AF14C9">
        <w:rPr>
          <w:rFonts w:cstheme="minorHAnsi"/>
          <w:i/>
          <w:iCs/>
          <w:sz w:val="24"/>
          <w:szCs w:val="24"/>
        </w:rPr>
        <w:t xml:space="preserve"> </w:t>
      </w:r>
      <w:proofErr w:type="spellStart"/>
      <w:r w:rsidRPr="00AF14C9">
        <w:rPr>
          <w:rFonts w:cstheme="minorHAnsi"/>
          <w:i/>
          <w:iCs/>
          <w:sz w:val="24"/>
          <w:szCs w:val="24"/>
        </w:rPr>
        <w:t>variatum</w:t>
      </w:r>
      <w:proofErr w:type="spellEnd"/>
      <w:r w:rsidRPr="00AF14C9">
        <w:rPr>
          <w:rFonts w:cstheme="minorHAnsi"/>
          <w:i/>
          <w:iCs/>
          <w:sz w:val="24"/>
          <w:szCs w:val="24"/>
        </w:rPr>
        <w:t> </w:t>
      </w:r>
      <w:r w:rsidRPr="00AF14C9">
        <w:rPr>
          <w:rFonts w:cstheme="minorHAnsi"/>
          <w:sz w:val="24"/>
          <w:szCs w:val="24"/>
        </w:rPr>
        <w:t>Kirtland species group (</w:t>
      </w:r>
      <w:r w:rsidRPr="00AF14C9">
        <w:rPr>
          <w:rFonts w:cstheme="minorHAnsi"/>
          <w:b/>
          <w:bCs/>
          <w:sz w:val="24"/>
          <w:szCs w:val="24"/>
        </w:rPr>
        <w:t xml:space="preserve">Wiley &amp; </w:t>
      </w:r>
      <w:proofErr w:type="spellStart"/>
      <w:r w:rsidRPr="00AF14C9">
        <w:rPr>
          <w:rFonts w:cstheme="minorHAnsi"/>
          <w:b/>
          <w:bCs/>
          <w:sz w:val="24"/>
          <w:szCs w:val="24"/>
        </w:rPr>
        <w:t>Mayden</w:t>
      </w:r>
      <w:proofErr w:type="spellEnd"/>
      <w:r w:rsidRPr="00AF14C9">
        <w:rPr>
          <w:rFonts w:cstheme="minorHAnsi"/>
          <w:b/>
          <w:bCs/>
          <w:sz w:val="24"/>
          <w:szCs w:val="24"/>
        </w:rPr>
        <w:t>, 1985</w:t>
      </w:r>
      <w:r w:rsidRPr="00AF14C9">
        <w:rPr>
          <w:rFonts w:cstheme="minorHAnsi"/>
          <w:sz w:val="24"/>
          <w:szCs w:val="24"/>
        </w:rPr>
        <w:t>), </w:t>
      </w:r>
      <w:r w:rsidRPr="00AF14C9">
        <w:rPr>
          <w:rFonts w:cstheme="minorHAnsi"/>
          <w:i/>
          <w:iCs/>
          <w:sz w:val="24"/>
          <w:szCs w:val="24"/>
        </w:rPr>
        <w:t>Micropterus </w:t>
      </w:r>
      <w:r w:rsidRPr="00AF14C9">
        <w:rPr>
          <w:rFonts w:cstheme="minorHAnsi"/>
          <w:sz w:val="24"/>
          <w:szCs w:val="24"/>
        </w:rPr>
        <w:t>species group (</w:t>
      </w:r>
      <w:r w:rsidRPr="00AF14C9">
        <w:rPr>
          <w:rFonts w:cstheme="minorHAnsi"/>
          <w:b/>
          <w:bCs/>
          <w:sz w:val="24"/>
          <w:szCs w:val="24"/>
        </w:rPr>
        <w:t>Near </w:t>
      </w:r>
      <w:r w:rsidRPr="00AF14C9">
        <w:rPr>
          <w:rFonts w:cstheme="minorHAnsi"/>
          <w:b/>
          <w:bCs/>
          <w:i/>
          <w:iCs/>
          <w:sz w:val="24"/>
          <w:szCs w:val="24"/>
        </w:rPr>
        <w:t>et al.</w:t>
      </w:r>
      <w:r w:rsidRPr="00AF14C9">
        <w:rPr>
          <w:rFonts w:cstheme="minorHAnsi"/>
          <w:b/>
          <w:bCs/>
          <w:sz w:val="24"/>
          <w:szCs w:val="24"/>
        </w:rPr>
        <w:t>, 2003</w:t>
      </w:r>
      <w:r w:rsidRPr="00AF14C9">
        <w:rPr>
          <w:rFonts w:cstheme="minorHAnsi"/>
          <w:sz w:val="24"/>
          <w:szCs w:val="24"/>
        </w:rPr>
        <w:t>) and </w:t>
      </w:r>
      <w:proofErr w:type="spellStart"/>
      <w:r w:rsidRPr="00AF14C9">
        <w:rPr>
          <w:rFonts w:cstheme="minorHAnsi"/>
          <w:i/>
          <w:iCs/>
          <w:sz w:val="24"/>
          <w:szCs w:val="24"/>
        </w:rPr>
        <w:t>Notropis</w:t>
      </w:r>
      <w:proofErr w:type="spellEnd"/>
      <w:r w:rsidRPr="00AF14C9">
        <w:rPr>
          <w:rFonts w:cstheme="minorHAnsi"/>
          <w:i/>
          <w:iCs/>
          <w:sz w:val="24"/>
          <w:szCs w:val="24"/>
        </w:rPr>
        <w:t xml:space="preserve"> </w:t>
      </w:r>
      <w:proofErr w:type="spellStart"/>
      <w:r w:rsidRPr="00AF14C9">
        <w:rPr>
          <w:rFonts w:cstheme="minorHAnsi"/>
          <w:i/>
          <w:iCs/>
          <w:sz w:val="24"/>
          <w:szCs w:val="24"/>
        </w:rPr>
        <w:t>rubellus</w:t>
      </w:r>
      <w:proofErr w:type="spellEnd"/>
      <w:r w:rsidRPr="00AF14C9">
        <w:rPr>
          <w:rFonts w:cstheme="minorHAnsi"/>
          <w:i/>
          <w:iCs/>
          <w:sz w:val="24"/>
          <w:szCs w:val="24"/>
        </w:rPr>
        <w:t> </w:t>
      </w:r>
      <w:r w:rsidRPr="00AF14C9">
        <w:rPr>
          <w:rFonts w:cstheme="minorHAnsi"/>
          <w:sz w:val="24"/>
          <w:szCs w:val="24"/>
        </w:rPr>
        <w:t>(Agassiz) species group (</w:t>
      </w:r>
      <w:proofErr w:type="spellStart"/>
      <w:r w:rsidRPr="00AF14C9">
        <w:rPr>
          <w:rFonts w:cstheme="minorHAnsi"/>
          <w:b/>
          <w:bCs/>
          <w:sz w:val="24"/>
          <w:szCs w:val="24"/>
        </w:rPr>
        <w:t>Berendzen</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2008</w:t>
      </w:r>
      <w:r w:rsidRPr="00AF14C9">
        <w:rPr>
          <w:rFonts w:cstheme="minorHAnsi"/>
          <w:sz w:val="24"/>
          <w:szCs w:val="24"/>
        </w:rPr>
        <w:t>).</w:t>
      </w:r>
    </w:p>
    <w:p w14:paraId="05BA9608" w14:textId="63B1A420" w:rsidR="00AF14C9" w:rsidRPr="00AF14C9" w:rsidRDefault="00AF14C9" w:rsidP="00C46E33">
      <w:pPr>
        <w:pStyle w:val="NoSpacing"/>
      </w:pPr>
      <w:r w:rsidRPr="00AF14C9">
        <w:lastRenderedPageBreak/>
        <w:drawing>
          <wp:inline distT="0" distB="0" distL="0" distR="0" wp14:anchorId="18D3C90E" wp14:editId="6024AC8E">
            <wp:extent cx="2743200" cy="2130552"/>
            <wp:effectExtent l="0" t="0" r="0" b="3175"/>
            <wp:docPr id="6" name="Picture 6"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15EF049B" w14:textId="05118EFF" w:rsidR="00AF14C9" w:rsidRDefault="00AF14C9" w:rsidP="00C46E33">
      <w:pPr>
        <w:pStyle w:val="NoSpacing"/>
      </w:pPr>
      <w:r w:rsidRPr="00AF14C9">
        <w:rPr>
          <w:b/>
          <w:bCs/>
        </w:rPr>
        <w:t>Figure 1</w:t>
      </w:r>
      <w:r w:rsidR="00C46E33">
        <w:t xml:space="preserve"> </w:t>
      </w:r>
      <w:r w:rsidRPr="00AF14C9">
        <w:t>Map of the Eastern U.S.A. with pertinent rivers indicated and highland areas shaded. 1, Mississippi River; 2, Missouri River; 3, Meramec River; 4, Gasconade River; 5, Osage River; 6, St Francis River; 7, Black River Drainage; 8, White River Drainage; 9, Arkansas River; 10, Wabash River Drainage; 11, Ohio River; 12, Muskingum River; 13, Kanawha River; 14, Kentucky River; 15, Salt River; 16, Green River; 17, Cumberland River; 18, Duck River and 19, Tennessee River. Bold outline represents the approximate distribution of </w:t>
      </w:r>
      <w:proofErr w:type="spellStart"/>
      <w:r w:rsidRPr="00AF14C9">
        <w:rPr>
          <w:i/>
          <w:iCs/>
        </w:rPr>
        <w:t>Hybopsis</w:t>
      </w:r>
      <w:proofErr w:type="spellEnd"/>
      <w:r w:rsidRPr="00AF14C9">
        <w:rPr>
          <w:i/>
          <w:iCs/>
        </w:rPr>
        <w:t xml:space="preserve"> </w:t>
      </w:r>
      <w:proofErr w:type="spellStart"/>
      <w:r w:rsidRPr="00AF14C9">
        <w:rPr>
          <w:i/>
          <w:iCs/>
        </w:rPr>
        <w:t>amblops</w:t>
      </w:r>
      <w:proofErr w:type="spellEnd"/>
      <w:r w:rsidRPr="00AF14C9">
        <w:t>. Black dots identify sampling localities.</w:t>
      </w:r>
    </w:p>
    <w:p w14:paraId="6FD35438" w14:textId="77777777" w:rsidR="00C46E33" w:rsidRPr="00AF14C9" w:rsidRDefault="00C46E33" w:rsidP="00AF14C9">
      <w:pPr>
        <w:rPr>
          <w:rFonts w:cstheme="minorHAnsi"/>
          <w:sz w:val="24"/>
          <w:szCs w:val="24"/>
        </w:rPr>
      </w:pPr>
    </w:p>
    <w:p w14:paraId="0D906EE6" w14:textId="583D0CCF" w:rsidR="00AF14C9" w:rsidRPr="00AF14C9" w:rsidRDefault="00AF14C9" w:rsidP="00AF14C9">
      <w:pPr>
        <w:rPr>
          <w:rFonts w:cstheme="minorHAnsi"/>
          <w:sz w:val="24"/>
          <w:szCs w:val="24"/>
        </w:rPr>
      </w:pPr>
      <w:r w:rsidRPr="00AF14C9">
        <w:rPr>
          <w:rFonts w:cstheme="minorHAnsi"/>
          <w:sz w:val="24"/>
          <w:szCs w:val="24"/>
        </w:rPr>
        <w:t xml:space="preserve">The Central Highlands were influenced by periodic climatic oscillations during the Quaternary. The terms Pleistocene and Quaternary are associated with the Ice Age, the </w:t>
      </w:r>
      <w:proofErr w:type="gramStart"/>
      <w:r w:rsidRPr="00AF14C9">
        <w:rPr>
          <w:rFonts w:cstheme="minorHAnsi"/>
          <w:sz w:val="24"/>
          <w:szCs w:val="24"/>
        </w:rPr>
        <w:t>period of time</w:t>
      </w:r>
      <w:proofErr w:type="gramEnd"/>
      <w:r w:rsidRPr="00AF14C9">
        <w:rPr>
          <w:rFonts w:cstheme="minorHAnsi"/>
          <w:sz w:val="24"/>
          <w:szCs w:val="24"/>
        </w:rPr>
        <w:t xml:space="preserve"> marked by glacial and interglacial cycles (</w:t>
      </w:r>
      <w:proofErr w:type="spellStart"/>
      <w:r w:rsidRPr="00AF14C9">
        <w:rPr>
          <w:rFonts w:cstheme="minorHAnsi"/>
          <w:b/>
          <w:bCs/>
          <w:sz w:val="24"/>
          <w:szCs w:val="24"/>
        </w:rPr>
        <w:t>Gibbard</w:t>
      </w:r>
      <w:proofErr w:type="spellEnd"/>
      <w:r w:rsidRPr="00AF14C9">
        <w:rPr>
          <w:rFonts w:cstheme="minorHAnsi"/>
          <w:b/>
          <w:bCs/>
          <w:sz w:val="24"/>
          <w:szCs w:val="24"/>
        </w:rPr>
        <w:t xml:space="preserve"> &amp; van </w:t>
      </w:r>
      <w:proofErr w:type="spellStart"/>
      <w:r w:rsidRPr="00AF14C9">
        <w:rPr>
          <w:rFonts w:cstheme="minorHAnsi"/>
          <w:b/>
          <w:bCs/>
          <w:sz w:val="24"/>
          <w:szCs w:val="24"/>
        </w:rPr>
        <w:t>Klofschoten</w:t>
      </w:r>
      <w:proofErr w:type="spellEnd"/>
      <w:r w:rsidRPr="00AF14C9">
        <w:rPr>
          <w:rFonts w:cstheme="minorHAnsi"/>
          <w:b/>
          <w:bCs/>
          <w:sz w:val="24"/>
          <w:szCs w:val="24"/>
        </w:rPr>
        <w:t>, 2004</w:t>
      </w:r>
      <w:r w:rsidRPr="00AF14C9">
        <w:rPr>
          <w:rFonts w:cstheme="minorHAnsi"/>
          <w:sz w:val="24"/>
          <w:szCs w:val="24"/>
        </w:rPr>
        <w:t>). The Quaternary is traditionally considered to be the interval of oscillating climatic extremes with cold or glacial stages interspersed with warm or interglacial periods (</w:t>
      </w:r>
      <w:r w:rsidRPr="00AF14C9">
        <w:rPr>
          <w:rFonts w:cstheme="minorHAnsi"/>
          <w:b/>
          <w:bCs/>
          <w:sz w:val="24"/>
          <w:szCs w:val="24"/>
        </w:rPr>
        <w:t>Lowe &amp; Walker, 1997</w:t>
      </w:r>
      <w:r w:rsidRPr="00AF14C9">
        <w:rPr>
          <w:rFonts w:cstheme="minorHAnsi"/>
          <w:sz w:val="24"/>
          <w:szCs w:val="24"/>
        </w:rPr>
        <w:t>) that was initiated </w:t>
      </w:r>
      <w:r w:rsidRPr="00AF14C9">
        <w:rPr>
          <w:rFonts w:cstheme="minorHAnsi"/>
          <w:i/>
          <w:iCs/>
          <w:sz w:val="24"/>
          <w:szCs w:val="24"/>
        </w:rPr>
        <w:t>c. </w:t>
      </w:r>
      <w:r w:rsidRPr="00AF14C9">
        <w:rPr>
          <w:rFonts w:cstheme="minorHAnsi"/>
          <w:sz w:val="24"/>
          <w:szCs w:val="24"/>
        </w:rPr>
        <w:t>2·6 million years ago (MYA) at the beginning of the Gelasian of the late Pliocene and extending to the present (</w:t>
      </w:r>
      <w:proofErr w:type="spellStart"/>
      <w:r w:rsidRPr="00AF14C9">
        <w:rPr>
          <w:rFonts w:cstheme="minorHAnsi"/>
          <w:b/>
          <w:bCs/>
          <w:sz w:val="24"/>
          <w:szCs w:val="24"/>
        </w:rPr>
        <w:t>Gibbard</w:t>
      </w:r>
      <w:proofErr w:type="spellEnd"/>
      <w:r w:rsidRPr="00AF14C9">
        <w:rPr>
          <w:rFonts w:cstheme="minorHAnsi"/>
          <w:b/>
          <w:bCs/>
          <w:sz w:val="24"/>
          <w:szCs w:val="24"/>
        </w:rPr>
        <w:t xml:space="preserve"> &amp; van </w:t>
      </w:r>
      <w:proofErr w:type="spellStart"/>
      <w:r w:rsidRPr="00AF14C9">
        <w:rPr>
          <w:rFonts w:cstheme="minorHAnsi"/>
          <w:b/>
          <w:bCs/>
          <w:sz w:val="24"/>
          <w:szCs w:val="24"/>
        </w:rPr>
        <w:t>Klofschoten</w:t>
      </w:r>
      <w:proofErr w:type="spellEnd"/>
      <w:r w:rsidRPr="00AF14C9">
        <w:rPr>
          <w:rFonts w:cstheme="minorHAnsi"/>
          <w:b/>
          <w:bCs/>
          <w:sz w:val="24"/>
          <w:szCs w:val="24"/>
        </w:rPr>
        <w:t>, 2004</w:t>
      </w:r>
      <w:r w:rsidRPr="00AF14C9">
        <w:rPr>
          <w:rFonts w:cstheme="minorHAnsi"/>
          <w:sz w:val="24"/>
          <w:szCs w:val="24"/>
        </w:rPr>
        <w:t>). The date of Pliocene–Pleistocene boundary is controversial; there is an ongoing debate as to whether the base of the Pleistocene should be placed at the first evidence of climatic cooling </w:t>
      </w:r>
      <w:r w:rsidRPr="00AF14C9">
        <w:rPr>
          <w:rFonts w:cstheme="minorHAnsi"/>
          <w:i/>
          <w:iCs/>
          <w:sz w:val="24"/>
          <w:szCs w:val="24"/>
        </w:rPr>
        <w:t>c. </w:t>
      </w:r>
      <w:r w:rsidRPr="00AF14C9">
        <w:rPr>
          <w:rFonts w:cstheme="minorHAnsi"/>
          <w:sz w:val="24"/>
          <w:szCs w:val="24"/>
        </w:rPr>
        <w:t>2·6 MYA (</w:t>
      </w:r>
      <w:proofErr w:type="spellStart"/>
      <w:r w:rsidRPr="00AF14C9">
        <w:rPr>
          <w:rFonts w:cstheme="minorHAnsi"/>
          <w:b/>
          <w:bCs/>
          <w:sz w:val="24"/>
          <w:szCs w:val="24"/>
        </w:rPr>
        <w:t>Gibbard</w:t>
      </w:r>
      <w:proofErr w:type="spellEnd"/>
      <w:r w:rsidRPr="00AF14C9">
        <w:rPr>
          <w:rFonts w:cstheme="minorHAnsi"/>
          <w:b/>
          <w:bCs/>
          <w:sz w:val="24"/>
          <w:szCs w:val="24"/>
        </w:rPr>
        <w:t xml:space="preserve"> &amp; van </w:t>
      </w:r>
      <w:proofErr w:type="spellStart"/>
      <w:r w:rsidRPr="00AF14C9">
        <w:rPr>
          <w:rFonts w:cstheme="minorHAnsi"/>
          <w:b/>
          <w:bCs/>
          <w:sz w:val="24"/>
          <w:szCs w:val="24"/>
        </w:rPr>
        <w:t>Klofschoten</w:t>
      </w:r>
      <w:proofErr w:type="spellEnd"/>
      <w:r w:rsidRPr="00AF14C9">
        <w:rPr>
          <w:rFonts w:cstheme="minorHAnsi"/>
          <w:b/>
          <w:bCs/>
          <w:sz w:val="24"/>
          <w:szCs w:val="24"/>
        </w:rPr>
        <w:t>, 2004</w:t>
      </w:r>
      <w:r w:rsidRPr="00AF14C9">
        <w:rPr>
          <w:rFonts w:cstheme="minorHAnsi"/>
          <w:sz w:val="24"/>
          <w:szCs w:val="24"/>
        </w:rPr>
        <w:t xml:space="preserve">). However, it has most recently been defined as 1·81 MYA based on Global </w:t>
      </w:r>
      <w:proofErr w:type="spellStart"/>
      <w:r w:rsidRPr="00AF14C9">
        <w:rPr>
          <w:rFonts w:cstheme="minorHAnsi"/>
          <w:sz w:val="24"/>
          <w:szCs w:val="24"/>
        </w:rPr>
        <w:t>Stratotype</w:t>
      </w:r>
      <w:proofErr w:type="spellEnd"/>
      <w:r w:rsidRPr="00AF14C9">
        <w:rPr>
          <w:rFonts w:cstheme="minorHAnsi"/>
          <w:sz w:val="24"/>
          <w:szCs w:val="24"/>
        </w:rPr>
        <w:t xml:space="preserve"> Section and Point (</w:t>
      </w:r>
      <w:r w:rsidRPr="00AF14C9">
        <w:rPr>
          <w:rFonts w:cstheme="minorHAnsi"/>
          <w:b/>
          <w:bCs/>
          <w:sz w:val="24"/>
          <w:szCs w:val="24"/>
        </w:rPr>
        <w:t>Lourens </w:t>
      </w:r>
      <w:r w:rsidRPr="00AF14C9">
        <w:rPr>
          <w:rFonts w:cstheme="minorHAnsi"/>
          <w:b/>
          <w:bCs/>
          <w:i/>
          <w:iCs/>
          <w:sz w:val="24"/>
          <w:szCs w:val="24"/>
        </w:rPr>
        <w:t>et al.</w:t>
      </w:r>
      <w:r w:rsidRPr="00AF14C9">
        <w:rPr>
          <w:rFonts w:cstheme="minorHAnsi"/>
          <w:b/>
          <w:bCs/>
          <w:sz w:val="24"/>
          <w:szCs w:val="24"/>
        </w:rPr>
        <w:t>, 2004</w:t>
      </w:r>
      <w:r w:rsidRPr="00AF14C9">
        <w:rPr>
          <w:rFonts w:cstheme="minorHAnsi"/>
          <w:sz w:val="24"/>
          <w:szCs w:val="24"/>
        </w:rPr>
        <w:t>). Consequently, the date of this boundary is no longer associated with climatic change.</w:t>
      </w:r>
    </w:p>
    <w:p w14:paraId="78FB370E" w14:textId="47AAE7FA" w:rsidR="00AF14C9" w:rsidRPr="00AF14C9" w:rsidRDefault="00AF14C9" w:rsidP="00AF14C9">
      <w:pPr>
        <w:rPr>
          <w:rFonts w:cstheme="minorHAnsi"/>
          <w:sz w:val="24"/>
          <w:szCs w:val="24"/>
        </w:rPr>
      </w:pPr>
      <w:r w:rsidRPr="00AF14C9">
        <w:rPr>
          <w:rFonts w:cstheme="minorHAnsi"/>
          <w:sz w:val="24"/>
          <w:szCs w:val="24"/>
        </w:rPr>
        <w:t>Prior to the onset of climatic change and glacial cycles (</w:t>
      </w:r>
      <w:r w:rsidRPr="00AF14C9">
        <w:rPr>
          <w:rFonts w:cstheme="minorHAnsi"/>
          <w:i/>
          <w:iCs/>
          <w:sz w:val="24"/>
          <w:szCs w:val="24"/>
        </w:rPr>
        <w:t>c. </w:t>
      </w:r>
      <w:r w:rsidRPr="00AF14C9">
        <w:rPr>
          <w:rFonts w:cstheme="minorHAnsi"/>
          <w:sz w:val="24"/>
          <w:szCs w:val="24"/>
        </w:rPr>
        <w:t>2·6 MYA), the Central Highlands were thought to be a large contiguous highland region (</w:t>
      </w:r>
      <w:proofErr w:type="spellStart"/>
      <w:r w:rsidRPr="00AF14C9">
        <w:rPr>
          <w:rFonts w:cstheme="minorHAnsi"/>
          <w:b/>
          <w:bCs/>
          <w:sz w:val="24"/>
          <w:szCs w:val="24"/>
        </w:rPr>
        <w:t>Thornbury</w:t>
      </w:r>
      <w:proofErr w:type="spellEnd"/>
      <w:r w:rsidRPr="00AF14C9">
        <w:rPr>
          <w:rFonts w:cstheme="minorHAnsi"/>
          <w:b/>
          <w:bCs/>
          <w:sz w:val="24"/>
          <w:szCs w:val="24"/>
        </w:rPr>
        <w:t>, 1965</w:t>
      </w:r>
      <w:r w:rsidRPr="00AF14C9">
        <w:rPr>
          <w:rFonts w:cstheme="minorHAnsi"/>
          <w:sz w:val="24"/>
          <w:szCs w:val="24"/>
        </w:rPr>
        <w:t>). The region was subsequently fragmented by a series of events associated with advancing and retreating glacial fronts causing major changes in river flow and character and drainage patterns (</w:t>
      </w:r>
      <w:r w:rsidRPr="00AF14C9">
        <w:rPr>
          <w:rFonts w:cstheme="minorHAnsi"/>
          <w:b/>
          <w:bCs/>
          <w:sz w:val="24"/>
          <w:szCs w:val="24"/>
        </w:rPr>
        <w:t xml:space="preserve">Fisk, 1944; </w:t>
      </w:r>
      <w:proofErr w:type="spellStart"/>
      <w:r w:rsidRPr="00AF14C9">
        <w:rPr>
          <w:rFonts w:cstheme="minorHAnsi"/>
          <w:b/>
          <w:bCs/>
          <w:sz w:val="24"/>
          <w:szCs w:val="24"/>
        </w:rPr>
        <w:t>Thornbury</w:t>
      </w:r>
      <w:proofErr w:type="spellEnd"/>
      <w:r w:rsidRPr="00AF14C9">
        <w:rPr>
          <w:rFonts w:cstheme="minorHAnsi"/>
          <w:b/>
          <w:bCs/>
          <w:sz w:val="24"/>
          <w:szCs w:val="24"/>
        </w:rPr>
        <w:t xml:space="preserve">, 1965; </w:t>
      </w:r>
      <w:proofErr w:type="spellStart"/>
      <w:r w:rsidRPr="00AF14C9">
        <w:rPr>
          <w:rFonts w:cstheme="minorHAnsi"/>
          <w:b/>
          <w:bCs/>
          <w:sz w:val="24"/>
          <w:szCs w:val="24"/>
        </w:rPr>
        <w:t>Mayden</w:t>
      </w:r>
      <w:proofErr w:type="spellEnd"/>
      <w:r w:rsidRPr="00AF14C9">
        <w:rPr>
          <w:rFonts w:cstheme="minorHAnsi"/>
          <w:b/>
          <w:bCs/>
          <w:sz w:val="24"/>
          <w:szCs w:val="24"/>
        </w:rPr>
        <w:t>, 1988</w:t>
      </w:r>
      <w:r w:rsidRPr="00AF14C9">
        <w:rPr>
          <w:rFonts w:cstheme="minorHAnsi"/>
          <w:sz w:val="24"/>
          <w:szCs w:val="24"/>
        </w:rPr>
        <w:t>). The continental ice sheets in North America advanced in stages and varied in size and maximum extension of the southern boundary (</w:t>
      </w:r>
      <w:r w:rsidRPr="00AF14C9">
        <w:rPr>
          <w:rFonts w:cstheme="minorHAnsi"/>
          <w:b/>
          <w:bCs/>
          <w:sz w:val="24"/>
          <w:szCs w:val="24"/>
        </w:rPr>
        <w:t>Burr &amp; Page, 1986</w:t>
      </w:r>
      <w:r w:rsidRPr="00AF14C9">
        <w:rPr>
          <w:rFonts w:cstheme="minorHAnsi"/>
          <w:sz w:val="24"/>
          <w:szCs w:val="24"/>
        </w:rPr>
        <w:t>). West of the Mississippi River, the earliest pre-Illinoian glacial advances, constituting at least 10 stages from the early Gelasian of the late Pliocene (2·6 MYA) to the middle Pleistocene (0·34 MYA) (</w:t>
      </w:r>
      <w:r w:rsidRPr="00AF14C9">
        <w:rPr>
          <w:rFonts w:cstheme="minorHAnsi"/>
          <w:b/>
          <w:bCs/>
          <w:sz w:val="24"/>
          <w:szCs w:val="24"/>
        </w:rPr>
        <w:t>Lowe &amp; Walker, 1997; Mickelson &amp; Colgan, 2004</w:t>
      </w:r>
      <w:r w:rsidRPr="00AF14C9">
        <w:rPr>
          <w:rFonts w:cstheme="minorHAnsi"/>
          <w:sz w:val="24"/>
          <w:szCs w:val="24"/>
        </w:rPr>
        <w:t>), extended well into Northern Missouri terminating approximately along the course of the modern Missouri River (</w:t>
      </w:r>
      <w:r w:rsidRPr="00AF14C9">
        <w:rPr>
          <w:rFonts w:cstheme="minorHAnsi"/>
          <w:b/>
          <w:bCs/>
          <w:sz w:val="24"/>
          <w:szCs w:val="24"/>
        </w:rPr>
        <w:t>Burr &amp; Page, 1986</w:t>
      </w:r>
      <w:r w:rsidRPr="00AF14C9">
        <w:rPr>
          <w:rFonts w:cstheme="minorHAnsi"/>
          <w:sz w:val="24"/>
          <w:szCs w:val="24"/>
        </w:rPr>
        <w:t xml:space="preserve">). The younger Illinoian (0·08–0·01 MYA) and the most recent </w:t>
      </w:r>
      <w:proofErr w:type="spellStart"/>
      <w:r w:rsidRPr="00AF14C9">
        <w:rPr>
          <w:rFonts w:cstheme="minorHAnsi"/>
          <w:sz w:val="24"/>
          <w:szCs w:val="24"/>
        </w:rPr>
        <w:t>Wisconsinan</w:t>
      </w:r>
      <w:proofErr w:type="spellEnd"/>
      <w:r w:rsidRPr="00AF14C9">
        <w:rPr>
          <w:rFonts w:cstheme="minorHAnsi"/>
          <w:sz w:val="24"/>
          <w:szCs w:val="24"/>
        </w:rPr>
        <w:t xml:space="preserve"> (0·30–0·13 MYA) glacial cycles (</w:t>
      </w:r>
      <w:r w:rsidRPr="00AF14C9">
        <w:rPr>
          <w:rFonts w:cstheme="minorHAnsi"/>
          <w:b/>
          <w:bCs/>
          <w:sz w:val="24"/>
          <w:szCs w:val="24"/>
        </w:rPr>
        <w:t>Lowe &amp; Walker, 1997</w:t>
      </w:r>
      <w:r w:rsidRPr="00AF14C9">
        <w:rPr>
          <w:rFonts w:cstheme="minorHAnsi"/>
          <w:sz w:val="24"/>
          <w:szCs w:val="24"/>
        </w:rPr>
        <w:t>) did not extend as far southward west of the Mississippi River and had less of an effect on the Ozark Highlands. Thus, the drainage patterns of the Ozark Highlands were not directly affected by glaciation and have maintained their basic configuration (</w:t>
      </w:r>
      <w:r w:rsidRPr="00AF14C9">
        <w:rPr>
          <w:rFonts w:cstheme="minorHAnsi"/>
          <w:b/>
          <w:bCs/>
          <w:sz w:val="24"/>
          <w:szCs w:val="24"/>
        </w:rPr>
        <w:t>Pflieger, 1971</w:t>
      </w:r>
      <w:r w:rsidRPr="00AF14C9">
        <w:rPr>
          <w:rFonts w:cstheme="minorHAnsi"/>
          <w:sz w:val="24"/>
          <w:szCs w:val="24"/>
        </w:rPr>
        <w:t xml:space="preserve">). However, the character of the streams has changed over </w:t>
      </w:r>
      <w:r w:rsidRPr="00AF14C9">
        <w:rPr>
          <w:rFonts w:cstheme="minorHAnsi"/>
          <w:sz w:val="24"/>
          <w:szCs w:val="24"/>
        </w:rPr>
        <w:lastRenderedPageBreak/>
        <w:t xml:space="preserve">time. East of the Mississippi River, the pre-Illinoian, Illinoian and most recent </w:t>
      </w:r>
      <w:proofErr w:type="spellStart"/>
      <w:r w:rsidRPr="00AF14C9">
        <w:rPr>
          <w:rFonts w:cstheme="minorHAnsi"/>
          <w:sz w:val="24"/>
          <w:szCs w:val="24"/>
        </w:rPr>
        <w:t>Wisconsinan</w:t>
      </w:r>
      <w:proofErr w:type="spellEnd"/>
      <w:r w:rsidRPr="00AF14C9">
        <w:rPr>
          <w:rFonts w:cstheme="minorHAnsi"/>
          <w:sz w:val="24"/>
          <w:szCs w:val="24"/>
        </w:rPr>
        <w:t xml:space="preserve"> glacial cycles of the Quaternary had a maximum extension of the southern boundary much farther south than west of the Mississippi River, reaching as far south as the modern Ohio River (</w:t>
      </w:r>
      <w:r w:rsidRPr="00AF14C9">
        <w:rPr>
          <w:rFonts w:cstheme="minorHAnsi"/>
          <w:b/>
          <w:bCs/>
          <w:sz w:val="24"/>
          <w:szCs w:val="24"/>
        </w:rPr>
        <w:t>Burr &amp; Page, 1986</w:t>
      </w:r>
      <w:r w:rsidRPr="00AF14C9">
        <w:rPr>
          <w:rFonts w:cstheme="minorHAnsi"/>
          <w:sz w:val="24"/>
          <w:szCs w:val="24"/>
        </w:rPr>
        <w:t>). Like the Ozark Highlands, the drainage patterns in the unglaciated regions of the Eastern Highlands south of the Modern Ohio River were not directly affected by glaciation. Today, the Central Highlands include the Ozark and Ouachita Highlands west of the Mississippi River and the Eastern Highlands containing the Appalachian Mountains east of the Mississippi River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1</w:t>
      </w:r>
      <w:r w:rsidRPr="00AF14C9">
        <w:rPr>
          <w:rFonts w:cstheme="minorHAnsi"/>
          <w:sz w:val="24"/>
          <w:szCs w:val="24"/>
        </w:rPr>
        <w:t>).</w:t>
      </w:r>
    </w:p>
    <w:p w14:paraId="587C1B8E" w14:textId="08E0F23B" w:rsidR="00AF14C9" w:rsidRPr="00AF14C9" w:rsidRDefault="00AF14C9" w:rsidP="00AF14C9">
      <w:pPr>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(Rafinesque), the bigeye chub, is a member of the Central Highlands fauna with a widespread, disjunct distribution in the Mississippi River and Laurentian Great Lakes basins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1</w:t>
      </w:r>
      <w:r w:rsidRPr="00AF14C9">
        <w:rPr>
          <w:rFonts w:cstheme="minorHAnsi"/>
          <w:sz w:val="24"/>
          <w:szCs w:val="24"/>
        </w:rPr>
        <w:t>). West of the Mississippi River, it is found in portions of the Ozark Highlands including Meramec River of the northern Ozarks, the St Francis and White rivers in the southern Ozarks and tributaries of the middle Arkansas River in the western Ozarks. East of the Mississippi River, it is found in previously glaciated regions of the Ohio River and Great Lakes drainages and in the unglaciated regions of the Eastern Highlands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1</w:t>
      </w:r>
      <w:r w:rsidRPr="00AF14C9">
        <w:rPr>
          <w:rFonts w:cstheme="minorHAnsi"/>
          <w:sz w:val="24"/>
          <w:szCs w:val="24"/>
        </w:rPr>
        <w:t>). In the previously glaciated regions of the Ohio River drainage, it is found in portions of the Illinois River drainage, Kaskaskia and Wabash River drainages and tributaries of the upper Ohio River draining southward from the Great Lakes region. In the unglaciated regions of the Eastern Highlands, it is found in tributaries of the upper Ohio River draining northward including the Cumberland and Tennessee rivers.</w:t>
      </w:r>
    </w:p>
    <w:p w14:paraId="2C3A0003" w14:textId="3C1298D2" w:rsidR="00AF14C9" w:rsidRPr="00AF14C9" w:rsidRDefault="00AF14C9" w:rsidP="00AF14C9">
      <w:pPr>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lives in clear, cool to warm, moderate-gradient streams and rivers. They are typically found in flowing pools and backwaters, slow runs and often along </w:t>
      </w:r>
      <w:r w:rsidRPr="00AF14C9">
        <w:rPr>
          <w:rFonts w:cstheme="minorHAnsi"/>
          <w:i/>
          <w:iCs/>
          <w:sz w:val="24"/>
          <w:szCs w:val="24"/>
        </w:rPr>
        <w:t>Justicia </w:t>
      </w:r>
      <w:r w:rsidRPr="00AF14C9">
        <w:rPr>
          <w:rFonts w:cstheme="minorHAnsi"/>
          <w:sz w:val="24"/>
          <w:szCs w:val="24"/>
        </w:rPr>
        <w:t>beds (</w:t>
      </w:r>
      <w:r w:rsidRPr="00AF14C9">
        <w:rPr>
          <w:rFonts w:cstheme="minorHAnsi"/>
          <w:b/>
          <w:bCs/>
          <w:sz w:val="24"/>
          <w:szCs w:val="24"/>
        </w:rPr>
        <w:t>Jenkins &amp; Burkhead, 1994</w:t>
      </w:r>
      <w:r w:rsidRPr="00AF14C9">
        <w:rPr>
          <w:rFonts w:cstheme="minorHAnsi"/>
          <w:sz w:val="24"/>
          <w:szCs w:val="24"/>
        </w:rPr>
        <w:t>). This fish is rarely found in turbid water, and their presence is often considered an indicator of excellent water quality (</w:t>
      </w:r>
      <w:proofErr w:type="spellStart"/>
      <w:r w:rsidRPr="00AF14C9">
        <w:rPr>
          <w:rFonts w:cstheme="minorHAnsi"/>
          <w:b/>
          <w:bCs/>
          <w:sz w:val="24"/>
          <w:szCs w:val="24"/>
        </w:rPr>
        <w:t>Boschung</w:t>
      </w:r>
      <w:proofErr w:type="spellEnd"/>
      <w:r w:rsidRPr="00AF14C9">
        <w:rPr>
          <w:rFonts w:cstheme="minorHAnsi"/>
          <w:b/>
          <w:bCs/>
          <w:sz w:val="24"/>
          <w:szCs w:val="24"/>
        </w:rPr>
        <w:t xml:space="preserve"> &amp; </w:t>
      </w:r>
      <w:proofErr w:type="spellStart"/>
      <w:r w:rsidRPr="00AF14C9">
        <w:rPr>
          <w:rFonts w:cstheme="minorHAnsi"/>
          <w:b/>
          <w:bCs/>
          <w:sz w:val="24"/>
          <w:szCs w:val="24"/>
        </w:rPr>
        <w:t>Mayden</w:t>
      </w:r>
      <w:proofErr w:type="spellEnd"/>
      <w:r w:rsidRPr="00AF14C9">
        <w:rPr>
          <w:rFonts w:cstheme="minorHAnsi"/>
          <w:b/>
          <w:bCs/>
          <w:sz w:val="24"/>
          <w:szCs w:val="24"/>
        </w:rPr>
        <w:t>, 2004</w:t>
      </w:r>
      <w:r w:rsidRPr="00AF14C9">
        <w:rPr>
          <w:rFonts w:cstheme="minorHAnsi"/>
          <w:sz w:val="24"/>
          <w:szCs w:val="24"/>
        </w:rPr>
        <w:t xml:space="preserve">). Populations have declined in the northern part of the species’ range, and it is listed as possibly extirpated in Michigan and critically </w:t>
      </w:r>
      <w:proofErr w:type="spellStart"/>
      <w:r w:rsidRPr="00AF14C9">
        <w:rPr>
          <w:rFonts w:cstheme="minorHAnsi"/>
          <w:sz w:val="24"/>
          <w:szCs w:val="24"/>
        </w:rPr>
        <w:t>imperilled</w:t>
      </w:r>
      <w:proofErr w:type="spellEnd"/>
      <w:r w:rsidRPr="00AF14C9">
        <w:rPr>
          <w:rFonts w:cstheme="minorHAnsi"/>
          <w:sz w:val="24"/>
          <w:szCs w:val="24"/>
        </w:rPr>
        <w:t xml:space="preserve"> in Illinois (NatureServe, </w:t>
      </w:r>
      <w:r w:rsidRPr="00AF14C9">
        <w:rPr>
          <w:rFonts w:cstheme="minorHAnsi"/>
          <w:b/>
          <w:bCs/>
          <w:sz w:val="24"/>
          <w:szCs w:val="24"/>
        </w:rPr>
        <w:t>http://www.natureserve.org</w:t>
      </w:r>
      <w:r w:rsidRPr="00AF14C9">
        <w:rPr>
          <w:rFonts w:cstheme="minorHAnsi"/>
          <w:sz w:val="24"/>
          <w:szCs w:val="24"/>
        </w:rPr>
        <w:t>).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is included in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which contains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amnis</w:t>
      </w:r>
      <w:proofErr w:type="spellEnd"/>
      <w:r w:rsidRPr="00AF14C9">
        <w:rPr>
          <w:rFonts w:cstheme="minorHAnsi"/>
          <w:i/>
          <w:iCs/>
          <w:sz w:val="24"/>
          <w:szCs w:val="24"/>
        </w:rPr>
        <w:t> </w:t>
      </w:r>
      <w:r w:rsidRPr="00AF14C9">
        <w:rPr>
          <w:rFonts w:cstheme="minorHAnsi"/>
          <w:sz w:val="24"/>
          <w:szCs w:val="24"/>
        </w:rPr>
        <w:t>(Hubbs &amp; Greene),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hypsinotus</w:t>
      </w:r>
      <w:proofErr w:type="spellEnd"/>
      <w:r w:rsidRPr="00AF14C9">
        <w:rPr>
          <w:rFonts w:cstheme="minorHAnsi"/>
          <w:i/>
          <w:iCs/>
          <w:sz w:val="24"/>
          <w:szCs w:val="24"/>
        </w:rPr>
        <w:t> </w:t>
      </w:r>
      <w:r w:rsidRPr="00AF14C9">
        <w:rPr>
          <w:rFonts w:cstheme="minorHAnsi"/>
          <w:sz w:val="24"/>
          <w:szCs w:val="24"/>
        </w:rPr>
        <w:t>(Cope),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lineapunctata</w:t>
      </w:r>
      <w:proofErr w:type="spellEnd"/>
      <w:r w:rsidRPr="00AF14C9">
        <w:rPr>
          <w:rFonts w:cstheme="minorHAnsi"/>
          <w:i/>
          <w:iCs/>
          <w:sz w:val="24"/>
          <w:szCs w:val="24"/>
        </w:rPr>
        <w:t> </w:t>
      </w:r>
      <w:r w:rsidRPr="00AF14C9">
        <w:rPr>
          <w:rFonts w:cstheme="minorHAnsi"/>
          <w:sz w:val="24"/>
          <w:szCs w:val="24"/>
        </w:rPr>
        <w:t xml:space="preserve">Clemmer &amp; </w:t>
      </w:r>
      <w:proofErr w:type="spellStart"/>
      <w:r w:rsidRPr="00AF14C9">
        <w:rPr>
          <w:rFonts w:cstheme="minorHAnsi"/>
          <w:sz w:val="24"/>
          <w:szCs w:val="24"/>
        </w:rPr>
        <w:t>Suttkus</w:t>
      </w:r>
      <w:proofErr w:type="spellEnd"/>
      <w:r w:rsidRPr="00AF14C9">
        <w:rPr>
          <w:rFonts w:cstheme="minorHAnsi"/>
          <w:sz w:val="24"/>
          <w:szCs w:val="24"/>
        </w:rPr>
        <w:t>,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rubrifrons</w:t>
      </w:r>
      <w:proofErr w:type="spellEnd"/>
      <w:r w:rsidRPr="00AF14C9">
        <w:rPr>
          <w:rFonts w:cstheme="minorHAnsi"/>
          <w:i/>
          <w:iCs/>
          <w:sz w:val="24"/>
          <w:szCs w:val="24"/>
        </w:rPr>
        <w:t> </w:t>
      </w:r>
      <w:r w:rsidRPr="00AF14C9">
        <w:rPr>
          <w:rFonts w:cstheme="minorHAnsi"/>
          <w:sz w:val="24"/>
          <w:szCs w:val="24"/>
        </w:rPr>
        <w:t>(Jordan),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Girard and the undescribed form </w:t>
      </w:r>
      <w:proofErr w:type="spellStart"/>
      <w:r w:rsidRPr="00AF14C9">
        <w:rPr>
          <w:rFonts w:cstheme="minorHAnsi"/>
          <w:i/>
          <w:iCs/>
          <w:sz w:val="24"/>
          <w:szCs w:val="24"/>
        </w:rPr>
        <w:t>Hybopsis</w:t>
      </w:r>
      <w:proofErr w:type="spellEnd"/>
      <w:r w:rsidRPr="00AF14C9">
        <w:rPr>
          <w:rFonts w:cstheme="minorHAnsi"/>
          <w:i/>
          <w:iCs/>
          <w:sz w:val="24"/>
          <w:szCs w:val="24"/>
        </w:rPr>
        <w:t> </w:t>
      </w:r>
      <w:r w:rsidRPr="00AF14C9">
        <w:rPr>
          <w:rFonts w:cstheme="minorHAnsi"/>
          <w:sz w:val="24"/>
          <w:szCs w:val="24"/>
        </w:rPr>
        <w:t>sp., </w:t>
      </w:r>
      <w:r w:rsidRPr="00AF14C9">
        <w:rPr>
          <w:rFonts w:cstheme="minorHAnsi"/>
          <w:i/>
          <w:iCs/>
          <w:sz w:val="24"/>
          <w:szCs w:val="24"/>
        </w:rPr>
        <w:t>cf</w:t>
      </w:r>
      <w:r w:rsidRPr="00AF14C9">
        <w:rPr>
          <w:rFonts w:cstheme="minorHAnsi"/>
          <w:sz w:val="24"/>
          <w:szCs w:val="24"/>
        </w:rPr>
        <w:t>.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w:t>
      </w:r>
      <w:r w:rsidRPr="00AF14C9">
        <w:rPr>
          <w:rFonts w:cstheme="minorHAnsi"/>
          <w:b/>
          <w:bCs/>
          <w:sz w:val="24"/>
          <w:szCs w:val="24"/>
        </w:rPr>
        <w:t>Shaw </w:t>
      </w:r>
      <w:r w:rsidRPr="00AF14C9">
        <w:rPr>
          <w:rFonts w:cstheme="minorHAnsi"/>
          <w:b/>
          <w:bCs/>
          <w:i/>
          <w:iCs/>
          <w:sz w:val="24"/>
          <w:szCs w:val="24"/>
        </w:rPr>
        <w:t>et al.</w:t>
      </w:r>
      <w:r w:rsidRPr="00AF14C9">
        <w:rPr>
          <w:rFonts w:cstheme="minorHAnsi"/>
          <w:b/>
          <w:bCs/>
          <w:sz w:val="24"/>
          <w:szCs w:val="24"/>
        </w:rPr>
        <w:t>, 1995; Grose &amp; Wiley, 2002</w:t>
      </w:r>
      <w:r w:rsidRPr="00AF14C9">
        <w:rPr>
          <w:rFonts w:cstheme="minorHAnsi"/>
          <w:sz w:val="24"/>
          <w:szCs w:val="24"/>
        </w:rPr>
        <w:t>).</w:t>
      </w:r>
    </w:p>
    <w:p w14:paraId="481F3C5F" w14:textId="2C9AB145" w:rsidR="00AF14C9" w:rsidRPr="00AF14C9" w:rsidRDefault="00AF14C9" w:rsidP="00AF14C9">
      <w:pPr>
        <w:rPr>
          <w:rFonts w:cstheme="minorHAnsi"/>
          <w:sz w:val="24"/>
          <w:szCs w:val="24"/>
        </w:rPr>
      </w:pPr>
      <w:r w:rsidRPr="00AF14C9">
        <w:rPr>
          <w:rFonts w:cstheme="minorHAnsi"/>
          <w:sz w:val="24"/>
          <w:szCs w:val="24"/>
        </w:rPr>
        <w:t>The objective of this study was to examine genetic variation across the range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and use these patterns to assess the roles of vicariance and population expansion in shaping the present diversity and distribution within the group. Previous hypotheses explained the disjunct distribution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in the Central Highlands in the context of a dispersalist scenario. </w:t>
      </w:r>
      <w:r w:rsidRPr="00AF14C9">
        <w:rPr>
          <w:rFonts w:cstheme="minorHAnsi"/>
          <w:b/>
          <w:bCs/>
          <w:sz w:val="24"/>
          <w:szCs w:val="24"/>
        </w:rPr>
        <w:t>Burr &amp; Page (1986)</w:t>
      </w:r>
      <w:r w:rsidRPr="00AF14C9">
        <w:rPr>
          <w:rFonts w:cstheme="minorHAnsi"/>
          <w:sz w:val="24"/>
          <w:szCs w:val="24"/>
        </w:rPr>
        <w:t> suggested that populations were separated into multiple refugia east and west of the Mississippi River by early glacial advance and subsequently expanded into previously glaciated regions following glacial retreat.</w:t>
      </w:r>
    </w:p>
    <w:p w14:paraId="715BD4B6" w14:textId="77777777" w:rsidR="00AF14C9" w:rsidRPr="00AF14C9" w:rsidRDefault="00AF14C9" w:rsidP="00AF14C9">
      <w:pPr>
        <w:rPr>
          <w:rFonts w:cstheme="minorHAnsi"/>
          <w:sz w:val="24"/>
          <w:szCs w:val="24"/>
        </w:rPr>
      </w:pPr>
      <w:r w:rsidRPr="00AF14C9">
        <w:rPr>
          <w:rFonts w:cstheme="minorHAnsi"/>
          <w:sz w:val="24"/>
          <w:szCs w:val="24"/>
        </w:rPr>
        <w:t>Phylogenetic and demographic patterns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were inferred from a fragment of the mitochondrial gene cytochrome </w:t>
      </w:r>
      <w:r w:rsidRPr="00AF14C9">
        <w:rPr>
          <w:rFonts w:cstheme="minorHAnsi"/>
          <w:i/>
          <w:iCs/>
          <w:sz w:val="24"/>
          <w:szCs w:val="24"/>
        </w:rPr>
        <w:t>b </w:t>
      </w:r>
      <w:r w:rsidRPr="00AF14C9">
        <w:rPr>
          <w:rFonts w:cstheme="minorHAnsi"/>
          <w:sz w:val="24"/>
          <w:szCs w:val="24"/>
        </w:rPr>
        <w:t>(</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w:t>
      </w:r>
      <w:r w:rsidRPr="00AF14C9">
        <w:rPr>
          <w:rFonts w:cstheme="minorHAnsi"/>
          <w:sz w:val="24"/>
          <w:szCs w:val="24"/>
        </w:rPr>
        <w:t>). The following hypotheses were tested: (1)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is monophyletic; (2) at the onset of glaciation,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was separated into refugia east and west of the Mississippi River and following glacial retreat expanded into previously glaciated regions; (3) the demographic patterns 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are consistent with hypotheses of the timing of geological events during the Quaternary east and west of the Mississippi River and (4) the </w:t>
      </w:r>
      <w:r w:rsidRPr="00AF14C9">
        <w:rPr>
          <w:rFonts w:cstheme="minorHAnsi"/>
          <w:sz w:val="24"/>
          <w:szCs w:val="24"/>
        </w:rPr>
        <w:lastRenderedPageBreak/>
        <w:t>demographic patterns 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are consistent with hypotheses of historical drainage patterns in eastern North America. Finally, the results are compared with previously published phylogeographical studies of Central Highlands fishes.</w:t>
      </w:r>
    </w:p>
    <w:p w14:paraId="6AFC3FE7" w14:textId="77777777" w:rsidR="00AF14C9" w:rsidRPr="00AF14C9" w:rsidRDefault="00AF14C9" w:rsidP="00C46E33">
      <w:pPr>
        <w:pStyle w:val="Heading1"/>
      </w:pPr>
      <w:r w:rsidRPr="00AF14C9">
        <w:t>Materials and methods</w:t>
      </w:r>
    </w:p>
    <w:p w14:paraId="6A2C6F6F" w14:textId="77777777" w:rsidR="00AF14C9" w:rsidRPr="00AF14C9" w:rsidRDefault="00AF14C9" w:rsidP="00C46E33">
      <w:pPr>
        <w:pStyle w:val="Heading2"/>
      </w:pPr>
      <w:r w:rsidRPr="00AF14C9">
        <w:t>Sampling</w:t>
      </w:r>
    </w:p>
    <w:p w14:paraId="45BBF288" w14:textId="723E9521" w:rsidR="00AF14C9" w:rsidRPr="00AF14C9" w:rsidRDefault="00AF14C9" w:rsidP="00AF14C9">
      <w:pPr>
        <w:rPr>
          <w:rFonts w:cstheme="minorHAnsi"/>
          <w:sz w:val="24"/>
          <w:szCs w:val="24"/>
        </w:rPr>
      </w:pPr>
      <w:r w:rsidRPr="00AF14C9">
        <w:rPr>
          <w:rFonts w:cstheme="minorHAnsi"/>
          <w:sz w:val="24"/>
          <w:szCs w:val="24"/>
        </w:rPr>
        <w:t>Specimens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were collected with seines and backpack </w:t>
      </w:r>
      <w:proofErr w:type="spellStart"/>
      <w:r w:rsidRPr="00AF14C9">
        <w:rPr>
          <w:rFonts w:cstheme="minorHAnsi"/>
          <w:sz w:val="24"/>
          <w:szCs w:val="24"/>
        </w:rPr>
        <w:t>electroshocker</w:t>
      </w:r>
      <w:proofErr w:type="spellEnd"/>
      <w:r w:rsidRPr="00AF14C9">
        <w:rPr>
          <w:rFonts w:cstheme="minorHAnsi"/>
          <w:sz w:val="24"/>
          <w:szCs w:val="24"/>
        </w:rPr>
        <w:t xml:space="preserve"> from 24 localities across its range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1 and Table I[link]</w:t>
      </w:r>
      <w:r w:rsidRPr="00AF14C9">
        <w:rPr>
          <w:rFonts w:cstheme="minorHAnsi"/>
          <w:sz w:val="24"/>
          <w:szCs w:val="24"/>
        </w:rPr>
        <w:t>). Fishes were frozen in liquid nitrogen and transported to the laboratory where they were stored in an ultracold freezer at −80° C.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amnis</w:t>
      </w:r>
      <w:proofErr w:type="spellEnd"/>
      <w:r w:rsidRPr="00AF14C9">
        <w:rPr>
          <w:rFonts w:cstheme="minorHAnsi"/>
          <w:sz w:val="24"/>
          <w:szCs w:val="24"/>
        </w:rPr>
        <w:t>, </w:t>
      </w:r>
      <w:r w:rsidRPr="00AF14C9">
        <w:rPr>
          <w:rFonts w:cstheme="minorHAnsi"/>
          <w:i/>
          <w:iCs/>
          <w:sz w:val="24"/>
          <w:szCs w:val="24"/>
        </w:rPr>
        <w:t xml:space="preserve">H. </w:t>
      </w:r>
      <w:proofErr w:type="spellStart"/>
      <w:r w:rsidRPr="00AF14C9">
        <w:rPr>
          <w:rFonts w:cstheme="minorHAnsi"/>
          <w:i/>
          <w:iCs/>
          <w:sz w:val="24"/>
          <w:szCs w:val="24"/>
        </w:rPr>
        <w:t>hypsinotus</w:t>
      </w:r>
      <w:proofErr w:type="spellEnd"/>
      <w:r w:rsidRPr="00AF14C9">
        <w:rPr>
          <w:rFonts w:cstheme="minorHAnsi"/>
          <w:sz w:val="24"/>
          <w:szCs w:val="24"/>
        </w:rPr>
        <w:t>, </w:t>
      </w:r>
      <w:r w:rsidRPr="00AF14C9">
        <w:rPr>
          <w:rFonts w:cstheme="minorHAnsi"/>
          <w:i/>
          <w:iCs/>
          <w:sz w:val="24"/>
          <w:szCs w:val="24"/>
        </w:rPr>
        <w:t xml:space="preserve">H. </w:t>
      </w:r>
      <w:proofErr w:type="spellStart"/>
      <w:r w:rsidRPr="00AF14C9">
        <w:rPr>
          <w:rFonts w:cstheme="minorHAnsi"/>
          <w:i/>
          <w:iCs/>
          <w:sz w:val="24"/>
          <w:szCs w:val="24"/>
        </w:rPr>
        <w:t>lineapunctata</w:t>
      </w:r>
      <w:proofErr w:type="spellEnd"/>
      <w:r w:rsidRPr="00AF14C9">
        <w:rPr>
          <w:rFonts w:cstheme="minorHAnsi"/>
          <w:sz w:val="24"/>
          <w:szCs w:val="24"/>
        </w:rPr>
        <w:t>, </w:t>
      </w:r>
      <w:r w:rsidRPr="00AF14C9">
        <w:rPr>
          <w:rFonts w:cstheme="minorHAnsi"/>
          <w:i/>
          <w:iCs/>
          <w:sz w:val="24"/>
          <w:szCs w:val="24"/>
        </w:rPr>
        <w:t xml:space="preserve">H. </w:t>
      </w:r>
      <w:proofErr w:type="spellStart"/>
      <w:r w:rsidRPr="00AF14C9">
        <w:rPr>
          <w:rFonts w:cstheme="minorHAnsi"/>
          <w:i/>
          <w:iCs/>
          <w:sz w:val="24"/>
          <w:szCs w:val="24"/>
        </w:rPr>
        <w:t>rubrifrons</w:t>
      </w:r>
      <w:proofErr w:type="spellEnd"/>
      <w:r w:rsidRPr="00AF14C9">
        <w:rPr>
          <w:rFonts w:cstheme="minorHAnsi"/>
          <w:i/>
          <w:iCs/>
          <w:sz w:val="24"/>
          <w:szCs w:val="24"/>
        </w:rPr>
        <w:t> </w:t>
      </w:r>
      <w:r w:rsidRPr="00AF14C9">
        <w:rPr>
          <w:rFonts w:cstheme="minorHAnsi"/>
          <w:sz w:val="24"/>
          <w:szCs w:val="24"/>
        </w:rPr>
        <w:t>and </w:t>
      </w:r>
      <w:r w:rsidRPr="00AF14C9">
        <w:rPr>
          <w:rFonts w:cstheme="minorHAnsi"/>
          <w:i/>
          <w:iCs/>
          <w:sz w:val="24"/>
          <w:szCs w:val="24"/>
        </w:rPr>
        <w:t xml:space="preserve">H. </w:t>
      </w:r>
      <w:proofErr w:type="spellStart"/>
      <w:r w:rsidRPr="00AF14C9">
        <w:rPr>
          <w:rFonts w:cstheme="minorHAnsi"/>
          <w:i/>
          <w:iCs/>
          <w:sz w:val="24"/>
          <w:szCs w:val="24"/>
        </w:rPr>
        <w:t>winchelli</w:t>
      </w:r>
      <w:proofErr w:type="spellEnd"/>
      <w:r w:rsidRPr="00AF14C9">
        <w:rPr>
          <w:rFonts w:cstheme="minorHAnsi"/>
          <w:sz w:val="24"/>
          <w:szCs w:val="24"/>
        </w:rPr>
        <w:t>, members of the hypothesized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w:t>
      </w:r>
      <w:r w:rsidRPr="00AF14C9">
        <w:rPr>
          <w:rFonts w:cstheme="minorHAnsi"/>
          <w:b/>
          <w:bCs/>
          <w:sz w:val="24"/>
          <w:szCs w:val="24"/>
        </w:rPr>
        <w:t>Grose &amp; Wiley, 2002</w:t>
      </w:r>
      <w:r w:rsidRPr="00AF14C9">
        <w:rPr>
          <w:rFonts w:cstheme="minorHAnsi"/>
          <w:sz w:val="24"/>
          <w:szCs w:val="24"/>
        </w:rPr>
        <w:t>), were included as outgroups. The putative undescribed form of </w:t>
      </w:r>
      <w:r w:rsidRPr="00AF14C9">
        <w:rPr>
          <w:rFonts w:cstheme="minorHAnsi"/>
          <w:i/>
          <w:iCs/>
          <w:sz w:val="24"/>
          <w:szCs w:val="24"/>
        </w:rPr>
        <w:t xml:space="preserve">H.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 xml:space="preserve">from east of the Mobile Basin was not included in the analyses. Additionally, more distantly related outgroup taxa were also included, </w:t>
      </w:r>
      <w:proofErr w:type="gramStart"/>
      <w:r w:rsidRPr="00AF14C9">
        <w:rPr>
          <w:rFonts w:cstheme="minorHAnsi"/>
          <w:sz w:val="24"/>
          <w:szCs w:val="24"/>
        </w:rPr>
        <w:t>e.g.</w:t>
      </w:r>
      <w:proofErr w:type="gramEnd"/>
      <w:r w:rsidRPr="00AF14C9">
        <w:rPr>
          <w:rFonts w:cstheme="minorHAnsi"/>
          <w:sz w:val="24"/>
          <w:szCs w:val="24"/>
        </w:rPr>
        <w:t> </w:t>
      </w:r>
      <w:proofErr w:type="spellStart"/>
      <w:r w:rsidRPr="00AF14C9">
        <w:rPr>
          <w:rFonts w:cstheme="minorHAnsi"/>
          <w:i/>
          <w:iCs/>
          <w:sz w:val="24"/>
          <w:szCs w:val="24"/>
        </w:rPr>
        <w:t>Luxilus</w:t>
      </w:r>
      <w:proofErr w:type="spellEnd"/>
      <w:r w:rsidRPr="00AF14C9">
        <w:rPr>
          <w:rFonts w:cstheme="minorHAnsi"/>
          <w:i/>
          <w:iCs/>
          <w:sz w:val="24"/>
          <w:szCs w:val="24"/>
        </w:rPr>
        <w:t xml:space="preserve"> </w:t>
      </w:r>
      <w:proofErr w:type="spellStart"/>
      <w:r w:rsidRPr="00AF14C9">
        <w:rPr>
          <w:rFonts w:cstheme="minorHAnsi"/>
          <w:i/>
          <w:iCs/>
          <w:sz w:val="24"/>
          <w:szCs w:val="24"/>
        </w:rPr>
        <w:t>coccogenis</w:t>
      </w:r>
      <w:proofErr w:type="spellEnd"/>
      <w:r w:rsidRPr="00AF14C9">
        <w:rPr>
          <w:rFonts w:cstheme="minorHAnsi"/>
          <w:i/>
          <w:iCs/>
          <w:sz w:val="24"/>
          <w:szCs w:val="24"/>
        </w:rPr>
        <w:t> </w:t>
      </w:r>
      <w:r w:rsidRPr="00AF14C9">
        <w:rPr>
          <w:rFonts w:cstheme="minorHAnsi"/>
          <w:sz w:val="24"/>
          <w:szCs w:val="24"/>
        </w:rPr>
        <w:t>(Cope) and </w:t>
      </w:r>
      <w:proofErr w:type="spellStart"/>
      <w:r w:rsidRPr="00AF14C9">
        <w:rPr>
          <w:rFonts w:cstheme="minorHAnsi"/>
          <w:i/>
          <w:iCs/>
          <w:sz w:val="24"/>
          <w:szCs w:val="24"/>
        </w:rPr>
        <w:t>Notropis</w:t>
      </w:r>
      <w:proofErr w:type="spellEnd"/>
      <w:r w:rsidRPr="00AF14C9">
        <w:rPr>
          <w:rFonts w:cstheme="minorHAnsi"/>
          <w:i/>
          <w:iCs/>
          <w:sz w:val="24"/>
          <w:szCs w:val="24"/>
        </w:rPr>
        <w:t xml:space="preserve"> </w:t>
      </w:r>
      <w:proofErr w:type="spellStart"/>
      <w:r w:rsidRPr="00AF14C9">
        <w:rPr>
          <w:rFonts w:cstheme="minorHAnsi"/>
          <w:i/>
          <w:iCs/>
          <w:sz w:val="24"/>
          <w:szCs w:val="24"/>
        </w:rPr>
        <w:t>telescopus</w:t>
      </w:r>
      <w:proofErr w:type="spellEnd"/>
      <w:r w:rsidRPr="00AF14C9">
        <w:rPr>
          <w:rFonts w:cstheme="minorHAnsi"/>
          <w:i/>
          <w:iCs/>
          <w:sz w:val="24"/>
          <w:szCs w:val="24"/>
        </w:rPr>
        <w:t> </w:t>
      </w:r>
      <w:r w:rsidRPr="00AF14C9">
        <w:rPr>
          <w:rFonts w:cstheme="minorHAnsi"/>
          <w:sz w:val="24"/>
          <w:szCs w:val="24"/>
        </w:rPr>
        <w:t>(Cope) (</w:t>
      </w:r>
      <w:r w:rsidRPr="00AF14C9">
        <w:rPr>
          <w:rFonts w:cstheme="minorHAnsi"/>
          <w:b/>
          <w:bCs/>
          <w:sz w:val="24"/>
          <w:szCs w:val="24"/>
        </w:rPr>
        <w:t>Table I</w:t>
      </w:r>
      <w:r w:rsidRPr="00AF14C9">
        <w:rPr>
          <w:rFonts w:cstheme="minorHAnsi"/>
          <w:sz w:val="24"/>
          <w:szCs w:val="24"/>
        </w:rPr>
        <w:t>).</w:t>
      </w:r>
    </w:p>
    <w:p w14:paraId="565412E3" w14:textId="77777777" w:rsidR="00AF14C9" w:rsidRPr="00AF14C9" w:rsidRDefault="00AF14C9" w:rsidP="00C46E33">
      <w:pPr>
        <w:spacing w:after="0"/>
        <w:rPr>
          <w:rFonts w:cstheme="minorHAnsi"/>
          <w:sz w:val="24"/>
          <w:szCs w:val="24"/>
        </w:rPr>
      </w:pPr>
      <w:r w:rsidRPr="00AF14C9">
        <w:rPr>
          <w:rFonts w:cstheme="minorHAnsi"/>
          <w:b/>
          <w:bCs/>
          <w:sz w:val="24"/>
          <w:szCs w:val="24"/>
        </w:rPr>
        <w:t>Table I. </w:t>
      </w:r>
      <w:r w:rsidRPr="00AF14C9">
        <w:rPr>
          <w:rFonts w:cstheme="minorHAnsi"/>
          <w:sz w:val="24"/>
          <w:szCs w:val="24"/>
        </w:rPr>
        <w:t xml:space="preserve">Specimens used in this study listed with the population name, number of specimens from each locality in parentheses, catalogue number, GenBank accession number and collection </w:t>
      </w:r>
      <w:proofErr w:type="gramStart"/>
      <w:r w:rsidRPr="00AF14C9">
        <w:rPr>
          <w:rFonts w:cstheme="minorHAnsi"/>
          <w:sz w:val="24"/>
          <w:szCs w:val="24"/>
        </w:rPr>
        <w:t>locality</w:t>
      </w:r>
      <w:proofErr w:type="gramEnd"/>
    </w:p>
    <w:tbl>
      <w:tblPr>
        <w:tblStyle w:val="TableGrid"/>
        <w:tblW w:w="0" w:type="auto"/>
        <w:tblLook w:val="04A0" w:firstRow="1" w:lastRow="0" w:firstColumn="1" w:lastColumn="0" w:noHBand="0" w:noVBand="1"/>
      </w:tblPr>
      <w:tblGrid>
        <w:gridCol w:w="2228"/>
        <w:gridCol w:w="7842"/>
      </w:tblGrid>
      <w:tr w:rsidR="00AF14C9" w:rsidRPr="00AF14C9" w14:paraId="41CF6C27" w14:textId="77777777" w:rsidTr="00C46E33">
        <w:tc>
          <w:tcPr>
            <w:tcW w:w="0" w:type="auto"/>
            <w:hideMark/>
          </w:tcPr>
          <w:p w14:paraId="7265733E"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p>
        </w:tc>
        <w:tc>
          <w:tcPr>
            <w:tcW w:w="0" w:type="auto"/>
            <w:hideMark/>
          </w:tcPr>
          <w:p w14:paraId="3902F720" w14:textId="77777777" w:rsidR="00AF14C9" w:rsidRPr="00AF14C9" w:rsidRDefault="00AF14C9" w:rsidP="00DD2A8D">
            <w:pPr>
              <w:spacing w:line="259" w:lineRule="auto"/>
              <w:rPr>
                <w:rFonts w:cstheme="minorHAnsi"/>
                <w:sz w:val="24"/>
                <w:szCs w:val="24"/>
              </w:rPr>
            </w:pPr>
            <w:r w:rsidRPr="00AF14C9">
              <w:rPr>
                <w:rFonts w:cstheme="minorHAnsi"/>
                <w:sz w:val="24"/>
                <w:szCs w:val="24"/>
              </w:rPr>
              <w:t>Salt (5), JFBM 38430, EU917371–EU917375, North Rolling Fork River, Boyle Co., KY, U.S.A.</w:t>
            </w:r>
          </w:p>
        </w:tc>
      </w:tr>
      <w:tr w:rsidR="00AF14C9" w:rsidRPr="00AF14C9" w14:paraId="3B2CF58E" w14:textId="77777777" w:rsidTr="00C46E33">
        <w:tc>
          <w:tcPr>
            <w:tcW w:w="0" w:type="auto"/>
            <w:hideMark/>
          </w:tcPr>
          <w:p w14:paraId="4D74F2BA" w14:textId="77777777" w:rsidR="00AF14C9" w:rsidRPr="00AF14C9" w:rsidRDefault="00AF14C9" w:rsidP="00DD2A8D">
            <w:pPr>
              <w:spacing w:line="259" w:lineRule="auto"/>
              <w:rPr>
                <w:rFonts w:cstheme="minorHAnsi"/>
                <w:sz w:val="24"/>
                <w:szCs w:val="24"/>
              </w:rPr>
            </w:pPr>
          </w:p>
        </w:tc>
        <w:tc>
          <w:tcPr>
            <w:tcW w:w="0" w:type="auto"/>
            <w:hideMark/>
          </w:tcPr>
          <w:p w14:paraId="1A90AC41"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Kentucky (2), JFBM </w:t>
            </w:r>
            <w:proofErr w:type="spellStart"/>
            <w:r w:rsidRPr="00AF14C9">
              <w:rPr>
                <w:rFonts w:cstheme="minorHAnsi"/>
                <w:sz w:val="24"/>
                <w:szCs w:val="24"/>
              </w:rPr>
              <w:t>uncat</w:t>
            </w:r>
            <w:proofErr w:type="spellEnd"/>
            <w:r w:rsidRPr="00AF14C9">
              <w:rPr>
                <w:rFonts w:cstheme="minorHAnsi"/>
                <w:sz w:val="24"/>
                <w:szCs w:val="24"/>
              </w:rPr>
              <w:t>., EU917359 and EU917360, South Fork Kentucky River, Owsley Co., KY, U.S.A.</w:t>
            </w:r>
          </w:p>
        </w:tc>
      </w:tr>
      <w:tr w:rsidR="00AF14C9" w:rsidRPr="00AF14C9" w14:paraId="09EC3BF7" w14:textId="77777777" w:rsidTr="00C46E33">
        <w:tc>
          <w:tcPr>
            <w:tcW w:w="0" w:type="auto"/>
            <w:hideMark/>
          </w:tcPr>
          <w:p w14:paraId="46D52E6A" w14:textId="77777777" w:rsidR="00AF14C9" w:rsidRPr="00AF14C9" w:rsidRDefault="00AF14C9" w:rsidP="00DD2A8D">
            <w:pPr>
              <w:spacing w:line="259" w:lineRule="auto"/>
              <w:rPr>
                <w:rFonts w:cstheme="minorHAnsi"/>
                <w:sz w:val="24"/>
                <w:szCs w:val="24"/>
              </w:rPr>
            </w:pPr>
          </w:p>
        </w:tc>
        <w:tc>
          <w:tcPr>
            <w:tcW w:w="0" w:type="auto"/>
            <w:hideMark/>
          </w:tcPr>
          <w:p w14:paraId="7B626C93"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MuskingumA</w:t>
            </w:r>
            <w:proofErr w:type="spellEnd"/>
            <w:r w:rsidRPr="00AF14C9">
              <w:rPr>
                <w:rFonts w:cstheme="minorHAnsi"/>
                <w:sz w:val="24"/>
                <w:szCs w:val="24"/>
              </w:rPr>
              <w:t xml:space="preserve"> (1), JFBM </w:t>
            </w:r>
            <w:proofErr w:type="spellStart"/>
            <w:r w:rsidRPr="00AF14C9">
              <w:rPr>
                <w:rFonts w:cstheme="minorHAnsi"/>
                <w:sz w:val="24"/>
                <w:szCs w:val="24"/>
              </w:rPr>
              <w:t>uncat</w:t>
            </w:r>
            <w:proofErr w:type="spellEnd"/>
            <w:r w:rsidRPr="00AF14C9">
              <w:rPr>
                <w:rFonts w:cstheme="minorHAnsi"/>
                <w:sz w:val="24"/>
                <w:szCs w:val="24"/>
              </w:rPr>
              <w:t xml:space="preserve">., EU917386, </w:t>
            </w:r>
            <w:proofErr w:type="spellStart"/>
            <w:r w:rsidRPr="00AF14C9">
              <w:rPr>
                <w:rFonts w:cstheme="minorHAnsi"/>
                <w:sz w:val="24"/>
                <w:szCs w:val="24"/>
              </w:rPr>
              <w:t>Walhonding</w:t>
            </w:r>
            <w:proofErr w:type="spellEnd"/>
            <w:r w:rsidRPr="00AF14C9">
              <w:rPr>
                <w:rFonts w:cstheme="minorHAnsi"/>
                <w:sz w:val="24"/>
                <w:szCs w:val="24"/>
              </w:rPr>
              <w:t xml:space="preserve"> River, Coshocton Co., OH, U.S.A.</w:t>
            </w:r>
          </w:p>
        </w:tc>
      </w:tr>
      <w:tr w:rsidR="00AF14C9" w:rsidRPr="00AF14C9" w14:paraId="373B1AD6" w14:textId="77777777" w:rsidTr="00C46E33">
        <w:tc>
          <w:tcPr>
            <w:tcW w:w="0" w:type="auto"/>
            <w:hideMark/>
          </w:tcPr>
          <w:p w14:paraId="46C5303F" w14:textId="77777777" w:rsidR="00AF14C9" w:rsidRPr="00AF14C9" w:rsidRDefault="00AF14C9" w:rsidP="00DD2A8D">
            <w:pPr>
              <w:spacing w:line="259" w:lineRule="auto"/>
              <w:rPr>
                <w:rFonts w:cstheme="minorHAnsi"/>
                <w:sz w:val="24"/>
                <w:szCs w:val="24"/>
              </w:rPr>
            </w:pPr>
          </w:p>
        </w:tc>
        <w:tc>
          <w:tcPr>
            <w:tcW w:w="0" w:type="auto"/>
            <w:hideMark/>
          </w:tcPr>
          <w:p w14:paraId="15D8BF99"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MuskingumB</w:t>
            </w:r>
            <w:proofErr w:type="spellEnd"/>
            <w:r w:rsidRPr="00AF14C9">
              <w:rPr>
                <w:rFonts w:cstheme="minorHAnsi"/>
                <w:sz w:val="24"/>
                <w:szCs w:val="24"/>
              </w:rPr>
              <w:t xml:space="preserve"> (5), JFBM 38296, EU917387–EU917391, </w:t>
            </w:r>
            <w:proofErr w:type="spellStart"/>
            <w:r w:rsidRPr="00AF14C9">
              <w:rPr>
                <w:rFonts w:cstheme="minorHAnsi"/>
                <w:sz w:val="24"/>
                <w:szCs w:val="24"/>
              </w:rPr>
              <w:t>Walhonding</w:t>
            </w:r>
            <w:proofErr w:type="spellEnd"/>
            <w:r w:rsidRPr="00AF14C9">
              <w:rPr>
                <w:rFonts w:cstheme="minorHAnsi"/>
                <w:sz w:val="24"/>
                <w:szCs w:val="24"/>
              </w:rPr>
              <w:t xml:space="preserve"> River, Coshocton Co., OH, U.S.A.</w:t>
            </w:r>
          </w:p>
        </w:tc>
      </w:tr>
      <w:tr w:rsidR="00AF14C9" w:rsidRPr="00AF14C9" w14:paraId="7C7C459B" w14:textId="77777777" w:rsidTr="00C46E33">
        <w:tc>
          <w:tcPr>
            <w:tcW w:w="0" w:type="auto"/>
            <w:hideMark/>
          </w:tcPr>
          <w:p w14:paraId="71815DCE" w14:textId="77777777" w:rsidR="00AF14C9" w:rsidRPr="00AF14C9" w:rsidRDefault="00AF14C9" w:rsidP="00DD2A8D">
            <w:pPr>
              <w:spacing w:line="259" w:lineRule="auto"/>
              <w:rPr>
                <w:rFonts w:cstheme="minorHAnsi"/>
                <w:sz w:val="24"/>
                <w:szCs w:val="24"/>
              </w:rPr>
            </w:pPr>
          </w:p>
        </w:tc>
        <w:tc>
          <w:tcPr>
            <w:tcW w:w="0" w:type="auto"/>
            <w:hideMark/>
          </w:tcPr>
          <w:p w14:paraId="0AF88E6B" w14:textId="77777777" w:rsidR="00AF14C9" w:rsidRPr="00AF14C9" w:rsidRDefault="00AF14C9" w:rsidP="00DD2A8D">
            <w:pPr>
              <w:spacing w:line="259" w:lineRule="auto"/>
              <w:rPr>
                <w:rFonts w:cstheme="minorHAnsi"/>
                <w:sz w:val="24"/>
                <w:szCs w:val="24"/>
              </w:rPr>
            </w:pPr>
            <w:r w:rsidRPr="00AF14C9">
              <w:rPr>
                <w:rFonts w:cstheme="minorHAnsi"/>
                <w:sz w:val="24"/>
                <w:szCs w:val="24"/>
              </w:rPr>
              <w:t>Kanawha (5), JFBM 42544, EU917354–EU917358, Elk River, Braxton Co., WV, U.S.A.</w:t>
            </w:r>
          </w:p>
        </w:tc>
      </w:tr>
      <w:tr w:rsidR="00AF14C9" w:rsidRPr="00AF14C9" w14:paraId="3F9E1CDE" w14:textId="77777777" w:rsidTr="00C46E33">
        <w:tc>
          <w:tcPr>
            <w:tcW w:w="0" w:type="auto"/>
            <w:hideMark/>
          </w:tcPr>
          <w:p w14:paraId="468747FD" w14:textId="77777777" w:rsidR="00AF14C9" w:rsidRPr="00AF14C9" w:rsidRDefault="00AF14C9" w:rsidP="00DD2A8D">
            <w:pPr>
              <w:spacing w:line="259" w:lineRule="auto"/>
              <w:rPr>
                <w:rFonts w:cstheme="minorHAnsi"/>
                <w:sz w:val="24"/>
                <w:szCs w:val="24"/>
              </w:rPr>
            </w:pPr>
          </w:p>
        </w:tc>
        <w:tc>
          <w:tcPr>
            <w:tcW w:w="0" w:type="auto"/>
            <w:hideMark/>
          </w:tcPr>
          <w:p w14:paraId="4EE19857" w14:textId="77777777" w:rsidR="00AF14C9" w:rsidRPr="00AF14C9" w:rsidRDefault="00AF14C9" w:rsidP="00DD2A8D">
            <w:pPr>
              <w:spacing w:line="259" w:lineRule="auto"/>
              <w:rPr>
                <w:rFonts w:cstheme="minorHAnsi"/>
                <w:sz w:val="24"/>
                <w:szCs w:val="24"/>
              </w:rPr>
            </w:pPr>
            <w:r w:rsidRPr="00AF14C9">
              <w:rPr>
                <w:rFonts w:cstheme="minorHAnsi"/>
                <w:sz w:val="24"/>
                <w:szCs w:val="24"/>
              </w:rPr>
              <w:t>Green (5), JFBM 38209, EU917342–EU917346, Green River, Green Co., KY, U.S.A.</w:t>
            </w:r>
          </w:p>
        </w:tc>
      </w:tr>
      <w:tr w:rsidR="00AF14C9" w:rsidRPr="00AF14C9" w14:paraId="4F54C8AE" w14:textId="77777777" w:rsidTr="00C46E33">
        <w:tc>
          <w:tcPr>
            <w:tcW w:w="0" w:type="auto"/>
            <w:hideMark/>
          </w:tcPr>
          <w:p w14:paraId="2FC653A1" w14:textId="77777777" w:rsidR="00AF14C9" w:rsidRPr="00AF14C9" w:rsidRDefault="00AF14C9" w:rsidP="00DD2A8D">
            <w:pPr>
              <w:spacing w:line="259" w:lineRule="auto"/>
              <w:rPr>
                <w:rFonts w:cstheme="minorHAnsi"/>
                <w:sz w:val="24"/>
                <w:szCs w:val="24"/>
              </w:rPr>
            </w:pPr>
          </w:p>
        </w:tc>
        <w:tc>
          <w:tcPr>
            <w:tcW w:w="0" w:type="auto"/>
            <w:hideMark/>
          </w:tcPr>
          <w:p w14:paraId="66831F4D"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CumberlandA</w:t>
            </w:r>
            <w:proofErr w:type="spellEnd"/>
            <w:r w:rsidRPr="00AF14C9">
              <w:rPr>
                <w:rFonts w:cstheme="minorHAnsi"/>
                <w:sz w:val="24"/>
                <w:szCs w:val="24"/>
              </w:rPr>
              <w:t xml:space="preserve"> (5), JFBM 34907, EU917329–EU917333, East Fork Stones River, Rutherford Co., TN, U.S.A.</w:t>
            </w:r>
          </w:p>
        </w:tc>
      </w:tr>
      <w:tr w:rsidR="00AF14C9" w:rsidRPr="00AF14C9" w14:paraId="15549951" w14:textId="77777777" w:rsidTr="00C46E33">
        <w:tc>
          <w:tcPr>
            <w:tcW w:w="0" w:type="auto"/>
            <w:hideMark/>
          </w:tcPr>
          <w:p w14:paraId="02A390C8" w14:textId="77777777" w:rsidR="00AF14C9" w:rsidRPr="00AF14C9" w:rsidRDefault="00AF14C9" w:rsidP="00DD2A8D">
            <w:pPr>
              <w:spacing w:line="259" w:lineRule="auto"/>
              <w:rPr>
                <w:rFonts w:cstheme="minorHAnsi"/>
                <w:sz w:val="24"/>
                <w:szCs w:val="24"/>
              </w:rPr>
            </w:pPr>
          </w:p>
        </w:tc>
        <w:tc>
          <w:tcPr>
            <w:tcW w:w="0" w:type="auto"/>
            <w:hideMark/>
          </w:tcPr>
          <w:p w14:paraId="57F60CC4"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CumberlandB</w:t>
            </w:r>
            <w:proofErr w:type="spellEnd"/>
            <w:r w:rsidRPr="00AF14C9">
              <w:rPr>
                <w:rFonts w:cstheme="minorHAnsi"/>
                <w:sz w:val="24"/>
                <w:szCs w:val="24"/>
              </w:rPr>
              <w:t xml:space="preserve"> (3), JFBM 40560, EU917334–EU917336, Turnbull Creek, </w:t>
            </w:r>
            <w:proofErr w:type="spellStart"/>
            <w:r w:rsidRPr="00AF14C9">
              <w:rPr>
                <w:rFonts w:cstheme="minorHAnsi"/>
                <w:sz w:val="24"/>
                <w:szCs w:val="24"/>
              </w:rPr>
              <w:t>Cheatam</w:t>
            </w:r>
            <w:proofErr w:type="spellEnd"/>
            <w:r w:rsidRPr="00AF14C9">
              <w:rPr>
                <w:rFonts w:cstheme="minorHAnsi"/>
                <w:sz w:val="24"/>
                <w:szCs w:val="24"/>
              </w:rPr>
              <w:t xml:space="preserve"> Co., TN, U.S.A.</w:t>
            </w:r>
          </w:p>
        </w:tc>
      </w:tr>
      <w:tr w:rsidR="00AF14C9" w:rsidRPr="00AF14C9" w14:paraId="2BC494CF" w14:textId="77777777" w:rsidTr="00C46E33">
        <w:tc>
          <w:tcPr>
            <w:tcW w:w="0" w:type="auto"/>
            <w:hideMark/>
          </w:tcPr>
          <w:p w14:paraId="698A884C" w14:textId="77777777" w:rsidR="00AF14C9" w:rsidRPr="00AF14C9" w:rsidRDefault="00AF14C9" w:rsidP="00DD2A8D">
            <w:pPr>
              <w:spacing w:line="259" w:lineRule="auto"/>
              <w:rPr>
                <w:rFonts w:cstheme="minorHAnsi"/>
                <w:sz w:val="24"/>
                <w:szCs w:val="24"/>
              </w:rPr>
            </w:pPr>
          </w:p>
        </w:tc>
        <w:tc>
          <w:tcPr>
            <w:tcW w:w="0" w:type="auto"/>
            <w:hideMark/>
          </w:tcPr>
          <w:p w14:paraId="029BBD94" w14:textId="77777777" w:rsidR="00AF14C9" w:rsidRPr="00AF14C9" w:rsidRDefault="00AF14C9" w:rsidP="00DD2A8D">
            <w:pPr>
              <w:spacing w:line="259" w:lineRule="auto"/>
              <w:rPr>
                <w:rFonts w:cstheme="minorHAnsi"/>
                <w:sz w:val="24"/>
                <w:szCs w:val="24"/>
              </w:rPr>
            </w:pPr>
            <w:r w:rsidRPr="00AF14C9">
              <w:rPr>
                <w:rFonts w:cstheme="minorHAnsi"/>
                <w:sz w:val="24"/>
                <w:szCs w:val="24"/>
              </w:rPr>
              <w:t>Duck (5), JFBM 35784, EU917337–EU917341, Duck River, Bedford Co., TN, U.S.A.</w:t>
            </w:r>
          </w:p>
        </w:tc>
      </w:tr>
      <w:tr w:rsidR="00AF14C9" w:rsidRPr="00AF14C9" w14:paraId="6A9903B2" w14:textId="77777777" w:rsidTr="00C46E33">
        <w:tc>
          <w:tcPr>
            <w:tcW w:w="0" w:type="auto"/>
            <w:hideMark/>
          </w:tcPr>
          <w:p w14:paraId="2F8D8BF7" w14:textId="77777777" w:rsidR="00AF14C9" w:rsidRPr="00AF14C9" w:rsidRDefault="00AF14C9" w:rsidP="00DD2A8D">
            <w:pPr>
              <w:spacing w:line="259" w:lineRule="auto"/>
              <w:rPr>
                <w:rFonts w:cstheme="minorHAnsi"/>
                <w:sz w:val="24"/>
                <w:szCs w:val="24"/>
              </w:rPr>
            </w:pPr>
          </w:p>
        </w:tc>
        <w:tc>
          <w:tcPr>
            <w:tcW w:w="0" w:type="auto"/>
            <w:hideMark/>
          </w:tcPr>
          <w:p w14:paraId="643F4723" w14:textId="77777777" w:rsidR="00AF14C9" w:rsidRPr="00AF14C9" w:rsidRDefault="00AF14C9" w:rsidP="00DD2A8D">
            <w:pPr>
              <w:spacing w:line="259" w:lineRule="auto"/>
              <w:rPr>
                <w:rFonts w:cstheme="minorHAnsi"/>
                <w:sz w:val="24"/>
                <w:szCs w:val="24"/>
              </w:rPr>
            </w:pPr>
            <w:r w:rsidRPr="00AF14C9">
              <w:rPr>
                <w:rFonts w:cstheme="minorHAnsi"/>
                <w:sz w:val="24"/>
                <w:szCs w:val="24"/>
              </w:rPr>
              <w:t>Shoal (5), JFBM 40964, EU917376–EU917380, Shoal Creek, Lauderdale Co., AL, U.S.A.</w:t>
            </w:r>
          </w:p>
        </w:tc>
      </w:tr>
      <w:tr w:rsidR="00AF14C9" w:rsidRPr="00AF14C9" w14:paraId="19DD045D" w14:textId="77777777" w:rsidTr="00C46E33">
        <w:tc>
          <w:tcPr>
            <w:tcW w:w="0" w:type="auto"/>
            <w:hideMark/>
          </w:tcPr>
          <w:p w14:paraId="0B2FB8C8" w14:textId="77777777" w:rsidR="00AF14C9" w:rsidRPr="00AF14C9" w:rsidRDefault="00AF14C9" w:rsidP="00DD2A8D">
            <w:pPr>
              <w:spacing w:line="259" w:lineRule="auto"/>
              <w:rPr>
                <w:rFonts w:cstheme="minorHAnsi"/>
                <w:sz w:val="24"/>
                <w:szCs w:val="24"/>
              </w:rPr>
            </w:pPr>
          </w:p>
        </w:tc>
        <w:tc>
          <w:tcPr>
            <w:tcW w:w="0" w:type="auto"/>
            <w:hideMark/>
          </w:tcPr>
          <w:p w14:paraId="40D08076" w14:textId="77777777" w:rsidR="00AF14C9" w:rsidRPr="00AF14C9" w:rsidRDefault="00AF14C9" w:rsidP="00DD2A8D">
            <w:pPr>
              <w:spacing w:line="259" w:lineRule="auto"/>
              <w:rPr>
                <w:rFonts w:cstheme="minorHAnsi"/>
                <w:sz w:val="24"/>
                <w:szCs w:val="24"/>
              </w:rPr>
            </w:pPr>
            <w:r w:rsidRPr="00AF14C9">
              <w:rPr>
                <w:rFonts w:cstheme="minorHAnsi"/>
                <w:sz w:val="24"/>
                <w:szCs w:val="24"/>
              </w:rPr>
              <w:t>Sequatchie (5), JFBM 35548, EU917366–EU917370, Sequatchie River, Marion Co., TN, U.S.A.</w:t>
            </w:r>
          </w:p>
        </w:tc>
      </w:tr>
      <w:tr w:rsidR="00AF14C9" w:rsidRPr="00AF14C9" w14:paraId="7030A35F" w14:textId="77777777" w:rsidTr="00C46E33">
        <w:tc>
          <w:tcPr>
            <w:tcW w:w="0" w:type="auto"/>
            <w:hideMark/>
          </w:tcPr>
          <w:p w14:paraId="4EFD20ED" w14:textId="77777777" w:rsidR="00AF14C9" w:rsidRPr="00AF14C9" w:rsidRDefault="00AF14C9" w:rsidP="00DD2A8D">
            <w:pPr>
              <w:spacing w:line="259" w:lineRule="auto"/>
              <w:rPr>
                <w:rFonts w:cstheme="minorHAnsi"/>
                <w:sz w:val="24"/>
                <w:szCs w:val="24"/>
              </w:rPr>
            </w:pPr>
          </w:p>
        </w:tc>
        <w:tc>
          <w:tcPr>
            <w:tcW w:w="0" w:type="auto"/>
            <w:hideMark/>
          </w:tcPr>
          <w:p w14:paraId="5FE50654" w14:textId="77777777" w:rsidR="00AF14C9" w:rsidRPr="00AF14C9" w:rsidRDefault="00AF14C9" w:rsidP="00DD2A8D">
            <w:pPr>
              <w:spacing w:line="259" w:lineRule="auto"/>
              <w:rPr>
                <w:rFonts w:cstheme="minorHAnsi"/>
                <w:sz w:val="24"/>
                <w:szCs w:val="24"/>
              </w:rPr>
            </w:pPr>
            <w:r w:rsidRPr="00AF14C9">
              <w:rPr>
                <w:rFonts w:cstheme="minorHAnsi"/>
                <w:sz w:val="24"/>
                <w:szCs w:val="24"/>
              </w:rPr>
              <w:t>Powell (5), JFBM 35127, EU917392–EU917396, Powell River, Claiborne Co., TN, U.S.A.</w:t>
            </w:r>
          </w:p>
        </w:tc>
      </w:tr>
      <w:tr w:rsidR="00AF14C9" w:rsidRPr="00AF14C9" w14:paraId="28D448D6" w14:textId="77777777" w:rsidTr="00C46E33">
        <w:tc>
          <w:tcPr>
            <w:tcW w:w="0" w:type="auto"/>
            <w:hideMark/>
          </w:tcPr>
          <w:p w14:paraId="14F87212" w14:textId="77777777" w:rsidR="00AF14C9" w:rsidRPr="00AF14C9" w:rsidRDefault="00AF14C9" w:rsidP="00DD2A8D">
            <w:pPr>
              <w:spacing w:line="259" w:lineRule="auto"/>
              <w:rPr>
                <w:rFonts w:cstheme="minorHAnsi"/>
                <w:sz w:val="24"/>
                <w:szCs w:val="24"/>
              </w:rPr>
            </w:pPr>
          </w:p>
        </w:tc>
        <w:tc>
          <w:tcPr>
            <w:tcW w:w="0" w:type="auto"/>
            <w:hideMark/>
          </w:tcPr>
          <w:p w14:paraId="1A3CC813"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Little (2), JFBM </w:t>
            </w:r>
            <w:proofErr w:type="spellStart"/>
            <w:r w:rsidRPr="00AF14C9">
              <w:rPr>
                <w:rFonts w:cstheme="minorHAnsi"/>
                <w:sz w:val="24"/>
                <w:szCs w:val="24"/>
              </w:rPr>
              <w:t>uncat</w:t>
            </w:r>
            <w:proofErr w:type="spellEnd"/>
            <w:r w:rsidRPr="00AF14C9">
              <w:rPr>
                <w:rFonts w:cstheme="minorHAnsi"/>
                <w:sz w:val="24"/>
                <w:szCs w:val="24"/>
              </w:rPr>
              <w:t>., EU917397 and EU917398, Little River, Blount Co., TN, U.S.A.</w:t>
            </w:r>
          </w:p>
        </w:tc>
      </w:tr>
      <w:tr w:rsidR="00AF14C9" w:rsidRPr="00AF14C9" w14:paraId="27929100" w14:textId="77777777" w:rsidTr="00C46E33">
        <w:tc>
          <w:tcPr>
            <w:tcW w:w="0" w:type="auto"/>
            <w:hideMark/>
          </w:tcPr>
          <w:p w14:paraId="72FAFB9A" w14:textId="77777777" w:rsidR="00AF14C9" w:rsidRPr="00AF14C9" w:rsidRDefault="00AF14C9" w:rsidP="00DD2A8D">
            <w:pPr>
              <w:spacing w:line="259" w:lineRule="auto"/>
              <w:rPr>
                <w:rFonts w:cstheme="minorHAnsi"/>
                <w:sz w:val="24"/>
                <w:szCs w:val="24"/>
              </w:rPr>
            </w:pPr>
          </w:p>
        </w:tc>
        <w:tc>
          <w:tcPr>
            <w:tcW w:w="0" w:type="auto"/>
            <w:hideMark/>
          </w:tcPr>
          <w:p w14:paraId="21933630"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Hiwassee (7), JFBM </w:t>
            </w:r>
            <w:proofErr w:type="spellStart"/>
            <w:r w:rsidRPr="00AF14C9">
              <w:rPr>
                <w:rFonts w:cstheme="minorHAnsi"/>
                <w:sz w:val="24"/>
                <w:szCs w:val="24"/>
              </w:rPr>
              <w:t>uncat</w:t>
            </w:r>
            <w:proofErr w:type="spellEnd"/>
            <w:r w:rsidRPr="00AF14C9">
              <w:rPr>
                <w:rFonts w:cstheme="minorHAnsi"/>
                <w:sz w:val="24"/>
                <w:szCs w:val="24"/>
              </w:rPr>
              <w:t>., EU917347–EU917353, Valley River, Cherokee Co., NC, U.S.A.</w:t>
            </w:r>
          </w:p>
        </w:tc>
      </w:tr>
      <w:tr w:rsidR="00AF14C9" w:rsidRPr="00AF14C9" w14:paraId="5D39804A" w14:textId="77777777" w:rsidTr="00C46E33">
        <w:tc>
          <w:tcPr>
            <w:tcW w:w="0" w:type="auto"/>
            <w:hideMark/>
          </w:tcPr>
          <w:p w14:paraId="3CD1845E" w14:textId="77777777" w:rsidR="00AF14C9" w:rsidRPr="00AF14C9" w:rsidRDefault="00AF14C9" w:rsidP="00DD2A8D">
            <w:pPr>
              <w:spacing w:line="259" w:lineRule="auto"/>
              <w:rPr>
                <w:rFonts w:cstheme="minorHAnsi"/>
                <w:sz w:val="24"/>
                <w:szCs w:val="24"/>
              </w:rPr>
            </w:pPr>
          </w:p>
        </w:tc>
        <w:tc>
          <w:tcPr>
            <w:tcW w:w="0" w:type="auto"/>
            <w:hideMark/>
          </w:tcPr>
          <w:p w14:paraId="4CCFDC0B"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WhiteA</w:t>
            </w:r>
            <w:proofErr w:type="spellEnd"/>
            <w:r w:rsidRPr="00AF14C9">
              <w:rPr>
                <w:rFonts w:cstheme="minorHAnsi"/>
                <w:sz w:val="24"/>
                <w:szCs w:val="24"/>
              </w:rPr>
              <w:t xml:space="preserve"> (5), JFBM 39341, EU917408–EU917412, Kings River, Carroll Co., AR, U.S.A.</w:t>
            </w:r>
          </w:p>
        </w:tc>
      </w:tr>
      <w:tr w:rsidR="00AF14C9" w:rsidRPr="00AF14C9" w14:paraId="724F0E22" w14:textId="77777777" w:rsidTr="00C46E33">
        <w:tc>
          <w:tcPr>
            <w:tcW w:w="0" w:type="auto"/>
            <w:hideMark/>
          </w:tcPr>
          <w:p w14:paraId="01FB7F1D" w14:textId="77777777" w:rsidR="00AF14C9" w:rsidRPr="00AF14C9" w:rsidRDefault="00AF14C9" w:rsidP="00DD2A8D">
            <w:pPr>
              <w:spacing w:line="259" w:lineRule="auto"/>
              <w:rPr>
                <w:rFonts w:cstheme="minorHAnsi"/>
                <w:sz w:val="24"/>
                <w:szCs w:val="24"/>
              </w:rPr>
            </w:pPr>
          </w:p>
        </w:tc>
        <w:tc>
          <w:tcPr>
            <w:tcW w:w="0" w:type="auto"/>
            <w:hideMark/>
          </w:tcPr>
          <w:p w14:paraId="2848220D"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WhiteB</w:t>
            </w:r>
            <w:proofErr w:type="spellEnd"/>
            <w:r w:rsidRPr="00AF14C9">
              <w:rPr>
                <w:rFonts w:cstheme="minorHAnsi"/>
                <w:sz w:val="24"/>
                <w:szCs w:val="24"/>
              </w:rPr>
              <w:t xml:space="preserve"> (5), JFBM 39471, EU917413–EU917417, North Fork White River, Ozark Co., MO, U.S.A.</w:t>
            </w:r>
          </w:p>
        </w:tc>
      </w:tr>
      <w:tr w:rsidR="00AF14C9" w:rsidRPr="00AF14C9" w14:paraId="7BCF369D" w14:textId="77777777" w:rsidTr="00C46E33">
        <w:tc>
          <w:tcPr>
            <w:tcW w:w="0" w:type="auto"/>
            <w:hideMark/>
          </w:tcPr>
          <w:p w14:paraId="5DDE3525" w14:textId="77777777" w:rsidR="00AF14C9" w:rsidRPr="00AF14C9" w:rsidRDefault="00AF14C9" w:rsidP="00DD2A8D">
            <w:pPr>
              <w:spacing w:line="259" w:lineRule="auto"/>
              <w:rPr>
                <w:rFonts w:cstheme="minorHAnsi"/>
                <w:sz w:val="24"/>
                <w:szCs w:val="24"/>
              </w:rPr>
            </w:pPr>
          </w:p>
        </w:tc>
        <w:tc>
          <w:tcPr>
            <w:tcW w:w="0" w:type="auto"/>
            <w:hideMark/>
          </w:tcPr>
          <w:p w14:paraId="30A9C3F4"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BlackA</w:t>
            </w:r>
            <w:proofErr w:type="spellEnd"/>
            <w:r w:rsidRPr="00AF14C9">
              <w:rPr>
                <w:rFonts w:cstheme="minorHAnsi"/>
                <w:sz w:val="24"/>
                <w:szCs w:val="24"/>
              </w:rPr>
              <w:t xml:space="preserve"> (4), JFBM 40888, EU917320–EU917323, Strawberry River, Sharp Co., AR, U.S.A.</w:t>
            </w:r>
          </w:p>
        </w:tc>
      </w:tr>
      <w:tr w:rsidR="00AF14C9" w:rsidRPr="00AF14C9" w14:paraId="0A8C0D7A" w14:textId="77777777" w:rsidTr="00C46E33">
        <w:tc>
          <w:tcPr>
            <w:tcW w:w="0" w:type="auto"/>
            <w:hideMark/>
          </w:tcPr>
          <w:p w14:paraId="576F101B" w14:textId="77777777" w:rsidR="00AF14C9" w:rsidRPr="00AF14C9" w:rsidRDefault="00AF14C9" w:rsidP="00DD2A8D">
            <w:pPr>
              <w:spacing w:line="259" w:lineRule="auto"/>
              <w:rPr>
                <w:rFonts w:cstheme="minorHAnsi"/>
                <w:sz w:val="24"/>
                <w:szCs w:val="24"/>
              </w:rPr>
            </w:pPr>
          </w:p>
        </w:tc>
        <w:tc>
          <w:tcPr>
            <w:tcW w:w="0" w:type="auto"/>
            <w:hideMark/>
          </w:tcPr>
          <w:p w14:paraId="5AC9CB60"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BlackB</w:t>
            </w:r>
            <w:proofErr w:type="spellEnd"/>
            <w:r w:rsidRPr="00AF14C9">
              <w:rPr>
                <w:rFonts w:cstheme="minorHAnsi"/>
                <w:sz w:val="24"/>
                <w:szCs w:val="24"/>
              </w:rPr>
              <w:t xml:space="preserve"> (5), JFBM 30470, EU917324–EU917328, Current River, Clay Co., AR, U.S.A.</w:t>
            </w:r>
          </w:p>
        </w:tc>
      </w:tr>
      <w:tr w:rsidR="00AF14C9" w:rsidRPr="00AF14C9" w14:paraId="010B5E3C" w14:textId="77777777" w:rsidTr="00C46E33">
        <w:tc>
          <w:tcPr>
            <w:tcW w:w="0" w:type="auto"/>
            <w:hideMark/>
          </w:tcPr>
          <w:p w14:paraId="39EDAE81" w14:textId="77777777" w:rsidR="00AF14C9" w:rsidRPr="00AF14C9" w:rsidRDefault="00AF14C9" w:rsidP="00DD2A8D">
            <w:pPr>
              <w:spacing w:line="259" w:lineRule="auto"/>
              <w:rPr>
                <w:rFonts w:cstheme="minorHAnsi"/>
                <w:sz w:val="24"/>
                <w:szCs w:val="24"/>
              </w:rPr>
            </w:pPr>
          </w:p>
        </w:tc>
        <w:tc>
          <w:tcPr>
            <w:tcW w:w="0" w:type="auto"/>
            <w:hideMark/>
          </w:tcPr>
          <w:p w14:paraId="6E4C52A4"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St Francis (5), JFBM </w:t>
            </w:r>
            <w:proofErr w:type="spellStart"/>
            <w:r w:rsidRPr="00AF14C9">
              <w:rPr>
                <w:rFonts w:cstheme="minorHAnsi"/>
                <w:sz w:val="24"/>
                <w:szCs w:val="24"/>
              </w:rPr>
              <w:t>uncat</w:t>
            </w:r>
            <w:proofErr w:type="spellEnd"/>
            <w:r w:rsidRPr="00AF14C9">
              <w:rPr>
                <w:rFonts w:cstheme="minorHAnsi"/>
                <w:sz w:val="24"/>
                <w:szCs w:val="24"/>
              </w:rPr>
              <w:t>., EU917381–EU917385, St Francis River, Madison Co., MO, U.S.A.</w:t>
            </w:r>
          </w:p>
        </w:tc>
      </w:tr>
      <w:tr w:rsidR="00AF14C9" w:rsidRPr="00AF14C9" w14:paraId="6A92A71D" w14:textId="77777777" w:rsidTr="00C46E33">
        <w:tc>
          <w:tcPr>
            <w:tcW w:w="0" w:type="auto"/>
            <w:hideMark/>
          </w:tcPr>
          <w:p w14:paraId="2C2AD2A1" w14:textId="77777777" w:rsidR="00AF14C9" w:rsidRPr="00AF14C9" w:rsidRDefault="00AF14C9" w:rsidP="00DD2A8D">
            <w:pPr>
              <w:spacing w:line="259" w:lineRule="auto"/>
              <w:rPr>
                <w:rFonts w:cstheme="minorHAnsi"/>
                <w:sz w:val="24"/>
                <w:szCs w:val="24"/>
              </w:rPr>
            </w:pPr>
          </w:p>
        </w:tc>
        <w:tc>
          <w:tcPr>
            <w:tcW w:w="0" w:type="auto"/>
            <w:hideMark/>
          </w:tcPr>
          <w:p w14:paraId="01DF3220"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Meramec (5), JFBM </w:t>
            </w:r>
            <w:proofErr w:type="spellStart"/>
            <w:r w:rsidRPr="00AF14C9">
              <w:rPr>
                <w:rFonts w:cstheme="minorHAnsi"/>
                <w:sz w:val="24"/>
                <w:szCs w:val="24"/>
              </w:rPr>
              <w:t>uncat</w:t>
            </w:r>
            <w:proofErr w:type="spellEnd"/>
            <w:r w:rsidRPr="00AF14C9">
              <w:rPr>
                <w:rFonts w:cstheme="minorHAnsi"/>
                <w:sz w:val="24"/>
                <w:szCs w:val="24"/>
              </w:rPr>
              <w:t>., EU917361–EU917365, Big River, Washington Co., MO, U.S.A.</w:t>
            </w:r>
          </w:p>
        </w:tc>
      </w:tr>
      <w:tr w:rsidR="00AF14C9" w:rsidRPr="00AF14C9" w14:paraId="039F941A" w14:textId="77777777" w:rsidTr="00C46E33">
        <w:tc>
          <w:tcPr>
            <w:tcW w:w="0" w:type="auto"/>
            <w:hideMark/>
          </w:tcPr>
          <w:p w14:paraId="1721EF8D" w14:textId="77777777" w:rsidR="00AF14C9" w:rsidRPr="00AF14C9" w:rsidRDefault="00AF14C9" w:rsidP="00DD2A8D">
            <w:pPr>
              <w:spacing w:line="259" w:lineRule="auto"/>
              <w:rPr>
                <w:rFonts w:cstheme="minorHAnsi"/>
                <w:sz w:val="24"/>
                <w:szCs w:val="24"/>
              </w:rPr>
            </w:pPr>
          </w:p>
        </w:tc>
        <w:tc>
          <w:tcPr>
            <w:tcW w:w="0" w:type="auto"/>
            <w:hideMark/>
          </w:tcPr>
          <w:p w14:paraId="0BEFA528"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ArkansasA</w:t>
            </w:r>
            <w:proofErr w:type="spellEnd"/>
            <w:r w:rsidRPr="00AF14C9">
              <w:rPr>
                <w:rFonts w:cstheme="minorHAnsi"/>
                <w:sz w:val="24"/>
                <w:szCs w:val="24"/>
              </w:rPr>
              <w:t xml:space="preserve"> (1), JFBM </w:t>
            </w:r>
            <w:proofErr w:type="spellStart"/>
            <w:r w:rsidRPr="00AF14C9">
              <w:rPr>
                <w:rFonts w:cstheme="minorHAnsi"/>
                <w:sz w:val="24"/>
                <w:szCs w:val="24"/>
              </w:rPr>
              <w:t>uncat</w:t>
            </w:r>
            <w:proofErr w:type="spellEnd"/>
            <w:r w:rsidRPr="00AF14C9">
              <w:rPr>
                <w:rFonts w:cstheme="minorHAnsi"/>
                <w:sz w:val="24"/>
                <w:szCs w:val="24"/>
              </w:rPr>
              <w:t>., EU917316, Elk River, McDonald Co., MO, U.S.A.</w:t>
            </w:r>
          </w:p>
        </w:tc>
      </w:tr>
      <w:tr w:rsidR="00AF14C9" w:rsidRPr="00AF14C9" w14:paraId="01F8A24B" w14:textId="77777777" w:rsidTr="00C46E33">
        <w:tc>
          <w:tcPr>
            <w:tcW w:w="0" w:type="auto"/>
            <w:hideMark/>
          </w:tcPr>
          <w:p w14:paraId="1C014F23" w14:textId="77777777" w:rsidR="00AF14C9" w:rsidRPr="00AF14C9" w:rsidRDefault="00AF14C9" w:rsidP="00DD2A8D">
            <w:pPr>
              <w:spacing w:line="259" w:lineRule="auto"/>
              <w:rPr>
                <w:rFonts w:cstheme="minorHAnsi"/>
                <w:sz w:val="24"/>
                <w:szCs w:val="24"/>
              </w:rPr>
            </w:pPr>
          </w:p>
        </w:tc>
        <w:tc>
          <w:tcPr>
            <w:tcW w:w="0" w:type="auto"/>
            <w:hideMark/>
          </w:tcPr>
          <w:p w14:paraId="7945B333"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ArkansasB</w:t>
            </w:r>
            <w:proofErr w:type="spellEnd"/>
            <w:r w:rsidRPr="00AF14C9">
              <w:rPr>
                <w:rFonts w:cstheme="minorHAnsi"/>
                <w:sz w:val="24"/>
                <w:szCs w:val="24"/>
              </w:rPr>
              <w:t xml:space="preserve"> (3), JFBM </w:t>
            </w:r>
            <w:proofErr w:type="spellStart"/>
            <w:r w:rsidRPr="00AF14C9">
              <w:rPr>
                <w:rFonts w:cstheme="minorHAnsi"/>
                <w:sz w:val="24"/>
                <w:szCs w:val="24"/>
              </w:rPr>
              <w:t>uncat</w:t>
            </w:r>
            <w:proofErr w:type="spellEnd"/>
            <w:r w:rsidRPr="00AF14C9">
              <w:rPr>
                <w:rFonts w:cstheme="minorHAnsi"/>
                <w:sz w:val="24"/>
                <w:szCs w:val="24"/>
              </w:rPr>
              <w:t>., EU917317–EU917319, Illinois River, Cherokee Co., OK, U.S.A.</w:t>
            </w:r>
          </w:p>
        </w:tc>
      </w:tr>
      <w:tr w:rsidR="00AF14C9" w:rsidRPr="00AF14C9" w14:paraId="440AB599" w14:textId="77777777" w:rsidTr="00C46E33">
        <w:tc>
          <w:tcPr>
            <w:tcW w:w="0" w:type="auto"/>
            <w:hideMark/>
          </w:tcPr>
          <w:p w14:paraId="3A76C6FA" w14:textId="77777777" w:rsidR="00AF14C9" w:rsidRPr="00AF14C9" w:rsidRDefault="00AF14C9" w:rsidP="00DD2A8D">
            <w:pPr>
              <w:spacing w:line="259" w:lineRule="auto"/>
              <w:rPr>
                <w:rFonts w:cstheme="minorHAnsi"/>
                <w:sz w:val="24"/>
                <w:szCs w:val="24"/>
              </w:rPr>
            </w:pPr>
          </w:p>
        </w:tc>
        <w:tc>
          <w:tcPr>
            <w:tcW w:w="0" w:type="auto"/>
            <w:hideMark/>
          </w:tcPr>
          <w:p w14:paraId="79BC3358"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WabashA</w:t>
            </w:r>
            <w:proofErr w:type="spellEnd"/>
            <w:r w:rsidRPr="00AF14C9">
              <w:rPr>
                <w:rFonts w:cstheme="minorHAnsi"/>
                <w:sz w:val="24"/>
                <w:szCs w:val="24"/>
              </w:rPr>
              <w:t xml:space="preserve"> (4), JFBM 34853, EU917399–EU917402, Tippecanoe River, Fulton Co., IN, U.S.A.</w:t>
            </w:r>
          </w:p>
        </w:tc>
      </w:tr>
      <w:tr w:rsidR="00AF14C9" w:rsidRPr="00AF14C9" w14:paraId="2A0B6EFC" w14:textId="77777777" w:rsidTr="00C46E33">
        <w:tc>
          <w:tcPr>
            <w:tcW w:w="0" w:type="auto"/>
            <w:hideMark/>
          </w:tcPr>
          <w:p w14:paraId="69E58785" w14:textId="77777777" w:rsidR="00AF14C9" w:rsidRPr="00AF14C9" w:rsidRDefault="00AF14C9" w:rsidP="00DD2A8D">
            <w:pPr>
              <w:spacing w:line="259" w:lineRule="auto"/>
              <w:rPr>
                <w:rFonts w:cstheme="minorHAnsi"/>
                <w:sz w:val="24"/>
                <w:szCs w:val="24"/>
              </w:rPr>
            </w:pPr>
          </w:p>
        </w:tc>
        <w:tc>
          <w:tcPr>
            <w:tcW w:w="0" w:type="auto"/>
            <w:hideMark/>
          </w:tcPr>
          <w:p w14:paraId="258CEA76" w14:textId="77777777" w:rsidR="00AF14C9" w:rsidRPr="00AF14C9" w:rsidRDefault="00AF14C9" w:rsidP="00DD2A8D">
            <w:pPr>
              <w:spacing w:line="259" w:lineRule="auto"/>
              <w:rPr>
                <w:rFonts w:cstheme="minorHAnsi"/>
                <w:sz w:val="24"/>
                <w:szCs w:val="24"/>
              </w:rPr>
            </w:pPr>
            <w:proofErr w:type="spellStart"/>
            <w:r w:rsidRPr="00AF14C9">
              <w:rPr>
                <w:rFonts w:cstheme="minorHAnsi"/>
                <w:sz w:val="24"/>
                <w:szCs w:val="24"/>
              </w:rPr>
              <w:t>WabashB</w:t>
            </w:r>
            <w:proofErr w:type="spellEnd"/>
            <w:r w:rsidRPr="00AF14C9">
              <w:rPr>
                <w:rFonts w:cstheme="minorHAnsi"/>
                <w:sz w:val="24"/>
                <w:szCs w:val="24"/>
              </w:rPr>
              <w:t xml:space="preserve"> (5), JFBM 35391, EU917403–EU917407, East Fork White River, Jackson Co., IN, U.S.A.</w:t>
            </w:r>
          </w:p>
        </w:tc>
      </w:tr>
      <w:tr w:rsidR="00AF14C9" w:rsidRPr="00AF14C9" w14:paraId="37A76E1D" w14:textId="77777777" w:rsidTr="00C46E33">
        <w:tc>
          <w:tcPr>
            <w:tcW w:w="0" w:type="auto"/>
            <w:hideMark/>
          </w:tcPr>
          <w:p w14:paraId="13AD8348"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amnis</w:t>
            </w:r>
            <w:proofErr w:type="spellEnd"/>
          </w:p>
        </w:tc>
        <w:tc>
          <w:tcPr>
            <w:tcW w:w="0" w:type="auto"/>
            <w:hideMark/>
          </w:tcPr>
          <w:p w14:paraId="02920A72"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(5), JFBM </w:t>
            </w:r>
            <w:proofErr w:type="spellStart"/>
            <w:r w:rsidRPr="00AF14C9">
              <w:rPr>
                <w:rFonts w:cstheme="minorHAnsi"/>
                <w:sz w:val="24"/>
                <w:szCs w:val="24"/>
              </w:rPr>
              <w:t>uncat</w:t>
            </w:r>
            <w:proofErr w:type="spellEnd"/>
            <w:r w:rsidRPr="00AF14C9">
              <w:rPr>
                <w:rFonts w:cstheme="minorHAnsi"/>
                <w:sz w:val="24"/>
                <w:szCs w:val="24"/>
              </w:rPr>
              <w:t>., EU917418–EU917422, Hatchie River, Hardeman Co., TN, U.S.A.</w:t>
            </w:r>
          </w:p>
        </w:tc>
      </w:tr>
      <w:tr w:rsidR="00AF14C9" w:rsidRPr="00AF14C9" w14:paraId="13246312" w14:textId="77777777" w:rsidTr="00C46E33">
        <w:tc>
          <w:tcPr>
            <w:tcW w:w="0" w:type="auto"/>
            <w:hideMark/>
          </w:tcPr>
          <w:p w14:paraId="2D3818F1"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hypsinotus</w:t>
            </w:r>
            <w:proofErr w:type="spellEnd"/>
          </w:p>
        </w:tc>
        <w:tc>
          <w:tcPr>
            <w:tcW w:w="0" w:type="auto"/>
            <w:hideMark/>
          </w:tcPr>
          <w:p w14:paraId="5C21AE31"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A UAIC 12487.01, EU917423, </w:t>
            </w:r>
            <w:proofErr w:type="spellStart"/>
            <w:r w:rsidRPr="00AF14C9">
              <w:rPr>
                <w:rFonts w:cstheme="minorHAnsi"/>
                <w:sz w:val="24"/>
                <w:szCs w:val="24"/>
              </w:rPr>
              <w:t>Pauls</w:t>
            </w:r>
            <w:proofErr w:type="spellEnd"/>
            <w:r w:rsidRPr="00AF14C9">
              <w:rPr>
                <w:rFonts w:cstheme="minorHAnsi"/>
                <w:sz w:val="24"/>
                <w:szCs w:val="24"/>
              </w:rPr>
              <w:t xml:space="preserve"> Creek, Surry Co., NC, U.S.A.</w:t>
            </w:r>
          </w:p>
        </w:tc>
      </w:tr>
      <w:tr w:rsidR="00AF14C9" w:rsidRPr="00AF14C9" w14:paraId="79D8456E" w14:textId="77777777" w:rsidTr="00C46E33">
        <w:tc>
          <w:tcPr>
            <w:tcW w:w="0" w:type="auto"/>
            <w:hideMark/>
          </w:tcPr>
          <w:p w14:paraId="75F97823" w14:textId="77777777" w:rsidR="00AF14C9" w:rsidRPr="00AF14C9" w:rsidRDefault="00AF14C9" w:rsidP="00DD2A8D">
            <w:pPr>
              <w:spacing w:line="259" w:lineRule="auto"/>
              <w:rPr>
                <w:rFonts w:cstheme="minorHAnsi"/>
                <w:sz w:val="24"/>
                <w:szCs w:val="24"/>
              </w:rPr>
            </w:pPr>
          </w:p>
        </w:tc>
        <w:tc>
          <w:tcPr>
            <w:tcW w:w="0" w:type="auto"/>
            <w:hideMark/>
          </w:tcPr>
          <w:p w14:paraId="7E82C54E" w14:textId="77777777" w:rsidR="00AF14C9" w:rsidRPr="00AF14C9" w:rsidRDefault="00AF14C9" w:rsidP="00DD2A8D">
            <w:pPr>
              <w:spacing w:line="259" w:lineRule="auto"/>
              <w:rPr>
                <w:rFonts w:cstheme="minorHAnsi"/>
                <w:sz w:val="24"/>
                <w:szCs w:val="24"/>
              </w:rPr>
            </w:pPr>
            <w:r w:rsidRPr="00AF14C9">
              <w:rPr>
                <w:rFonts w:cstheme="minorHAnsi"/>
                <w:sz w:val="24"/>
                <w:szCs w:val="24"/>
              </w:rPr>
              <w:t>B UAIC 7930.02, EU917424, Turkey Creek, Chester Co., SC, U.S.A.</w:t>
            </w:r>
          </w:p>
        </w:tc>
      </w:tr>
      <w:tr w:rsidR="00F141C9" w:rsidRPr="00AF14C9" w14:paraId="4121E7AD" w14:textId="77777777" w:rsidTr="00F26E62">
        <w:trPr>
          <w:trHeight w:val="971"/>
        </w:trPr>
        <w:tc>
          <w:tcPr>
            <w:tcW w:w="0" w:type="auto"/>
            <w:hideMark/>
          </w:tcPr>
          <w:p w14:paraId="78EC9627" w14:textId="77777777" w:rsidR="00F141C9" w:rsidRPr="00AF14C9" w:rsidRDefault="00F141C9" w:rsidP="00DD2A8D">
            <w:pPr>
              <w:spacing w:line="259" w:lineRule="auto"/>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lineapunctata</w:t>
            </w:r>
            <w:proofErr w:type="spellEnd"/>
          </w:p>
        </w:tc>
        <w:tc>
          <w:tcPr>
            <w:tcW w:w="0" w:type="auto"/>
            <w:hideMark/>
          </w:tcPr>
          <w:p w14:paraId="2749467D" w14:textId="77777777" w:rsidR="00F141C9" w:rsidRPr="00AF14C9" w:rsidRDefault="00F141C9" w:rsidP="00DD2A8D">
            <w:pPr>
              <w:spacing w:line="259" w:lineRule="auto"/>
              <w:rPr>
                <w:rFonts w:cstheme="minorHAnsi"/>
                <w:sz w:val="24"/>
                <w:szCs w:val="24"/>
              </w:rPr>
            </w:pPr>
            <w:r w:rsidRPr="00AF14C9">
              <w:rPr>
                <w:rFonts w:cstheme="minorHAnsi"/>
                <w:sz w:val="24"/>
                <w:szCs w:val="24"/>
              </w:rPr>
              <w:t>(4), JFBM 35187, EU917425–EU917428, Josie Leg Creek, Tallapoosa Co., AL, U.S.A.</w:t>
            </w:r>
          </w:p>
        </w:tc>
      </w:tr>
      <w:tr w:rsidR="00AF14C9" w:rsidRPr="00AF14C9" w14:paraId="1E6E013C" w14:textId="77777777" w:rsidTr="00C46E33">
        <w:tc>
          <w:tcPr>
            <w:tcW w:w="0" w:type="auto"/>
            <w:hideMark/>
          </w:tcPr>
          <w:p w14:paraId="4CC1AF83"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rubrifrons</w:t>
            </w:r>
            <w:proofErr w:type="spellEnd"/>
          </w:p>
        </w:tc>
        <w:tc>
          <w:tcPr>
            <w:tcW w:w="0" w:type="auto"/>
            <w:hideMark/>
          </w:tcPr>
          <w:p w14:paraId="3D77225C" w14:textId="77777777" w:rsidR="00AF14C9" w:rsidRPr="00AF14C9" w:rsidRDefault="00AF14C9" w:rsidP="00DD2A8D">
            <w:pPr>
              <w:spacing w:line="259" w:lineRule="auto"/>
              <w:rPr>
                <w:rFonts w:cstheme="minorHAnsi"/>
                <w:sz w:val="24"/>
                <w:szCs w:val="24"/>
              </w:rPr>
            </w:pPr>
            <w:r w:rsidRPr="00AF14C9">
              <w:rPr>
                <w:rFonts w:cstheme="minorHAnsi"/>
                <w:sz w:val="24"/>
                <w:szCs w:val="24"/>
              </w:rPr>
              <w:t>(5), UAIC 7921.02, EU917429–EU917433, Candler Creek, Hall Co., GA, U.S.A.</w:t>
            </w:r>
          </w:p>
        </w:tc>
      </w:tr>
      <w:tr w:rsidR="00AF14C9" w:rsidRPr="00AF14C9" w14:paraId="6D3520CE" w14:textId="77777777" w:rsidTr="00C46E33">
        <w:tc>
          <w:tcPr>
            <w:tcW w:w="0" w:type="auto"/>
            <w:hideMark/>
          </w:tcPr>
          <w:p w14:paraId="7D321E27"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winchelli</w:t>
            </w:r>
            <w:proofErr w:type="spellEnd"/>
          </w:p>
        </w:tc>
        <w:tc>
          <w:tcPr>
            <w:tcW w:w="0" w:type="auto"/>
            <w:hideMark/>
          </w:tcPr>
          <w:p w14:paraId="06BBC9B0" w14:textId="77777777" w:rsidR="00AF14C9" w:rsidRPr="00AF14C9" w:rsidRDefault="00AF14C9" w:rsidP="00DD2A8D">
            <w:pPr>
              <w:spacing w:line="259" w:lineRule="auto"/>
              <w:rPr>
                <w:rFonts w:cstheme="minorHAnsi"/>
                <w:sz w:val="24"/>
                <w:szCs w:val="24"/>
              </w:rPr>
            </w:pPr>
            <w:r w:rsidRPr="00AF14C9">
              <w:rPr>
                <w:rFonts w:cstheme="minorHAnsi"/>
                <w:sz w:val="24"/>
                <w:szCs w:val="24"/>
              </w:rPr>
              <w:t>A (4), JFBM 35843, EU917436–EU917439, East Fork Amite River, Amite Co., MS, U.S.A.</w:t>
            </w:r>
          </w:p>
        </w:tc>
      </w:tr>
      <w:tr w:rsidR="00AF14C9" w:rsidRPr="00AF14C9" w14:paraId="7C105C1E" w14:textId="77777777" w:rsidTr="00C46E33">
        <w:tc>
          <w:tcPr>
            <w:tcW w:w="0" w:type="auto"/>
            <w:hideMark/>
          </w:tcPr>
          <w:p w14:paraId="2A385DB2" w14:textId="77777777" w:rsidR="00AF14C9" w:rsidRPr="00AF14C9" w:rsidRDefault="00AF14C9" w:rsidP="00DD2A8D">
            <w:pPr>
              <w:spacing w:line="259" w:lineRule="auto"/>
              <w:rPr>
                <w:rFonts w:cstheme="minorHAnsi"/>
                <w:sz w:val="24"/>
                <w:szCs w:val="24"/>
              </w:rPr>
            </w:pPr>
          </w:p>
        </w:tc>
        <w:tc>
          <w:tcPr>
            <w:tcW w:w="0" w:type="auto"/>
            <w:hideMark/>
          </w:tcPr>
          <w:p w14:paraId="4F6F4E01" w14:textId="77777777" w:rsidR="00AF14C9" w:rsidRPr="00AF14C9" w:rsidRDefault="00AF14C9" w:rsidP="00DD2A8D">
            <w:pPr>
              <w:spacing w:line="259" w:lineRule="auto"/>
              <w:rPr>
                <w:rFonts w:cstheme="minorHAnsi"/>
                <w:sz w:val="24"/>
                <w:szCs w:val="24"/>
              </w:rPr>
            </w:pPr>
            <w:r w:rsidRPr="00AF14C9">
              <w:rPr>
                <w:rFonts w:cstheme="minorHAnsi"/>
                <w:sz w:val="24"/>
                <w:szCs w:val="24"/>
              </w:rPr>
              <w:t>B (2), JFBM 37608, EU917434 and EU917435, Cahaba River, Bibb Co., AL, U.S.A.</w:t>
            </w:r>
          </w:p>
        </w:tc>
      </w:tr>
      <w:tr w:rsidR="00AF14C9" w:rsidRPr="00AF14C9" w14:paraId="07432A82" w14:textId="77777777" w:rsidTr="00C46E33">
        <w:tc>
          <w:tcPr>
            <w:tcW w:w="0" w:type="auto"/>
            <w:hideMark/>
          </w:tcPr>
          <w:p w14:paraId="1AAAF059"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Luxilus</w:t>
            </w:r>
            <w:proofErr w:type="spellEnd"/>
            <w:r w:rsidRPr="00AF14C9">
              <w:rPr>
                <w:rFonts w:cstheme="minorHAnsi"/>
                <w:i/>
                <w:iCs/>
                <w:sz w:val="24"/>
                <w:szCs w:val="24"/>
              </w:rPr>
              <w:t xml:space="preserve"> </w:t>
            </w:r>
            <w:proofErr w:type="spellStart"/>
            <w:r w:rsidRPr="00AF14C9">
              <w:rPr>
                <w:rFonts w:cstheme="minorHAnsi"/>
                <w:i/>
                <w:iCs/>
                <w:sz w:val="24"/>
                <w:szCs w:val="24"/>
              </w:rPr>
              <w:t>coccogenis</w:t>
            </w:r>
            <w:proofErr w:type="spellEnd"/>
          </w:p>
        </w:tc>
        <w:tc>
          <w:tcPr>
            <w:tcW w:w="0" w:type="auto"/>
            <w:hideMark/>
          </w:tcPr>
          <w:p w14:paraId="2AD34D24" w14:textId="77777777" w:rsidR="00AF14C9" w:rsidRPr="00AF14C9" w:rsidRDefault="00AF14C9" w:rsidP="00DD2A8D">
            <w:pPr>
              <w:spacing w:line="259" w:lineRule="auto"/>
              <w:rPr>
                <w:rFonts w:cstheme="minorHAnsi"/>
                <w:sz w:val="24"/>
                <w:szCs w:val="24"/>
              </w:rPr>
            </w:pPr>
            <w:r w:rsidRPr="00AF14C9">
              <w:rPr>
                <w:rFonts w:cstheme="minorHAnsi"/>
                <w:sz w:val="24"/>
                <w:szCs w:val="24"/>
              </w:rPr>
              <w:t xml:space="preserve">(1), ASU </w:t>
            </w:r>
            <w:proofErr w:type="spellStart"/>
            <w:r w:rsidRPr="00AF14C9">
              <w:rPr>
                <w:rFonts w:cstheme="minorHAnsi"/>
                <w:sz w:val="24"/>
                <w:szCs w:val="24"/>
              </w:rPr>
              <w:t>uncat</w:t>
            </w:r>
            <w:proofErr w:type="spellEnd"/>
            <w:r w:rsidRPr="00AF14C9">
              <w:rPr>
                <w:rFonts w:cstheme="minorHAnsi"/>
                <w:sz w:val="24"/>
                <w:szCs w:val="24"/>
              </w:rPr>
              <w:t>., U66603</w:t>
            </w:r>
          </w:p>
        </w:tc>
      </w:tr>
      <w:tr w:rsidR="00AF14C9" w:rsidRPr="00AF14C9" w14:paraId="4A81D6E5" w14:textId="77777777" w:rsidTr="00C46E33">
        <w:tc>
          <w:tcPr>
            <w:tcW w:w="0" w:type="auto"/>
            <w:hideMark/>
          </w:tcPr>
          <w:p w14:paraId="36C27B31" w14:textId="77777777" w:rsidR="00AF14C9" w:rsidRPr="00AF14C9" w:rsidRDefault="00AF14C9" w:rsidP="00DD2A8D">
            <w:pPr>
              <w:spacing w:line="259" w:lineRule="auto"/>
              <w:rPr>
                <w:rFonts w:cstheme="minorHAnsi"/>
                <w:sz w:val="24"/>
                <w:szCs w:val="24"/>
              </w:rPr>
            </w:pPr>
            <w:proofErr w:type="spellStart"/>
            <w:r w:rsidRPr="00AF14C9">
              <w:rPr>
                <w:rFonts w:cstheme="minorHAnsi"/>
                <w:i/>
                <w:iCs/>
                <w:sz w:val="24"/>
                <w:szCs w:val="24"/>
              </w:rPr>
              <w:t>Notropis</w:t>
            </w:r>
            <w:proofErr w:type="spellEnd"/>
            <w:r w:rsidRPr="00AF14C9">
              <w:rPr>
                <w:rFonts w:cstheme="minorHAnsi"/>
                <w:i/>
                <w:iCs/>
                <w:sz w:val="24"/>
                <w:szCs w:val="24"/>
              </w:rPr>
              <w:t xml:space="preserve"> </w:t>
            </w:r>
            <w:proofErr w:type="spellStart"/>
            <w:r w:rsidRPr="00AF14C9">
              <w:rPr>
                <w:rFonts w:cstheme="minorHAnsi"/>
                <w:i/>
                <w:iCs/>
                <w:sz w:val="24"/>
                <w:szCs w:val="24"/>
              </w:rPr>
              <w:t>telescopus</w:t>
            </w:r>
            <w:proofErr w:type="spellEnd"/>
          </w:p>
        </w:tc>
        <w:tc>
          <w:tcPr>
            <w:tcW w:w="0" w:type="auto"/>
            <w:hideMark/>
          </w:tcPr>
          <w:p w14:paraId="5DFCE8F5" w14:textId="77777777" w:rsidR="00AF14C9" w:rsidRPr="00AF14C9" w:rsidRDefault="00AF14C9" w:rsidP="00DD2A8D">
            <w:pPr>
              <w:spacing w:line="259" w:lineRule="auto"/>
              <w:rPr>
                <w:rFonts w:cstheme="minorHAnsi"/>
                <w:sz w:val="24"/>
                <w:szCs w:val="24"/>
              </w:rPr>
            </w:pPr>
            <w:r w:rsidRPr="00AF14C9">
              <w:rPr>
                <w:rFonts w:cstheme="minorHAnsi"/>
                <w:sz w:val="24"/>
                <w:szCs w:val="24"/>
              </w:rPr>
              <w:t>A (1), JFBM 39479, EU917440, North Fork White River, Ozark Co., MO, U.S.A.</w:t>
            </w:r>
          </w:p>
        </w:tc>
      </w:tr>
      <w:tr w:rsidR="00AF14C9" w:rsidRPr="00AF14C9" w14:paraId="4067129F" w14:textId="77777777" w:rsidTr="00C46E33">
        <w:tc>
          <w:tcPr>
            <w:tcW w:w="0" w:type="auto"/>
            <w:hideMark/>
          </w:tcPr>
          <w:p w14:paraId="721DEB80" w14:textId="77777777" w:rsidR="00AF14C9" w:rsidRPr="00AF14C9" w:rsidRDefault="00AF14C9" w:rsidP="00DD2A8D">
            <w:pPr>
              <w:spacing w:line="259" w:lineRule="auto"/>
              <w:rPr>
                <w:rFonts w:cstheme="minorHAnsi"/>
                <w:sz w:val="24"/>
                <w:szCs w:val="24"/>
              </w:rPr>
            </w:pPr>
          </w:p>
        </w:tc>
        <w:tc>
          <w:tcPr>
            <w:tcW w:w="0" w:type="auto"/>
            <w:hideMark/>
          </w:tcPr>
          <w:p w14:paraId="00E08551" w14:textId="77777777" w:rsidR="00AF14C9" w:rsidRPr="00AF14C9" w:rsidRDefault="00AF14C9" w:rsidP="00DD2A8D">
            <w:pPr>
              <w:spacing w:line="259" w:lineRule="auto"/>
              <w:rPr>
                <w:rFonts w:cstheme="minorHAnsi"/>
                <w:sz w:val="24"/>
                <w:szCs w:val="24"/>
              </w:rPr>
            </w:pPr>
            <w:r w:rsidRPr="00AF14C9">
              <w:rPr>
                <w:rFonts w:cstheme="minorHAnsi"/>
                <w:sz w:val="24"/>
                <w:szCs w:val="24"/>
              </w:rPr>
              <w:t>B (1), JFBM 41009, EU917441, Little Pigeon River, Sevierville Co., TN, U.S.A.</w:t>
            </w:r>
          </w:p>
        </w:tc>
      </w:tr>
    </w:tbl>
    <w:p w14:paraId="4D423F52" w14:textId="77777777" w:rsidR="00AF14C9" w:rsidRDefault="00AF14C9" w:rsidP="00C46E33">
      <w:pPr>
        <w:pStyle w:val="NoSpacing"/>
      </w:pPr>
      <w:r w:rsidRPr="00AF14C9">
        <w:t xml:space="preserve">ASU, Arizona State University; Co., county; JFBM, James Ford Bell Museum of Natural History; UAIC, University of Alabama Ichthyological Collection; </w:t>
      </w:r>
      <w:proofErr w:type="spellStart"/>
      <w:r w:rsidRPr="00AF14C9">
        <w:t>uncat</w:t>
      </w:r>
      <w:proofErr w:type="spellEnd"/>
      <w:r w:rsidRPr="00AF14C9">
        <w:t>., uncatalogued.</w:t>
      </w:r>
    </w:p>
    <w:p w14:paraId="182F829D" w14:textId="77777777" w:rsidR="00C46E33" w:rsidRPr="00AF14C9" w:rsidRDefault="00C46E33" w:rsidP="00C46E33">
      <w:pPr>
        <w:pStyle w:val="NoSpacing"/>
      </w:pPr>
    </w:p>
    <w:p w14:paraId="0183FEC4" w14:textId="77777777" w:rsidR="00AF14C9" w:rsidRPr="00AF14C9" w:rsidRDefault="00AF14C9" w:rsidP="00C46E33">
      <w:pPr>
        <w:pStyle w:val="Heading2"/>
      </w:pPr>
      <w:r w:rsidRPr="00AF14C9">
        <w:lastRenderedPageBreak/>
        <w:t>DNA sequencing</w:t>
      </w:r>
    </w:p>
    <w:p w14:paraId="3FD14DBD" w14:textId="17FD63A9" w:rsidR="00AF14C9" w:rsidRPr="00AF14C9" w:rsidRDefault="00AF14C9" w:rsidP="00AF14C9">
      <w:pPr>
        <w:rPr>
          <w:rFonts w:cstheme="minorHAnsi"/>
          <w:sz w:val="24"/>
          <w:szCs w:val="24"/>
        </w:rPr>
      </w:pPr>
      <w:r w:rsidRPr="00AF14C9">
        <w:rPr>
          <w:rFonts w:cstheme="minorHAnsi"/>
          <w:sz w:val="24"/>
          <w:szCs w:val="24"/>
        </w:rPr>
        <w:t xml:space="preserve">Genomic DNA was extracted using </w:t>
      </w:r>
      <w:proofErr w:type="spellStart"/>
      <w:r w:rsidRPr="00AF14C9">
        <w:rPr>
          <w:rFonts w:cstheme="minorHAnsi"/>
          <w:sz w:val="24"/>
          <w:szCs w:val="24"/>
        </w:rPr>
        <w:t>QIAamp</w:t>
      </w:r>
      <w:proofErr w:type="spellEnd"/>
      <w:r w:rsidRPr="00AF14C9">
        <w:rPr>
          <w:rFonts w:cstheme="minorHAnsi"/>
          <w:sz w:val="24"/>
          <w:szCs w:val="24"/>
        </w:rPr>
        <w:t xml:space="preserve">™ tissue extraction kits (Qiagen Inc., Valencia, CA, U.S.A.) following the manufacturer’s instructions. The complete mitochondrial </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 </w:t>
      </w:r>
      <w:r w:rsidRPr="00AF14C9">
        <w:rPr>
          <w:rFonts w:cstheme="minorHAnsi"/>
          <w:sz w:val="24"/>
          <w:szCs w:val="24"/>
        </w:rPr>
        <w:t xml:space="preserve">gene was amplified using polymerase chain reaction (PCR). PCR reactions were performed in a total volume of 25 </w:t>
      </w:r>
      <w:proofErr w:type="spellStart"/>
      <w:r w:rsidRPr="00AF14C9">
        <w:rPr>
          <w:rFonts w:cstheme="minorHAnsi"/>
          <w:sz w:val="24"/>
          <w:szCs w:val="24"/>
        </w:rPr>
        <w:t>μl</w:t>
      </w:r>
      <w:proofErr w:type="spellEnd"/>
      <w:r w:rsidRPr="00AF14C9">
        <w:rPr>
          <w:rFonts w:cstheme="minorHAnsi"/>
          <w:sz w:val="24"/>
          <w:szCs w:val="24"/>
        </w:rPr>
        <w:t xml:space="preserve"> containing 1·0 </w:t>
      </w:r>
      <w:proofErr w:type="spellStart"/>
      <w:r w:rsidRPr="00AF14C9">
        <w:rPr>
          <w:rFonts w:cstheme="minorHAnsi"/>
          <w:sz w:val="24"/>
          <w:szCs w:val="24"/>
        </w:rPr>
        <w:t>μg</w:t>
      </w:r>
      <w:proofErr w:type="spellEnd"/>
      <w:r w:rsidRPr="00AF14C9">
        <w:rPr>
          <w:rFonts w:cstheme="minorHAnsi"/>
          <w:sz w:val="24"/>
          <w:szCs w:val="24"/>
        </w:rPr>
        <w:t xml:space="preserve"> DNA, 1·2 </w:t>
      </w:r>
      <w:proofErr w:type="spellStart"/>
      <w:r w:rsidRPr="00AF14C9">
        <w:rPr>
          <w:rFonts w:cstheme="minorHAnsi"/>
          <w:sz w:val="24"/>
          <w:szCs w:val="24"/>
        </w:rPr>
        <w:t>μM</w:t>
      </w:r>
      <w:proofErr w:type="spellEnd"/>
      <w:r w:rsidRPr="00AF14C9">
        <w:rPr>
          <w:rFonts w:cstheme="minorHAnsi"/>
          <w:sz w:val="24"/>
          <w:szCs w:val="24"/>
        </w:rPr>
        <w:t xml:space="preserve"> of each primer, 1×</w:t>
      </w:r>
      <w:r w:rsidRPr="00AF14C9">
        <w:rPr>
          <w:rFonts w:cstheme="minorHAnsi"/>
          <w:i/>
          <w:iCs/>
          <w:sz w:val="24"/>
          <w:szCs w:val="24"/>
        </w:rPr>
        <w:t>Taq </w:t>
      </w:r>
      <w:r w:rsidRPr="00AF14C9">
        <w:rPr>
          <w:rFonts w:cstheme="minorHAnsi"/>
          <w:sz w:val="24"/>
          <w:szCs w:val="24"/>
        </w:rPr>
        <w:t>salts, 4·0 mM MgCl</w:t>
      </w:r>
      <w:r w:rsidRPr="00AF14C9">
        <w:rPr>
          <w:rFonts w:cstheme="minorHAnsi"/>
          <w:sz w:val="24"/>
          <w:szCs w:val="24"/>
          <w:vertAlign w:val="subscript"/>
        </w:rPr>
        <w:t>2</w:t>
      </w:r>
      <w:r w:rsidRPr="00AF14C9">
        <w:rPr>
          <w:rFonts w:cstheme="minorHAnsi"/>
          <w:sz w:val="24"/>
          <w:szCs w:val="24"/>
        </w:rPr>
        <w:t xml:space="preserve">, 0·4 </w:t>
      </w:r>
      <w:proofErr w:type="spellStart"/>
      <w:r w:rsidRPr="00AF14C9">
        <w:rPr>
          <w:rFonts w:cstheme="minorHAnsi"/>
          <w:sz w:val="24"/>
          <w:szCs w:val="24"/>
        </w:rPr>
        <w:t>μM</w:t>
      </w:r>
      <w:proofErr w:type="spellEnd"/>
      <w:r w:rsidRPr="00AF14C9">
        <w:rPr>
          <w:rFonts w:cstheme="minorHAnsi"/>
          <w:sz w:val="24"/>
          <w:szCs w:val="24"/>
        </w:rPr>
        <w:t xml:space="preserve"> dNTPs and 1·25 units of </w:t>
      </w:r>
      <w:r w:rsidRPr="00AF14C9">
        <w:rPr>
          <w:rFonts w:cstheme="minorHAnsi"/>
          <w:i/>
          <w:iCs/>
          <w:sz w:val="24"/>
          <w:szCs w:val="24"/>
        </w:rPr>
        <w:t>Taq </w:t>
      </w:r>
      <w:r w:rsidRPr="00AF14C9">
        <w:rPr>
          <w:rFonts w:cstheme="minorHAnsi"/>
          <w:sz w:val="24"/>
          <w:szCs w:val="24"/>
        </w:rPr>
        <w:t>DNA polymerase. The following thermal profile was used: initial denaturation at 94° C (3 min); 35 cycles of 94° C (10 s), 50° C (20 s), 72° C (20 s) and a final extension at 72° C (10 min) before termination of the reaction at 4° C. The heavy strand primer HA (16249) and light strand primer LA (15058) (</w:t>
      </w:r>
      <w:r w:rsidRPr="00AF14C9">
        <w:rPr>
          <w:rFonts w:cstheme="minorHAnsi"/>
          <w:b/>
          <w:bCs/>
          <w:sz w:val="24"/>
          <w:szCs w:val="24"/>
        </w:rPr>
        <w:t>Schmidt </w:t>
      </w:r>
      <w:r w:rsidRPr="00AF14C9">
        <w:rPr>
          <w:rFonts w:cstheme="minorHAnsi"/>
          <w:b/>
          <w:bCs/>
          <w:i/>
          <w:iCs/>
          <w:sz w:val="24"/>
          <w:szCs w:val="24"/>
        </w:rPr>
        <w:t>et al.</w:t>
      </w:r>
      <w:r w:rsidRPr="00AF14C9">
        <w:rPr>
          <w:rFonts w:cstheme="minorHAnsi"/>
          <w:b/>
          <w:bCs/>
          <w:sz w:val="24"/>
          <w:szCs w:val="24"/>
        </w:rPr>
        <w:t>, 1998</w:t>
      </w:r>
      <w:r w:rsidRPr="00AF14C9">
        <w:rPr>
          <w:rFonts w:cstheme="minorHAnsi"/>
          <w:sz w:val="24"/>
          <w:szCs w:val="24"/>
        </w:rPr>
        <w:t xml:space="preserve">) were used for all amplifications. Amplification products were purified using the </w:t>
      </w:r>
      <w:proofErr w:type="spellStart"/>
      <w:r w:rsidRPr="00AF14C9">
        <w:rPr>
          <w:rFonts w:cstheme="minorHAnsi"/>
          <w:sz w:val="24"/>
          <w:szCs w:val="24"/>
        </w:rPr>
        <w:t>QIAquick</w:t>
      </w:r>
      <w:proofErr w:type="spellEnd"/>
      <w:r w:rsidRPr="00AF14C9">
        <w:rPr>
          <w:rFonts w:cstheme="minorHAnsi"/>
          <w:sz w:val="24"/>
          <w:szCs w:val="24"/>
        </w:rPr>
        <w:t xml:space="preserve"> PCR purification kit (Qiagen Inc.) following the manufacturer’s instructions. The internal primers LC (15344), HB (16002) and HD (15680) (</w:t>
      </w:r>
      <w:r w:rsidRPr="00AF14C9">
        <w:rPr>
          <w:rFonts w:cstheme="minorHAnsi"/>
          <w:b/>
          <w:bCs/>
          <w:sz w:val="24"/>
          <w:szCs w:val="24"/>
        </w:rPr>
        <w:t>Schmidt </w:t>
      </w:r>
      <w:r w:rsidRPr="00AF14C9">
        <w:rPr>
          <w:rFonts w:cstheme="minorHAnsi"/>
          <w:b/>
          <w:bCs/>
          <w:i/>
          <w:iCs/>
          <w:sz w:val="24"/>
          <w:szCs w:val="24"/>
        </w:rPr>
        <w:t>et al.</w:t>
      </w:r>
      <w:r w:rsidRPr="00AF14C9">
        <w:rPr>
          <w:rFonts w:cstheme="minorHAnsi"/>
          <w:b/>
          <w:bCs/>
          <w:sz w:val="24"/>
          <w:szCs w:val="24"/>
        </w:rPr>
        <w:t>, 1998</w:t>
      </w:r>
      <w:r w:rsidRPr="00AF14C9">
        <w:rPr>
          <w:rFonts w:cstheme="minorHAnsi"/>
          <w:sz w:val="24"/>
          <w:szCs w:val="24"/>
        </w:rPr>
        <w:t xml:space="preserve">) and amplification primers were used for sequencing. Automated sequencing was performed using Big Dye (PerkinElmer, Wellesley, MA, U.S.A.) terminator cycle sequencing on an ABI 3700 at the Advanced Genetic Analysis Center, University of Minnesota. Both strands were sequenced. Sequences were checked for accuracy of base determination and assembled using the computer </w:t>
      </w:r>
      <w:proofErr w:type="spellStart"/>
      <w:r w:rsidRPr="00AF14C9">
        <w:rPr>
          <w:rFonts w:cstheme="minorHAnsi"/>
          <w:sz w:val="24"/>
          <w:szCs w:val="24"/>
        </w:rPr>
        <w:t>programme</w:t>
      </w:r>
      <w:proofErr w:type="spellEnd"/>
      <w:r w:rsidRPr="00AF14C9">
        <w:rPr>
          <w:rFonts w:cstheme="minorHAnsi"/>
          <w:sz w:val="24"/>
          <w:szCs w:val="24"/>
        </w:rPr>
        <w:t xml:space="preserve"> SEQUENCHER 4.0 (Gene Codes Corp., Ann Arbor, MI, U.S.A.). All sequences were deposited in GenBank (</w:t>
      </w:r>
      <w:r w:rsidRPr="00AF14C9">
        <w:rPr>
          <w:rFonts w:cstheme="minorHAnsi"/>
          <w:b/>
          <w:bCs/>
          <w:sz w:val="24"/>
          <w:szCs w:val="24"/>
        </w:rPr>
        <w:t>Table I</w:t>
      </w:r>
      <w:r w:rsidRPr="00AF14C9">
        <w:rPr>
          <w:rFonts w:cstheme="minorHAnsi"/>
          <w:sz w:val="24"/>
          <w:szCs w:val="24"/>
        </w:rPr>
        <w:t>).</w:t>
      </w:r>
    </w:p>
    <w:p w14:paraId="5BA02FC4" w14:textId="77777777" w:rsidR="00AF14C9" w:rsidRPr="00AF14C9" w:rsidRDefault="00AF14C9" w:rsidP="00DA2736">
      <w:pPr>
        <w:pStyle w:val="Heading2"/>
      </w:pPr>
      <w:r w:rsidRPr="00AF14C9">
        <w:t>Sequence variation, phylogenetic and demographic analyses</w:t>
      </w:r>
    </w:p>
    <w:p w14:paraId="2B554AEB" w14:textId="17ABD931" w:rsidR="00AF14C9" w:rsidRPr="00AF14C9" w:rsidRDefault="00AF14C9" w:rsidP="00AF14C9">
      <w:pPr>
        <w:rPr>
          <w:rFonts w:cstheme="minorHAnsi"/>
          <w:sz w:val="24"/>
          <w:szCs w:val="24"/>
        </w:rPr>
      </w:pPr>
      <w:r w:rsidRPr="00AF14C9">
        <w:rPr>
          <w:rFonts w:cstheme="minorHAnsi"/>
          <w:sz w:val="24"/>
          <w:szCs w:val="24"/>
        </w:rPr>
        <w:t>The number of variable and potentially phylogenetically informative sites were calculated using PAUP*4.0b10 (</w:t>
      </w:r>
      <w:r w:rsidRPr="00AF14C9">
        <w:rPr>
          <w:rFonts w:cstheme="minorHAnsi"/>
          <w:b/>
          <w:bCs/>
          <w:sz w:val="24"/>
          <w:szCs w:val="24"/>
        </w:rPr>
        <w:t>Swofford, 2001</w:t>
      </w:r>
      <w:r w:rsidRPr="00AF14C9">
        <w:rPr>
          <w:rFonts w:cstheme="minorHAnsi"/>
          <w:sz w:val="24"/>
          <w:szCs w:val="24"/>
        </w:rPr>
        <w:t>). Uncorrected per cent pair-wise distances (p) were calculated using PAUP* to identify unique haplotypes. The data set was pruned to include only unique haplotypes for phylogenetic analyses.</w:t>
      </w:r>
    </w:p>
    <w:p w14:paraId="0227F59D" w14:textId="285906C3" w:rsidR="00AF14C9" w:rsidRPr="00AF14C9" w:rsidRDefault="00AF14C9" w:rsidP="00AF14C9">
      <w:pPr>
        <w:rPr>
          <w:rFonts w:cstheme="minorHAnsi"/>
          <w:sz w:val="24"/>
          <w:szCs w:val="24"/>
        </w:rPr>
      </w:pPr>
      <w:r w:rsidRPr="00AF14C9">
        <w:rPr>
          <w:rFonts w:cstheme="minorHAnsi"/>
          <w:sz w:val="24"/>
          <w:szCs w:val="24"/>
        </w:rPr>
        <w:t>Models of sequence evolution were chosen using MODELTEST 3.6 (</w:t>
      </w:r>
      <w:r w:rsidRPr="00AF14C9">
        <w:rPr>
          <w:rFonts w:cstheme="minorHAnsi"/>
          <w:b/>
          <w:bCs/>
          <w:sz w:val="24"/>
          <w:szCs w:val="24"/>
        </w:rPr>
        <w:t>Posada &amp; Crandall, 1998, 2001</w:t>
      </w:r>
      <w:r w:rsidRPr="00AF14C9">
        <w:rPr>
          <w:rFonts w:cstheme="minorHAnsi"/>
          <w:sz w:val="24"/>
          <w:szCs w:val="24"/>
        </w:rPr>
        <w:t>) for the entire data set and a partitioned data set. The data set was partitioned according to codon position, and MODELTEST was run on each partition based on one tree from the parsimony analysis. Model choices were based on the Akaike information criterion (AIC) (</w:t>
      </w:r>
      <w:r w:rsidRPr="00AF14C9">
        <w:rPr>
          <w:rFonts w:cstheme="minorHAnsi"/>
          <w:b/>
          <w:bCs/>
          <w:sz w:val="24"/>
          <w:szCs w:val="24"/>
        </w:rPr>
        <w:t>Posada &amp; Buckley, 2004</w:t>
      </w:r>
      <w:r w:rsidRPr="00AF14C9">
        <w:rPr>
          <w:rFonts w:cstheme="minorHAnsi"/>
          <w:sz w:val="24"/>
          <w:szCs w:val="24"/>
        </w:rPr>
        <w:t>). The models obtained from the partitioned data set were used as input parameters for the Bayesian analyses. The model obtained from the unpartitioned data set was subsequently used to correct pair-wise distance comparisons and to test for a molecular clock.</w:t>
      </w:r>
    </w:p>
    <w:p w14:paraId="52062C26" w14:textId="218637BC" w:rsidR="00AF14C9" w:rsidRPr="00AF14C9" w:rsidRDefault="00AF14C9" w:rsidP="00AF14C9">
      <w:pPr>
        <w:rPr>
          <w:rFonts w:cstheme="minorHAnsi"/>
          <w:sz w:val="24"/>
          <w:szCs w:val="24"/>
        </w:rPr>
      </w:pPr>
      <w:r w:rsidRPr="00AF14C9">
        <w:rPr>
          <w:rFonts w:cstheme="minorHAnsi"/>
          <w:sz w:val="24"/>
          <w:szCs w:val="24"/>
        </w:rPr>
        <w:t xml:space="preserve">Bayesian analyses were carried out using </w:t>
      </w:r>
      <w:proofErr w:type="spellStart"/>
      <w:r w:rsidRPr="00AF14C9">
        <w:rPr>
          <w:rFonts w:cstheme="minorHAnsi"/>
          <w:sz w:val="24"/>
          <w:szCs w:val="24"/>
        </w:rPr>
        <w:t>MrBAYES</w:t>
      </w:r>
      <w:proofErr w:type="spellEnd"/>
      <w:r w:rsidRPr="00AF14C9">
        <w:rPr>
          <w:rFonts w:cstheme="minorHAnsi"/>
          <w:sz w:val="24"/>
          <w:szCs w:val="24"/>
        </w:rPr>
        <w:t xml:space="preserve"> 3.0b4 (</w:t>
      </w:r>
      <w:proofErr w:type="spellStart"/>
      <w:r w:rsidRPr="00AF14C9">
        <w:rPr>
          <w:rFonts w:cstheme="minorHAnsi"/>
          <w:b/>
          <w:bCs/>
          <w:sz w:val="24"/>
          <w:szCs w:val="24"/>
        </w:rPr>
        <w:t>Ronquist</w:t>
      </w:r>
      <w:proofErr w:type="spellEnd"/>
      <w:r w:rsidRPr="00AF14C9">
        <w:rPr>
          <w:rFonts w:cstheme="minorHAnsi"/>
          <w:b/>
          <w:bCs/>
          <w:sz w:val="24"/>
          <w:szCs w:val="24"/>
        </w:rPr>
        <w:t xml:space="preserve"> &amp; </w:t>
      </w:r>
      <w:proofErr w:type="spellStart"/>
      <w:r w:rsidRPr="00AF14C9">
        <w:rPr>
          <w:rFonts w:cstheme="minorHAnsi"/>
          <w:b/>
          <w:bCs/>
          <w:sz w:val="24"/>
          <w:szCs w:val="24"/>
        </w:rPr>
        <w:t>Huelsenbeck</w:t>
      </w:r>
      <w:proofErr w:type="spellEnd"/>
      <w:r w:rsidRPr="00AF14C9">
        <w:rPr>
          <w:rFonts w:cstheme="minorHAnsi"/>
          <w:b/>
          <w:bCs/>
          <w:sz w:val="24"/>
          <w:szCs w:val="24"/>
        </w:rPr>
        <w:t>, 2003</w:t>
      </w:r>
      <w:r w:rsidRPr="00AF14C9">
        <w:rPr>
          <w:rFonts w:cstheme="minorHAnsi"/>
          <w:sz w:val="24"/>
          <w:szCs w:val="24"/>
        </w:rPr>
        <w:t>) with the models determined by MODELTEST for each partition, random starting tree, uniform interval priors except substitution rates, which assumed a Dirichlet proposal as designated by the model. Markov chain Monte-Carlo (MCMC) was run with four chains for 2 000 000 generations. </w:t>
      </w:r>
      <w:proofErr w:type="spellStart"/>
      <w:r w:rsidRPr="00AF14C9">
        <w:rPr>
          <w:rFonts w:cstheme="minorHAnsi"/>
          <w:i/>
          <w:iCs/>
          <w:sz w:val="24"/>
          <w:szCs w:val="24"/>
        </w:rPr>
        <w:t>Luxilus</w:t>
      </w:r>
      <w:proofErr w:type="spellEnd"/>
      <w:r w:rsidRPr="00AF14C9">
        <w:rPr>
          <w:rFonts w:cstheme="minorHAnsi"/>
          <w:i/>
          <w:iCs/>
          <w:sz w:val="24"/>
          <w:szCs w:val="24"/>
        </w:rPr>
        <w:t xml:space="preserve"> </w:t>
      </w:r>
      <w:proofErr w:type="spellStart"/>
      <w:r w:rsidRPr="00AF14C9">
        <w:rPr>
          <w:rFonts w:cstheme="minorHAnsi"/>
          <w:i/>
          <w:iCs/>
          <w:sz w:val="24"/>
          <w:szCs w:val="24"/>
        </w:rPr>
        <w:t>coccogenis</w:t>
      </w:r>
      <w:proofErr w:type="spellEnd"/>
      <w:r w:rsidRPr="00AF14C9">
        <w:rPr>
          <w:rFonts w:cstheme="minorHAnsi"/>
          <w:sz w:val="24"/>
          <w:szCs w:val="24"/>
        </w:rPr>
        <w:t> was designated as the outgroup. Trees were sampled every 100 generations; branch lengths of sampled trees were saved. The burn-in, the number of trees generated prior to the MCMC reaching stability, was determined by plotting the log-likelihood scores of sampled trees against generation time (</w:t>
      </w:r>
      <w:proofErr w:type="spellStart"/>
      <w:r w:rsidRPr="00AF14C9">
        <w:rPr>
          <w:rFonts w:cstheme="minorHAnsi"/>
          <w:b/>
          <w:bCs/>
          <w:sz w:val="24"/>
          <w:szCs w:val="24"/>
        </w:rPr>
        <w:t>Huelsenbeck</w:t>
      </w:r>
      <w:proofErr w:type="spellEnd"/>
      <w:r w:rsidRPr="00AF14C9">
        <w:rPr>
          <w:rFonts w:cstheme="minorHAnsi"/>
          <w:b/>
          <w:bCs/>
          <w:sz w:val="24"/>
          <w:szCs w:val="24"/>
        </w:rPr>
        <w:t xml:space="preserve"> &amp; </w:t>
      </w:r>
      <w:proofErr w:type="spellStart"/>
      <w:r w:rsidRPr="00AF14C9">
        <w:rPr>
          <w:rFonts w:cstheme="minorHAnsi"/>
          <w:b/>
          <w:bCs/>
          <w:sz w:val="24"/>
          <w:szCs w:val="24"/>
        </w:rPr>
        <w:t>Ronquist</w:t>
      </w:r>
      <w:proofErr w:type="spellEnd"/>
      <w:r w:rsidRPr="00AF14C9">
        <w:rPr>
          <w:rFonts w:cstheme="minorHAnsi"/>
          <w:b/>
          <w:bCs/>
          <w:sz w:val="24"/>
          <w:szCs w:val="24"/>
        </w:rPr>
        <w:t>, 2001</w:t>
      </w:r>
      <w:r w:rsidRPr="00AF14C9">
        <w:rPr>
          <w:rFonts w:cstheme="minorHAnsi"/>
          <w:sz w:val="24"/>
          <w:szCs w:val="24"/>
        </w:rPr>
        <w:t>). Trees generated after the burn-in were retained. Retained trees were used to generate a 50% majority rule consensus tree. The percentage of times each node occurs among these trees is interpreted as the posterior probability of the node (</w:t>
      </w:r>
      <w:proofErr w:type="spellStart"/>
      <w:r w:rsidRPr="00AF14C9">
        <w:rPr>
          <w:rFonts w:cstheme="minorHAnsi"/>
          <w:b/>
          <w:bCs/>
          <w:sz w:val="24"/>
          <w:szCs w:val="24"/>
        </w:rPr>
        <w:t>Huelsenbeck</w:t>
      </w:r>
      <w:proofErr w:type="spellEnd"/>
      <w:r w:rsidRPr="00AF14C9">
        <w:rPr>
          <w:rFonts w:cstheme="minorHAnsi"/>
          <w:b/>
          <w:bCs/>
          <w:sz w:val="24"/>
          <w:szCs w:val="24"/>
        </w:rPr>
        <w:t xml:space="preserve"> &amp; </w:t>
      </w:r>
      <w:proofErr w:type="spellStart"/>
      <w:r w:rsidRPr="00AF14C9">
        <w:rPr>
          <w:rFonts w:cstheme="minorHAnsi"/>
          <w:b/>
          <w:bCs/>
          <w:sz w:val="24"/>
          <w:szCs w:val="24"/>
        </w:rPr>
        <w:t>Ronquist</w:t>
      </w:r>
      <w:proofErr w:type="spellEnd"/>
      <w:r w:rsidRPr="00AF14C9">
        <w:rPr>
          <w:rFonts w:cstheme="minorHAnsi"/>
          <w:b/>
          <w:bCs/>
          <w:sz w:val="24"/>
          <w:szCs w:val="24"/>
        </w:rPr>
        <w:t>, 2001</w:t>
      </w:r>
      <w:r w:rsidRPr="00AF14C9">
        <w:rPr>
          <w:rFonts w:cstheme="minorHAnsi"/>
          <w:sz w:val="24"/>
          <w:szCs w:val="24"/>
        </w:rPr>
        <w:t>).</w:t>
      </w:r>
    </w:p>
    <w:p w14:paraId="51D89CC6" w14:textId="45DD53A5" w:rsidR="00AF14C9" w:rsidRPr="00AF14C9" w:rsidRDefault="00AF14C9" w:rsidP="00AF14C9">
      <w:pPr>
        <w:rPr>
          <w:rFonts w:cstheme="minorHAnsi"/>
          <w:sz w:val="24"/>
          <w:szCs w:val="24"/>
        </w:rPr>
      </w:pPr>
      <w:r w:rsidRPr="00AF14C9">
        <w:rPr>
          <w:rFonts w:cstheme="minorHAnsi"/>
          <w:sz w:val="24"/>
          <w:szCs w:val="24"/>
        </w:rPr>
        <w:lastRenderedPageBreak/>
        <w:t>Four Bayesian analyses were performed to ensure that analyses were not trapped in local optima. Independent analyses were considered to have converged if their log-likelihood values approached similar mean values. The posterior probabilities for individual clades from separate analyses with similar mean log-likelihood values were compared for congruence by plotting the posterior probabilities for each node from each analysis against each other (</w:t>
      </w:r>
      <w:proofErr w:type="spellStart"/>
      <w:r w:rsidRPr="00AF14C9">
        <w:rPr>
          <w:rFonts w:cstheme="minorHAnsi"/>
          <w:b/>
          <w:bCs/>
          <w:sz w:val="24"/>
          <w:szCs w:val="24"/>
        </w:rPr>
        <w:t>Huelsenbeck</w:t>
      </w:r>
      <w:proofErr w:type="spellEnd"/>
      <w:r w:rsidRPr="00AF14C9">
        <w:rPr>
          <w:rFonts w:cstheme="minorHAnsi"/>
          <w:b/>
          <w:bCs/>
          <w:sz w:val="24"/>
          <w:szCs w:val="24"/>
        </w:rPr>
        <w:t xml:space="preserve"> &amp; </w:t>
      </w:r>
      <w:proofErr w:type="spellStart"/>
      <w:r w:rsidRPr="00AF14C9">
        <w:rPr>
          <w:rFonts w:cstheme="minorHAnsi"/>
          <w:b/>
          <w:bCs/>
          <w:sz w:val="24"/>
          <w:szCs w:val="24"/>
        </w:rPr>
        <w:t>Imennov</w:t>
      </w:r>
      <w:proofErr w:type="spellEnd"/>
      <w:r w:rsidRPr="00AF14C9">
        <w:rPr>
          <w:rFonts w:cstheme="minorHAnsi"/>
          <w:b/>
          <w:bCs/>
          <w:sz w:val="24"/>
          <w:szCs w:val="24"/>
        </w:rPr>
        <w:t>, 2002</w:t>
      </w:r>
      <w:r w:rsidRPr="00AF14C9">
        <w:rPr>
          <w:rFonts w:cstheme="minorHAnsi"/>
          <w:sz w:val="24"/>
          <w:szCs w:val="24"/>
        </w:rPr>
        <w:t>). Correlation coefficients were calculated using Excel (Microsoft Corp., Seattle, WA, U.S.A.).</w:t>
      </w:r>
    </w:p>
    <w:p w14:paraId="7E034925" w14:textId="5EBAC482" w:rsidR="00AF14C9" w:rsidRPr="00AF14C9" w:rsidRDefault="00AF14C9" w:rsidP="00AF14C9">
      <w:pPr>
        <w:rPr>
          <w:rFonts w:cstheme="minorHAnsi"/>
          <w:sz w:val="24"/>
          <w:szCs w:val="24"/>
        </w:rPr>
      </w:pPr>
      <w:r w:rsidRPr="00AF14C9">
        <w:rPr>
          <w:rFonts w:cstheme="minorHAnsi"/>
          <w:sz w:val="24"/>
          <w:szCs w:val="24"/>
        </w:rPr>
        <w:t>Parsimony analyses were performed using the heuristic search option, 1000 random-addition sequence replicates and tree-bisection-reconnection (TBR) algorithm in PAUP* with all bases equally weighted. Trees were rooted with </w:t>
      </w:r>
      <w:r w:rsidRPr="00AF14C9">
        <w:rPr>
          <w:rFonts w:cstheme="minorHAnsi"/>
          <w:i/>
          <w:iCs/>
          <w:sz w:val="24"/>
          <w:szCs w:val="24"/>
        </w:rPr>
        <w:t xml:space="preserve">L. </w:t>
      </w:r>
      <w:proofErr w:type="spellStart"/>
      <w:r w:rsidRPr="00AF14C9">
        <w:rPr>
          <w:rFonts w:cstheme="minorHAnsi"/>
          <w:i/>
          <w:iCs/>
          <w:sz w:val="24"/>
          <w:szCs w:val="24"/>
        </w:rPr>
        <w:t>coccogenis</w:t>
      </w:r>
      <w:proofErr w:type="spellEnd"/>
      <w:r w:rsidRPr="00AF14C9">
        <w:rPr>
          <w:rFonts w:cstheme="minorHAnsi"/>
          <w:i/>
          <w:iCs/>
          <w:sz w:val="24"/>
          <w:szCs w:val="24"/>
        </w:rPr>
        <w:t> </w:t>
      </w:r>
      <w:r w:rsidRPr="00AF14C9">
        <w:rPr>
          <w:rFonts w:cstheme="minorHAnsi"/>
          <w:sz w:val="24"/>
          <w:szCs w:val="24"/>
        </w:rPr>
        <w:t>and </w:t>
      </w:r>
      <w:r w:rsidRPr="00AF14C9">
        <w:rPr>
          <w:rFonts w:cstheme="minorHAnsi"/>
          <w:i/>
          <w:iCs/>
          <w:sz w:val="24"/>
          <w:szCs w:val="24"/>
        </w:rPr>
        <w:t xml:space="preserve">N. </w:t>
      </w:r>
      <w:proofErr w:type="spellStart"/>
      <w:r w:rsidRPr="00AF14C9">
        <w:rPr>
          <w:rFonts w:cstheme="minorHAnsi"/>
          <w:i/>
          <w:iCs/>
          <w:sz w:val="24"/>
          <w:szCs w:val="24"/>
        </w:rPr>
        <w:t>telescopus</w:t>
      </w:r>
      <w:proofErr w:type="spellEnd"/>
      <w:r w:rsidRPr="00AF14C9">
        <w:rPr>
          <w:rFonts w:cstheme="minorHAnsi"/>
          <w:sz w:val="24"/>
          <w:szCs w:val="24"/>
        </w:rPr>
        <w:t>. Parsimony trees were evaluated using summary values reported by PAUP*. Support for internodes was evaluated by calculating bootstrap values (</w:t>
      </w:r>
      <w:proofErr w:type="spellStart"/>
      <w:r w:rsidRPr="00AF14C9">
        <w:rPr>
          <w:rFonts w:cstheme="minorHAnsi"/>
          <w:b/>
          <w:bCs/>
          <w:sz w:val="24"/>
          <w:szCs w:val="24"/>
        </w:rPr>
        <w:t>Felsenstein</w:t>
      </w:r>
      <w:proofErr w:type="spellEnd"/>
      <w:r w:rsidRPr="00AF14C9">
        <w:rPr>
          <w:rFonts w:cstheme="minorHAnsi"/>
          <w:b/>
          <w:bCs/>
          <w:sz w:val="24"/>
          <w:szCs w:val="24"/>
        </w:rPr>
        <w:t>, 1985</w:t>
      </w:r>
      <w:r w:rsidRPr="00AF14C9">
        <w:rPr>
          <w:rFonts w:cstheme="minorHAnsi"/>
          <w:sz w:val="24"/>
          <w:szCs w:val="24"/>
        </w:rPr>
        <w:t xml:space="preserve">) using 1000 </w:t>
      </w:r>
      <w:proofErr w:type="spellStart"/>
      <w:r w:rsidRPr="00AF14C9">
        <w:rPr>
          <w:rFonts w:cstheme="minorHAnsi"/>
          <w:sz w:val="24"/>
          <w:szCs w:val="24"/>
        </w:rPr>
        <w:t>pseudoreplicate</w:t>
      </w:r>
      <w:proofErr w:type="spellEnd"/>
      <w:r w:rsidRPr="00AF14C9">
        <w:rPr>
          <w:rFonts w:cstheme="minorHAnsi"/>
          <w:sz w:val="24"/>
          <w:szCs w:val="24"/>
        </w:rPr>
        <w:t xml:space="preserve"> bootstraps with a full heuristic search, simple stepwise addition option and TBR.</w:t>
      </w:r>
    </w:p>
    <w:p w14:paraId="5F19FBE3" w14:textId="6B9B0ACD" w:rsidR="00AF14C9" w:rsidRPr="00AF14C9" w:rsidRDefault="00AF14C9" w:rsidP="00AF14C9">
      <w:pPr>
        <w:rPr>
          <w:rFonts w:cstheme="minorHAnsi"/>
          <w:sz w:val="24"/>
          <w:szCs w:val="24"/>
        </w:rPr>
      </w:pPr>
      <w:r w:rsidRPr="00AF14C9">
        <w:rPr>
          <w:rFonts w:cstheme="minorHAnsi"/>
          <w:sz w:val="24"/>
          <w:szCs w:val="24"/>
        </w:rPr>
        <w:t>Net between-group mean distances were calculated using the formula: </w:t>
      </w:r>
      <m:oMath>
        <m:r>
          <w:rPr>
            <w:rFonts w:ascii="Cambria Math" w:hAnsi="Cambria Math" w:cstheme="minorHAnsi"/>
            <w:sz w:val="24"/>
            <w:szCs w:val="24"/>
          </w:rPr>
          <m:t>δ</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xy</m:t>
            </m:r>
          </m:sub>
        </m:sSub>
        <m:r>
          <w:rPr>
            <w:rFonts w:ascii="Cambria Math" w:hAnsi="Cambria Math" w:cstheme="minorHAnsi"/>
            <w:sz w:val="24"/>
            <w:szCs w:val="24"/>
          </w:rPr>
          <m:t>- (</m:t>
        </m:r>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x</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y</m:t>
            </m:r>
          </m:sub>
        </m:sSub>
        <m:r>
          <w:rPr>
            <w:rFonts w:ascii="Cambria Math" w:hAnsi="Cambria Math" w:cstheme="minorHAnsi"/>
            <w:sz w:val="24"/>
            <w:szCs w:val="24"/>
          </w:rPr>
          <m:t>)/2</m:t>
        </m:r>
      </m:oMath>
      <w:r w:rsidRPr="00AF14C9">
        <w:rPr>
          <w:rFonts w:cstheme="minorHAnsi"/>
          <w:sz w:val="24"/>
          <w:szCs w:val="24"/>
        </w:rPr>
        <w:t>, where </w:t>
      </w:r>
      <m:oMath>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x</m:t>
            </m:r>
          </m:sub>
        </m:sSub>
      </m:oMath>
      <w:r w:rsidRPr="00AF14C9">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y</m:t>
            </m:r>
          </m:sub>
        </m:sSub>
      </m:oMath>
      <w:r w:rsidRPr="00AF14C9">
        <w:rPr>
          <w:rFonts w:cstheme="minorHAnsi"/>
          <w:sz w:val="24"/>
          <w:szCs w:val="24"/>
        </w:rPr>
        <w:t> are the mean distances within groups x and y and </w:t>
      </w:r>
      <m:oMath>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xy</m:t>
            </m:r>
          </m:sub>
        </m:sSub>
      </m:oMath>
      <w:r w:rsidRPr="00AF14C9">
        <w:rPr>
          <w:rFonts w:cstheme="minorHAnsi"/>
          <w:sz w:val="24"/>
          <w:szCs w:val="24"/>
        </w:rPr>
        <w:t> is the average distance between groups x and y (</w:t>
      </w:r>
      <w:proofErr w:type="spellStart"/>
      <w:r w:rsidRPr="00AF14C9">
        <w:rPr>
          <w:rFonts w:cstheme="minorHAnsi"/>
          <w:b/>
          <w:bCs/>
          <w:sz w:val="24"/>
          <w:szCs w:val="24"/>
        </w:rPr>
        <w:t>Nei</w:t>
      </w:r>
      <w:proofErr w:type="spellEnd"/>
      <w:r w:rsidRPr="00AF14C9">
        <w:rPr>
          <w:rFonts w:cstheme="minorHAnsi"/>
          <w:b/>
          <w:bCs/>
          <w:sz w:val="24"/>
          <w:szCs w:val="24"/>
        </w:rPr>
        <w:t xml:space="preserve"> &amp; Li, 1979</w:t>
      </w:r>
      <w:r w:rsidRPr="00AF14C9">
        <w:rPr>
          <w:rFonts w:cstheme="minorHAnsi"/>
          <w:sz w:val="24"/>
          <w:szCs w:val="24"/>
        </w:rPr>
        <w:t>). Distances were calculated using the model determined by MODELTEST for the unpartitioned data set. The number of haplotypes and number of polymorphic sites were calculated using ARLEQUIN 2.000 (</w:t>
      </w:r>
      <w:r w:rsidRPr="00AF14C9">
        <w:rPr>
          <w:rFonts w:cstheme="minorHAnsi"/>
          <w:b/>
          <w:bCs/>
          <w:sz w:val="24"/>
          <w:szCs w:val="24"/>
        </w:rPr>
        <w:t>Schneider </w:t>
      </w:r>
      <w:r w:rsidRPr="00AF14C9">
        <w:rPr>
          <w:rFonts w:cstheme="minorHAnsi"/>
          <w:b/>
          <w:bCs/>
          <w:i/>
          <w:iCs/>
          <w:sz w:val="24"/>
          <w:szCs w:val="24"/>
        </w:rPr>
        <w:t>et al.</w:t>
      </w:r>
      <w:r w:rsidRPr="00AF14C9">
        <w:rPr>
          <w:rFonts w:cstheme="minorHAnsi"/>
          <w:b/>
          <w:bCs/>
          <w:sz w:val="24"/>
          <w:szCs w:val="24"/>
        </w:rPr>
        <w:t>, 2000</w:t>
      </w:r>
      <w:r w:rsidRPr="00AF14C9">
        <w:rPr>
          <w:rFonts w:cstheme="minorHAnsi"/>
          <w:sz w:val="24"/>
          <w:szCs w:val="24"/>
        </w:rPr>
        <w:t>).</w:t>
      </w:r>
    </w:p>
    <w:p w14:paraId="02E11F97" w14:textId="0C2824AA" w:rsidR="00AF14C9" w:rsidRPr="0085554F" w:rsidRDefault="00AF14C9" w:rsidP="0085554F">
      <w:pPr>
        <w:rPr>
          <w:sz w:val="24"/>
          <w:szCs w:val="24"/>
        </w:rPr>
      </w:pPr>
      <w:r w:rsidRPr="0085554F">
        <w:rPr>
          <w:sz w:val="24"/>
          <w:szCs w:val="24"/>
        </w:rPr>
        <w:t>The hypothesis of a constant DNA substitution rate among lineages (molecular clock) was tested using a likelihood ratio test (</w:t>
      </w:r>
      <w:proofErr w:type="spellStart"/>
      <w:r w:rsidRPr="00DA76CD">
        <w:rPr>
          <w:rFonts w:cstheme="minorHAnsi"/>
          <w:b/>
          <w:bCs/>
          <w:sz w:val="24"/>
          <w:szCs w:val="24"/>
        </w:rPr>
        <w:t>Huelsenbeck</w:t>
      </w:r>
      <w:proofErr w:type="spellEnd"/>
      <w:r w:rsidRPr="00DA76CD">
        <w:rPr>
          <w:rFonts w:cstheme="minorHAnsi"/>
          <w:b/>
          <w:bCs/>
          <w:sz w:val="24"/>
          <w:szCs w:val="24"/>
        </w:rPr>
        <w:t xml:space="preserve"> &amp; Crandall, 1997</w:t>
      </w:r>
      <w:r w:rsidRPr="0085554F">
        <w:rPr>
          <w:sz w:val="24"/>
          <w:szCs w:val="24"/>
        </w:rPr>
        <w:t>) on the consensus tree topology for the </w:t>
      </w:r>
      <w:r w:rsidRPr="0085554F">
        <w:rPr>
          <w:iCs/>
          <w:sz w:val="24"/>
          <w:szCs w:val="24"/>
        </w:rPr>
        <w:t xml:space="preserve">H. </w:t>
      </w:r>
      <w:proofErr w:type="spellStart"/>
      <w:r w:rsidRPr="0085554F">
        <w:rPr>
          <w:iCs/>
          <w:sz w:val="24"/>
          <w:szCs w:val="24"/>
        </w:rPr>
        <w:t>amblops</w:t>
      </w:r>
      <w:proofErr w:type="spellEnd"/>
      <w:r w:rsidRPr="0085554F">
        <w:rPr>
          <w:iCs/>
          <w:sz w:val="24"/>
          <w:szCs w:val="24"/>
        </w:rPr>
        <w:t> </w:t>
      </w:r>
      <w:r w:rsidRPr="0085554F">
        <w:rPr>
          <w:sz w:val="24"/>
          <w:szCs w:val="24"/>
        </w:rPr>
        <w:t>species group and </w:t>
      </w:r>
      <w:r w:rsidRPr="0085554F">
        <w:rPr>
          <w:iCs/>
          <w:sz w:val="24"/>
          <w:szCs w:val="24"/>
        </w:rPr>
        <w:t xml:space="preserve">H. </w:t>
      </w:r>
      <w:proofErr w:type="spellStart"/>
      <w:r w:rsidRPr="0085554F">
        <w:rPr>
          <w:iCs/>
          <w:sz w:val="24"/>
          <w:szCs w:val="24"/>
        </w:rPr>
        <w:t>amblops</w:t>
      </w:r>
      <w:proofErr w:type="spellEnd"/>
      <w:r w:rsidRPr="0085554F">
        <w:rPr>
          <w:iCs/>
          <w:sz w:val="24"/>
          <w:szCs w:val="24"/>
        </w:rPr>
        <w:t> </w:t>
      </w:r>
      <w:r w:rsidRPr="0085554F">
        <w:rPr>
          <w:sz w:val="24"/>
          <w:szCs w:val="24"/>
        </w:rPr>
        <w:t>only. Likelihood model parameters using the substitution models determined by MODELTEST for the unpartitioned data set were input into PAUP*, and likelihood scores (−</w:t>
      </w:r>
      <w:proofErr w:type="spellStart"/>
      <w:r w:rsidRPr="0085554F">
        <w:rPr>
          <w:sz w:val="24"/>
          <w:szCs w:val="24"/>
        </w:rPr>
        <w:t>lnL</w:t>
      </w:r>
      <w:proofErr w:type="spellEnd"/>
      <w:r w:rsidRPr="0085554F">
        <w:rPr>
          <w:sz w:val="24"/>
          <w:szCs w:val="24"/>
        </w:rPr>
        <w:t xml:space="preserve">) using the topology generated in the Bayesian analysis 1 were calculated with and without a molecular clock enforced. Significance was assessed using the likelihood ratio test statistic </w:t>
      </w:r>
      <m:oMath>
        <m:r>
          <m:rPr>
            <m:sty m:val="p"/>
          </m:rPr>
          <w:rPr>
            <w:rFonts w:ascii="Cambria Math" w:hAnsi="Cambria Math"/>
            <w:sz w:val="24"/>
            <w:szCs w:val="24"/>
          </w:rPr>
          <m:t>[-2</m:t>
        </m:r>
        <m:func>
          <m:funcPr>
            <m:ctrlPr>
              <w:rPr>
                <w:rFonts w:ascii="Cambria Math" w:hAnsi="Cambria Math"/>
                <w:sz w:val="24"/>
                <w:szCs w:val="24"/>
              </w:rPr>
            </m:ctrlPr>
          </m:funcPr>
          <m:fName>
            <m:r>
              <m:rPr>
                <m:sty m:val="p"/>
              </m:rPr>
              <w:rPr>
                <w:rFonts w:ascii="Cambria Math" w:hAnsi="Cambria Math"/>
                <w:sz w:val="24"/>
                <w:szCs w:val="24"/>
              </w:rPr>
              <m:t>log</m:t>
            </m:r>
          </m:fName>
          <m:e>
            <m:r>
              <m:rPr>
                <m:sty m:val="p"/>
              </m:rPr>
              <w:rPr>
                <w:rFonts w:ascii="Cambria Math" w:hAnsi="Cambria Math"/>
                <w:sz w:val="24"/>
                <w:szCs w:val="24"/>
              </w:rPr>
              <m:t>Λ</m:t>
            </m:r>
            <m:r>
              <m:rPr>
                <m:sty m:val="p"/>
              </m:rPr>
              <w:rPr>
                <w:rFonts w:ascii="Cambria Math" w:hAnsi="Cambria Math"/>
                <w:sz w:val="24"/>
                <w:szCs w:val="24"/>
              </w:rPr>
              <m:t>=-2</m:t>
            </m:r>
          </m:e>
        </m:func>
        <m:r>
          <m:rPr>
            <m:sty m:val="p"/>
          </m:rPr>
          <w:rPr>
            <w:rFonts w:ascii="Cambria Math" w:hAnsi="Cambria Math"/>
            <w:sz w:val="24"/>
            <w:szCs w:val="24"/>
          </w:rPr>
          <m:t xml:space="preserve"> (</m:t>
        </m:r>
        <m:func>
          <m:funcPr>
            <m:ctrlPr>
              <w:rPr>
                <w:rFonts w:ascii="Cambria Math" w:hAnsi="Cambria Math"/>
                <w:sz w:val="24"/>
                <w:szCs w:val="24"/>
              </w:rPr>
            </m:ctrlPr>
          </m:funcPr>
          <m:fName>
            <m:r>
              <m:rPr>
                <m:sty m:val="p"/>
              </m:rPr>
              <w:rPr>
                <w:rFonts w:ascii="Cambria Math" w:hAnsi="Cambria Math"/>
                <w:sz w:val="24"/>
                <w:szCs w:val="24"/>
              </w:rPr>
              <m:t>log</m:t>
            </m:r>
          </m:fName>
          <m:e>
            <m:sSub>
              <m:sSubPr>
                <m:ctrlPr>
                  <w:rPr>
                    <w:rFonts w:ascii="Cambria Math" w:hAnsi="Cambria Math"/>
                    <w:iCs/>
                    <w:sz w:val="24"/>
                    <w:szCs w:val="24"/>
                  </w:rPr>
                </m:ctrlPr>
              </m:sSubPr>
              <m:e>
                <m:r>
                  <w:rPr>
                    <w:rFonts w:ascii="Cambria Math" w:hAnsi="Cambria Math"/>
                    <w:sz w:val="24"/>
                    <w:szCs w:val="24"/>
                  </w:rPr>
                  <m:t>L</m:t>
                </m:r>
              </m:e>
              <m:sub>
                <m:r>
                  <m:rPr>
                    <m:sty m:val="p"/>
                  </m:rPr>
                  <w:rPr>
                    <w:rFonts w:ascii="Cambria Math" w:hAnsi="Cambria Math"/>
                    <w:sz w:val="24"/>
                    <w:szCs w:val="24"/>
                    <w:vertAlign w:val="subscript"/>
                  </w:rPr>
                  <m:t>0</m:t>
                </m:r>
              </m:sub>
            </m:sSub>
          </m:e>
        </m:func>
        <m:r>
          <m:rPr>
            <m:sty m:val="p"/>
          </m:rP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log</m:t>
            </m:r>
          </m:fName>
          <m:e>
            <m:sSub>
              <m:sSubPr>
                <m:ctrlPr>
                  <w:rPr>
                    <w:rFonts w:ascii="Cambria Math" w:hAnsi="Cambria Math"/>
                    <w:iCs/>
                    <w:sz w:val="24"/>
                    <w:szCs w:val="24"/>
                  </w:rPr>
                </m:ctrlPr>
              </m:sSubPr>
              <m:e>
                <m:r>
                  <w:rPr>
                    <w:rFonts w:ascii="Cambria Math" w:hAnsi="Cambria Math"/>
                    <w:sz w:val="24"/>
                    <w:szCs w:val="24"/>
                  </w:rPr>
                  <m:t>L</m:t>
                </m:r>
              </m:e>
              <m:sub>
                <m:r>
                  <m:rPr>
                    <m:sty m:val="p"/>
                  </m:rPr>
                  <w:rPr>
                    <w:rFonts w:ascii="Cambria Math" w:hAnsi="Cambria Math"/>
                    <w:sz w:val="24"/>
                    <w:szCs w:val="24"/>
                    <w:vertAlign w:val="subscript"/>
                  </w:rPr>
                  <m:t>1</m:t>
                </m:r>
              </m:sub>
            </m:sSub>
          </m:e>
        </m:func>
        <m:r>
          <m:rPr>
            <m:sty m:val="p"/>
          </m:rPr>
          <w:rPr>
            <w:rFonts w:ascii="Cambria Math" w:hAnsi="Cambria Math"/>
            <w:sz w:val="24"/>
            <w:szCs w:val="24"/>
          </w:rPr>
          <m:t>)]</m:t>
        </m:r>
      </m:oMath>
      <w:r w:rsidRPr="0085554F">
        <w:rPr>
          <w:sz w:val="24"/>
          <w:szCs w:val="24"/>
        </w:rPr>
        <w:t xml:space="preserve"> and a </w:t>
      </w:r>
      <m:oMath>
        <m:sSup>
          <m:sSupPr>
            <m:ctrlPr>
              <w:rPr>
                <w:rFonts w:ascii="Cambria Math" w:hAnsi="Cambria Math"/>
                <w:sz w:val="24"/>
                <w:szCs w:val="24"/>
              </w:rPr>
            </m:ctrlPr>
          </m:sSupPr>
          <m:e>
            <m:r>
              <w:rPr>
                <w:rFonts w:ascii="Cambria Math" w:hAnsi="Cambria Math"/>
                <w:sz w:val="24"/>
                <w:szCs w:val="24"/>
              </w:rPr>
              <m:t>χ</m:t>
            </m:r>
          </m:e>
          <m:sup>
            <m:r>
              <m:rPr>
                <m:sty m:val="p"/>
              </m:rPr>
              <w:rPr>
                <w:rFonts w:ascii="Cambria Math" w:hAnsi="Cambria Math"/>
                <w:sz w:val="24"/>
                <w:szCs w:val="24"/>
              </w:rPr>
              <m:t>2</m:t>
            </m:r>
          </m:sup>
        </m:sSup>
      </m:oMath>
      <w:r w:rsidRPr="0085554F">
        <w:rPr>
          <w:sz w:val="24"/>
          <w:szCs w:val="24"/>
        </w:rPr>
        <w:t> distribution (d.f. = OTU − 2) (OTU, op</w:t>
      </w:r>
      <w:proofErr w:type="spellStart"/>
      <w:r w:rsidRPr="0085554F">
        <w:rPr>
          <w:sz w:val="24"/>
          <w:szCs w:val="24"/>
        </w:rPr>
        <w:t>erational</w:t>
      </w:r>
      <w:proofErr w:type="spellEnd"/>
      <w:r w:rsidRPr="0085554F">
        <w:rPr>
          <w:sz w:val="24"/>
          <w:szCs w:val="24"/>
        </w:rPr>
        <w:t xml:space="preserve"> taxonomic unit).</w:t>
      </w:r>
    </w:p>
    <w:p w14:paraId="11859B75" w14:textId="4ECBB1F0" w:rsidR="00AF14C9" w:rsidRPr="00AF14C9" w:rsidRDefault="00AF14C9" w:rsidP="0085554F">
      <w:pPr>
        <w:rPr>
          <w:rFonts w:cstheme="minorHAnsi"/>
          <w:sz w:val="24"/>
          <w:szCs w:val="24"/>
        </w:rPr>
      </w:pPr>
      <w:r w:rsidRPr="0085554F">
        <w:rPr>
          <w:rFonts w:cstheme="minorHAnsi"/>
          <w:sz w:val="24"/>
          <w:szCs w:val="24"/>
        </w:rPr>
        <w:t>The age of extant </w:t>
      </w:r>
      <w:r w:rsidRPr="0085554F">
        <w:rPr>
          <w:rFonts w:cstheme="minorHAnsi"/>
          <w:i/>
          <w:iCs/>
          <w:sz w:val="24"/>
          <w:szCs w:val="24"/>
        </w:rPr>
        <w:t xml:space="preserve">H. </w:t>
      </w:r>
      <w:proofErr w:type="spellStart"/>
      <w:r w:rsidRPr="0085554F">
        <w:rPr>
          <w:rFonts w:cstheme="minorHAnsi"/>
          <w:i/>
          <w:iCs/>
          <w:sz w:val="24"/>
          <w:szCs w:val="24"/>
        </w:rPr>
        <w:t>amblops</w:t>
      </w:r>
      <w:proofErr w:type="spellEnd"/>
      <w:r w:rsidRPr="0085554F">
        <w:rPr>
          <w:rFonts w:cstheme="minorHAnsi"/>
          <w:i/>
          <w:iCs/>
          <w:sz w:val="24"/>
          <w:szCs w:val="24"/>
        </w:rPr>
        <w:t> </w:t>
      </w:r>
      <w:r w:rsidRPr="0085554F">
        <w:rPr>
          <w:rFonts w:cstheme="minorHAnsi"/>
          <w:sz w:val="24"/>
          <w:szCs w:val="24"/>
        </w:rPr>
        <w:t>clades was estimated in a Bayesian coalescence framework using BEAST 1.4.4 (</w:t>
      </w:r>
      <w:r w:rsidRPr="00DA76CD">
        <w:rPr>
          <w:rFonts w:cstheme="minorHAnsi"/>
          <w:b/>
          <w:bCs/>
          <w:sz w:val="24"/>
          <w:szCs w:val="24"/>
        </w:rPr>
        <w:t xml:space="preserve">Drummond &amp; </w:t>
      </w:r>
      <w:proofErr w:type="spellStart"/>
      <w:r w:rsidRPr="00DA76CD">
        <w:rPr>
          <w:rFonts w:cstheme="minorHAnsi"/>
          <w:b/>
          <w:bCs/>
          <w:sz w:val="24"/>
          <w:szCs w:val="24"/>
        </w:rPr>
        <w:t>Rambaut</w:t>
      </w:r>
      <w:proofErr w:type="spellEnd"/>
      <w:r w:rsidRPr="00DA76CD">
        <w:rPr>
          <w:rFonts w:cstheme="minorHAnsi"/>
          <w:b/>
          <w:bCs/>
          <w:sz w:val="24"/>
          <w:szCs w:val="24"/>
        </w:rPr>
        <w:t>, 2007</w:t>
      </w:r>
      <w:r w:rsidRPr="0085554F">
        <w:rPr>
          <w:rFonts w:cstheme="minorHAnsi"/>
          <w:sz w:val="24"/>
          <w:szCs w:val="24"/>
        </w:rPr>
        <w:t>). Outgroup samples were excluded, and only </w:t>
      </w:r>
      <w:r w:rsidRPr="0085554F">
        <w:rPr>
          <w:rFonts w:cstheme="minorHAnsi"/>
          <w:i/>
          <w:iCs/>
          <w:sz w:val="24"/>
          <w:szCs w:val="24"/>
        </w:rPr>
        <w:t>H.</w:t>
      </w:r>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haplotypes were used in the analyses. MCMC chains were run for 40 000 000 generations and sampled every 1000 generations. Model parameters consisted of GTR + I +Γ substitution model with a molecular clock enforced and the coalescent Bayesian skyline plot tree prior. An unweighted pair-group method of arithmetic averages (UPGMA) was used to construct the starting tree. Two replicate analyses were performed to ensure convergence and results pooled to calculate model parameters. Because there are no external fossil or biogeographical calibrations to estimate times of divergence, dates were calculated from substitution rate estimates under a molecular clock. While there are numerous estimates of </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 </w:t>
      </w:r>
      <w:r w:rsidRPr="00AF14C9">
        <w:rPr>
          <w:rFonts w:cstheme="minorHAnsi"/>
          <w:sz w:val="24"/>
          <w:szCs w:val="24"/>
        </w:rPr>
        <w:t xml:space="preserve">evolutionary rates in </w:t>
      </w:r>
      <w:proofErr w:type="spellStart"/>
      <w:r w:rsidRPr="00AF14C9">
        <w:rPr>
          <w:rFonts w:cstheme="minorHAnsi"/>
          <w:sz w:val="24"/>
          <w:szCs w:val="24"/>
        </w:rPr>
        <w:t>teleosts</w:t>
      </w:r>
      <w:proofErr w:type="spellEnd"/>
      <w:r w:rsidRPr="00AF14C9">
        <w:rPr>
          <w:rFonts w:cstheme="minorHAnsi"/>
          <w:sz w:val="24"/>
          <w:szCs w:val="24"/>
        </w:rPr>
        <w:t>, lineage-specific rate heterogeneity makes it inappropriate to apply one of these rates to data from a different lineage (</w:t>
      </w:r>
      <w:r w:rsidRPr="00DA76CD">
        <w:rPr>
          <w:rFonts w:cstheme="minorHAnsi"/>
          <w:b/>
          <w:bCs/>
          <w:sz w:val="24"/>
          <w:szCs w:val="24"/>
        </w:rPr>
        <w:t>Britten, 1986; Yoder &amp; Yang, 2000</w:t>
      </w:r>
      <w:r w:rsidRPr="00AF14C9">
        <w:rPr>
          <w:rFonts w:cstheme="minorHAnsi"/>
          <w:sz w:val="24"/>
          <w:szCs w:val="24"/>
        </w:rPr>
        <w:t xml:space="preserve">). Therefore, a uniform prior that encompassed the published range of </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 </w:t>
      </w:r>
      <w:r w:rsidRPr="00AF14C9">
        <w:rPr>
          <w:rFonts w:cstheme="minorHAnsi"/>
          <w:sz w:val="24"/>
          <w:szCs w:val="24"/>
        </w:rPr>
        <w:t xml:space="preserve">substitution rates in </w:t>
      </w:r>
      <w:proofErr w:type="spellStart"/>
      <w:r w:rsidRPr="00AF14C9">
        <w:rPr>
          <w:rFonts w:cstheme="minorHAnsi"/>
          <w:sz w:val="24"/>
          <w:szCs w:val="24"/>
        </w:rPr>
        <w:t>teleosts</w:t>
      </w:r>
      <w:proofErr w:type="spellEnd"/>
      <w:r w:rsidRPr="00AF14C9">
        <w:rPr>
          <w:rFonts w:cstheme="minorHAnsi"/>
          <w:sz w:val="24"/>
          <w:szCs w:val="24"/>
        </w:rPr>
        <w:t>, 0·76–2·2% Ma</w:t>
      </w:r>
      <w:r w:rsidRPr="00AF14C9">
        <w:rPr>
          <w:rFonts w:cstheme="minorHAnsi"/>
          <w:sz w:val="24"/>
          <w:szCs w:val="24"/>
          <w:vertAlign w:val="superscript"/>
        </w:rPr>
        <w:t>−1</w:t>
      </w:r>
      <w:r w:rsidRPr="00AF14C9">
        <w:rPr>
          <w:rFonts w:cstheme="minorHAnsi"/>
          <w:sz w:val="24"/>
          <w:szCs w:val="24"/>
        </w:rPr>
        <w:t> (</w:t>
      </w:r>
      <w:r w:rsidRPr="00DA76CD">
        <w:rPr>
          <w:rFonts w:cstheme="minorHAnsi"/>
          <w:b/>
          <w:bCs/>
          <w:sz w:val="24"/>
          <w:szCs w:val="24"/>
        </w:rPr>
        <w:t xml:space="preserve">Webb, 1998; </w:t>
      </w:r>
      <w:proofErr w:type="spellStart"/>
      <w:r w:rsidRPr="00DA76CD">
        <w:rPr>
          <w:rFonts w:cstheme="minorHAnsi"/>
          <w:b/>
          <w:bCs/>
          <w:sz w:val="24"/>
          <w:szCs w:val="24"/>
        </w:rPr>
        <w:t>Zardoya</w:t>
      </w:r>
      <w:proofErr w:type="spellEnd"/>
      <w:r w:rsidRPr="00DA76CD">
        <w:rPr>
          <w:rFonts w:cstheme="minorHAnsi"/>
          <w:b/>
          <w:bCs/>
          <w:sz w:val="24"/>
          <w:szCs w:val="24"/>
        </w:rPr>
        <w:t xml:space="preserve"> &amp; </w:t>
      </w:r>
      <w:proofErr w:type="spellStart"/>
      <w:r w:rsidRPr="00DA76CD">
        <w:rPr>
          <w:rFonts w:cstheme="minorHAnsi"/>
          <w:b/>
          <w:bCs/>
          <w:sz w:val="24"/>
          <w:szCs w:val="24"/>
        </w:rPr>
        <w:t>Doadrio</w:t>
      </w:r>
      <w:proofErr w:type="spellEnd"/>
      <w:r w:rsidRPr="00DA76CD">
        <w:rPr>
          <w:rFonts w:cstheme="minorHAnsi"/>
          <w:b/>
          <w:bCs/>
          <w:sz w:val="24"/>
          <w:szCs w:val="24"/>
        </w:rPr>
        <w:t>, 1999; Bowen </w:t>
      </w:r>
      <w:r w:rsidRPr="00DA76CD">
        <w:rPr>
          <w:rFonts w:cstheme="minorHAnsi"/>
          <w:b/>
          <w:bCs/>
          <w:i/>
          <w:iCs/>
          <w:sz w:val="24"/>
          <w:szCs w:val="24"/>
        </w:rPr>
        <w:t>et al.</w:t>
      </w:r>
      <w:r w:rsidRPr="00DA76CD">
        <w:rPr>
          <w:rFonts w:cstheme="minorHAnsi"/>
          <w:b/>
          <w:bCs/>
          <w:sz w:val="24"/>
          <w:szCs w:val="24"/>
        </w:rPr>
        <w:t xml:space="preserve">, 2001; </w:t>
      </w:r>
      <w:proofErr w:type="spellStart"/>
      <w:r w:rsidRPr="00DA76CD">
        <w:rPr>
          <w:rFonts w:cstheme="minorHAnsi"/>
          <w:b/>
          <w:bCs/>
          <w:sz w:val="24"/>
          <w:szCs w:val="24"/>
        </w:rPr>
        <w:t>Machordom</w:t>
      </w:r>
      <w:proofErr w:type="spellEnd"/>
      <w:r w:rsidRPr="00DA76CD">
        <w:rPr>
          <w:rFonts w:cstheme="minorHAnsi"/>
          <w:b/>
          <w:bCs/>
          <w:sz w:val="24"/>
          <w:szCs w:val="24"/>
        </w:rPr>
        <w:t xml:space="preserve"> &amp; </w:t>
      </w:r>
      <w:proofErr w:type="spellStart"/>
      <w:r w:rsidRPr="00DA76CD">
        <w:rPr>
          <w:rFonts w:cstheme="minorHAnsi"/>
          <w:b/>
          <w:bCs/>
          <w:sz w:val="24"/>
          <w:szCs w:val="24"/>
        </w:rPr>
        <w:t>Doadrio</w:t>
      </w:r>
      <w:proofErr w:type="spellEnd"/>
      <w:r w:rsidRPr="00DA76CD">
        <w:rPr>
          <w:rFonts w:cstheme="minorHAnsi"/>
          <w:b/>
          <w:bCs/>
          <w:sz w:val="24"/>
          <w:szCs w:val="24"/>
        </w:rPr>
        <w:t xml:space="preserve">, 2001; </w:t>
      </w:r>
      <w:proofErr w:type="spellStart"/>
      <w:r w:rsidRPr="00DA76CD">
        <w:rPr>
          <w:rFonts w:cstheme="minorHAnsi"/>
          <w:b/>
          <w:bCs/>
          <w:sz w:val="24"/>
          <w:szCs w:val="24"/>
        </w:rPr>
        <w:t>Perdices</w:t>
      </w:r>
      <w:proofErr w:type="spellEnd"/>
      <w:r w:rsidRPr="00DA76CD">
        <w:rPr>
          <w:rFonts w:cstheme="minorHAnsi"/>
          <w:b/>
          <w:bCs/>
          <w:sz w:val="24"/>
          <w:szCs w:val="24"/>
        </w:rPr>
        <w:t xml:space="preserve"> &amp; </w:t>
      </w:r>
      <w:proofErr w:type="spellStart"/>
      <w:r w:rsidRPr="00DA76CD">
        <w:rPr>
          <w:rFonts w:cstheme="minorHAnsi"/>
          <w:b/>
          <w:bCs/>
          <w:sz w:val="24"/>
          <w:szCs w:val="24"/>
        </w:rPr>
        <w:t>Doadrio</w:t>
      </w:r>
      <w:proofErr w:type="spellEnd"/>
      <w:r w:rsidRPr="00DA76CD">
        <w:rPr>
          <w:rFonts w:cstheme="minorHAnsi"/>
          <w:b/>
          <w:bCs/>
          <w:sz w:val="24"/>
          <w:szCs w:val="24"/>
        </w:rPr>
        <w:t xml:space="preserve">, 2001; Near &amp; </w:t>
      </w:r>
      <w:proofErr w:type="spellStart"/>
      <w:r w:rsidRPr="00DA76CD">
        <w:rPr>
          <w:rFonts w:cstheme="minorHAnsi"/>
          <w:b/>
          <w:bCs/>
          <w:sz w:val="24"/>
          <w:szCs w:val="24"/>
        </w:rPr>
        <w:t>Benard</w:t>
      </w:r>
      <w:proofErr w:type="spellEnd"/>
      <w:r w:rsidRPr="00DA76CD">
        <w:rPr>
          <w:rFonts w:cstheme="minorHAnsi"/>
          <w:b/>
          <w:bCs/>
          <w:sz w:val="24"/>
          <w:szCs w:val="24"/>
        </w:rPr>
        <w:t>, 2004</w:t>
      </w:r>
      <w:r w:rsidRPr="00AF14C9">
        <w:rPr>
          <w:rFonts w:cstheme="minorHAnsi"/>
          <w:sz w:val="24"/>
          <w:szCs w:val="24"/>
        </w:rPr>
        <w:t>), was used to estimate the divergence times among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haplotypes (</w:t>
      </w:r>
      <w:proofErr w:type="spellStart"/>
      <w:r w:rsidRPr="00DA76CD">
        <w:rPr>
          <w:rFonts w:cstheme="minorHAnsi"/>
          <w:b/>
          <w:bCs/>
          <w:sz w:val="24"/>
          <w:szCs w:val="24"/>
        </w:rPr>
        <w:t>Pybus</w:t>
      </w:r>
      <w:proofErr w:type="spellEnd"/>
      <w:r w:rsidRPr="00DA76CD">
        <w:rPr>
          <w:rFonts w:cstheme="minorHAnsi"/>
          <w:b/>
          <w:bCs/>
          <w:sz w:val="24"/>
          <w:szCs w:val="24"/>
        </w:rPr>
        <w:t> </w:t>
      </w:r>
      <w:r w:rsidRPr="00DA76CD">
        <w:rPr>
          <w:rFonts w:cstheme="minorHAnsi"/>
          <w:b/>
          <w:bCs/>
          <w:i/>
          <w:iCs/>
          <w:sz w:val="24"/>
          <w:szCs w:val="24"/>
        </w:rPr>
        <w:t>et al.</w:t>
      </w:r>
      <w:r w:rsidRPr="00DA76CD">
        <w:rPr>
          <w:rFonts w:cstheme="minorHAnsi"/>
          <w:b/>
          <w:bCs/>
          <w:sz w:val="24"/>
          <w:szCs w:val="24"/>
        </w:rPr>
        <w:t>, 2003; Drummond </w:t>
      </w:r>
      <w:r w:rsidRPr="00DA76CD">
        <w:rPr>
          <w:rFonts w:cstheme="minorHAnsi"/>
          <w:b/>
          <w:bCs/>
          <w:i/>
          <w:iCs/>
          <w:sz w:val="24"/>
          <w:szCs w:val="24"/>
        </w:rPr>
        <w:t>et al.</w:t>
      </w:r>
      <w:r w:rsidRPr="00DA76CD">
        <w:rPr>
          <w:rFonts w:cstheme="minorHAnsi"/>
          <w:b/>
          <w:bCs/>
          <w:sz w:val="24"/>
          <w:szCs w:val="24"/>
        </w:rPr>
        <w:t>, 2006</w:t>
      </w:r>
      <w:r w:rsidRPr="00AF14C9">
        <w:rPr>
          <w:rFonts w:cstheme="minorHAnsi"/>
          <w:sz w:val="24"/>
          <w:szCs w:val="24"/>
        </w:rPr>
        <w:t>). All other model parameters used default priors.</w:t>
      </w:r>
    </w:p>
    <w:p w14:paraId="4DA98271" w14:textId="55AFC470" w:rsidR="00AF14C9" w:rsidRPr="00AF14C9" w:rsidRDefault="00AF14C9" w:rsidP="00AF14C9">
      <w:pPr>
        <w:rPr>
          <w:rFonts w:cstheme="minorHAnsi"/>
          <w:sz w:val="24"/>
          <w:szCs w:val="24"/>
        </w:rPr>
      </w:pPr>
      <w:r w:rsidRPr="00AF14C9">
        <w:rPr>
          <w:rFonts w:cstheme="minorHAnsi"/>
          <w:sz w:val="24"/>
          <w:szCs w:val="24"/>
        </w:rPr>
        <w:lastRenderedPageBreak/>
        <w:t>Mismatch distributions lack the ability to detect population growth under some circumstances (</w:t>
      </w:r>
      <w:r w:rsidRPr="00AF14C9">
        <w:rPr>
          <w:rFonts w:cstheme="minorHAnsi"/>
          <w:b/>
          <w:bCs/>
          <w:sz w:val="24"/>
          <w:szCs w:val="24"/>
        </w:rPr>
        <w:t>Ramos-</w:t>
      </w:r>
      <w:proofErr w:type="spellStart"/>
      <w:r w:rsidRPr="00AF14C9">
        <w:rPr>
          <w:rFonts w:cstheme="minorHAnsi"/>
          <w:b/>
          <w:bCs/>
          <w:sz w:val="24"/>
          <w:szCs w:val="24"/>
        </w:rPr>
        <w:t>Onsins</w:t>
      </w:r>
      <w:proofErr w:type="spellEnd"/>
      <w:r w:rsidRPr="00AF14C9">
        <w:rPr>
          <w:rFonts w:cstheme="minorHAnsi"/>
          <w:b/>
          <w:bCs/>
          <w:sz w:val="24"/>
          <w:szCs w:val="24"/>
        </w:rPr>
        <w:t xml:space="preserve"> &amp; </w:t>
      </w:r>
      <w:proofErr w:type="spellStart"/>
      <w:r w:rsidRPr="00AF14C9">
        <w:rPr>
          <w:rFonts w:cstheme="minorHAnsi"/>
          <w:b/>
          <w:bCs/>
          <w:sz w:val="24"/>
          <w:szCs w:val="24"/>
        </w:rPr>
        <w:t>Rozas</w:t>
      </w:r>
      <w:proofErr w:type="spellEnd"/>
      <w:r w:rsidRPr="00AF14C9">
        <w:rPr>
          <w:rFonts w:cstheme="minorHAnsi"/>
          <w:b/>
          <w:bCs/>
          <w:sz w:val="24"/>
          <w:szCs w:val="24"/>
        </w:rPr>
        <w:t>, 2002</w:t>
      </w:r>
      <w:r w:rsidRPr="00AF14C9">
        <w:rPr>
          <w:rFonts w:cstheme="minorHAnsi"/>
          <w:sz w:val="24"/>
          <w:szCs w:val="24"/>
        </w:rPr>
        <w:t>); therefore, tests of whether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population sizes have been increasing, decreasing or remain stable were performed in a Bayesian coalescence framework. The exponential growth rate (</w:t>
      </w:r>
      <w:r w:rsidRPr="00AF14C9">
        <w:rPr>
          <w:rFonts w:cstheme="minorHAnsi"/>
          <w:i/>
          <w:iCs/>
          <w:sz w:val="24"/>
          <w:szCs w:val="24"/>
        </w:rPr>
        <w:t>g</w:t>
      </w:r>
      <w:r w:rsidRPr="00AF14C9">
        <w:rPr>
          <w:rFonts w:cstheme="minorHAnsi"/>
          <w:sz w:val="24"/>
          <w:szCs w:val="24"/>
        </w:rPr>
        <w:t>) for each of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clades under a model of exponential growth was estimated using BEAST. Clade I was excluded because of small sample size. The optimal model of sequence evolution for each clade was calculated using the AIC in </w:t>
      </w:r>
      <w:proofErr w:type="spellStart"/>
      <w:r w:rsidRPr="00AF14C9">
        <w:rPr>
          <w:rFonts w:cstheme="minorHAnsi"/>
          <w:sz w:val="24"/>
          <w:szCs w:val="24"/>
        </w:rPr>
        <w:t>MrMODELTEST</w:t>
      </w:r>
      <w:proofErr w:type="spellEnd"/>
      <w:r w:rsidRPr="00AF14C9">
        <w:rPr>
          <w:rFonts w:cstheme="minorHAnsi"/>
          <w:sz w:val="24"/>
          <w:szCs w:val="24"/>
        </w:rPr>
        <w:t xml:space="preserve"> 2.2 (</w:t>
      </w:r>
      <w:r w:rsidRPr="00AF14C9">
        <w:rPr>
          <w:rFonts w:cstheme="minorHAnsi"/>
          <w:b/>
          <w:bCs/>
          <w:sz w:val="24"/>
          <w:szCs w:val="24"/>
        </w:rPr>
        <w:t>Nylander, 2004</w:t>
      </w:r>
      <w:r w:rsidRPr="00AF14C9">
        <w:rPr>
          <w:rFonts w:cstheme="minorHAnsi"/>
          <w:sz w:val="24"/>
          <w:szCs w:val="24"/>
        </w:rPr>
        <w:t xml:space="preserve">). Multiple analyses were performed to ensure convergence and results pooled to calculate model parameters. As before, a uniform prior of </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 </w:t>
      </w:r>
      <w:r w:rsidRPr="00AF14C9">
        <w:rPr>
          <w:rFonts w:cstheme="minorHAnsi"/>
          <w:sz w:val="24"/>
          <w:szCs w:val="24"/>
        </w:rPr>
        <w:t xml:space="preserve">substitution rates in </w:t>
      </w:r>
      <w:proofErr w:type="spellStart"/>
      <w:r w:rsidRPr="00AF14C9">
        <w:rPr>
          <w:rFonts w:cstheme="minorHAnsi"/>
          <w:sz w:val="24"/>
          <w:szCs w:val="24"/>
        </w:rPr>
        <w:t>teleosts</w:t>
      </w:r>
      <w:proofErr w:type="spellEnd"/>
      <w:r w:rsidRPr="00AF14C9">
        <w:rPr>
          <w:rFonts w:cstheme="minorHAnsi"/>
          <w:sz w:val="24"/>
          <w:szCs w:val="24"/>
        </w:rPr>
        <w:t xml:space="preserve"> was used; 0·76–2·2% Ma</w:t>
      </w:r>
      <w:r w:rsidRPr="00AF14C9">
        <w:rPr>
          <w:rFonts w:cstheme="minorHAnsi"/>
          <w:sz w:val="24"/>
          <w:szCs w:val="24"/>
          <w:vertAlign w:val="superscript"/>
        </w:rPr>
        <w:t>−1</w:t>
      </w:r>
      <w:r w:rsidRPr="00AF14C9">
        <w:rPr>
          <w:rFonts w:cstheme="minorHAnsi"/>
          <w:sz w:val="24"/>
          <w:szCs w:val="24"/>
        </w:rPr>
        <w:t> under a molecular clock. All other model parameters used default priors. When </w:t>
      </w:r>
      <w:r w:rsidRPr="00AF14C9">
        <w:rPr>
          <w:rFonts w:cstheme="minorHAnsi"/>
          <w:i/>
          <w:iCs/>
          <w:sz w:val="24"/>
          <w:szCs w:val="24"/>
        </w:rPr>
        <w:t>g </w:t>
      </w:r>
      <w:r w:rsidRPr="00AF14C9">
        <w:rPr>
          <w:rFonts w:cstheme="minorHAnsi"/>
          <w:sz w:val="24"/>
          <w:szCs w:val="24"/>
        </w:rPr>
        <w:t>&gt; 0, population size has been increasing; when </w:t>
      </w:r>
      <w:r w:rsidRPr="00AF14C9">
        <w:rPr>
          <w:rFonts w:cstheme="minorHAnsi"/>
          <w:i/>
          <w:iCs/>
          <w:sz w:val="24"/>
          <w:szCs w:val="24"/>
        </w:rPr>
        <w:t>g </w:t>
      </w:r>
      <w:r w:rsidRPr="00AF14C9">
        <w:rPr>
          <w:rFonts w:cstheme="minorHAnsi"/>
          <w:sz w:val="24"/>
          <w:szCs w:val="24"/>
        </w:rPr>
        <w:t>&lt; 0, population size has been decreasing and when </w:t>
      </w:r>
      <w:r w:rsidRPr="00AF14C9">
        <w:rPr>
          <w:rFonts w:cstheme="minorHAnsi"/>
          <w:i/>
          <w:iCs/>
          <w:sz w:val="24"/>
          <w:szCs w:val="24"/>
        </w:rPr>
        <w:t>g </w:t>
      </w:r>
      <w:r w:rsidRPr="00AF14C9">
        <w:rPr>
          <w:rFonts w:cstheme="minorHAnsi"/>
          <w:sz w:val="24"/>
          <w:szCs w:val="24"/>
        </w:rPr>
        <w:t>= 0, population size has been stable. The results were interpreted conservatively by examining the distribution of </w:t>
      </w:r>
      <w:r w:rsidRPr="00AF14C9">
        <w:rPr>
          <w:rFonts w:cstheme="minorHAnsi"/>
          <w:i/>
          <w:iCs/>
          <w:sz w:val="24"/>
          <w:szCs w:val="24"/>
        </w:rPr>
        <w:t>g </w:t>
      </w:r>
      <w:r w:rsidRPr="00AF14C9">
        <w:rPr>
          <w:rFonts w:cstheme="minorHAnsi"/>
          <w:sz w:val="24"/>
          <w:szCs w:val="24"/>
        </w:rPr>
        <w:t>estimates from the MCMC output. If the estimate of </w:t>
      </w:r>
      <w:r w:rsidRPr="00AF14C9">
        <w:rPr>
          <w:rFonts w:cstheme="minorHAnsi"/>
          <w:i/>
          <w:iCs/>
          <w:sz w:val="24"/>
          <w:szCs w:val="24"/>
        </w:rPr>
        <w:t>g </w:t>
      </w:r>
      <w:r w:rsidRPr="00AF14C9">
        <w:rPr>
          <w:rFonts w:cstheme="minorHAnsi"/>
          <w:sz w:val="24"/>
          <w:szCs w:val="24"/>
        </w:rPr>
        <w:t>was positive, but the confidence intervals included zero, the population size was presumed to be stable. If the confidence intervals did not include zero, there is greater certainty in the demographic implications of the estimate. To determine if sample sizes were a factor, the </w:t>
      </w:r>
      <w:r w:rsidRPr="00AF14C9">
        <w:rPr>
          <w:rFonts w:cstheme="minorHAnsi"/>
          <w:i/>
          <w:iCs/>
          <w:sz w:val="24"/>
          <w:szCs w:val="24"/>
        </w:rPr>
        <w:t>R</w:t>
      </w:r>
      <w:r w:rsidRPr="00AF14C9">
        <w:rPr>
          <w:rFonts w:cstheme="minorHAnsi"/>
          <w:sz w:val="24"/>
          <w:szCs w:val="24"/>
          <w:vertAlign w:val="subscript"/>
        </w:rPr>
        <w:t>2</w:t>
      </w:r>
      <w:r w:rsidRPr="00AF14C9">
        <w:rPr>
          <w:rFonts w:cstheme="minorHAnsi"/>
          <w:sz w:val="24"/>
          <w:szCs w:val="24"/>
        </w:rPr>
        <w:t> (</w:t>
      </w:r>
      <w:r w:rsidRPr="00AF14C9">
        <w:rPr>
          <w:rFonts w:cstheme="minorHAnsi"/>
          <w:b/>
          <w:bCs/>
          <w:sz w:val="24"/>
          <w:szCs w:val="24"/>
        </w:rPr>
        <w:t>Ramos-</w:t>
      </w:r>
      <w:proofErr w:type="spellStart"/>
      <w:r w:rsidRPr="00AF14C9">
        <w:rPr>
          <w:rFonts w:cstheme="minorHAnsi"/>
          <w:b/>
          <w:bCs/>
          <w:sz w:val="24"/>
          <w:szCs w:val="24"/>
        </w:rPr>
        <w:t>Onsins</w:t>
      </w:r>
      <w:proofErr w:type="spellEnd"/>
      <w:r w:rsidRPr="00AF14C9">
        <w:rPr>
          <w:rFonts w:cstheme="minorHAnsi"/>
          <w:b/>
          <w:bCs/>
          <w:sz w:val="24"/>
          <w:szCs w:val="24"/>
        </w:rPr>
        <w:t xml:space="preserve"> &amp; </w:t>
      </w:r>
      <w:proofErr w:type="spellStart"/>
      <w:r w:rsidRPr="00AF14C9">
        <w:rPr>
          <w:rFonts w:cstheme="minorHAnsi"/>
          <w:b/>
          <w:bCs/>
          <w:sz w:val="24"/>
          <w:szCs w:val="24"/>
        </w:rPr>
        <w:t>Rozas</w:t>
      </w:r>
      <w:proofErr w:type="spellEnd"/>
      <w:r w:rsidRPr="00AF14C9">
        <w:rPr>
          <w:rFonts w:cstheme="minorHAnsi"/>
          <w:b/>
          <w:bCs/>
          <w:sz w:val="24"/>
          <w:szCs w:val="24"/>
        </w:rPr>
        <w:t>, 2002</w:t>
      </w:r>
      <w:r w:rsidRPr="00AF14C9">
        <w:rPr>
          <w:rFonts w:cstheme="minorHAnsi"/>
          <w:sz w:val="24"/>
          <w:szCs w:val="24"/>
        </w:rPr>
        <w:t>) test statistic using 10 000 coalescent simulations in DNASP 4.50.3 (</w:t>
      </w:r>
      <w:proofErr w:type="spellStart"/>
      <w:r w:rsidRPr="00AF14C9">
        <w:rPr>
          <w:rFonts w:cstheme="minorHAnsi"/>
          <w:b/>
          <w:bCs/>
          <w:sz w:val="24"/>
          <w:szCs w:val="24"/>
        </w:rPr>
        <w:t>Rozas</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2003</w:t>
      </w:r>
      <w:r w:rsidRPr="00AF14C9">
        <w:rPr>
          <w:rFonts w:cstheme="minorHAnsi"/>
          <w:sz w:val="24"/>
          <w:szCs w:val="24"/>
        </w:rPr>
        <w:t>) was used to test whether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populations were stable or increasing. The </w:t>
      </w:r>
      <w:r w:rsidRPr="00AF14C9">
        <w:rPr>
          <w:rFonts w:cstheme="minorHAnsi"/>
          <w:i/>
          <w:iCs/>
          <w:sz w:val="24"/>
          <w:szCs w:val="24"/>
        </w:rPr>
        <w:t>R</w:t>
      </w:r>
      <w:r w:rsidRPr="00AF14C9">
        <w:rPr>
          <w:rFonts w:cstheme="minorHAnsi"/>
          <w:sz w:val="24"/>
          <w:szCs w:val="24"/>
          <w:vertAlign w:val="subscript"/>
        </w:rPr>
        <w:t>2</w:t>
      </w:r>
      <w:r w:rsidRPr="00AF14C9">
        <w:rPr>
          <w:rFonts w:cstheme="minorHAnsi"/>
          <w:sz w:val="24"/>
          <w:szCs w:val="24"/>
        </w:rPr>
        <w:t> test is similar in many respects to Fu’s </w:t>
      </w:r>
      <w:r w:rsidRPr="00AF14C9">
        <w:rPr>
          <w:rFonts w:cstheme="minorHAnsi"/>
          <w:i/>
          <w:iCs/>
          <w:sz w:val="24"/>
          <w:szCs w:val="24"/>
        </w:rPr>
        <w:t>F</w:t>
      </w:r>
      <w:r w:rsidRPr="00AF14C9">
        <w:rPr>
          <w:rFonts w:cstheme="minorHAnsi"/>
          <w:sz w:val="24"/>
          <w:szCs w:val="24"/>
          <w:vertAlign w:val="subscript"/>
        </w:rPr>
        <w:t>S</w:t>
      </w:r>
      <w:r w:rsidRPr="00AF14C9">
        <w:rPr>
          <w:rFonts w:cstheme="minorHAnsi"/>
          <w:sz w:val="24"/>
          <w:szCs w:val="24"/>
        </w:rPr>
        <w:t> (</w:t>
      </w:r>
      <w:r w:rsidRPr="00AF14C9">
        <w:rPr>
          <w:rFonts w:cstheme="minorHAnsi"/>
          <w:b/>
          <w:bCs/>
          <w:sz w:val="24"/>
          <w:szCs w:val="24"/>
        </w:rPr>
        <w:t>Fu, 1997</w:t>
      </w:r>
      <w:r w:rsidRPr="00AF14C9">
        <w:rPr>
          <w:rFonts w:cstheme="minorHAnsi"/>
          <w:sz w:val="24"/>
          <w:szCs w:val="24"/>
        </w:rPr>
        <w:t>) but is better for small sample sizes. </w:t>
      </w:r>
      <w:r w:rsidRPr="00AF14C9">
        <w:rPr>
          <w:rFonts w:cstheme="minorHAnsi"/>
          <w:i/>
          <w:iCs/>
          <w:sz w:val="24"/>
          <w:szCs w:val="24"/>
        </w:rPr>
        <w:t>P</w:t>
      </w:r>
      <w:r w:rsidRPr="00AF14C9">
        <w:rPr>
          <w:rFonts w:cstheme="minorHAnsi"/>
          <w:sz w:val="24"/>
          <w:szCs w:val="24"/>
        </w:rPr>
        <w:t>-values &lt; 0·05 are considered a significant departure from the null hypothesis of constant population size.</w:t>
      </w:r>
    </w:p>
    <w:p w14:paraId="7AFDF699" w14:textId="77777777" w:rsidR="00AF14C9" w:rsidRPr="00AF14C9" w:rsidRDefault="00AF14C9" w:rsidP="00DA2736">
      <w:pPr>
        <w:pStyle w:val="Heading1"/>
      </w:pPr>
      <w:r w:rsidRPr="00AF14C9">
        <w:t>Results</w:t>
      </w:r>
    </w:p>
    <w:p w14:paraId="7BEA4BB5" w14:textId="77777777" w:rsidR="00AF14C9" w:rsidRPr="00AF14C9" w:rsidRDefault="00AF14C9" w:rsidP="00DA2736">
      <w:pPr>
        <w:pStyle w:val="Heading2"/>
      </w:pPr>
      <w:r w:rsidRPr="00AF14C9">
        <w:t>Sequence comparisons</w:t>
      </w:r>
    </w:p>
    <w:p w14:paraId="66674FF8" w14:textId="5D1E0559" w:rsidR="00AF14C9" w:rsidRPr="00AF14C9" w:rsidRDefault="00AF14C9" w:rsidP="00AF14C9">
      <w:pPr>
        <w:rPr>
          <w:rFonts w:cstheme="minorHAnsi"/>
          <w:sz w:val="24"/>
          <w:szCs w:val="24"/>
        </w:rPr>
      </w:pPr>
      <w:r w:rsidRPr="00AF14C9">
        <w:rPr>
          <w:rFonts w:cstheme="minorHAnsi"/>
          <w:sz w:val="24"/>
          <w:szCs w:val="24"/>
        </w:rPr>
        <w:t xml:space="preserve">A fragment of the </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 </w:t>
      </w:r>
      <w:r w:rsidRPr="00AF14C9">
        <w:rPr>
          <w:rFonts w:cstheme="minorHAnsi"/>
          <w:sz w:val="24"/>
          <w:szCs w:val="24"/>
        </w:rPr>
        <w:t>gene, 1059 nucleotides, was sequenced for 102 individuals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five individuals of </w:t>
      </w:r>
      <w:r w:rsidRPr="00AF14C9">
        <w:rPr>
          <w:rFonts w:cstheme="minorHAnsi"/>
          <w:i/>
          <w:iCs/>
          <w:sz w:val="24"/>
          <w:szCs w:val="24"/>
        </w:rPr>
        <w:t xml:space="preserve">H. </w:t>
      </w:r>
      <w:proofErr w:type="spellStart"/>
      <w:r w:rsidRPr="00AF14C9">
        <w:rPr>
          <w:rFonts w:cstheme="minorHAnsi"/>
          <w:i/>
          <w:iCs/>
          <w:sz w:val="24"/>
          <w:szCs w:val="24"/>
        </w:rPr>
        <w:t>amnis</w:t>
      </w:r>
      <w:proofErr w:type="spellEnd"/>
      <w:r w:rsidRPr="00AF14C9">
        <w:rPr>
          <w:rFonts w:cstheme="minorHAnsi"/>
          <w:sz w:val="24"/>
          <w:szCs w:val="24"/>
        </w:rPr>
        <w:t>, two individuals of </w:t>
      </w:r>
      <w:r w:rsidRPr="00AF14C9">
        <w:rPr>
          <w:rFonts w:cstheme="minorHAnsi"/>
          <w:i/>
          <w:iCs/>
          <w:sz w:val="24"/>
          <w:szCs w:val="24"/>
        </w:rPr>
        <w:t xml:space="preserve">H. </w:t>
      </w:r>
      <w:proofErr w:type="spellStart"/>
      <w:r w:rsidRPr="00AF14C9">
        <w:rPr>
          <w:rFonts w:cstheme="minorHAnsi"/>
          <w:i/>
          <w:iCs/>
          <w:sz w:val="24"/>
          <w:szCs w:val="24"/>
        </w:rPr>
        <w:t>hypsinotus</w:t>
      </w:r>
      <w:proofErr w:type="spellEnd"/>
      <w:r w:rsidRPr="00AF14C9">
        <w:rPr>
          <w:rFonts w:cstheme="minorHAnsi"/>
          <w:sz w:val="24"/>
          <w:szCs w:val="24"/>
        </w:rPr>
        <w:t>, four individuals of </w:t>
      </w:r>
      <w:r w:rsidRPr="00AF14C9">
        <w:rPr>
          <w:rFonts w:cstheme="minorHAnsi"/>
          <w:i/>
          <w:iCs/>
          <w:sz w:val="24"/>
          <w:szCs w:val="24"/>
        </w:rPr>
        <w:t xml:space="preserve">H. </w:t>
      </w:r>
      <w:proofErr w:type="spellStart"/>
      <w:r w:rsidRPr="00AF14C9">
        <w:rPr>
          <w:rFonts w:cstheme="minorHAnsi"/>
          <w:i/>
          <w:iCs/>
          <w:sz w:val="24"/>
          <w:szCs w:val="24"/>
        </w:rPr>
        <w:t>lineapunctata</w:t>
      </w:r>
      <w:proofErr w:type="spellEnd"/>
      <w:r w:rsidRPr="00AF14C9">
        <w:rPr>
          <w:rFonts w:cstheme="minorHAnsi"/>
          <w:sz w:val="24"/>
          <w:szCs w:val="24"/>
        </w:rPr>
        <w:t>, five individuals of </w:t>
      </w:r>
      <w:r w:rsidRPr="00AF14C9">
        <w:rPr>
          <w:rFonts w:cstheme="minorHAnsi"/>
          <w:i/>
          <w:iCs/>
          <w:sz w:val="24"/>
          <w:szCs w:val="24"/>
        </w:rPr>
        <w:t xml:space="preserve">H. </w:t>
      </w:r>
      <w:proofErr w:type="spellStart"/>
      <w:r w:rsidRPr="00AF14C9">
        <w:rPr>
          <w:rFonts w:cstheme="minorHAnsi"/>
          <w:i/>
          <w:iCs/>
          <w:sz w:val="24"/>
          <w:szCs w:val="24"/>
        </w:rPr>
        <w:t>rubrifrons</w:t>
      </w:r>
      <w:proofErr w:type="spellEnd"/>
      <w:r w:rsidRPr="00AF14C9">
        <w:rPr>
          <w:rFonts w:cstheme="minorHAnsi"/>
          <w:i/>
          <w:iCs/>
          <w:sz w:val="24"/>
          <w:szCs w:val="24"/>
        </w:rPr>
        <w:t> </w:t>
      </w:r>
      <w:r w:rsidRPr="00AF14C9">
        <w:rPr>
          <w:rFonts w:cstheme="minorHAnsi"/>
          <w:sz w:val="24"/>
          <w:szCs w:val="24"/>
        </w:rPr>
        <w:t>and six individuals of </w:t>
      </w:r>
      <w:r w:rsidRPr="00AF14C9">
        <w:rPr>
          <w:rFonts w:cstheme="minorHAnsi"/>
          <w:i/>
          <w:iCs/>
          <w:sz w:val="24"/>
          <w:szCs w:val="24"/>
        </w:rPr>
        <w:t xml:space="preserve">H. </w:t>
      </w:r>
      <w:proofErr w:type="spellStart"/>
      <w:r w:rsidRPr="00AF14C9">
        <w:rPr>
          <w:rFonts w:cstheme="minorHAnsi"/>
          <w:i/>
          <w:iCs/>
          <w:sz w:val="24"/>
          <w:szCs w:val="24"/>
        </w:rPr>
        <w:t>winchelli</w:t>
      </w:r>
      <w:proofErr w:type="spellEnd"/>
      <w:r w:rsidRPr="00AF14C9">
        <w:rPr>
          <w:rFonts w:cstheme="minorHAnsi"/>
          <w:sz w:val="24"/>
          <w:szCs w:val="24"/>
        </w:rPr>
        <w:t>, two individuals of </w:t>
      </w:r>
      <w:r w:rsidRPr="00AF14C9">
        <w:rPr>
          <w:rFonts w:cstheme="minorHAnsi"/>
          <w:i/>
          <w:iCs/>
          <w:sz w:val="24"/>
          <w:szCs w:val="24"/>
        </w:rPr>
        <w:t xml:space="preserve">N. </w:t>
      </w:r>
      <w:proofErr w:type="spellStart"/>
      <w:r w:rsidRPr="00AF14C9">
        <w:rPr>
          <w:rFonts w:cstheme="minorHAnsi"/>
          <w:i/>
          <w:iCs/>
          <w:sz w:val="24"/>
          <w:szCs w:val="24"/>
        </w:rPr>
        <w:t>telescopus</w:t>
      </w:r>
      <w:proofErr w:type="spellEnd"/>
      <w:r w:rsidRPr="00AF14C9">
        <w:rPr>
          <w:rFonts w:cstheme="minorHAnsi"/>
          <w:i/>
          <w:iCs/>
          <w:sz w:val="24"/>
          <w:szCs w:val="24"/>
        </w:rPr>
        <w:t> </w:t>
      </w:r>
      <w:r w:rsidRPr="00AF14C9">
        <w:rPr>
          <w:rFonts w:cstheme="minorHAnsi"/>
          <w:sz w:val="24"/>
          <w:szCs w:val="24"/>
        </w:rPr>
        <w:t>and one individual of </w:t>
      </w:r>
      <w:r w:rsidRPr="00AF14C9">
        <w:rPr>
          <w:rFonts w:cstheme="minorHAnsi"/>
          <w:i/>
          <w:iCs/>
          <w:sz w:val="24"/>
          <w:szCs w:val="24"/>
        </w:rPr>
        <w:t xml:space="preserve">L. </w:t>
      </w:r>
      <w:proofErr w:type="spellStart"/>
      <w:r w:rsidRPr="00AF14C9">
        <w:rPr>
          <w:rFonts w:cstheme="minorHAnsi"/>
          <w:i/>
          <w:iCs/>
          <w:sz w:val="24"/>
          <w:szCs w:val="24"/>
        </w:rPr>
        <w:t>coccogenis</w:t>
      </w:r>
      <w:proofErr w:type="spellEnd"/>
      <w:r w:rsidRPr="00AF14C9">
        <w:rPr>
          <w:rFonts w:cstheme="minorHAnsi"/>
          <w:sz w:val="24"/>
          <w:szCs w:val="24"/>
        </w:rPr>
        <w:t xml:space="preserve">. Positions 1060–1140 of the </w:t>
      </w:r>
      <w:proofErr w:type="spellStart"/>
      <w:r w:rsidRPr="00AF14C9">
        <w:rPr>
          <w:rFonts w:cstheme="minorHAnsi"/>
          <w:sz w:val="24"/>
          <w:szCs w:val="24"/>
        </w:rPr>
        <w:t>cyt</w:t>
      </w:r>
      <w:proofErr w:type="spellEnd"/>
      <w:r w:rsidRPr="00AF14C9">
        <w:rPr>
          <w:rFonts w:cstheme="minorHAnsi"/>
          <w:sz w:val="24"/>
          <w:szCs w:val="24"/>
        </w:rPr>
        <w:t> </w:t>
      </w:r>
      <w:r w:rsidRPr="00AF14C9">
        <w:rPr>
          <w:rFonts w:cstheme="minorHAnsi"/>
          <w:i/>
          <w:iCs/>
          <w:sz w:val="24"/>
          <w:szCs w:val="24"/>
        </w:rPr>
        <w:t>b </w:t>
      </w:r>
      <w:r w:rsidRPr="00AF14C9">
        <w:rPr>
          <w:rFonts w:cstheme="minorHAnsi"/>
          <w:sz w:val="24"/>
          <w:szCs w:val="24"/>
        </w:rPr>
        <w:t>gene were trimmed from the data matrix because they were missing in most sequences. For the entire data set, there were 336 variable sites, of which 266 were potentially phylogenetically informative. For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only, there were 145 variable sites, of which 122 were potentially phylogenetically informative. The observed number of haplotypes, number of polymorphic sites and average within-group sequence divergence for each of the major clades identified 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are listed in </w:t>
      </w:r>
      <w:r w:rsidRPr="00AF14C9">
        <w:rPr>
          <w:rFonts w:cstheme="minorHAnsi"/>
          <w:b/>
          <w:bCs/>
          <w:sz w:val="24"/>
          <w:szCs w:val="24"/>
        </w:rPr>
        <w:t>Table II</w:t>
      </w:r>
      <w:r w:rsidRPr="00AF14C9">
        <w:rPr>
          <w:rFonts w:cstheme="minorHAnsi"/>
          <w:sz w:val="24"/>
          <w:szCs w:val="24"/>
        </w:rPr>
        <w:t>.</w:t>
      </w:r>
    </w:p>
    <w:p w14:paraId="2473C89E" w14:textId="77777777" w:rsidR="00AF14C9" w:rsidRPr="00AF14C9" w:rsidRDefault="00AF14C9" w:rsidP="00DA2736">
      <w:pPr>
        <w:spacing w:after="0"/>
        <w:rPr>
          <w:rFonts w:cstheme="minorHAnsi"/>
          <w:sz w:val="24"/>
          <w:szCs w:val="24"/>
        </w:rPr>
      </w:pPr>
      <w:r w:rsidRPr="00AF14C9">
        <w:rPr>
          <w:rFonts w:cstheme="minorHAnsi"/>
          <w:b/>
          <w:bCs/>
          <w:sz w:val="24"/>
          <w:szCs w:val="24"/>
        </w:rPr>
        <w:t>Table II. </w:t>
      </w:r>
      <w:r w:rsidRPr="00AF14C9">
        <w:rPr>
          <w:rFonts w:cstheme="minorHAnsi"/>
          <w:sz w:val="24"/>
          <w:szCs w:val="24"/>
        </w:rPr>
        <w:t>Comparison of number of haplotypes and sequence variation within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p>
    <w:tbl>
      <w:tblPr>
        <w:tblStyle w:val="TableGrid"/>
        <w:tblW w:w="0" w:type="auto"/>
        <w:tblLook w:val="04A0" w:firstRow="1" w:lastRow="0" w:firstColumn="1" w:lastColumn="0" w:noHBand="0" w:noVBand="1"/>
      </w:tblPr>
      <w:tblGrid>
        <w:gridCol w:w="951"/>
        <w:gridCol w:w="460"/>
        <w:gridCol w:w="2182"/>
        <w:gridCol w:w="2719"/>
        <w:gridCol w:w="3758"/>
      </w:tblGrid>
      <w:tr w:rsidR="00DA2736" w:rsidRPr="00AF14C9" w14:paraId="351119E9" w14:textId="77777777" w:rsidTr="00DA2736">
        <w:tc>
          <w:tcPr>
            <w:tcW w:w="0" w:type="auto"/>
            <w:hideMark/>
          </w:tcPr>
          <w:p w14:paraId="08E421FB" w14:textId="77777777" w:rsidR="00AF14C9" w:rsidRPr="00AF14C9" w:rsidRDefault="00AF14C9" w:rsidP="00DA2736">
            <w:pPr>
              <w:spacing w:line="259" w:lineRule="auto"/>
              <w:rPr>
                <w:rFonts w:cstheme="minorHAnsi"/>
                <w:sz w:val="24"/>
                <w:szCs w:val="24"/>
              </w:rPr>
            </w:pPr>
          </w:p>
        </w:tc>
        <w:tc>
          <w:tcPr>
            <w:tcW w:w="0" w:type="auto"/>
            <w:hideMark/>
          </w:tcPr>
          <w:p w14:paraId="32F83FB9" w14:textId="77777777" w:rsidR="00AF14C9" w:rsidRPr="00AF14C9" w:rsidRDefault="00AF14C9" w:rsidP="00DA2736">
            <w:pPr>
              <w:spacing w:line="259" w:lineRule="auto"/>
              <w:rPr>
                <w:rFonts w:cstheme="minorHAnsi"/>
                <w:b/>
                <w:bCs/>
                <w:sz w:val="24"/>
                <w:szCs w:val="24"/>
              </w:rPr>
            </w:pPr>
            <w:r w:rsidRPr="00AF14C9">
              <w:rPr>
                <w:rFonts w:cstheme="minorHAnsi"/>
                <w:b/>
                <w:bCs/>
                <w:i/>
                <w:iCs/>
                <w:sz w:val="24"/>
                <w:szCs w:val="24"/>
              </w:rPr>
              <w:t>n</w:t>
            </w:r>
          </w:p>
        </w:tc>
        <w:tc>
          <w:tcPr>
            <w:tcW w:w="0" w:type="auto"/>
            <w:hideMark/>
          </w:tcPr>
          <w:p w14:paraId="78B1761E" w14:textId="77777777" w:rsidR="00AF14C9" w:rsidRPr="00AF14C9" w:rsidRDefault="00AF14C9" w:rsidP="00DA2736">
            <w:pPr>
              <w:spacing w:line="259" w:lineRule="auto"/>
              <w:rPr>
                <w:rFonts w:cstheme="minorHAnsi"/>
                <w:b/>
                <w:bCs/>
                <w:sz w:val="24"/>
                <w:szCs w:val="24"/>
              </w:rPr>
            </w:pPr>
            <w:r w:rsidRPr="00AF14C9">
              <w:rPr>
                <w:rFonts w:cstheme="minorHAnsi"/>
                <w:b/>
                <w:bCs/>
                <w:sz w:val="24"/>
                <w:szCs w:val="24"/>
              </w:rPr>
              <w:t>Number of haplotypes</w:t>
            </w:r>
          </w:p>
        </w:tc>
        <w:tc>
          <w:tcPr>
            <w:tcW w:w="0" w:type="auto"/>
            <w:hideMark/>
          </w:tcPr>
          <w:p w14:paraId="4B0D5BE7" w14:textId="77777777" w:rsidR="00AF14C9" w:rsidRPr="00AF14C9" w:rsidRDefault="00AF14C9" w:rsidP="00DA2736">
            <w:pPr>
              <w:spacing w:line="259" w:lineRule="auto"/>
              <w:rPr>
                <w:rFonts w:cstheme="minorHAnsi"/>
                <w:b/>
                <w:bCs/>
                <w:sz w:val="24"/>
                <w:szCs w:val="24"/>
              </w:rPr>
            </w:pPr>
            <w:r w:rsidRPr="00AF14C9">
              <w:rPr>
                <w:rFonts w:cstheme="minorHAnsi"/>
                <w:b/>
                <w:bCs/>
                <w:sz w:val="24"/>
                <w:szCs w:val="24"/>
              </w:rPr>
              <w:t>Number of polymorphic sites</w:t>
            </w:r>
          </w:p>
        </w:tc>
        <w:tc>
          <w:tcPr>
            <w:tcW w:w="0" w:type="auto"/>
            <w:hideMark/>
          </w:tcPr>
          <w:p w14:paraId="5A8B8243" w14:textId="77777777" w:rsidR="00AF14C9" w:rsidRPr="00AF14C9" w:rsidRDefault="00AF14C9" w:rsidP="00DA2736">
            <w:pPr>
              <w:spacing w:line="259" w:lineRule="auto"/>
              <w:rPr>
                <w:rFonts w:cstheme="minorHAnsi"/>
                <w:b/>
                <w:bCs/>
                <w:sz w:val="24"/>
                <w:szCs w:val="24"/>
              </w:rPr>
            </w:pPr>
            <w:r w:rsidRPr="00AF14C9">
              <w:rPr>
                <w:rFonts w:cstheme="minorHAnsi"/>
                <w:b/>
                <w:bCs/>
                <w:sz w:val="24"/>
                <w:szCs w:val="24"/>
              </w:rPr>
              <w:t>Average within-group sequence divergence</w:t>
            </w:r>
          </w:p>
        </w:tc>
      </w:tr>
      <w:tr w:rsidR="00AF14C9" w:rsidRPr="00AF14C9" w14:paraId="33731D1F" w14:textId="77777777" w:rsidTr="00DA2736">
        <w:tc>
          <w:tcPr>
            <w:tcW w:w="0" w:type="auto"/>
            <w:hideMark/>
          </w:tcPr>
          <w:p w14:paraId="6C1BC3C1" w14:textId="77777777" w:rsidR="00AF14C9" w:rsidRPr="00AF14C9" w:rsidRDefault="00AF14C9" w:rsidP="00DA2736">
            <w:pPr>
              <w:spacing w:line="259" w:lineRule="auto"/>
              <w:rPr>
                <w:rFonts w:cstheme="minorHAnsi"/>
                <w:sz w:val="24"/>
                <w:szCs w:val="24"/>
              </w:rPr>
            </w:pPr>
            <w:r w:rsidRPr="00AF14C9">
              <w:rPr>
                <w:rFonts w:cstheme="minorHAnsi"/>
                <w:sz w:val="24"/>
                <w:szCs w:val="24"/>
              </w:rPr>
              <w:t>Clade I</w:t>
            </w:r>
          </w:p>
        </w:tc>
        <w:tc>
          <w:tcPr>
            <w:tcW w:w="0" w:type="auto"/>
            <w:hideMark/>
          </w:tcPr>
          <w:p w14:paraId="0031A13A" w14:textId="77777777" w:rsidR="00AF14C9" w:rsidRPr="00AF14C9" w:rsidRDefault="00AF14C9" w:rsidP="00DA2736">
            <w:pPr>
              <w:spacing w:line="259" w:lineRule="auto"/>
              <w:rPr>
                <w:rFonts w:cstheme="minorHAnsi"/>
                <w:sz w:val="24"/>
                <w:szCs w:val="24"/>
              </w:rPr>
            </w:pPr>
            <w:r w:rsidRPr="00AF14C9">
              <w:rPr>
                <w:rFonts w:cstheme="minorHAnsi"/>
                <w:sz w:val="24"/>
                <w:szCs w:val="24"/>
              </w:rPr>
              <w:t>4</w:t>
            </w:r>
          </w:p>
        </w:tc>
        <w:tc>
          <w:tcPr>
            <w:tcW w:w="0" w:type="auto"/>
            <w:hideMark/>
          </w:tcPr>
          <w:p w14:paraId="0B02E6F2" w14:textId="77777777" w:rsidR="00AF14C9" w:rsidRPr="00AF14C9" w:rsidRDefault="00AF14C9" w:rsidP="00DA2736">
            <w:pPr>
              <w:spacing w:line="259" w:lineRule="auto"/>
              <w:rPr>
                <w:rFonts w:cstheme="minorHAnsi"/>
                <w:sz w:val="24"/>
                <w:szCs w:val="24"/>
              </w:rPr>
            </w:pPr>
            <w:r w:rsidRPr="00AF14C9">
              <w:rPr>
                <w:rFonts w:cstheme="minorHAnsi"/>
                <w:sz w:val="24"/>
                <w:szCs w:val="24"/>
              </w:rPr>
              <w:t>2</w:t>
            </w:r>
          </w:p>
        </w:tc>
        <w:tc>
          <w:tcPr>
            <w:tcW w:w="0" w:type="auto"/>
            <w:hideMark/>
          </w:tcPr>
          <w:p w14:paraId="0962803A" w14:textId="77777777" w:rsidR="00AF14C9" w:rsidRPr="00AF14C9" w:rsidRDefault="00AF14C9" w:rsidP="00DA2736">
            <w:pPr>
              <w:spacing w:line="259" w:lineRule="auto"/>
              <w:rPr>
                <w:rFonts w:cstheme="minorHAnsi"/>
                <w:sz w:val="24"/>
                <w:szCs w:val="24"/>
              </w:rPr>
            </w:pPr>
            <w:r w:rsidRPr="00AF14C9">
              <w:rPr>
                <w:rFonts w:cstheme="minorHAnsi"/>
                <w:sz w:val="24"/>
                <w:szCs w:val="24"/>
              </w:rPr>
              <w:t>3</w:t>
            </w:r>
          </w:p>
        </w:tc>
        <w:tc>
          <w:tcPr>
            <w:tcW w:w="0" w:type="auto"/>
            <w:hideMark/>
          </w:tcPr>
          <w:p w14:paraId="22DDD64D" w14:textId="77777777" w:rsidR="00AF14C9" w:rsidRPr="00AF14C9" w:rsidRDefault="00AF14C9" w:rsidP="00DA2736">
            <w:pPr>
              <w:spacing w:line="259" w:lineRule="auto"/>
              <w:rPr>
                <w:rFonts w:cstheme="minorHAnsi"/>
                <w:sz w:val="24"/>
                <w:szCs w:val="24"/>
              </w:rPr>
            </w:pPr>
            <w:r w:rsidRPr="00AF14C9">
              <w:rPr>
                <w:rFonts w:cstheme="minorHAnsi"/>
                <w:sz w:val="24"/>
                <w:szCs w:val="24"/>
              </w:rPr>
              <w:t>0·0018</w:t>
            </w:r>
          </w:p>
        </w:tc>
      </w:tr>
      <w:tr w:rsidR="00AF14C9" w:rsidRPr="00AF14C9" w14:paraId="5BB39C3F" w14:textId="77777777" w:rsidTr="00DA2736">
        <w:tc>
          <w:tcPr>
            <w:tcW w:w="0" w:type="auto"/>
            <w:hideMark/>
          </w:tcPr>
          <w:p w14:paraId="6230F657" w14:textId="77777777" w:rsidR="00AF14C9" w:rsidRPr="00AF14C9" w:rsidRDefault="00AF14C9" w:rsidP="00DA2736">
            <w:pPr>
              <w:spacing w:line="259" w:lineRule="auto"/>
              <w:rPr>
                <w:rFonts w:cstheme="minorHAnsi"/>
                <w:sz w:val="24"/>
                <w:szCs w:val="24"/>
              </w:rPr>
            </w:pPr>
            <w:r w:rsidRPr="00AF14C9">
              <w:rPr>
                <w:rFonts w:cstheme="minorHAnsi"/>
                <w:sz w:val="24"/>
                <w:szCs w:val="24"/>
              </w:rPr>
              <w:t>Clade II</w:t>
            </w:r>
          </w:p>
        </w:tc>
        <w:tc>
          <w:tcPr>
            <w:tcW w:w="0" w:type="auto"/>
            <w:hideMark/>
          </w:tcPr>
          <w:p w14:paraId="0B675DC5" w14:textId="77777777" w:rsidR="00AF14C9" w:rsidRPr="00AF14C9" w:rsidRDefault="00AF14C9" w:rsidP="00DA2736">
            <w:pPr>
              <w:spacing w:line="259" w:lineRule="auto"/>
              <w:rPr>
                <w:rFonts w:cstheme="minorHAnsi"/>
                <w:sz w:val="24"/>
                <w:szCs w:val="24"/>
              </w:rPr>
            </w:pPr>
            <w:r w:rsidRPr="00AF14C9">
              <w:rPr>
                <w:rFonts w:cstheme="minorHAnsi"/>
                <w:sz w:val="24"/>
                <w:szCs w:val="24"/>
              </w:rPr>
              <w:t>29</w:t>
            </w:r>
          </w:p>
        </w:tc>
        <w:tc>
          <w:tcPr>
            <w:tcW w:w="0" w:type="auto"/>
            <w:hideMark/>
          </w:tcPr>
          <w:p w14:paraId="17851334" w14:textId="77777777" w:rsidR="00AF14C9" w:rsidRPr="00AF14C9" w:rsidRDefault="00AF14C9" w:rsidP="00DA2736">
            <w:pPr>
              <w:spacing w:line="259" w:lineRule="auto"/>
              <w:rPr>
                <w:rFonts w:cstheme="minorHAnsi"/>
                <w:sz w:val="24"/>
                <w:szCs w:val="24"/>
              </w:rPr>
            </w:pPr>
            <w:r w:rsidRPr="00AF14C9">
              <w:rPr>
                <w:rFonts w:cstheme="minorHAnsi"/>
                <w:sz w:val="24"/>
                <w:szCs w:val="24"/>
              </w:rPr>
              <w:t>11</w:t>
            </w:r>
          </w:p>
        </w:tc>
        <w:tc>
          <w:tcPr>
            <w:tcW w:w="0" w:type="auto"/>
            <w:hideMark/>
          </w:tcPr>
          <w:p w14:paraId="673E740D" w14:textId="77777777" w:rsidR="00AF14C9" w:rsidRPr="00AF14C9" w:rsidRDefault="00AF14C9" w:rsidP="00DA2736">
            <w:pPr>
              <w:spacing w:line="259" w:lineRule="auto"/>
              <w:rPr>
                <w:rFonts w:cstheme="minorHAnsi"/>
                <w:sz w:val="24"/>
                <w:szCs w:val="24"/>
              </w:rPr>
            </w:pPr>
            <w:r w:rsidRPr="00AF14C9">
              <w:rPr>
                <w:rFonts w:cstheme="minorHAnsi"/>
                <w:sz w:val="24"/>
                <w:szCs w:val="24"/>
              </w:rPr>
              <w:t>16</w:t>
            </w:r>
          </w:p>
        </w:tc>
        <w:tc>
          <w:tcPr>
            <w:tcW w:w="0" w:type="auto"/>
            <w:hideMark/>
          </w:tcPr>
          <w:p w14:paraId="61F6FF78" w14:textId="77777777" w:rsidR="00AF14C9" w:rsidRPr="00AF14C9" w:rsidRDefault="00AF14C9" w:rsidP="00DA2736">
            <w:pPr>
              <w:spacing w:line="259" w:lineRule="auto"/>
              <w:rPr>
                <w:rFonts w:cstheme="minorHAnsi"/>
                <w:sz w:val="24"/>
                <w:szCs w:val="24"/>
              </w:rPr>
            </w:pPr>
            <w:r w:rsidRPr="00AF14C9">
              <w:rPr>
                <w:rFonts w:cstheme="minorHAnsi"/>
                <w:sz w:val="24"/>
                <w:szCs w:val="24"/>
              </w:rPr>
              <w:t>0·0040</w:t>
            </w:r>
          </w:p>
        </w:tc>
      </w:tr>
      <w:tr w:rsidR="00AF14C9" w:rsidRPr="00AF14C9" w14:paraId="48A0A4C9" w14:textId="77777777" w:rsidTr="00DA2736">
        <w:tc>
          <w:tcPr>
            <w:tcW w:w="0" w:type="auto"/>
            <w:hideMark/>
          </w:tcPr>
          <w:p w14:paraId="147E0E2E" w14:textId="77777777" w:rsidR="00AF14C9" w:rsidRPr="00AF14C9" w:rsidRDefault="00AF14C9" w:rsidP="00DA2736">
            <w:pPr>
              <w:spacing w:line="259" w:lineRule="auto"/>
              <w:rPr>
                <w:rFonts w:cstheme="minorHAnsi"/>
                <w:sz w:val="24"/>
                <w:szCs w:val="24"/>
              </w:rPr>
            </w:pPr>
            <w:r w:rsidRPr="00AF14C9">
              <w:rPr>
                <w:rFonts w:cstheme="minorHAnsi"/>
                <w:sz w:val="24"/>
                <w:szCs w:val="24"/>
              </w:rPr>
              <w:t>Clade III</w:t>
            </w:r>
          </w:p>
        </w:tc>
        <w:tc>
          <w:tcPr>
            <w:tcW w:w="0" w:type="auto"/>
            <w:hideMark/>
          </w:tcPr>
          <w:p w14:paraId="42F2C6C3" w14:textId="77777777" w:rsidR="00AF14C9" w:rsidRPr="00AF14C9" w:rsidRDefault="00AF14C9" w:rsidP="00DA2736">
            <w:pPr>
              <w:spacing w:line="259" w:lineRule="auto"/>
              <w:rPr>
                <w:rFonts w:cstheme="minorHAnsi"/>
                <w:sz w:val="24"/>
                <w:szCs w:val="24"/>
              </w:rPr>
            </w:pPr>
            <w:r w:rsidRPr="00AF14C9">
              <w:rPr>
                <w:rFonts w:cstheme="minorHAnsi"/>
                <w:sz w:val="24"/>
                <w:szCs w:val="24"/>
              </w:rPr>
              <w:t>17</w:t>
            </w:r>
          </w:p>
        </w:tc>
        <w:tc>
          <w:tcPr>
            <w:tcW w:w="0" w:type="auto"/>
            <w:hideMark/>
          </w:tcPr>
          <w:p w14:paraId="76C00EB0" w14:textId="77777777" w:rsidR="00AF14C9" w:rsidRPr="00AF14C9" w:rsidRDefault="00AF14C9" w:rsidP="00DA2736">
            <w:pPr>
              <w:spacing w:line="259" w:lineRule="auto"/>
              <w:rPr>
                <w:rFonts w:cstheme="minorHAnsi"/>
                <w:sz w:val="24"/>
                <w:szCs w:val="24"/>
              </w:rPr>
            </w:pPr>
            <w:r w:rsidRPr="00AF14C9">
              <w:rPr>
                <w:rFonts w:cstheme="minorHAnsi"/>
                <w:sz w:val="24"/>
                <w:szCs w:val="24"/>
              </w:rPr>
              <w:t>13</w:t>
            </w:r>
          </w:p>
        </w:tc>
        <w:tc>
          <w:tcPr>
            <w:tcW w:w="0" w:type="auto"/>
            <w:hideMark/>
          </w:tcPr>
          <w:p w14:paraId="41006CB3" w14:textId="77777777" w:rsidR="00AF14C9" w:rsidRPr="00AF14C9" w:rsidRDefault="00AF14C9" w:rsidP="00DA2736">
            <w:pPr>
              <w:spacing w:line="259" w:lineRule="auto"/>
              <w:rPr>
                <w:rFonts w:cstheme="minorHAnsi"/>
                <w:sz w:val="24"/>
                <w:szCs w:val="24"/>
              </w:rPr>
            </w:pPr>
            <w:r w:rsidRPr="00AF14C9">
              <w:rPr>
                <w:rFonts w:cstheme="minorHAnsi"/>
                <w:sz w:val="24"/>
                <w:szCs w:val="24"/>
              </w:rPr>
              <w:t>21</w:t>
            </w:r>
          </w:p>
        </w:tc>
        <w:tc>
          <w:tcPr>
            <w:tcW w:w="0" w:type="auto"/>
            <w:hideMark/>
          </w:tcPr>
          <w:p w14:paraId="4856E51F" w14:textId="77777777" w:rsidR="00AF14C9" w:rsidRPr="00AF14C9" w:rsidRDefault="00AF14C9" w:rsidP="00DA2736">
            <w:pPr>
              <w:spacing w:line="259" w:lineRule="auto"/>
              <w:rPr>
                <w:rFonts w:cstheme="minorHAnsi"/>
                <w:sz w:val="24"/>
                <w:szCs w:val="24"/>
              </w:rPr>
            </w:pPr>
            <w:r w:rsidRPr="00AF14C9">
              <w:rPr>
                <w:rFonts w:cstheme="minorHAnsi"/>
                <w:sz w:val="24"/>
                <w:szCs w:val="24"/>
              </w:rPr>
              <w:t>0·0067</w:t>
            </w:r>
          </w:p>
        </w:tc>
      </w:tr>
      <w:tr w:rsidR="00AF14C9" w:rsidRPr="00AF14C9" w14:paraId="6EDE0376" w14:textId="77777777" w:rsidTr="00DA2736">
        <w:tc>
          <w:tcPr>
            <w:tcW w:w="0" w:type="auto"/>
            <w:hideMark/>
          </w:tcPr>
          <w:p w14:paraId="55DE9AA5" w14:textId="77777777" w:rsidR="00AF14C9" w:rsidRPr="00AF14C9" w:rsidRDefault="00AF14C9" w:rsidP="00DA2736">
            <w:pPr>
              <w:spacing w:line="259" w:lineRule="auto"/>
              <w:rPr>
                <w:rFonts w:cstheme="minorHAnsi"/>
                <w:sz w:val="24"/>
                <w:szCs w:val="24"/>
              </w:rPr>
            </w:pPr>
            <w:r w:rsidRPr="00AF14C9">
              <w:rPr>
                <w:rFonts w:cstheme="minorHAnsi"/>
                <w:sz w:val="24"/>
                <w:szCs w:val="24"/>
              </w:rPr>
              <w:t>Clade IV</w:t>
            </w:r>
          </w:p>
        </w:tc>
        <w:tc>
          <w:tcPr>
            <w:tcW w:w="0" w:type="auto"/>
            <w:hideMark/>
          </w:tcPr>
          <w:p w14:paraId="57DF8DCC" w14:textId="77777777" w:rsidR="00AF14C9" w:rsidRPr="00AF14C9" w:rsidRDefault="00AF14C9" w:rsidP="00DA2736">
            <w:pPr>
              <w:spacing w:line="259" w:lineRule="auto"/>
              <w:rPr>
                <w:rFonts w:cstheme="minorHAnsi"/>
                <w:sz w:val="24"/>
                <w:szCs w:val="24"/>
              </w:rPr>
            </w:pPr>
            <w:r w:rsidRPr="00AF14C9">
              <w:rPr>
                <w:rFonts w:cstheme="minorHAnsi"/>
                <w:sz w:val="24"/>
                <w:szCs w:val="24"/>
              </w:rPr>
              <w:t>33</w:t>
            </w:r>
          </w:p>
        </w:tc>
        <w:tc>
          <w:tcPr>
            <w:tcW w:w="0" w:type="auto"/>
            <w:hideMark/>
          </w:tcPr>
          <w:p w14:paraId="364FAD7E" w14:textId="77777777" w:rsidR="00AF14C9" w:rsidRPr="00AF14C9" w:rsidRDefault="00AF14C9" w:rsidP="00DA2736">
            <w:pPr>
              <w:spacing w:line="259" w:lineRule="auto"/>
              <w:rPr>
                <w:rFonts w:cstheme="minorHAnsi"/>
                <w:sz w:val="24"/>
                <w:szCs w:val="24"/>
              </w:rPr>
            </w:pPr>
            <w:r w:rsidRPr="00AF14C9">
              <w:rPr>
                <w:rFonts w:cstheme="minorHAnsi"/>
                <w:sz w:val="24"/>
                <w:szCs w:val="24"/>
              </w:rPr>
              <w:t>13</w:t>
            </w:r>
          </w:p>
        </w:tc>
        <w:tc>
          <w:tcPr>
            <w:tcW w:w="0" w:type="auto"/>
            <w:hideMark/>
          </w:tcPr>
          <w:p w14:paraId="29BF8135" w14:textId="77777777" w:rsidR="00AF14C9" w:rsidRPr="00AF14C9" w:rsidRDefault="00AF14C9" w:rsidP="00DA2736">
            <w:pPr>
              <w:spacing w:line="259" w:lineRule="auto"/>
              <w:rPr>
                <w:rFonts w:cstheme="minorHAnsi"/>
                <w:sz w:val="24"/>
                <w:szCs w:val="24"/>
              </w:rPr>
            </w:pPr>
            <w:r w:rsidRPr="00AF14C9">
              <w:rPr>
                <w:rFonts w:cstheme="minorHAnsi"/>
                <w:sz w:val="24"/>
                <w:szCs w:val="24"/>
              </w:rPr>
              <w:t>17</w:t>
            </w:r>
          </w:p>
        </w:tc>
        <w:tc>
          <w:tcPr>
            <w:tcW w:w="0" w:type="auto"/>
            <w:hideMark/>
          </w:tcPr>
          <w:p w14:paraId="32CC9E34" w14:textId="77777777" w:rsidR="00AF14C9" w:rsidRPr="00AF14C9" w:rsidRDefault="00AF14C9" w:rsidP="00DA2736">
            <w:pPr>
              <w:spacing w:line="259" w:lineRule="auto"/>
              <w:rPr>
                <w:rFonts w:cstheme="minorHAnsi"/>
                <w:sz w:val="24"/>
                <w:szCs w:val="24"/>
              </w:rPr>
            </w:pPr>
            <w:r w:rsidRPr="00AF14C9">
              <w:rPr>
                <w:rFonts w:cstheme="minorHAnsi"/>
                <w:sz w:val="24"/>
                <w:szCs w:val="24"/>
              </w:rPr>
              <w:t>0·0027</w:t>
            </w:r>
          </w:p>
        </w:tc>
      </w:tr>
      <w:tr w:rsidR="00AF14C9" w:rsidRPr="00AF14C9" w14:paraId="63250CE4" w14:textId="77777777" w:rsidTr="00DA2736">
        <w:tc>
          <w:tcPr>
            <w:tcW w:w="0" w:type="auto"/>
            <w:hideMark/>
          </w:tcPr>
          <w:p w14:paraId="5637A626" w14:textId="77777777" w:rsidR="00AF14C9" w:rsidRPr="00AF14C9" w:rsidRDefault="00AF14C9" w:rsidP="00DA2736">
            <w:pPr>
              <w:spacing w:line="259" w:lineRule="auto"/>
              <w:rPr>
                <w:rFonts w:cstheme="minorHAnsi"/>
                <w:sz w:val="24"/>
                <w:szCs w:val="24"/>
              </w:rPr>
            </w:pPr>
            <w:r w:rsidRPr="00AF14C9">
              <w:rPr>
                <w:rFonts w:cstheme="minorHAnsi"/>
                <w:sz w:val="24"/>
                <w:szCs w:val="24"/>
              </w:rPr>
              <w:t>Clade V</w:t>
            </w:r>
          </w:p>
        </w:tc>
        <w:tc>
          <w:tcPr>
            <w:tcW w:w="0" w:type="auto"/>
            <w:hideMark/>
          </w:tcPr>
          <w:p w14:paraId="2FEDE961" w14:textId="77777777" w:rsidR="00AF14C9" w:rsidRPr="00AF14C9" w:rsidRDefault="00AF14C9" w:rsidP="00DA2736">
            <w:pPr>
              <w:spacing w:line="259" w:lineRule="auto"/>
              <w:rPr>
                <w:rFonts w:cstheme="minorHAnsi"/>
                <w:sz w:val="24"/>
                <w:szCs w:val="24"/>
              </w:rPr>
            </w:pPr>
            <w:r w:rsidRPr="00AF14C9">
              <w:rPr>
                <w:rFonts w:cstheme="minorHAnsi"/>
                <w:sz w:val="24"/>
                <w:szCs w:val="24"/>
              </w:rPr>
              <w:t>18</w:t>
            </w:r>
          </w:p>
        </w:tc>
        <w:tc>
          <w:tcPr>
            <w:tcW w:w="0" w:type="auto"/>
            <w:hideMark/>
          </w:tcPr>
          <w:p w14:paraId="551F0574" w14:textId="77777777" w:rsidR="00AF14C9" w:rsidRPr="00AF14C9" w:rsidRDefault="00AF14C9" w:rsidP="00DA2736">
            <w:pPr>
              <w:spacing w:line="259" w:lineRule="auto"/>
              <w:rPr>
                <w:rFonts w:cstheme="minorHAnsi"/>
                <w:sz w:val="24"/>
                <w:szCs w:val="24"/>
              </w:rPr>
            </w:pPr>
            <w:r w:rsidRPr="00AF14C9">
              <w:rPr>
                <w:rFonts w:cstheme="minorHAnsi"/>
                <w:sz w:val="24"/>
                <w:szCs w:val="24"/>
              </w:rPr>
              <w:t>10</w:t>
            </w:r>
          </w:p>
        </w:tc>
        <w:tc>
          <w:tcPr>
            <w:tcW w:w="0" w:type="auto"/>
            <w:hideMark/>
          </w:tcPr>
          <w:p w14:paraId="22211D77" w14:textId="77777777" w:rsidR="00AF14C9" w:rsidRPr="00AF14C9" w:rsidRDefault="00AF14C9" w:rsidP="00DA2736">
            <w:pPr>
              <w:spacing w:line="259" w:lineRule="auto"/>
              <w:rPr>
                <w:rFonts w:cstheme="minorHAnsi"/>
                <w:sz w:val="24"/>
                <w:szCs w:val="24"/>
              </w:rPr>
            </w:pPr>
            <w:r w:rsidRPr="00AF14C9">
              <w:rPr>
                <w:rFonts w:cstheme="minorHAnsi"/>
                <w:sz w:val="24"/>
                <w:szCs w:val="24"/>
              </w:rPr>
              <w:t>22</w:t>
            </w:r>
          </w:p>
        </w:tc>
        <w:tc>
          <w:tcPr>
            <w:tcW w:w="0" w:type="auto"/>
            <w:hideMark/>
          </w:tcPr>
          <w:p w14:paraId="6B742E67" w14:textId="77777777" w:rsidR="00AF14C9" w:rsidRPr="00AF14C9" w:rsidRDefault="00AF14C9" w:rsidP="00DA2736">
            <w:pPr>
              <w:spacing w:line="259" w:lineRule="auto"/>
              <w:rPr>
                <w:rFonts w:cstheme="minorHAnsi"/>
                <w:sz w:val="24"/>
                <w:szCs w:val="24"/>
              </w:rPr>
            </w:pPr>
            <w:r w:rsidRPr="00AF14C9">
              <w:rPr>
                <w:rFonts w:cstheme="minorHAnsi"/>
                <w:sz w:val="24"/>
                <w:szCs w:val="24"/>
              </w:rPr>
              <w:t>0·0087</w:t>
            </w:r>
          </w:p>
        </w:tc>
      </w:tr>
    </w:tbl>
    <w:p w14:paraId="1F6C8130" w14:textId="77777777" w:rsidR="00AF14C9" w:rsidRPr="00AF14C9" w:rsidRDefault="00AF14C9" w:rsidP="00DA2736">
      <w:pPr>
        <w:pStyle w:val="Heading2"/>
      </w:pPr>
      <w:r w:rsidRPr="00AF14C9">
        <w:lastRenderedPageBreak/>
        <w:t>Phylogenetic analyses</w:t>
      </w:r>
    </w:p>
    <w:p w14:paraId="20A4D9AB" w14:textId="6104C552" w:rsidR="00AF14C9" w:rsidRPr="00AF14C9" w:rsidRDefault="00AF14C9" w:rsidP="00AF14C9">
      <w:pPr>
        <w:rPr>
          <w:rFonts w:cstheme="minorHAnsi"/>
          <w:sz w:val="24"/>
          <w:szCs w:val="24"/>
        </w:rPr>
      </w:pPr>
      <w:r w:rsidRPr="00AF14C9">
        <w:rPr>
          <w:rFonts w:cstheme="minorHAnsi"/>
          <w:sz w:val="24"/>
          <w:szCs w:val="24"/>
        </w:rPr>
        <w:t xml:space="preserve">Model selection identified GTR + I +Γ as the best model for the unpartitioned data set. Model selection identified </w:t>
      </w:r>
      <w:proofErr w:type="spellStart"/>
      <w:r w:rsidRPr="00AF14C9">
        <w:rPr>
          <w:rFonts w:cstheme="minorHAnsi"/>
          <w:sz w:val="24"/>
          <w:szCs w:val="24"/>
        </w:rPr>
        <w:t>TIMef</w:t>
      </w:r>
      <w:proofErr w:type="spellEnd"/>
      <w:r w:rsidRPr="00AF14C9">
        <w:rPr>
          <w:rFonts w:cstheme="minorHAnsi"/>
          <w:sz w:val="24"/>
          <w:szCs w:val="24"/>
        </w:rPr>
        <w:t xml:space="preserve"> + I +Γ with the Dirichlet proposal set to 1·00, 6·55, 0·01, 0·01, 35·42 and 1·00 as the best model for partition 1, first codon position, </w:t>
      </w:r>
      <w:proofErr w:type="spellStart"/>
      <w:r w:rsidRPr="00AF14C9">
        <w:rPr>
          <w:rFonts w:cstheme="minorHAnsi"/>
          <w:sz w:val="24"/>
          <w:szCs w:val="24"/>
        </w:rPr>
        <w:t>TrN</w:t>
      </w:r>
      <w:proofErr w:type="spellEnd"/>
      <w:r w:rsidRPr="00AF14C9">
        <w:rPr>
          <w:rFonts w:cstheme="minorHAnsi"/>
          <w:sz w:val="24"/>
          <w:szCs w:val="24"/>
        </w:rPr>
        <w:t xml:space="preserve"> + I with the Dirichlet proposal set to 10·00, 91·90, 10·00, 10·00, 5·10 and 10·00 for partition 2, second codon position and GTR + I +Γ with a flat Dirichlet proposal for partition 3, third codon position. Bayesian analyses reached stability before 100 000 generations. Topology, branch lengths and model parameters were estimated from 19 000 of 20 000 saved trees. The relationships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haplotypes were identical in all four Bayesian analyses. The phylogenetic position of </w:t>
      </w:r>
      <w:r w:rsidRPr="00AF14C9">
        <w:rPr>
          <w:rFonts w:cstheme="minorHAnsi"/>
          <w:i/>
          <w:iCs/>
          <w:sz w:val="24"/>
          <w:szCs w:val="24"/>
        </w:rPr>
        <w:t xml:space="preserve">H. </w:t>
      </w:r>
      <w:proofErr w:type="spellStart"/>
      <w:r w:rsidRPr="00AF14C9">
        <w:rPr>
          <w:rFonts w:cstheme="minorHAnsi"/>
          <w:i/>
          <w:iCs/>
          <w:sz w:val="24"/>
          <w:szCs w:val="24"/>
        </w:rPr>
        <w:t>hypsinotus</w:t>
      </w:r>
      <w:proofErr w:type="spellEnd"/>
      <w:r w:rsidRPr="00AF14C9">
        <w:rPr>
          <w:rFonts w:cstheme="minorHAnsi"/>
          <w:i/>
          <w:iCs/>
          <w:sz w:val="24"/>
          <w:szCs w:val="24"/>
        </w:rPr>
        <w:t> </w:t>
      </w:r>
      <w:r w:rsidRPr="00AF14C9">
        <w:rPr>
          <w:rFonts w:cstheme="minorHAnsi"/>
          <w:sz w:val="24"/>
          <w:szCs w:val="24"/>
        </w:rPr>
        <w:t>was the only factor that varied among the analyses. In three of the analyses, it was resolved as the most basal member of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with poor support, and in one analysis, it was included in an unresolved polytomy with the far outgroups </w:t>
      </w:r>
      <w:r w:rsidRPr="00AF14C9">
        <w:rPr>
          <w:rFonts w:cstheme="minorHAnsi"/>
          <w:i/>
          <w:iCs/>
          <w:sz w:val="24"/>
          <w:szCs w:val="24"/>
        </w:rPr>
        <w:t xml:space="preserve">L. </w:t>
      </w:r>
      <w:proofErr w:type="spellStart"/>
      <w:r w:rsidRPr="00AF14C9">
        <w:rPr>
          <w:rFonts w:cstheme="minorHAnsi"/>
          <w:i/>
          <w:iCs/>
          <w:sz w:val="24"/>
          <w:szCs w:val="24"/>
        </w:rPr>
        <w:t>coccogenis</w:t>
      </w:r>
      <w:proofErr w:type="spellEnd"/>
      <w:r w:rsidRPr="00AF14C9">
        <w:rPr>
          <w:rFonts w:cstheme="minorHAnsi"/>
          <w:i/>
          <w:iCs/>
          <w:sz w:val="24"/>
          <w:szCs w:val="24"/>
        </w:rPr>
        <w:t> </w:t>
      </w:r>
      <w:r w:rsidRPr="00AF14C9">
        <w:rPr>
          <w:rFonts w:cstheme="minorHAnsi"/>
          <w:sz w:val="24"/>
          <w:szCs w:val="24"/>
        </w:rPr>
        <w:t>and </w:t>
      </w:r>
      <w:r w:rsidRPr="00AF14C9">
        <w:rPr>
          <w:rFonts w:cstheme="minorHAnsi"/>
          <w:i/>
          <w:iCs/>
          <w:sz w:val="24"/>
          <w:szCs w:val="24"/>
        </w:rPr>
        <w:t xml:space="preserve">N. </w:t>
      </w:r>
      <w:proofErr w:type="spellStart"/>
      <w:r w:rsidRPr="00AF14C9">
        <w:rPr>
          <w:rFonts w:cstheme="minorHAnsi"/>
          <w:i/>
          <w:iCs/>
          <w:sz w:val="24"/>
          <w:szCs w:val="24"/>
        </w:rPr>
        <w:t>telescopus</w:t>
      </w:r>
      <w:proofErr w:type="spellEnd"/>
      <w:r w:rsidRPr="00AF14C9">
        <w:rPr>
          <w:rFonts w:cstheme="minorHAnsi"/>
          <w:sz w:val="24"/>
          <w:szCs w:val="24"/>
        </w:rPr>
        <w:t>. The mean −ln value for each Bayesian analysis was as follows: analysis 1 = 5084·08, analysis 2 = 5083·89, analysis 3 = 5085·28 and analysis 4 = 5084·12. The plots of the posterior probabilities supporting congruent nodes between analyses had correlation values ranging from </w:t>
      </w:r>
      <w:r w:rsidRPr="00AF14C9">
        <w:rPr>
          <w:rFonts w:cstheme="minorHAnsi"/>
          <w:i/>
          <w:iCs/>
          <w:sz w:val="24"/>
          <w:szCs w:val="24"/>
        </w:rPr>
        <w:t>r</w:t>
      </w:r>
      <w:r w:rsidRPr="00AF14C9">
        <w:rPr>
          <w:rFonts w:cstheme="minorHAnsi"/>
          <w:sz w:val="24"/>
          <w:szCs w:val="24"/>
          <w:vertAlign w:val="superscript"/>
        </w:rPr>
        <w:t>2</w:t>
      </w:r>
      <w:r w:rsidRPr="00AF14C9">
        <w:rPr>
          <w:rFonts w:cstheme="minorHAnsi"/>
          <w:sz w:val="24"/>
          <w:szCs w:val="24"/>
        </w:rPr>
        <w:t>= 0·9777 to 0·9888. A high correlation of support for congruent nodes ensures convergence of analyses (</w:t>
      </w:r>
      <w:proofErr w:type="spellStart"/>
      <w:r w:rsidRPr="00AF14C9">
        <w:rPr>
          <w:rFonts w:cstheme="minorHAnsi"/>
          <w:b/>
          <w:bCs/>
          <w:sz w:val="24"/>
          <w:szCs w:val="24"/>
        </w:rPr>
        <w:t>Leaché</w:t>
      </w:r>
      <w:proofErr w:type="spellEnd"/>
      <w:r w:rsidRPr="00AF14C9">
        <w:rPr>
          <w:rFonts w:cstheme="minorHAnsi"/>
          <w:b/>
          <w:bCs/>
          <w:sz w:val="24"/>
          <w:szCs w:val="24"/>
        </w:rPr>
        <w:t xml:space="preserve"> &amp; Reeder, 2002</w:t>
      </w:r>
      <w:r w:rsidRPr="00AF14C9">
        <w:rPr>
          <w:rFonts w:cstheme="minorHAnsi"/>
          <w:sz w:val="24"/>
          <w:szCs w:val="24"/>
        </w:rPr>
        <w:t>). Branch lengths of sampled trees for analysis 1 were calculated and used to construct the consensus tree shown in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w:t>
      </w:r>
    </w:p>
    <w:p w14:paraId="6F3F36AE" w14:textId="16F650E9" w:rsidR="00AF14C9" w:rsidRPr="00AF14C9" w:rsidRDefault="00AF14C9" w:rsidP="00DA2736">
      <w:pPr>
        <w:pStyle w:val="NoSpacing"/>
      </w:pPr>
      <w:r w:rsidRPr="00AF14C9">
        <w:drawing>
          <wp:inline distT="0" distB="0" distL="0" distR="0" wp14:anchorId="0FD4D550" wp14:editId="53CA4763">
            <wp:extent cx="2743200" cy="4443984"/>
            <wp:effectExtent l="0" t="0" r="0" b="0"/>
            <wp:docPr id="5" name="Picture 5"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4443984"/>
                    </a:xfrm>
                    <a:prstGeom prst="rect">
                      <a:avLst/>
                    </a:prstGeom>
                    <a:noFill/>
                    <a:ln>
                      <a:noFill/>
                    </a:ln>
                  </pic:spPr>
                </pic:pic>
              </a:graphicData>
            </a:graphic>
          </wp:inline>
        </w:drawing>
      </w:r>
    </w:p>
    <w:p w14:paraId="684C3473" w14:textId="0B8472F7" w:rsidR="00AF14C9" w:rsidRPr="00AF14C9" w:rsidRDefault="00AF14C9" w:rsidP="00DA2736">
      <w:pPr>
        <w:pStyle w:val="NoSpacing"/>
      </w:pPr>
      <w:r w:rsidRPr="00AF14C9">
        <w:rPr>
          <w:b/>
          <w:bCs/>
        </w:rPr>
        <w:t>Figure 2</w:t>
      </w:r>
      <w:r w:rsidR="00DA2736">
        <w:t xml:space="preserve"> </w:t>
      </w:r>
      <w:r w:rsidRPr="00AF14C9">
        <w:t xml:space="preserve">Topology produced in the Bayesian analysis. Consensus of 19 000 trees. Numbers above nodes indicate posterior probabilities and numbers below nodes indicate parsimony bootstrap values. Outgroups are not </w:t>
      </w:r>
      <w:r w:rsidRPr="00AF14C9">
        <w:lastRenderedPageBreak/>
        <w:t>shown. Numbers in parentheses indicate number of individuals with identical haplotypes. Population names correspond to </w:t>
      </w:r>
      <w:r w:rsidRPr="00DA76CD">
        <w:rPr>
          <w:rFonts w:cstheme="minorHAnsi"/>
          <w:b/>
          <w:bCs/>
          <w:sz w:val="24"/>
          <w:szCs w:val="24"/>
        </w:rPr>
        <w:t>Table I</w:t>
      </w:r>
      <w:r w:rsidRPr="00AF14C9">
        <w:t>.</w:t>
      </w:r>
    </w:p>
    <w:p w14:paraId="27D94FD7" w14:textId="77777777" w:rsidR="00DA2736" w:rsidRDefault="00DA2736" w:rsidP="00AF14C9">
      <w:pPr>
        <w:rPr>
          <w:rFonts w:cstheme="minorHAnsi"/>
          <w:sz w:val="24"/>
          <w:szCs w:val="24"/>
        </w:rPr>
      </w:pPr>
    </w:p>
    <w:p w14:paraId="4E84FFC3" w14:textId="5CFBA1BF" w:rsidR="00AF14C9" w:rsidRPr="00AF14C9" w:rsidRDefault="00AF14C9" w:rsidP="00AF14C9">
      <w:pPr>
        <w:rPr>
          <w:rFonts w:cstheme="minorHAnsi"/>
          <w:sz w:val="24"/>
          <w:szCs w:val="24"/>
        </w:rPr>
      </w:pPr>
      <w:r w:rsidRPr="00AF14C9">
        <w:rPr>
          <w:rFonts w:cstheme="minorHAnsi"/>
          <w:sz w:val="24"/>
          <w:szCs w:val="24"/>
        </w:rPr>
        <w:t>The parsimony analysis resulted in 3120 equally most parsimonious trees (total length = 809, excluding uninformative characters = 0·4578 and retention index = 0·8209). A strict consensus of these trees was largely consistent with the Bayesian analyses. The only observed differences in tree topology were a lack of resolution within some of the major clades identified 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The strict consensus tree is not presented; bootstrap values are indicated on the Bayesian topology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w:t>
      </w:r>
    </w:p>
    <w:p w14:paraId="5F54A977" w14:textId="77777777" w:rsidR="00AF14C9" w:rsidRPr="00AF14C9" w:rsidRDefault="00AF14C9" w:rsidP="00AF14C9">
      <w:pPr>
        <w:rPr>
          <w:rFonts w:cstheme="minorHAnsi"/>
          <w:sz w:val="24"/>
          <w:szCs w:val="24"/>
        </w:rPr>
      </w:pPr>
      <w:r w:rsidRPr="00AF14C9">
        <w:rPr>
          <w:rFonts w:cstheme="minorHAnsi"/>
          <w:sz w:val="24"/>
          <w:szCs w:val="24"/>
        </w:rPr>
        <w:t>The relationships among the putative members of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and further outgroups are not shown. Neither the Bayesian nor parsimony analyses were able to conclusively resolve the phylogenetic position of </w:t>
      </w:r>
      <w:r w:rsidRPr="00AF14C9">
        <w:rPr>
          <w:rFonts w:cstheme="minorHAnsi"/>
          <w:i/>
          <w:iCs/>
          <w:sz w:val="24"/>
          <w:szCs w:val="24"/>
        </w:rPr>
        <w:t xml:space="preserve">H. </w:t>
      </w:r>
      <w:proofErr w:type="spellStart"/>
      <w:r w:rsidRPr="00AF14C9">
        <w:rPr>
          <w:rFonts w:cstheme="minorHAnsi"/>
          <w:i/>
          <w:iCs/>
          <w:sz w:val="24"/>
          <w:szCs w:val="24"/>
        </w:rPr>
        <w:t>hypsinotus</w:t>
      </w:r>
      <w:proofErr w:type="spellEnd"/>
      <w:r w:rsidRPr="00AF14C9">
        <w:rPr>
          <w:rFonts w:cstheme="minorHAnsi"/>
          <w:sz w:val="24"/>
          <w:szCs w:val="24"/>
        </w:rPr>
        <w:t>. The remaining members of the species group formed a strongly supported monophyletic group (posterior probability = 100, bootstrap value = 89).</w:t>
      </w:r>
    </w:p>
    <w:p w14:paraId="4DF61AF6" w14:textId="5E4CB57D" w:rsidR="00AF14C9" w:rsidRPr="00AF14C9" w:rsidRDefault="00AF14C9" w:rsidP="00AF14C9">
      <w:pPr>
        <w:rPr>
          <w:rFonts w:cstheme="minorHAnsi"/>
          <w:sz w:val="24"/>
          <w:szCs w:val="24"/>
        </w:rPr>
      </w:pPr>
      <w:r w:rsidRPr="00AF14C9">
        <w:rPr>
          <w:rFonts w:cstheme="minorHAnsi"/>
          <w:sz w:val="24"/>
          <w:szCs w:val="24"/>
        </w:rPr>
        <w:t>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five major clades were resolved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clade I, from tributaries of the Arkansas River draining the western Ozarks; clade II, from the Black, White and St Francis river drainages in the southern Ozarks and the Meramec River in the northern Ozarks; clade III, from the Cumberland and Duck Rivers and Shoal Creek from the lower Tennessee River drainage; clade IV, from the Cumberland, Green, Kanawha, Kentucky, Muskingum, Salt and Wabash River drainages and clade V, from the Hiwassee, Little, Powell and Sequatchie Rivers from the middle and upper Tennessee River drainage. Monophyly of these groups is strongly supported, but there is little resolution within them; haplotypes were widespread and not restricted to single populations or drainages. The only exception is within clade V from the middle and upper Tennessee River drainage. Haplotypes from the Hiwassee River were reciprocally monophyletic with respect to the remaining haplotypes in the clade.</w:t>
      </w:r>
    </w:p>
    <w:p w14:paraId="75753C4F" w14:textId="0502AF46" w:rsidR="00AF14C9" w:rsidRPr="00AF14C9" w:rsidRDefault="00AF14C9" w:rsidP="00AF14C9">
      <w:pPr>
        <w:rPr>
          <w:rFonts w:cstheme="minorHAnsi"/>
          <w:sz w:val="24"/>
          <w:szCs w:val="24"/>
        </w:rPr>
      </w:pPr>
      <w:r w:rsidRPr="00AF14C9">
        <w:rPr>
          <w:rFonts w:cstheme="minorHAnsi"/>
          <w:sz w:val="24"/>
          <w:szCs w:val="24"/>
        </w:rPr>
        <w:t>Net between-group mean sequence divergences between major clades are listed in </w:t>
      </w:r>
      <w:r w:rsidRPr="00AF14C9">
        <w:rPr>
          <w:rFonts w:cstheme="minorHAnsi"/>
          <w:b/>
          <w:bCs/>
          <w:sz w:val="24"/>
          <w:szCs w:val="24"/>
        </w:rPr>
        <w:t>Table III</w:t>
      </w:r>
      <w:r w:rsidRPr="00AF14C9">
        <w:rPr>
          <w:rFonts w:cstheme="minorHAnsi"/>
          <w:sz w:val="24"/>
          <w:szCs w:val="24"/>
        </w:rPr>
        <w:t>. The greatest amount of divergence was observed between clades distributed east (clades III, IV and V) and west (clades I and II) of the Mississippi River. The null hypothesis of no rate variation among lineages was rejected for the data set containing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species group plus outgroups, −2 </w:t>
      </w:r>
      <w:proofErr w:type="spellStart"/>
      <w:r w:rsidRPr="00AF14C9">
        <w:rPr>
          <w:rFonts w:cstheme="minorHAnsi"/>
          <w:sz w:val="24"/>
          <w:szCs w:val="24"/>
        </w:rPr>
        <w:t>logΛ</w:t>
      </w:r>
      <w:proofErr w:type="spellEnd"/>
      <w:r w:rsidRPr="00AF14C9">
        <w:rPr>
          <w:rFonts w:cstheme="minorHAnsi"/>
          <w:sz w:val="24"/>
          <w:szCs w:val="24"/>
        </w:rPr>
        <w:t>= 135·88,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63</m:t>
            </m:r>
          </m:sub>
          <m:sup>
            <m:r>
              <w:rPr>
                <w:rFonts w:ascii="Cambria Math" w:hAnsi="Cambria Math" w:cstheme="minorHAnsi"/>
                <w:sz w:val="24"/>
                <w:szCs w:val="24"/>
              </w:rPr>
              <m:t>2</m:t>
            </m:r>
          </m:sup>
        </m:sSubSup>
        <m:r>
          <w:rPr>
            <w:rFonts w:ascii="Cambria Math" w:hAnsi="Cambria Math" w:cstheme="minorHAnsi"/>
            <w:sz w:val="24"/>
            <w:szCs w:val="24"/>
          </w:rPr>
          <m:t>=128⋅10</m:t>
        </m:r>
      </m:oMath>
      <w:r w:rsidRPr="00AF14C9">
        <w:rPr>
          <w:rFonts w:cstheme="minorHAnsi"/>
          <w:sz w:val="24"/>
          <w:szCs w:val="24"/>
        </w:rPr>
        <w:t>, and was not rejected for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only, −2 </w:t>
      </w:r>
      <w:proofErr w:type="spellStart"/>
      <w:r w:rsidRPr="00AF14C9">
        <w:rPr>
          <w:rFonts w:cstheme="minorHAnsi"/>
          <w:sz w:val="24"/>
          <w:szCs w:val="24"/>
        </w:rPr>
        <w:t>logΛ</w:t>
      </w:r>
      <w:proofErr w:type="spellEnd"/>
      <w:r w:rsidRPr="00AF14C9">
        <w:rPr>
          <w:rFonts w:cstheme="minorHAnsi"/>
          <w:sz w:val="24"/>
          <w:szCs w:val="24"/>
        </w:rPr>
        <w:t>= 106·34,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47</m:t>
            </m:r>
          </m:sub>
          <m:sup>
            <m:r>
              <w:rPr>
                <w:rFonts w:ascii="Cambria Math" w:hAnsi="Cambria Math" w:cstheme="minorHAnsi"/>
                <w:sz w:val="24"/>
                <w:szCs w:val="24"/>
              </w:rPr>
              <m:t>2</m:t>
            </m:r>
          </m:sup>
        </m:sSubSup>
        <m:r>
          <w:rPr>
            <w:rFonts w:ascii="Cambria Math" w:hAnsi="Cambria Math" w:cstheme="minorHAnsi"/>
            <w:sz w:val="24"/>
            <w:szCs w:val="24"/>
          </w:rPr>
          <m:t>=</m:t>
        </m:r>
        <m:r>
          <w:rPr>
            <w:rFonts w:ascii="Cambria Math" w:hAnsi="Cambria Math" w:cstheme="minorHAnsi"/>
            <w:sz w:val="24"/>
            <w:szCs w:val="24"/>
          </w:rPr>
          <m:t>6</m:t>
        </m:r>
        <m:r>
          <w:rPr>
            <w:rFonts w:ascii="Cambria Math" w:hAnsi="Cambria Math" w:cstheme="minorHAnsi"/>
            <w:sz w:val="24"/>
            <w:szCs w:val="24"/>
          </w:rPr>
          <m:t>8⋅</m:t>
        </m:r>
        <m:r>
          <w:rPr>
            <w:rFonts w:ascii="Cambria Math" w:hAnsi="Cambria Math" w:cstheme="minorHAnsi"/>
            <w:sz w:val="24"/>
            <w:szCs w:val="24"/>
          </w:rPr>
          <m:t>34</m:t>
        </m:r>
      </m:oMath>
      <w:r w:rsidRPr="00AF14C9">
        <w:rPr>
          <w:rFonts w:cstheme="minorHAnsi"/>
          <w:i/>
          <w:iCs/>
          <w:sz w:val="24"/>
          <w:szCs w:val="24"/>
        </w:rPr>
        <w:t>α</w:t>
      </w:r>
      <w:r w:rsidRPr="00AF14C9">
        <w:rPr>
          <w:rFonts w:cstheme="minorHAnsi"/>
          <w:sz w:val="24"/>
          <w:szCs w:val="24"/>
        </w:rPr>
        <w:t>= 0·001. The estimated age of clades is presented in </w:t>
      </w:r>
      <w:r w:rsidRPr="00AF14C9">
        <w:rPr>
          <w:rFonts w:cstheme="minorHAnsi"/>
          <w:b/>
          <w:bCs/>
          <w:sz w:val="24"/>
          <w:szCs w:val="24"/>
        </w:rPr>
        <w:t>Table IV and Fig.</w:t>
      </w:r>
      <w:r w:rsidRPr="00AF14C9">
        <w:rPr>
          <w:rFonts w:cstheme="minorHAnsi"/>
          <w:b/>
          <w:bCs/>
          <w:sz w:val="24"/>
          <w:szCs w:val="24"/>
        </w:rPr>
        <w:t> </w:t>
      </w:r>
      <w:r w:rsidRPr="00AF14C9">
        <w:rPr>
          <w:rFonts w:cstheme="minorHAnsi"/>
          <w:b/>
          <w:bCs/>
          <w:sz w:val="24"/>
          <w:szCs w:val="24"/>
        </w:rPr>
        <w:t>3[link]</w:t>
      </w:r>
      <w:r w:rsidRPr="00AF14C9">
        <w:rPr>
          <w:rFonts w:cstheme="minorHAnsi"/>
          <w:sz w:val="24"/>
          <w:szCs w:val="24"/>
        </w:rPr>
        <w:t>. The large confidence intervals (95% highest posterior density) reflect the use of a single locus in these analyses. The mean age estimate for the split between haplotypes east and west of the Mississippi River is during the middle Pliocene (3·004 </w:t>
      </w:r>
      <w:proofErr w:type="spellStart"/>
      <w:r w:rsidRPr="00AF14C9">
        <w:rPr>
          <w:rFonts w:cstheme="minorHAnsi"/>
          <w:sz w:val="24"/>
          <w:szCs w:val="24"/>
        </w:rPr>
        <w:t>mya</w:t>
      </w:r>
      <w:proofErr w:type="spellEnd"/>
      <w:r w:rsidRPr="00AF14C9">
        <w:rPr>
          <w:rFonts w:cstheme="minorHAnsi"/>
          <w:sz w:val="24"/>
          <w:szCs w:val="24"/>
        </w:rPr>
        <w:t>; </w:t>
      </w:r>
      <w:r w:rsidRPr="00AF14C9">
        <w:rPr>
          <w:rFonts w:cstheme="minorHAnsi"/>
          <w:b/>
          <w:bCs/>
          <w:sz w:val="24"/>
          <w:szCs w:val="24"/>
        </w:rPr>
        <w:t>Table IV</w:t>
      </w:r>
      <w:r w:rsidRPr="00AF14C9">
        <w:rPr>
          <w:rFonts w:cstheme="minorHAnsi"/>
          <w:sz w:val="24"/>
          <w:szCs w:val="24"/>
        </w:rPr>
        <w:t>). However, the confidence interval spans from the early Pliocene to the early Pleistocene (1·4792 and 4·959; </w:t>
      </w:r>
      <w:r w:rsidRPr="00AF14C9">
        <w:rPr>
          <w:rFonts w:cstheme="minorHAnsi"/>
          <w:b/>
          <w:bCs/>
          <w:sz w:val="24"/>
          <w:szCs w:val="24"/>
        </w:rPr>
        <w:t>Table IV</w:t>
      </w:r>
      <w:r w:rsidRPr="00AF14C9">
        <w:rPr>
          <w:rFonts w:cstheme="minorHAnsi"/>
          <w:sz w:val="24"/>
          <w:szCs w:val="24"/>
        </w:rPr>
        <w:t>). The mean age estimate for clades within the Ozarks west of the Mississippi River is generally older than that for the clades east of the Mississippi River, although the confidence intervals overlap. Bayesian estimates of exponential growth rate (</w:t>
      </w:r>
      <w:r w:rsidRPr="00AF14C9">
        <w:rPr>
          <w:rFonts w:cstheme="minorHAnsi"/>
          <w:i/>
          <w:iCs/>
          <w:sz w:val="24"/>
          <w:szCs w:val="24"/>
        </w:rPr>
        <w:t>g</w:t>
      </w:r>
      <w:r w:rsidRPr="00AF14C9">
        <w:rPr>
          <w:rFonts w:cstheme="minorHAnsi"/>
          <w:sz w:val="24"/>
          <w:szCs w:val="24"/>
        </w:rPr>
        <w:t>) and the model of sequence evolution used for each estimate are presented in </w:t>
      </w:r>
      <w:r w:rsidRPr="00AF14C9">
        <w:rPr>
          <w:rFonts w:cstheme="minorHAnsi"/>
          <w:b/>
          <w:bCs/>
          <w:sz w:val="24"/>
          <w:szCs w:val="24"/>
        </w:rPr>
        <w:t>Table V</w:t>
      </w:r>
      <w:r w:rsidRPr="00AF14C9">
        <w:rPr>
          <w:rFonts w:cstheme="minorHAnsi"/>
          <w:sz w:val="24"/>
          <w:szCs w:val="24"/>
        </w:rPr>
        <w:t>. The largest growth rate was observed in clade IV distributed in previously glaciated regions east of the Mississippi River. The other clades have no evidence of recent population expansion. The </w:t>
      </w:r>
      <w:r w:rsidRPr="00AF14C9">
        <w:rPr>
          <w:rFonts w:cstheme="minorHAnsi"/>
          <w:i/>
          <w:iCs/>
          <w:sz w:val="24"/>
          <w:szCs w:val="24"/>
        </w:rPr>
        <w:t>R</w:t>
      </w:r>
      <w:r w:rsidRPr="00AF14C9">
        <w:rPr>
          <w:rFonts w:cstheme="minorHAnsi"/>
          <w:sz w:val="24"/>
          <w:szCs w:val="24"/>
          <w:vertAlign w:val="subscript"/>
        </w:rPr>
        <w:t>2</w:t>
      </w:r>
      <w:r w:rsidRPr="00AF14C9">
        <w:rPr>
          <w:rFonts w:cstheme="minorHAnsi"/>
          <w:sz w:val="24"/>
          <w:szCs w:val="24"/>
        </w:rPr>
        <w:t> statistic (</w:t>
      </w:r>
      <w:r w:rsidRPr="00AF14C9">
        <w:rPr>
          <w:rFonts w:cstheme="minorHAnsi"/>
          <w:b/>
          <w:bCs/>
          <w:sz w:val="24"/>
          <w:szCs w:val="24"/>
        </w:rPr>
        <w:t>Ramos-</w:t>
      </w:r>
      <w:proofErr w:type="spellStart"/>
      <w:r w:rsidRPr="00AF14C9">
        <w:rPr>
          <w:rFonts w:cstheme="minorHAnsi"/>
          <w:b/>
          <w:bCs/>
          <w:sz w:val="24"/>
          <w:szCs w:val="24"/>
        </w:rPr>
        <w:t>Onsins</w:t>
      </w:r>
      <w:proofErr w:type="spellEnd"/>
      <w:r w:rsidRPr="00AF14C9">
        <w:rPr>
          <w:rFonts w:cstheme="minorHAnsi"/>
          <w:b/>
          <w:bCs/>
          <w:sz w:val="24"/>
          <w:szCs w:val="24"/>
        </w:rPr>
        <w:t xml:space="preserve"> &amp; </w:t>
      </w:r>
      <w:proofErr w:type="spellStart"/>
      <w:r w:rsidRPr="00AF14C9">
        <w:rPr>
          <w:rFonts w:cstheme="minorHAnsi"/>
          <w:b/>
          <w:bCs/>
          <w:sz w:val="24"/>
          <w:szCs w:val="24"/>
        </w:rPr>
        <w:t>Rozas</w:t>
      </w:r>
      <w:proofErr w:type="spellEnd"/>
      <w:r w:rsidRPr="00AF14C9">
        <w:rPr>
          <w:rFonts w:cstheme="minorHAnsi"/>
          <w:b/>
          <w:bCs/>
          <w:sz w:val="24"/>
          <w:szCs w:val="24"/>
        </w:rPr>
        <w:t>, 2002</w:t>
      </w:r>
      <w:r w:rsidRPr="00AF14C9">
        <w:rPr>
          <w:rFonts w:cstheme="minorHAnsi"/>
          <w:sz w:val="24"/>
          <w:szCs w:val="24"/>
        </w:rPr>
        <w:t>) was consistent with this result. The null hypothesis of a constant population size in clades II (</w:t>
      </w:r>
      <w:r w:rsidRPr="00AF14C9">
        <w:rPr>
          <w:rFonts w:cstheme="minorHAnsi"/>
          <w:i/>
          <w:iCs/>
          <w:sz w:val="24"/>
          <w:szCs w:val="24"/>
        </w:rPr>
        <w:t>P </w:t>
      </w:r>
      <w:r w:rsidRPr="00AF14C9">
        <w:rPr>
          <w:rFonts w:cstheme="minorHAnsi"/>
          <w:sz w:val="24"/>
          <w:szCs w:val="24"/>
        </w:rPr>
        <w:t>&lt; 0·5235), III (</w:t>
      </w:r>
      <w:r w:rsidRPr="00AF14C9">
        <w:rPr>
          <w:rFonts w:cstheme="minorHAnsi"/>
          <w:i/>
          <w:iCs/>
          <w:sz w:val="24"/>
          <w:szCs w:val="24"/>
        </w:rPr>
        <w:t>P </w:t>
      </w:r>
      <w:r w:rsidRPr="00AF14C9">
        <w:rPr>
          <w:rFonts w:cstheme="minorHAnsi"/>
          <w:sz w:val="24"/>
          <w:szCs w:val="24"/>
        </w:rPr>
        <w:t>&lt; 0·4344) and V (</w:t>
      </w:r>
      <w:r w:rsidRPr="00AF14C9">
        <w:rPr>
          <w:rFonts w:cstheme="minorHAnsi"/>
          <w:i/>
          <w:iCs/>
          <w:sz w:val="24"/>
          <w:szCs w:val="24"/>
        </w:rPr>
        <w:t>P </w:t>
      </w:r>
      <w:r w:rsidRPr="00AF14C9">
        <w:rPr>
          <w:rFonts w:cstheme="minorHAnsi"/>
          <w:sz w:val="24"/>
          <w:szCs w:val="24"/>
        </w:rPr>
        <w:t>&lt; 0·8500) could not be rejected. The </w:t>
      </w:r>
      <w:r w:rsidRPr="00AF14C9">
        <w:rPr>
          <w:rFonts w:cstheme="minorHAnsi"/>
          <w:i/>
          <w:iCs/>
          <w:sz w:val="24"/>
          <w:szCs w:val="24"/>
        </w:rPr>
        <w:t>R</w:t>
      </w:r>
      <w:r w:rsidRPr="00AF14C9">
        <w:rPr>
          <w:rFonts w:cstheme="minorHAnsi"/>
          <w:sz w:val="24"/>
          <w:szCs w:val="24"/>
          <w:vertAlign w:val="subscript"/>
        </w:rPr>
        <w:t>2</w:t>
      </w:r>
      <w:r w:rsidRPr="00AF14C9">
        <w:rPr>
          <w:rFonts w:cstheme="minorHAnsi"/>
          <w:sz w:val="24"/>
          <w:szCs w:val="24"/>
        </w:rPr>
        <w:t> statistic was significant for clade IV (</w:t>
      </w:r>
      <w:r w:rsidRPr="00AF14C9">
        <w:rPr>
          <w:rFonts w:cstheme="minorHAnsi"/>
          <w:i/>
          <w:iCs/>
          <w:sz w:val="24"/>
          <w:szCs w:val="24"/>
        </w:rPr>
        <w:t>P </w:t>
      </w:r>
      <w:r w:rsidRPr="00AF14C9">
        <w:rPr>
          <w:rFonts w:cstheme="minorHAnsi"/>
          <w:sz w:val="24"/>
          <w:szCs w:val="24"/>
        </w:rPr>
        <w:t>&lt; 0·0364), indicating a growing population size.</w:t>
      </w:r>
    </w:p>
    <w:p w14:paraId="2D97A6F3" w14:textId="77777777" w:rsidR="00AF14C9" w:rsidRPr="00AF14C9" w:rsidRDefault="00AF14C9" w:rsidP="00D21F8E">
      <w:pPr>
        <w:spacing w:after="0"/>
        <w:rPr>
          <w:rFonts w:cstheme="minorHAnsi"/>
          <w:sz w:val="24"/>
          <w:szCs w:val="24"/>
        </w:rPr>
      </w:pPr>
      <w:r w:rsidRPr="00AF14C9">
        <w:rPr>
          <w:rFonts w:cstheme="minorHAnsi"/>
          <w:b/>
          <w:bCs/>
          <w:sz w:val="24"/>
          <w:szCs w:val="24"/>
        </w:rPr>
        <w:lastRenderedPageBreak/>
        <w:t>Table III. </w:t>
      </w:r>
      <w:r w:rsidRPr="00AF14C9">
        <w:rPr>
          <w:rFonts w:cstheme="minorHAnsi"/>
          <w:sz w:val="24"/>
          <w:szCs w:val="24"/>
        </w:rPr>
        <w:t>Average corrected sequence divergence between major clades of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identified in the Bayesian and parsimony </w:t>
      </w:r>
      <w:proofErr w:type="gramStart"/>
      <w:r w:rsidRPr="00AF14C9">
        <w:rPr>
          <w:rFonts w:cstheme="minorHAnsi"/>
          <w:sz w:val="24"/>
          <w:szCs w:val="24"/>
        </w:rPr>
        <w:t>analyses</w:t>
      </w:r>
      <w:proofErr w:type="gramEnd"/>
    </w:p>
    <w:tbl>
      <w:tblPr>
        <w:tblStyle w:val="TableGrid"/>
        <w:tblW w:w="0" w:type="auto"/>
        <w:tblLook w:val="04A0" w:firstRow="1" w:lastRow="0" w:firstColumn="1" w:lastColumn="0" w:noHBand="0" w:noVBand="1"/>
      </w:tblPr>
      <w:tblGrid>
        <w:gridCol w:w="2847"/>
        <w:gridCol w:w="3777"/>
      </w:tblGrid>
      <w:tr w:rsidR="00AF14C9" w:rsidRPr="00AF14C9" w14:paraId="6A2C36F3" w14:textId="77777777" w:rsidTr="007E5164">
        <w:tc>
          <w:tcPr>
            <w:tcW w:w="0" w:type="auto"/>
            <w:hideMark/>
          </w:tcPr>
          <w:p w14:paraId="2DEC82AF" w14:textId="77777777" w:rsidR="00AF14C9" w:rsidRPr="00AF14C9" w:rsidRDefault="00AF14C9" w:rsidP="007E5164">
            <w:pPr>
              <w:spacing w:line="259" w:lineRule="auto"/>
              <w:rPr>
                <w:rFonts w:cstheme="minorHAnsi"/>
                <w:b/>
                <w:bCs/>
                <w:sz w:val="24"/>
                <w:szCs w:val="24"/>
              </w:rPr>
            </w:pPr>
            <w:r w:rsidRPr="00AF14C9">
              <w:rPr>
                <w:rFonts w:cstheme="minorHAnsi"/>
                <w:b/>
                <w:bCs/>
                <w:sz w:val="24"/>
                <w:szCs w:val="24"/>
              </w:rPr>
              <w:t>Group comparisons</w:t>
            </w:r>
          </w:p>
        </w:tc>
        <w:tc>
          <w:tcPr>
            <w:tcW w:w="0" w:type="auto"/>
            <w:hideMark/>
          </w:tcPr>
          <w:p w14:paraId="655E3536" w14:textId="77777777" w:rsidR="00AF14C9" w:rsidRPr="00AF14C9" w:rsidRDefault="00AF14C9" w:rsidP="007E5164">
            <w:pPr>
              <w:spacing w:line="259" w:lineRule="auto"/>
              <w:rPr>
                <w:rFonts w:cstheme="minorHAnsi"/>
                <w:b/>
                <w:bCs/>
                <w:sz w:val="24"/>
                <w:szCs w:val="24"/>
              </w:rPr>
            </w:pPr>
            <w:r w:rsidRPr="00AF14C9">
              <w:rPr>
                <w:rFonts w:cstheme="minorHAnsi"/>
                <w:b/>
                <w:bCs/>
                <w:sz w:val="24"/>
                <w:szCs w:val="24"/>
              </w:rPr>
              <w:t>Net between-group mean distances</w:t>
            </w:r>
          </w:p>
        </w:tc>
      </w:tr>
      <w:tr w:rsidR="00AF14C9" w:rsidRPr="00AF14C9" w14:paraId="48C76C0D" w14:textId="77777777" w:rsidTr="007E5164">
        <w:tc>
          <w:tcPr>
            <w:tcW w:w="0" w:type="auto"/>
            <w:hideMark/>
          </w:tcPr>
          <w:p w14:paraId="3D44FC6B"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 </w:t>
            </w:r>
            <w:r w:rsidRPr="00AF14C9">
              <w:rPr>
                <w:rFonts w:cstheme="minorHAnsi"/>
                <w:i/>
                <w:iCs/>
                <w:sz w:val="24"/>
                <w:szCs w:val="24"/>
              </w:rPr>
              <w:t>v. </w:t>
            </w:r>
            <w:r w:rsidRPr="00AF14C9">
              <w:rPr>
                <w:rFonts w:cstheme="minorHAnsi"/>
                <w:sz w:val="24"/>
                <w:szCs w:val="24"/>
              </w:rPr>
              <w:t>clade II</w:t>
            </w:r>
          </w:p>
        </w:tc>
        <w:tc>
          <w:tcPr>
            <w:tcW w:w="0" w:type="auto"/>
            <w:hideMark/>
          </w:tcPr>
          <w:p w14:paraId="1A945D2E" w14:textId="77777777" w:rsidR="00AF14C9" w:rsidRPr="00AF14C9" w:rsidRDefault="00AF14C9" w:rsidP="007E5164">
            <w:pPr>
              <w:spacing w:line="259" w:lineRule="auto"/>
              <w:rPr>
                <w:rFonts w:cstheme="minorHAnsi"/>
                <w:sz w:val="24"/>
                <w:szCs w:val="24"/>
              </w:rPr>
            </w:pPr>
            <w:r w:rsidRPr="00AF14C9">
              <w:rPr>
                <w:rFonts w:cstheme="minorHAnsi"/>
                <w:sz w:val="24"/>
                <w:szCs w:val="24"/>
              </w:rPr>
              <w:t>0·0200</w:t>
            </w:r>
          </w:p>
        </w:tc>
      </w:tr>
      <w:tr w:rsidR="00AF14C9" w:rsidRPr="00AF14C9" w14:paraId="3EC90EF0" w14:textId="77777777" w:rsidTr="007E5164">
        <w:tc>
          <w:tcPr>
            <w:tcW w:w="0" w:type="auto"/>
            <w:hideMark/>
          </w:tcPr>
          <w:p w14:paraId="25890D5C"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 </w:t>
            </w:r>
            <w:r w:rsidRPr="00AF14C9">
              <w:rPr>
                <w:rFonts w:cstheme="minorHAnsi"/>
                <w:i/>
                <w:iCs/>
                <w:sz w:val="24"/>
                <w:szCs w:val="24"/>
              </w:rPr>
              <w:t>v. </w:t>
            </w:r>
            <w:r w:rsidRPr="00AF14C9">
              <w:rPr>
                <w:rFonts w:cstheme="minorHAnsi"/>
                <w:sz w:val="24"/>
                <w:szCs w:val="24"/>
              </w:rPr>
              <w:t>clades III + IV + V</w:t>
            </w:r>
          </w:p>
        </w:tc>
        <w:tc>
          <w:tcPr>
            <w:tcW w:w="0" w:type="auto"/>
            <w:hideMark/>
          </w:tcPr>
          <w:p w14:paraId="15D245B6" w14:textId="77777777" w:rsidR="00AF14C9" w:rsidRPr="00AF14C9" w:rsidRDefault="00AF14C9" w:rsidP="007E5164">
            <w:pPr>
              <w:spacing w:line="259" w:lineRule="auto"/>
              <w:rPr>
                <w:rFonts w:cstheme="minorHAnsi"/>
                <w:sz w:val="24"/>
                <w:szCs w:val="24"/>
              </w:rPr>
            </w:pPr>
            <w:r w:rsidRPr="00AF14C9">
              <w:rPr>
                <w:rFonts w:cstheme="minorHAnsi"/>
                <w:sz w:val="24"/>
                <w:szCs w:val="24"/>
              </w:rPr>
              <w:t>0·0239</w:t>
            </w:r>
          </w:p>
        </w:tc>
      </w:tr>
      <w:tr w:rsidR="00AF14C9" w:rsidRPr="00AF14C9" w14:paraId="3AF35C54" w14:textId="77777777" w:rsidTr="007E5164">
        <w:tc>
          <w:tcPr>
            <w:tcW w:w="0" w:type="auto"/>
            <w:hideMark/>
          </w:tcPr>
          <w:p w14:paraId="424EF364"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 </w:t>
            </w:r>
            <w:r w:rsidRPr="00AF14C9">
              <w:rPr>
                <w:rFonts w:cstheme="minorHAnsi"/>
                <w:i/>
                <w:iCs/>
                <w:sz w:val="24"/>
                <w:szCs w:val="24"/>
              </w:rPr>
              <w:t>v. </w:t>
            </w:r>
            <w:r w:rsidRPr="00AF14C9">
              <w:rPr>
                <w:rFonts w:cstheme="minorHAnsi"/>
                <w:sz w:val="24"/>
                <w:szCs w:val="24"/>
              </w:rPr>
              <w:t>clades III + IV + V</w:t>
            </w:r>
          </w:p>
        </w:tc>
        <w:tc>
          <w:tcPr>
            <w:tcW w:w="0" w:type="auto"/>
            <w:hideMark/>
          </w:tcPr>
          <w:p w14:paraId="69DC13E0" w14:textId="77777777" w:rsidR="00AF14C9" w:rsidRPr="00AF14C9" w:rsidRDefault="00AF14C9" w:rsidP="007E5164">
            <w:pPr>
              <w:spacing w:line="259" w:lineRule="auto"/>
              <w:rPr>
                <w:rFonts w:cstheme="minorHAnsi"/>
                <w:sz w:val="24"/>
                <w:szCs w:val="24"/>
              </w:rPr>
            </w:pPr>
            <w:r w:rsidRPr="00AF14C9">
              <w:rPr>
                <w:rFonts w:cstheme="minorHAnsi"/>
                <w:sz w:val="24"/>
                <w:szCs w:val="24"/>
              </w:rPr>
              <w:t>0·0312</w:t>
            </w:r>
          </w:p>
        </w:tc>
      </w:tr>
      <w:tr w:rsidR="00AF14C9" w:rsidRPr="00AF14C9" w14:paraId="29BC1A0D" w14:textId="77777777" w:rsidTr="007E5164">
        <w:tc>
          <w:tcPr>
            <w:tcW w:w="0" w:type="auto"/>
            <w:hideMark/>
          </w:tcPr>
          <w:p w14:paraId="2529E832"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III </w:t>
            </w:r>
            <w:r w:rsidRPr="00AF14C9">
              <w:rPr>
                <w:rFonts w:cstheme="minorHAnsi"/>
                <w:i/>
                <w:iCs/>
                <w:sz w:val="24"/>
                <w:szCs w:val="24"/>
              </w:rPr>
              <w:t>v. </w:t>
            </w:r>
            <w:r w:rsidRPr="00AF14C9">
              <w:rPr>
                <w:rFonts w:cstheme="minorHAnsi"/>
                <w:sz w:val="24"/>
                <w:szCs w:val="24"/>
              </w:rPr>
              <w:t>clade IV</w:t>
            </w:r>
          </w:p>
        </w:tc>
        <w:tc>
          <w:tcPr>
            <w:tcW w:w="0" w:type="auto"/>
            <w:hideMark/>
          </w:tcPr>
          <w:p w14:paraId="53BD8C4C" w14:textId="77777777" w:rsidR="00AF14C9" w:rsidRPr="00AF14C9" w:rsidRDefault="00AF14C9" w:rsidP="007E5164">
            <w:pPr>
              <w:spacing w:line="259" w:lineRule="auto"/>
              <w:rPr>
                <w:rFonts w:cstheme="minorHAnsi"/>
                <w:sz w:val="24"/>
                <w:szCs w:val="24"/>
              </w:rPr>
            </w:pPr>
            <w:r w:rsidRPr="00AF14C9">
              <w:rPr>
                <w:rFonts w:cstheme="minorHAnsi"/>
                <w:sz w:val="24"/>
                <w:szCs w:val="24"/>
              </w:rPr>
              <w:t>0·0163</w:t>
            </w:r>
          </w:p>
        </w:tc>
      </w:tr>
      <w:tr w:rsidR="00AF14C9" w:rsidRPr="00AF14C9" w14:paraId="12E71479" w14:textId="77777777" w:rsidTr="007E5164">
        <w:tc>
          <w:tcPr>
            <w:tcW w:w="0" w:type="auto"/>
            <w:hideMark/>
          </w:tcPr>
          <w:p w14:paraId="3040216A"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V </w:t>
            </w:r>
            <w:proofErr w:type="spellStart"/>
            <w:r w:rsidRPr="00AF14C9">
              <w:rPr>
                <w:rFonts w:cstheme="minorHAnsi"/>
                <w:i/>
                <w:iCs/>
                <w:sz w:val="24"/>
                <w:szCs w:val="24"/>
              </w:rPr>
              <w:t>v</w:t>
            </w:r>
            <w:proofErr w:type="spellEnd"/>
            <w:r w:rsidRPr="00AF14C9">
              <w:rPr>
                <w:rFonts w:cstheme="minorHAnsi"/>
                <w:i/>
                <w:iCs/>
                <w:sz w:val="24"/>
                <w:szCs w:val="24"/>
              </w:rPr>
              <w:t>. </w:t>
            </w:r>
            <w:r w:rsidRPr="00AF14C9">
              <w:rPr>
                <w:rFonts w:cstheme="minorHAnsi"/>
                <w:sz w:val="24"/>
                <w:szCs w:val="24"/>
              </w:rPr>
              <w:t>clades III + IV</w:t>
            </w:r>
          </w:p>
        </w:tc>
        <w:tc>
          <w:tcPr>
            <w:tcW w:w="0" w:type="auto"/>
            <w:hideMark/>
          </w:tcPr>
          <w:p w14:paraId="274EBE4B" w14:textId="77777777" w:rsidR="00AF14C9" w:rsidRPr="00AF14C9" w:rsidRDefault="00AF14C9" w:rsidP="007E5164">
            <w:pPr>
              <w:spacing w:line="259" w:lineRule="auto"/>
              <w:rPr>
                <w:rFonts w:cstheme="minorHAnsi"/>
                <w:sz w:val="24"/>
                <w:szCs w:val="24"/>
              </w:rPr>
            </w:pPr>
            <w:r w:rsidRPr="00AF14C9">
              <w:rPr>
                <w:rFonts w:cstheme="minorHAnsi"/>
                <w:sz w:val="24"/>
                <w:szCs w:val="24"/>
              </w:rPr>
              <w:t>0·0171</w:t>
            </w:r>
          </w:p>
        </w:tc>
      </w:tr>
    </w:tbl>
    <w:p w14:paraId="74A6B6DB" w14:textId="77777777" w:rsidR="007E5164" w:rsidRDefault="007E5164" w:rsidP="00AF14C9">
      <w:pPr>
        <w:rPr>
          <w:rFonts w:cstheme="minorHAnsi"/>
          <w:sz w:val="24"/>
          <w:szCs w:val="24"/>
        </w:rPr>
      </w:pPr>
    </w:p>
    <w:p w14:paraId="46091589" w14:textId="501C9C58" w:rsidR="00AF14C9" w:rsidRPr="00AF14C9" w:rsidRDefault="00AF14C9" w:rsidP="007E5164">
      <w:pPr>
        <w:pStyle w:val="NoSpacing"/>
      </w:pPr>
      <w:r w:rsidRPr="00AF14C9">
        <w:drawing>
          <wp:inline distT="0" distB="0" distL="0" distR="0" wp14:anchorId="07A57DA1" wp14:editId="0E864548">
            <wp:extent cx="2743200" cy="2651760"/>
            <wp:effectExtent l="0" t="0" r="0" b="0"/>
            <wp:docPr id="2" name="Picture 2"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651760"/>
                    </a:xfrm>
                    <a:prstGeom prst="rect">
                      <a:avLst/>
                    </a:prstGeom>
                    <a:noFill/>
                    <a:ln>
                      <a:noFill/>
                    </a:ln>
                  </pic:spPr>
                </pic:pic>
              </a:graphicData>
            </a:graphic>
          </wp:inline>
        </w:drawing>
      </w:r>
    </w:p>
    <w:p w14:paraId="4F362839" w14:textId="17CF2A97" w:rsidR="00AF14C9" w:rsidRDefault="00AF14C9" w:rsidP="007E5164">
      <w:pPr>
        <w:pStyle w:val="NoSpacing"/>
      </w:pPr>
      <w:r w:rsidRPr="00AF14C9">
        <w:rPr>
          <w:b/>
          <w:bCs/>
        </w:rPr>
        <w:t>Figure 3</w:t>
      </w:r>
      <w:r w:rsidR="007E5164">
        <w:t xml:space="preserve"> </w:t>
      </w:r>
      <w:r w:rsidRPr="00AF14C9">
        <w:t>Bayesian consensus tree from cytochrome </w:t>
      </w:r>
      <w:r w:rsidRPr="00AF14C9">
        <w:rPr>
          <w:i/>
          <w:iCs/>
        </w:rPr>
        <w:t>b </w:t>
      </w:r>
      <w:r w:rsidRPr="00AF14C9">
        <w:t>data illustrating divergence times among major clades of </w:t>
      </w:r>
      <w:proofErr w:type="spellStart"/>
      <w:r w:rsidRPr="00AF14C9">
        <w:rPr>
          <w:i/>
          <w:iCs/>
        </w:rPr>
        <w:t>Hybopsis</w:t>
      </w:r>
      <w:proofErr w:type="spellEnd"/>
      <w:r w:rsidRPr="00AF14C9">
        <w:rPr>
          <w:i/>
          <w:iCs/>
        </w:rPr>
        <w:t xml:space="preserve"> </w:t>
      </w:r>
      <w:proofErr w:type="spellStart"/>
      <w:r w:rsidRPr="00AF14C9">
        <w:rPr>
          <w:i/>
          <w:iCs/>
        </w:rPr>
        <w:t>amblops</w:t>
      </w:r>
      <w:proofErr w:type="spellEnd"/>
      <w:r w:rsidRPr="00AF14C9">
        <w:t>. Clade labels correspond to named clades in </w:t>
      </w:r>
      <w:r w:rsidRPr="00DA76CD">
        <w:rPr>
          <w:rFonts w:cstheme="minorHAnsi"/>
          <w:b/>
          <w:bCs/>
          <w:sz w:val="24"/>
          <w:szCs w:val="24"/>
        </w:rPr>
        <w:t>Fig.</w:t>
      </w:r>
      <w:r w:rsidRPr="00DA76CD">
        <w:rPr>
          <w:rFonts w:cstheme="minorHAnsi"/>
          <w:b/>
          <w:bCs/>
          <w:sz w:val="24"/>
          <w:szCs w:val="24"/>
        </w:rPr>
        <w:t> </w:t>
      </w:r>
      <w:r w:rsidRPr="00DA76CD">
        <w:rPr>
          <w:rFonts w:cstheme="minorHAnsi"/>
          <w:b/>
          <w:bCs/>
          <w:sz w:val="24"/>
          <w:szCs w:val="24"/>
        </w:rPr>
        <w:t>2</w:t>
      </w:r>
      <w:r w:rsidRPr="00AF14C9">
        <w:t>. Shaded bars indicate 95% highest posterior density of divergence times. Time is shown in million years ago (</w:t>
      </w:r>
      <w:proofErr w:type="spellStart"/>
      <w:r w:rsidRPr="00AF14C9">
        <w:t>mya</w:t>
      </w:r>
      <w:proofErr w:type="spellEnd"/>
      <w:r w:rsidRPr="00AF14C9">
        <w:t>).</w:t>
      </w:r>
    </w:p>
    <w:p w14:paraId="0F5554C8" w14:textId="77777777" w:rsidR="007E5164" w:rsidRPr="00AF14C9" w:rsidRDefault="007E5164" w:rsidP="007E5164">
      <w:pPr>
        <w:spacing w:after="0"/>
        <w:rPr>
          <w:rFonts w:cstheme="minorHAnsi"/>
          <w:sz w:val="24"/>
          <w:szCs w:val="24"/>
        </w:rPr>
      </w:pPr>
    </w:p>
    <w:p w14:paraId="6BB1FC21" w14:textId="77777777" w:rsidR="00AF14C9" w:rsidRPr="00AF14C9" w:rsidRDefault="00AF14C9" w:rsidP="007E5164">
      <w:pPr>
        <w:spacing w:after="0"/>
        <w:rPr>
          <w:rFonts w:cstheme="minorHAnsi"/>
          <w:sz w:val="24"/>
          <w:szCs w:val="24"/>
        </w:rPr>
      </w:pPr>
      <w:r w:rsidRPr="00AF14C9">
        <w:rPr>
          <w:rFonts w:cstheme="minorHAnsi"/>
          <w:b/>
          <w:bCs/>
          <w:sz w:val="24"/>
          <w:szCs w:val="24"/>
        </w:rPr>
        <w:t>Table IV. </w:t>
      </w:r>
      <w:r w:rsidRPr="00AF14C9">
        <w:rPr>
          <w:rFonts w:cstheme="minorHAnsi"/>
          <w:sz w:val="24"/>
          <w:szCs w:val="24"/>
        </w:rPr>
        <w:t>Bayesian coalescent estimates of ages of clades of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sz w:val="24"/>
          <w:szCs w:val="24"/>
        </w:rPr>
        <w:t>. Dates are based on substitution rate estimates using a uniform prior that encompassed the published range of cytochrome </w:t>
      </w:r>
      <w:r w:rsidRPr="00AF14C9">
        <w:rPr>
          <w:rFonts w:cstheme="minorHAnsi"/>
          <w:i/>
          <w:iCs/>
          <w:sz w:val="24"/>
          <w:szCs w:val="24"/>
        </w:rPr>
        <w:t>b </w:t>
      </w:r>
      <w:r w:rsidRPr="00AF14C9">
        <w:rPr>
          <w:rFonts w:cstheme="minorHAnsi"/>
          <w:sz w:val="24"/>
          <w:szCs w:val="24"/>
        </w:rPr>
        <w:t xml:space="preserve">substitution rates in </w:t>
      </w:r>
      <w:proofErr w:type="spellStart"/>
      <w:r w:rsidRPr="00AF14C9">
        <w:rPr>
          <w:rFonts w:cstheme="minorHAnsi"/>
          <w:sz w:val="24"/>
          <w:szCs w:val="24"/>
        </w:rPr>
        <w:t>teleosts</w:t>
      </w:r>
      <w:proofErr w:type="spellEnd"/>
      <w:r w:rsidRPr="00AF14C9">
        <w:rPr>
          <w:rFonts w:cstheme="minorHAnsi"/>
          <w:sz w:val="24"/>
          <w:szCs w:val="24"/>
        </w:rPr>
        <w:t xml:space="preserve">. The 95% highest posterior density (HPD) interval is </w:t>
      </w:r>
      <w:proofErr w:type="gramStart"/>
      <w:r w:rsidRPr="00AF14C9">
        <w:rPr>
          <w:rFonts w:cstheme="minorHAnsi"/>
          <w:sz w:val="24"/>
          <w:szCs w:val="24"/>
        </w:rPr>
        <w:t>given</w:t>
      </w:r>
      <w:proofErr w:type="gramEnd"/>
    </w:p>
    <w:tbl>
      <w:tblPr>
        <w:tblStyle w:val="TableGrid"/>
        <w:tblW w:w="0" w:type="auto"/>
        <w:tblLook w:val="04A0" w:firstRow="1" w:lastRow="0" w:firstColumn="1" w:lastColumn="0" w:noHBand="0" w:noVBand="1"/>
      </w:tblPr>
      <w:tblGrid>
        <w:gridCol w:w="3472"/>
        <w:gridCol w:w="1833"/>
        <w:gridCol w:w="1552"/>
      </w:tblGrid>
      <w:tr w:rsidR="00AF14C9" w:rsidRPr="00AF14C9" w14:paraId="597E9187" w14:textId="77777777" w:rsidTr="007E5164">
        <w:tc>
          <w:tcPr>
            <w:tcW w:w="0" w:type="auto"/>
            <w:hideMark/>
          </w:tcPr>
          <w:p w14:paraId="26226DA2" w14:textId="77777777" w:rsidR="00AF14C9" w:rsidRPr="00AF14C9" w:rsidRDefault="00AF14C9" w:rsidP="007E5164">
            <w:pPr>
              <w:spacing w:line="259" w:lineRule="auto"/>
              <w:rPr>
                <w:rFonts w:cstheme="minorHAnsi"/>
                <w:sz w:val="24"/>
                <w:szCs w:val="24"/>
              </w:rPr>
            </w:pPr>
          </w:p>
        </w:tc>
        <w:tc>
          <w:tcPr>
            <w:tcW w:w="0" w:type="auto"/>
            <w:hideMark/>
          </w:tcPr>
          <w:p w14:paraId="11D4AC35" w14:textId="77777777" w:rsidR="00AF14C9" w:rsidRPr="00AF14C9" w:rsidRDefault="00AF14C9" w:rsidP="007E5164">
            <w:pPr>
              <w:spacing w:line="259" w:lineRule="auto"/>
              <w:rPr>
                <w:rFonts w:cstheme="minorHAnsi"/>
                <w:b/>
                <w:bCs/>
                <w:sz w:val="24"/>
                <w:szCs w:val="24"/>
              </w:rPr>
            </w:pPr>
            <w:r w:rsidRPr="00AF14C9">
              <w:rPr>
                <w:rFonts w:cstheme="minorHAnsi"/>
                <w:b/>
                <w:bCs/>
                <w:sz w:val="24"/>
                <w:szCs w:val="24"/>
              </w:rPr>
              <w:t>Mean age (</w:t>
            </w:r>
            <w:proofErr w:type="spellStart"/>
            <w:r w:rsidRPr="00AF14C9">
              <w:rPr>
                <w:rFonts w:cstheme="minorHAnsi"/>
                <w:b/>
                <w:bCs/>
                <w:sz w:val="24"/>
                <w:szCs w:val="24"/>
              </w:rPr>
              <w:t>mya</w:t>
            </w:r>
            <w:proofErr w:type="spellEnd"/>
            <w:r w:rsidRPr="00AF14C9">
              <w:rPr>
                <w:rFonts w:cstheme="minorHAnsi"/>
                <w:b/>
                <w:bCs/>
                <w:sz w:val="24"/>
                <w:szCs w:val="24"/>
              </w:rPr>
              <w:t>)</w:t>
            </w:r>
          </w:p>
        </w:tc>
        <w:tc>
          <w:tcPr>
            <w:tcW w:w="0" w:type="auto"/>
            <w:hideMark/>
          </w:tcPr>
          <w:p w14:paraId="26DF2441" w14:textId="77777777" w:rsidR="00AF14C9" w:rsidRPr="00AF14C9" w:rsidRDefault="00AF14C9" w:rsidP="007E5164">
            <w:pPr>
              <w:spacing w:line="259" w:lineRule="auto"/>
              <w:rPr>
                <w:rFonts w:cstheme="minorHAnsi"/>
                <w:b/>
                <w:bCs/>
                <w:sz w:val="24"/>
                <w:szCs w:val="24"/>
              </w:rPr>
            </w:pPr>
            <w:r w:rsidRPr="00AF14C9">
              <w:rPr>
                <w:rFonts w:cstheme="minorHAnsi"/>
                <w:b/>
                <w:bCs/>
                <w:sz w:val="24"/>
                <w:szCs w:val="24"/>
              </w:rPr>
              <w:t>95% HPD</w:t>
            </w:r>
          </w:p>
        </w:tc>
      </w:tr>
      <w:tr w:rsidR="00AF14C9" w:rsidRPr="00AF14C9" w14:paraId="3AD6DEBB" w14:textId="77777777" w:rsidTr="007E5164">
        <w:tc>
          <w:tcPr>
            <w:tcW w:w="0" w:type="auto"/>
            <w:hideMark/>
          </w:tcPr>
          <w:p w14:paraId="67A1BF8F"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w:t>
            </w:r>
          </w:p>
        </w:tc>
        <w:tc>
          <w:tcPr>
            <w:tcW w:w="0" w:type="auto"/>
            <w:hideMark/>
          </w:tcPr>
          <w:p w14:paraId="433EB0C8" w14:textId="77777777" w:rsidR="00AF14C9" w:rsidRPr="00AF14C9" w:rsidRDefault="00AF14C9" w:rsidP="007E5164">
            <w:pPr>
              <w:spacing w:line="259" w:lineRule="auto"/>
              <w:rPr>
                <w:rFonts w:cstheme="minorHAnsi"/>
                <w:sz w:val="24"/>
                <w:szCs w:val="24"/>
              </w:rPr>
            </w:pPr>
            <w:r w:rsidRPr="00AF14C9">
              <w:rPr>
                <w:rFonts w:cstheme="minorHAnsi"/>
                <w:sz w:val="24"/>
                <w:szCs w:val="24"/>
              </w:rPr>
              <w:t>0·100</w:t>
            </w:r>
          </w:p>
        </w:tc>
        <w:tc>
          <w:tcPr>
            <w:tcW w:w="0" w:type="auto"/>
            <w:hideMark/>
          </w:tcPr>
          <w:p w14:paraId="5710CEB5" w14:textId="77777777" w:rsidR="00AF14C9" w:rsidRPr="00AF14C9" w:rsidRDefault="00AF14C9" w:rsidP="007E5164">
            <w:pPr>
              <w:spacing w:line="259" w:lineRule="auto"/>
              <w:rPr>
                <w:rFonts w:cstheme="minorHAnsi"/>
                <w:sz w:val="24"/>
                <w:szCs w:val="24"/>
              </w:rPr>
            </w:pPr>
            <w:r w:rsidRPr="00AF14C9">
              <w:rPr>
                <w:rFonts w:cstheme="minorHAnsi"/>
                <w:sz w:val="24"/>
                <w:szCs w:val="24"/>
              </w:rPr>
              <w:t>0·015–1·185</w:t>
            </w:r>
          </w:p>
        </w:tc>
      </w:tr>
      <w:tr w:rsidR="00AF14C9" w:rsidRPr="00AF14C9" w14:paraId="5123E27A" w14:textId="77777777" w:rsidTr="007E5164">
        <w:tc>
          <w:tcPr>
            <w:tcW w:w="0" w:type="auto"/>
            <w:hideMark/>
          </w:tcPr>
          <w:p w14:paraId="602B71C4"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w:t>
            </w:r>
          </w:p>
        </w:tc>
        <w:tc>
          <w:tcPr>
            <w:tcW w:w="0" w:type="auto"/>
            <w:hideMark/>
          </w:tcPr>
          <w:p w14:paraId="7DB85121" w14:textId="77777777" w:rsidR="00AF14C9" w:rsidRPr="00AF14C9" w:rsidRDefault="00AF14C9" w:rsidP="007E5164">
            <w:pPr>
              <w:spacing w:line="259" w:lineRule="auto"/>
              <w:rPr>
                <w:rFonts w:cstheme="minorHAnsi"/>
                <w:sz w:val="24"/>
                <w:szCs w:val="24"/>
              </w:rPr>
            </w:pPr>
            <w:r w:rsidRPr="00AF14C9">
              <w:rPr>
                <w:rFonts w:cstheme="minorHAnsi"/>
                <w:sz w:val="24"/>
                <w:szCs w:val="24"/>
              </w:rPr>
              <w:t>0·229</w:t>
            </w:r>
          </w:p>
        </w:tc>
        <w:tc>
          <w:tcPr>
            <w:tcW w:w="0" w:type="auto"/>
            <w:hideMark/>
          </w:tcPr>
          <w:p w14:paraId="230D5288" w14:textId="77777777" w:rsidR="00AF14C9" w:rsidRPr="00AF14C9" w:rsidRDefault="00AF14C9" w:rsidP="007E5164">
            <w:pPr>
              <w:spacing w:line="259" w:lineRule="auto"/>
              <w:rPr>
                <w:rFonts w:cstheme="minorHAnsi"/>
                <w:sz w:val="24"/>
                <w:szCs w:val="24"/>
              </w:rPr>
            </w:pPr>
            <w:r w:rsidRPr="00AF14C9">
              <w:rPr>
                <w:rFonts w:cstheme="minorHAnsi"/>
                <w:sz w:val="24"/>
                <w:szCs w:val="24"/>
              </w:rPr>
              <w:t>0·062–0·406</w:t>
            </w:r>
          </w:p>
        </w:tc>
      </w:tr>
      <w:tr w:rsidR="00AF14C9" w:rsidRPr="00AF14C9" w14:paraId="08B294EC" w14:textId="77777777" w:rsidTr="007E5164">
        <w:tc>
          <w:tcPr>
            <w:tcW w:w="0" w:type="auto"/>
            <w:hideMark/>
          </w:tcPr>
          <w:p w14:paraId="68B44F90"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III</w:t>
            </w:r>
          </w:p>
        </w:tc>
        <w:tc>
          <w:tcPr>
            <w:tcW w:w="0" w:type="auto"/>
            <w:hideMark/>
          </w:tcPr>
          <w:p w14:paraId="685D4112" w14:textId="77777777" w:rsidR="00AF14C9" w:rsidRPr="00AF14C9" w:rsidRDefault="00AF14C9" w:rsidP="007E5164">
            <w:pPr>
              <w:spacing w:line="259" w:lineRule="auto"/>
              <w:rPr>
                <w:rFonts w:cstheme="minorHAnsi"/>
                <w:sz w:val="24"/>
                <w:szCs w:val="24"/>
              </w:rPr>
            </w:pPr>
            <w:r w:rsidRPr="00AF14C9">
              <w:rPr>
                <w:rFonts w:cstheme="minorHAnsi"/>
                <w:sz w:val="24"/>
                <w:szCs w:val="24"/>
              </w:rPr>
              <w:t>0·366</w:t>
            </w:r>
          </w:p>
        </w:tc>
        <w:tc>
          <w:tcPr>
            <w:tcW w:w="0" w:type="auto"/>
            <w:hideMark/>
          </w:tcPr>
          <w:p w14:paraId="5C962FBF" w14:textId="77777777" w:rsidR="00AF14C9" w:rsidRPr="00AF14C9" w:rsidRDefault="00AF14C9" w:rsidP="007E5164">
            <w:pPr>
              <w:spacing w:line="259" w:lineRule="auto"/>
              <w:rPr>
                <w:rFonts w:cstheme="minorHAnsi"/>
                <w:sz w:val="24"/>
                <w:szCs w:val="24"/>
              </w:rPr>
            </w:pPr>
            <w:r w:rsidRPr="00AF14C9">
              <w:rPr>
                <w:rFonts w:cstheme="minorHAnsi"/>
                <w:sz w:val="24"/>
                <w:szCs w:val="24"/>
              </w:rPr>
              <w:t>0·142–0·064</w:t>
            </w:r>
          </w:p>
        </w:tc>
      </w:tr>
      <w:tr w:rsidR="00AF14C9" w:rsidRPr="00AF14C9" w14:paraId="25A5B6DB" w14:textId="77777777" w:rsidTr="007E5164">
        <w:tc>
          <w:tcPr>
            <w:tcW w:w="0" w:type="auto"/>
            <w:hideMark/>
          </w:tcPr>
          <w:p w14:paraId="4607CFBE"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IV</w:t>
            </w:r>
          </w:p>
        </w:tc>
        <w:tc>
          <w:tcPr>
            <w:tcW w:w="0" w:type="auto"/>
            <w:hideMark/>
          </w:tcPr>
          <w:p w14:paraId="34B973BB" w14:textId="77777777" w:rsidR="00AF14C9" w:rsidRPr="00AF14C9" w:rsidRDefault="00AF14C9" w:rsidP="007E5164">
            <w:pPr>
              <w:spacing w:line="259" w:lineRule="auto"/>
              <w:rPr>
                <w:rFonts w:cstheme="minorHAnsi"/>
                <w:sz w:val="24"/>
                <w:szCs w:val="24"/>
              </w:rPr>
            </w:pPr>
            <w:r w:rsidRPr="00AF14C9">
              <w:rPr>
                <w:rFonts w:cstheme="minorHAnsi"/>
                <w:sz w:val="24"/>
                <w:szCs w:val="24"/>
              </w:rPr>
              <w:t>0·313</w:t>
            </w:r>
          </w:p>
        </w:tc>
        <w:tc>
          <w:tcPr>
            <w:tcW w:w="0" w:type="auto"/>
            <w:hideMark/>
          </w:tcPr>
          <w:p w14:paraId="4999A041" w14:textId="77777777" w:rsidR="00AF14C9" w:rsidRPr="00AF14C9" w:rsidRDefault="00AF14C9" w:rsidP="007E5164">
            <w:pPr>
              <w:spacing w:line="259" w:lineRule="auto"/>
              <w:rPr>
                <w:rFonts w:cstheme="minorHAnsi"/>
                <w:sz w:val="24"/>
                <w:szCs w:val="24"/>
              </w:rPr>
            </w:pPr>
            <w:r w:rsidRPr="00AF14C9">
              <w:rPr>
                <w:rFonts w:cstheme="minorHAnsi"/>
                <w:sz w:val="24"/>
                <w:szCs w:val="24"/>
              </w:rPr>
              <w:t>0·097–0·577</w:t>
            </w:r>
          </w:p>
        </w:tc>
      </w:tr>
      <w:tr w:rsidR="00AF14C9" w:rsidRPr="00AF14C9" w14:paraId="5CE80573" w14:textId="77777777" w:rsidTr="007E5164">
        <w:tc>
          <w:tcPr>
            <w:tcW w:w="0" w:type="auto"/>
            <w:hideMark/>
          </w:tcPr>
          <w:p w14:paraId="6164AFD8"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V</w:t>
            </w:r>
          </w:p>
        </w:tc>
        <w:tc>
          <w:tcPr>
            <w:tcW w:w="0" w:type="auto"/>
            <w:hideMark/>
          </w:tcPr>
          <w:p w14:paraId="6EBAEBD3" w14:textId="77777777" w:rsidR="00AF14C9" w:rsidRPr="00AF14C9" w:rsidRDefault="00AF14C9" w:rsidP="007E5164">
            <w:pPr>
              <w:spacing w:line="259" w:lineRule="auto"/>
              <w:rPr>
                <w:rFonts w:cstheme="minorHAnsi"/>
                <w:sz w:val="24"/>
                <w:szCs w:val="24"/>
              </w:rPr>
            </w:pPr>
            <w:r w:rsidRPr="00AF14C9">
              <w:rPr>
                <w:rFonts w:cstheme="minorHAnsi"/>
                <w:sz w:val="24"/>
                <w:szCs w:val="24"/>
              </w:rPr>
              <w:t>0·642</w:t>
            </w:r>
          </w:p>
        </w:tc>
        <w:tc>
          <w:tcPr>
            <w:tcW w:w="0" w:type="auto"/>
            <w:hideMark/>
          </w:tcPr>
          <w:p w14:paraId="13F5EF3F" w14:textId="77777777" w:rsidR="00AF14C9" w:rsidRPr="00AF14C9" w:rsidRDefault="00AF14C9" w:rsidP="007E5164">
            <w:pPr>
              <w:spacing w:line="259" w:lineRule="auto"/>
              <w:rPr>
                <w:rFonts w:cstheme="minorHAnsi"/>
                <w:sz w:val="24"/>
                <w:szCs w:val="24"/>
              </w:rPr>
            </w:pPr>
            <w:r w:rsidRPr="00AF14C9">
              <w:rPr>
                <w:rFonts w:cstheme="minorHAnsi"/>
                <w:sz w:val="24"/>
                <w:szCs w:val="24"/>
              </w:rPr>
              <w:t>0·222–1·119</w:t>
            </w:r>
          </w:p>
        </w:tc>
      </w:tr>
      <w:tr w:rsidR="00AF14C9" w:rsidRPr="00AF14C9" w14:paraId="7E79D5FE" w14:textId="77777777" w:rsidTr="007E5164">
        <w:tc>
          <w:tcPr>
            <w:tcW w:w="0" w:type="auto"/>
            <w:hideMark/>
          </w:tcPr>
          <w:p w14:paraId="4C25E425"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 + clade II</w:t>
            </w:r>
          </w:p>
        </w:tc>
        <w:tc>
          <w:tcPr>
            <w:tcW w:w="0" w:type="auto"/>
            <w:hideMark/>
          </w:tcPr>
          <w:p w14:paraId="64AE3156" w14:textId="77777777" w:rsidR="00AF14C9" w:rsidRPr="00AF14C9" w:rsidRDefault="00AF14C9" w:rsidP="007E5164">
            <w:pPr>
              <w:spacing w:line="259" w:lineRule="auto"/>
              <w:rPr>
                <w:rFonts w:cstheme="minorHAnsi"/>
                <w:sz w:val="24"/>
                <w:szCs w:val="24"/>
              </w:rPr>
            </w:pPr>
            <w:r w:rsidRPr="00AF14C9">
              <w:rPr>
                <w:rFonts w:cstheme="minorHAnsi"/>
                <w:sz w:val="24"/>
                <w:szCs w:val="24"/>
              </w:rPr>
              <w:t>2·65</w:t>
            </w:r>
          </w:p>
        </w:tc>
        <w:tc>
          <w:tcPr>
            <w:tcW w:w="0" w:type="auto"/>
            <w:hideMark/>
          </w:tcPr>
          <w:p w14:paraId="09A79E8A" w14:textId="77777777" w:rsidR="00AF14C9" w:rsidRPr="00AF14C9" w:rsidRDefault="00AF14C9" w:rsidP="007E5164">
            <w:pPr>
              <w:spacing w:line="259" w:lineRule="auto"/>
              <w:rPr>
                <w:rFonts w:cstheme="minorHAnsi"/>
                <w:sz w:val="24"/>
                <w:szCs w:val="24"/>
              </w:rPr>
            </w:pPr>
            <w:r w:rsidRPr="00AF14C9">
              <w:rPr>
                <w:rFonts w:cstheme="minorHAnsi"/>
                <w:sz w:val="24"/>
                <w:szCs w:val="24"/>
              </w:rPr>
              <w:t>1·347–4·424</w:t>
            </w:r>
          </w:p>
        </w:tc>
      </w:tr>
      <w:tr w:rsidR="00AF14C9" w:rsidRPr="00AF14C9" w14:paraId="17BE63B0" w14:textId="77777777" w:rsidTr="007E5164">
        <w:tc>
          <w:tcPr>
            <w:tcW w:w="0" w:type="auto"/>
            <w:hideMark/>
          </w:tcPr>
          <w:p w14:paraId="23136484"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III + clade IV</w:t>
            </w:r>
          </w:p>
        </w:tc>
        <w:tc>
          <w:tcPr>
            <w:tcW w:w="0" w:type="auto"/>
            <w:hideMark/>
          </w:tcPr>
          <w:p w14:paraId="3A03DD84" w14:textId="77777777" w:rsidR="00AF14C9" w:rsidRPr="00AF14C9" w:rsidRDefault="00AF14C9" w:rsidP="007E5164">
            <w:pPr>
              <w:spacing w:line="259" w:lineRule="auto"/>
              <w:rPr>
                <w:rFonts w:cstheme="minorHAnsi"/>
                <w:sz w:val="24"/>
                <w:szCs w:val="24"/>
              </w:rPr>
            </w:pPr>
            <w:r w:rsidRPr="00AF14C9">
              <w:rPr>
                <w:rFonts w:cstheme="minorHAnsi"/>
                <w:sz w:val="24"/>
                <w:szCs w:val="24"/>
              </w:rPr>
              <w:t>1·497</w:t>
            </w:r>
          </w:p>
        </w:tc>
        <w:tc>
          <w:tcPr>
            <w:tcW w:w="0" w:type="auto"/>
            <w:hideMark/>
          </w:tcPr>
          <w:p w14:paraId="4155E852" w14:textId="77777777" w:rsidR="00AF14C9" w:rsidRPr="00AF14C9" w:rsidRDefault="00AF14C9" w:rsidP="007E5164">
            <w:pPr>
              <w:spacing w:line="259" w:lineRule="auto"/>
              <w:rPr>
                <w:rFonts w:cstheme="minorHAnsi"/>
                <w:sz w:val="24"/>
                <w:szCs w:val="24"/>
              </w:rPr>
            </w:pPr>
            <w:r w:rsidRPr="00AF14C9">
              <w:rPr>
                <w:rFonts w:cstheme="minorHAnsi"/>
                <w:sz w:val="24"/>
                <w:szCs w:val="24"/>
              </w:rPr>
              <w:t>0·732–2·542</w:t>
            </w:r>
          </w:p>
        </w:tc>
      </w:tr>
      <w:tr w:rsidR="00AF14C9" w:rsidRPr="00AF14C9" w14:paraId="3E21A6E6" w14:textId="77777777" w:rsidTr="007E5164">
        <w:tc>
          <w:tcPr>
            <w:tcW w:w="0" w:type="auto"/>
            <w:hideMark/>
          </w:tcPr>
          <w:p w14:paraId="7E031EDD" w14:textId="77777777" w:rsidR="00AF14C9" w:rsidRPr="00AF14C9" w:rsidRDefault="00AF14C9" w:rsidP="007E5164">
            <w:pPr>
              <w:spacing w:line="259" w:lineRule="auto"/>
              <w:rPr>
                <w:rFonts w:cstheme="minorHAnsi"/>
                <w:sz w:val="24"/>
                <w:szCs w:val="24"/>
              </w:rPr>
            </w:pPr>
            <w:r w:rsidRPr="00AF14C9">
              <w:rPr>
                <w:rFonts w:cstheme="minorHAnsi"/>
                <w:sz w:val="24"/>
                <w:szCs w:val="24"/>
              </w:rPr>
              <w:t>Clades (III + IV) + clade V</w:t>
            </w:r>
          </w:p>
        </w:tc>
        <w:tc>
          <w:tcPr>
            <w:tcW w:w="0" w:type="auto"/>
            <w:hideMark/>
          </w:tcPr>
          <w:p w14:paraId="58C412DF" w14:textId="77777777" w:rsidR="00AF14C9" w:rsidRPr="00AF14C9" w:rsidRDefault="00AF14C9" w:rsidP="007E5164">
            <w:pPr>
              <w:spacing w:line="259" w:lineRule="auto"/>
              <w:rPr>
                <w:rFonts w:cstheme="minorHAnsi"/>
                <w:sz w:val="24"/>
                <w:szCs w:val="24"/>
              </w:rPr>
            </w:pPr>
            <w:r w:rsidRPr="00AF14C9">
              <w:rPr>
                <w:rFonts w:cstheme="minorHAnsi"/>
                <w:sz w:val="24"/>
                <w:szCs w:val="24"/>
              </w:rPr>
              <w:t>1·884</w:t>
            </w:r>
          </w:p>
        </w:tc>
        <w:tc>
          <w:tcPr>
            <w:tcW w:w="0" w:type="auto"/>
            <w:hideMark/>
          </w:tcPr>
          <w:p w14:paraId="7514E853" w14:textId="77777777" w:rsidR="00AF14C9" w:rsidRPr="00AF14C9" w:rsidRDefault="00AF14C9" w:rsidP="007E5164">
            <w:pPr>
              <w:spacing w:line="259" w:lineRule="auto"/>
              <w:rPr>
                <w:rFonts w:cstheme="minorHAnsi"/>
                <w:sz w:val="24"/>
                <w:szCs w:val="24"/>
              </w:rPr>
            </w:pPr>
            <w:r w:rsidRPr="00AF14C9">
              <w:rPr>
                <w:rFonts w:cstheme="minorHAnsi"/>
                <w:sz w:val="24"/>
                <w:szCs w:val="24"/>
              </w:rPr>
              <w:t>0·929–3·134</w:t>
            </w:r>
          </w:p>
        </w:tc>
      </w:tr>
      <w:tr w:rsidR="00AF14C9" w:rsidRPr="00AF14C9" w14:paraId="2A1D097F" w14:textId="77777777" w:rsidTr="007E5164">
        <w:tc>
          <w:tcPr>
            <w:tcW w:w="0" w:type="auto"/>
            <w:hideMark/>
          </w:tcPr>
          <w:p w14:paraId="2C0C8B04" w14:textId="77777777" w:rsidR="00AF14C9" w:rsidRPr="00AF14C9" w:rsidRDefault="00AF14C9" w:rsidP="007E5164">
            <w:pPr>
              <w:spacing w:line="259" w:lineRule="auto"/>
              <w:rPr>
                <w:rFonts w:cstheme="minorHAnsi"/>
                <w:sz w:val="24"/>
                <w:szCs w:val="24"/>
              </w:rPr>
            </w:pPr>
            <w:r w:rsidRPr="00AF14C9">
              <w:rPr>
                <w:rFonts w:cstheme="minorHAnsi"/>
                <w:sz w:val="24"/>
                <w:szCs w:val="24"/>
              </w:rPr>
              <w:t>Clades (I + II) + clades (III + IV + V)</w:t>
            </w:r>
          </w:p>
        </w:tc>
        <w:tc>
          <w:tcPr>
            <w:tcW w:w="0" w:type="auto"/>
            <w:hideMark/>
          </w:tcPr>
          <w:p w14:paraId="783DDA89" w14:textId="77777777" w:rsidR="00AF14C9" w:rsidRPr="00AF14C9" w:rsidRDefault="00AF14C9" w:rsidP="007E5164">
            <w:pPr>
              <w:spacing w:line="259" w:lineRule="auto"/>
              <w:rPr>
                <w:rFonts w:cstheme="minorHAnsi"/>
                <w:sz w:val="24"/>
                <w:szCs w:val="24"/>
              </w:rPr>
            </w:pPr>
            <w:r w:rsidRPr="00AF14C9">
              <w:rPr>
                <w:rFonts w:cstheme="minorHAnsi"/>
                <w:sz w:val="24"/>
                <w:szCs w:val="24"/>
              </w:rPr>
              <w:t>3·004</w:t>
            </w:r>
          </w:p>
        </w:tc>
        <w:tc>
          <w:tcPr>
            <w:tcW w:w="0" w:type="auto"/>
            <w:hideMark/>
          </w:tcPr>
          <w:p w14:paraId="77F5C1E9" w14:textId="77777777" w:rsidR="00AF14C9" w:rsidRPr="00AF14C9" w:rsidRDefault="00AF14C9" w:rsidP="007E5164">
            <w:pPr>
              <w:spacing w:line="259" w:lineRule="auto"/>
              <w:rPr>
                <w:rFonts w:cstheme="minorHAnsi"/>
                <w:sz w:val="24"/>
                <w:szCs w:val="24"/>
              </w:rPr>
            </w:pPr>
            <w:r w:rsidRPr="00AF14C9">
              <w:rPr>
                <w:rFonts w:cstheme="minorHAnsi"/>
                <w:sz w:val="24"/>
                <w:szCs w:val="24"/>
              </w:rPr>
              <w:t>1·4792–4·959</w:t>
            </w:r>
          </w:p>
        </w:tc>
      </w:tr>
    </w:tbl>
    <w:p w14:paraId="37021EBC" w14:textId="77777777" w:rsidR="00AF14C9" w:rsidRPr="00AF14C9" w:rsidRDefault="00AF14C9" w:rsidP="007E5164">
      <w:pPr>
        <w:rPr>
          <w:rFonts w:cstheme="minorHAnsi"/>
          <w:sz w:val="24"/>
          <w:szCs w:val="24"/>
        </w:rPr>
      </w:pPr>
      <w:proofErr w:type="spellStart"/>
      <w:r w:rsidRPr="00AF14C9">
        <w:rPr>
          <w:rFonts w:cstheme="minorHAnsi"/>
          <w:sz w:val="24"/>
          <w:szCs w:val="24"/>
        </w:rPr>
        <w:t>mya</w:t>
      </w:r>
      <w:proofErr w:type="spellEnd"/>
      <w:r w:rsidRPr="00AF14C9">
        <w:rPr>
          <w:rFonts w:cstheme="minorHAnsi"/>
          <w:sz w:val="24"/>
          <w:szCs w:val="24"/>
        </w:rPr>
        <w:t>, million years ago.</w:t>
      </w:r>
    </w:p>
    <w:p w14:paraId="6761E4B7" w14:textId="77777777" w:rsidR="00AF14C9" w:rsidRPr="00AF14C9" w:rsidRDefault="00AF14C9" w:rsidP="007E5164">
      <w:pPr>
        <w:spacing w:after="0"/>
        <w:rPr>
          <w:rFonts w:cstheme="minorHAnsi"/>
          <w:sz w:val="24"/>
          <w:szCs w:val="24"/>
        </w:rPr>
      </w:pPr>
      <w:r w:rsidRPr="00AF14C9">
        <w:rPr>
          <w:rFonts w:cstheme="minorHAnsi"/>
          <w:b/>
          <w:bCs/>
          <w:sz w:val="24"/>
          <w:szCs w:val="24"/>
        </w:rPr>
        <w:lastRenderedPageBreak/>
        <w:t>Table V. </w:t>
      </w:r>
      <w:r w:rsidRPr="00AF14C9">
        <w:rPr>
          <w:rFonts w:cstheme="minorHAnsi"/>
          <w:sz w:val="24"/>
          <w:szCs w:val="24"/>
        </w:rPr>
        <w:t>Bayesian estimates of the exponential growth rate (</w:t>
      </w:r>
      <w:r w:rsidRPr="00AF14C9">
        <w:rPr>
          <w:rFonts w:cstheme="minorHAnsi"/>
          <w:i/>
          <w:iCs/>
          <w:sz w:val="24"/>
          <w:szCs w:val="24"/>
        </w:rPr>
        <w:t>g</w:t>
      </w:r>
      <w:r w:rsidRPr="00AF14C9">
        <w:rPr>
          <w:rFonts w:cstheme="minorHAnsi"/>
          <w:sz w:val="24"/>
          <w:szCs w:val="24"/>
        </w:rPr>
        <w:t>), with 95% confidence intervals, for each of the </w:t>
      </w:r>
      <w:proofErr w:type="spellStart"/>
      <w:r w:rsidRPr="00AF14C9">
        <w:rPr>
          <w:rFonts w:cstheme="minorHAnsi"/>
          <w:i/>
          <w:iCs/>
          <w:sz w:val="24"/>
          <w:szCs w:val="24"/>
        </w:rPr>
        <w:t>Hybopsis</w:t>
      </w:r>
      <w:proofErr w:type="spellEnd"/>
      <w:r w:rsidRPr="00AF14C9">
        <w:rPr>
          <w:rFonts w:cstheme="minorHAnsi"/>
          <w:i/>
          <w:iCs/>
          <w:sz w:val="24"/>
          <w:szCs w:val="24"/>
        </w:rPr>
        <w:t xml:space="preserve">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clades. Clade I was excluded because of small sample size. The optimal model of sequence evolution for each clade is also </w:t>
      </w:r>
      <w:proofErr w:type="gramStart"/>
      <w:r w:rsidRPr="00AF14C9">
        <w:rPr>
          <w:rFonts w:cstheme="minorHAnsi"/>
          <w:sz w:val="24"/>
          <w:szCs w:val="24"/>
        </w:rPr>
        <w:t>shown</w:t>
      </w:r>
      <w:proofErr w:type="gramEnd"/>
    </w:p>
    <w:tbl>
      <w:tblPr>
        <w:tblStyle w:val="TableGrid"/>
        <w:tblW w:w="0" w:type="auto"/>
        <w:tblLook w:val="04A0" w:firstRow="1" w:lastRow="0" w:firstColumn="1" w:lastColumn="0" w:noHBand="0" w:noVBand="1"/>
      </w:tblPr>
      <w:tblGrid>
        <w:gridCol w:w="1011"/>
        <w:gridCol w:w="904"/>
        <w:gridCol w:w="3150"/>
      </w:tblGrid>
      <w:tr w:rsidR="00AF14C9" w:rsidRPr="00AF14C9" w14:paraId="3AF4E2BE" w14:textId="77777777" w:rsidTr="007E5164">
        <w:tc>
          <w:tcPr>
            <w:tcW w:w="0" w:type="auto"/>
            <w:hideMark/>
          </w:tcPr>
          <w:p w14:paraId="31903931" w14:textId="77777777" w:rsidR="00AF14C9" w:rsidRPr="00AF14C9" w:rsidRDefault="00AF14C9" w:rsidP="007E5164">
            <w:pPr>
              <w:spacing w:line="259" w:lineRule="auto"/>
              <w:rPr>
                <w:rFonts w:cstheme="minorHAnsi"/>
                <w:sz w:val="24"/>
                <w:szCs w:val="24"/>
              </w:rPr>
            </w:pPr>
          </w:p>
        </w:tc>
        <w:tc>
          <w:tcPr>
            <w:tcW w:w="0" w:type="auto"/>
            <w:hideMark/>
          </w:tcPr>
          <w:p w14:paraId="04EED82F" w14:textId="77777777" w:rsidR="00AF14C9" w:rsidRPr="00AF14C9" w:rsidRDefault="00AF14C9" w:rsidP="007E5164">
            <w:pPr>
              <w:spacing w:line="259" w:lineRule="auto"/>
              <w:rPr>
                <w:rFonts w:cstheme="minorHAnsi"/>
                <w:b/>
                <w:bCs/>
                <w:sz w:val="24"/>
                <w:szCs w:val="24"/>
              </w:rPr>
            </w:pPr>
            <w:r w:rsidRPr="00AF14C9">
              <w:rPr>
                <w:rFonts w:cstheme="minorHAnsi"/>
                <w:b/>
                <w:bCs/>
                <w:sz w:val="24"/>
                <w:szCs w:val="24"/>
              </w:rPr>
              <w:t>Model</w:t>
            </w:r>
          </w:p>
        </w:tc>
        <w:tc>
          <w:tcPr>
            <w:tcW w:w="0" w:type="auto"/>
            <w:hideMark/>
          </w:tcPr>
          <w:p w14:paraId="59E82C35" w14:textId="77777777" w:rsidR="00AF14C9" w:rsidRPr="00AF14C9" w:rsidRDefault="00AF14C9" w:rsidP="007E5164">
            <w:pPr>
              <w:spacing w:line="259" w:lineRule="auto"/>
              <w:rPr>
                <w:rFonts w:cstheme="minorHAnsi"/>
                <w:b/>
                <w:bCs/>
                <w:sz w:val="24"/>
                <w:szCs w:val="24"/>
              </w:rPr>
            </w:pPr>
            <w:r w:rsidRPr="00AF14C9">
              <w:rPr>
                <w:rFonts w:cstheme="minorHAnsi"/>
                <w:b/>
                <w:bCs/>
                <w:sz w:val="24"/>
                <w:szCs w:val="24"/>
              </w:rPr>
              <w:t>Exponential growth rate (</w:t>
            </w:r>
            <w:r w:rsidRPr="00AF14C9">
              <w:rPr>
                <w:rFonts w:cstheme="minorHAnsi"/>
                <w:b/>
                <w:bCs/>
                <w:i/>
                <w:iCs/>
                <w:sz w:val="24"/>
                <w:szCs w:val="24"/>
              </w:rPr>
              <w:t>g</w:t>
            </w:r>
            <w:r w:rsidRPr="00AF14C9">
              <w:rPr>
                <w:rFonts w:cstheme="minorHAnsi"/>
                <w:b/>
                <w:bCs/>
                <w:sz w:val="24"/>
                <w:szCs w:val="24"/>
              </w:rPr>
              <w:t>)</w:t>
            </w:r>
          </w:p>
        </w:tc>
      </w:tr>
      <w:tr w:rsidR="00AF14C9" w:rsidRPr="00AF14C9" w14:paraId="7B1BF073" w14:textId="77777777" w:rsidTr="007E5164">
        <w:tc>
          <w:tcPr>
            <w:tcW w:w="0" w:type="auto"/>
            <w:hideMark/>
          </w:tcPr>
          <w:p w14:paraId="5FAB65AB"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w:t>
            </w:r>
          </w:p>
        </w:tc>
        <w:tc>
          <w:tcPr>
            <w:tcW w:w="0" w:type="auto"/>
            <w:hideMark/>
          </w:tcPr>
          <w:p w14:paraId="4D68385F" w14:textId="77777777" w:rsidR="00AF14C9" w:rsidRPr="00AF14C9" w:rsidRDefault="00AF14C9" w:rsidP="007E5164">
            <w:pPr>
              <w:spacing w:line="259" w:lineRule="auto"/>
              <w:rPr>
                <w:rFonts w:cstheme="minorHAnsi"/>
                <w:sz w:val="24"/>
                <w:szCs w:val="24"/>
              </w:rPr>
            </w:pPr>
            <w:r w:rsidRPr="00AF14C9">
              <w:rPr>
                <w:rFonts w:cstheme="minorHAnsi"/>
                <w:sz w:val="24"/>
                <w:szCs w:val="24"/>
              </w:rPr>
              <w:t>GTR + I</w:t>
            </w:r>
          </w:p>
        </w:tc>
        <w:tc>
          <w:tcPr>
            <w:tcW w:w="0" w:type="auto"/>
            <w:hideMark/>
          </w:tcPr>
          <w:p w14:paraId="324779E4" w14:textId="77777777" w:rsidR="00AF14C9" w:rsidRPr="00AF14C9" w:rsidRDefault="00AF14C9" w:rsidP="007E5164">
            <w:pPr>
              <w:spacing w:line="259" w:lineRule="auto"/>
              <w:rPr>
                <w:rFonts w:cstheme="minorHAnsi"/>
                <w:sz w:val="24"/>
                <w:szCs w:val="24"/>
              </w:rPr>
            </w:pPr>
            <w:r w:rsidRPr="00AF14C9">
              <w:rPr>
                <w:rFonts w:cstheme="minorHAnsi"/>
                <w:sz w:val="24"/>
                <w:szCs w:val="24"/>
              </w:rPr>
              <w:t>67·099 (−9·790 to 248546)</w:t>
            </w:r>
          </w:p>
        </w:tc>
      </w:tr>
      <w:tr w:rsidR="00AF14C9" w:rsidRPr="00AF14C9" w14:paraId="3580BFAE" w14:textId="77777777" w:rsidTr="007E5164">
        <w:tc>
          <w:tcPr>
            <w:tcW w:w="0" w:type="auto"/>
            <w:hideMark/>
          </w:tcPr>
          <w:p w14:paraId="79E456B2"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III</w:t>
            </w:r>
          </w:p>
        </w:tc>
        <w:tc>
          <w:tcPr>
            <w:tcW w:w="0" w:type="auto"/>
            <w:hideMark/>
          </w:tcPr>
          <w:p w14:paraId="47DEF2A9" w14:textId="77777777" w:rsidR="00AF14C9" w:rsidRPr="00AF14C9" w:rsidRDefault="00AF14C9" w:rsidP="007E5164">
            <w:pPr>
              <w:spacing w:line="259" w:lineRule="auto"/>
              <w:rPr>
                <w:rFonts w:cstheme="minorHAnsi"/>
                <w:sz w:val="24"/>
                <w:szCs w:val="24"/>
              </w:rPr>
            </w:pPr>
            <w:r w:rsidRPr="00AF14C9">
              <w:rPr>
                <w:rFonts w:cstheme="minorHAnsi"/>
                <w:sz w:val="24"/>
                <w:szCs w:val="24"/>
              </w:rPr>
              <w:t>GTR + I</w:t>
            </w:r>
          </w:p>
        </w:tc>
        <w:tc>
          <w:tcPr>
            <w:tcW w:w="0" w:type="auto"/>
            <w:hideMark/>
          </w:tcPr>
          <w:p w14:paraId="4F100AF2" w14:textId="77777777" w:rsidR="00AF14C9" w:rsidRPr="00AF14C9" w:rsidRDefault="00AF14C9" w:rsidP="007E5164">
            <w:pPr>
              <w:spacing w:line="259" w:lineRule="auto"/>
              <w:rPr>
                <w:rFonts w:cstheme="minorHAnsi"/>
                <w:sz w:val="24"/>
                <w:szCs w:val="24"/>
              </w:rPr>
            </w:pPr>
            <w:r w:rsidRPr="00AF14C9">
              <w:rPr>
                <w:rFonts w:cstheme="minorHAnsi"/>
                <w:sz w:val="24"/>
                <w:szCs w:val="24"/>
              </w:rPr>
              <w:t>7·882 (−1·532 to 20·379)</w:t>
            </w:r>
          </w:p>
        </w:tc>
      </w:tr>
      <w:tr w:rsidR="00AF14C9" w:rsidRPr="00AF14C9" w14:paraId="0596AAE6" w14:textId="77777777" w:rsidTr="007E5164">
        <w:tc>
          <w:tcPr>
            <w:tcW w:w="0" w:type="auto"/>
            <w:hideMark/>
          </w:tcPr>
          <w:p w14:paraId="274640EB"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IV</w:t>
            </w:r>
          </w:p>
        </w:tc>
        <w:tc>
          <w:tcPr>
            <w:tcW w:w="0" w:type="auto"/>
            <w:hideMark/>
          </w:tcPr>
          <w:p w14:paraId="4D352E85" w14:textId="77777777" w:rsidR="00AF14C9" w:rsidRPr="00AF14C9" w:rsidRDefault="00AF14C9" w:rsidP="007E5164">
            <w:pPr>
              <w:spacing w:line="259" w:lineRule="auto"/>
              <w:rPr>
                <w:rFonts w:cstheme="minorHAnsi"/>
                <w:sz w:val="24"/>
                <w:szCs w:val="24"/>
              </w:rPr>
            </w:pPr>
            <w:r w:rsidRPr="00AF14C9">
              <w:rPr>
                <w:rFonts w:cstheme="minorHAnsi"/>
                <w:sz w:val="24"/>
                <w:szCs w:val="24"/>
              </w:rPr>
              <w:t>GTR</w:t>
            </w:r>
          </w:p>
        </w:tc>
        <w:tc>
          <w:tcPr>
            <w:tcW w:w="0" w:type="auto"/>
            <w:hideMark/>
          </w:tcPr>
          <w:p w14:paraId="0C46722C" w14:textId="77777777" w:rsidR="00AF14C9" w:rsidRPr="00AF14C9" w:rsidRDefault="00AF14C9" w:rsidP="007E5164">
            <w:pPr>
              <w:spacing w:line="259" w:lineRule="auto"/>
              <w:rPr>
                <w:rFonts w:cstheme="minorHAnsi"/>
                <w:sz w:val="24"/>
                <w:szCs w:val="24"/>
              </w:rPr>
            </w:pPr>
            <w:r w:rsidRPr="00AF14C9">
              <w:rPr>
                <w:rFonts w:cstheme="minorHAnsi"/>
                <w:sz w:val="24"/>
                <w:szCs w:val="24"/>
              </w:rPr>
              <w:t>2424·731 (116·214–5861·644)</w:t>
            </w:r>
          </w:p>
        </w:tc>
      </w:tr>
      <w:tr w:rsidR="00AF14C9" w:rsidRPr="00AF14C9" w14:paraId="268A5D78" w14:textId="77777777" w:rsidTr="007E5164">
        <w:tc>
          <w:tcPr>
            <w:tcW w:w="0" w:type="auto"/>
            <w:hideMark/>
          </w:tcPr>
          <w:p w14:paraId="0026F3C7" w14:textId="77777777" w:rsidR="00AF14C9" w:rsidRPr="00AF14C9" w:rsidRDefault="00AF14C9" w:rsidP="007E5164">
            <w:pPr>
              <w:spacing w:line="259" w:lineRule="auto"/>
              <w:rPr>
                <w:rFonts w:cstheme="minorHAnsi"/>
                <w:sz w:val="24"/>
                <w:szCs w:val="24"/>
              </w:rPr>
            </w:pPr>
            <w:r w:rsidRPr="00AF14C9">
              <w:rPr>
                <w:rFonts w:cstheme="minorHAnsi"/>
                <w:sz w:val="24"/>
                <w:szCs w:val="24"/>
              </w:rPr>
              <w:t>Clade V</w:t>
            </w:r>
          </w:p>
        </w:tc>
        <w:tc>
          <w:tcPr>
            <w:tcW w:w="0" w:type="auto"/>
            <w:hideMark/>
          </w:tcPr>
          <w:p w14:paraId="7162D1F0" w14:textId="77777777" w:rsidR="00AF14C9" w:rsidRPr="00AF14C9" w:rsidRDefault="00AF14C9" w:rsidP="007E5164">
            <w:pPr>
              <w:spacing w:line="259" w:lineRule="auto"/>
              <w:rPr>
                <w:rFonts w:cstheme="minorHAnsi"/>
                <w:sz w:val="24"/>
                <w:szCs w:val="24"/>
              </w:rPr>
            </w:pPr>
            <w:r w:rsidRPr="00AF14C9">
              <w:rPr>
                <w:rFonts w:cstheme="minorHAnsi"/>
                <w:sz w:val="24"/>
                <w:szCs w:val="24"/>
              </w:rPr>
              <w:t>HKY</w:t>
            </w:r>
          </w:p>
        </w:tc>
        <w:tc>
          <w:tcPr>
            <w:tcW w:w="0" w:type="auto"/>
            <w:hideMark/>
          </w:tcPr>
          <w:p w14:paraId="771CCA50" w14:textId="77777777" w:rsidR="00AF14C9" w:rsidRPr="00AF14C9" w:rsidRDefault="00AF14C9" w:rsidP="007E5164">
            <w:pPr>
              <w:spacing w:line="259" w:lineRule="auto"/>
              <w:rPr>
                <w:rFonts w:cstheme="minorHAnsi"/>
                <w:sz w:val="24"/>
                <w:szCs w:val="24"/>
              </w:rPr>
            </w:pPr>
            <w:r w:rsidRPr="00AF14C9">
              <w:rPr>
                <w:rFonts w:cstheme="minorHAnsi"/>
                <w:sz w:val="24"/>
                <w:szCs w:val="24"/>
              </w:rPr>
              <w:t>0·476 (−8·638 to 9·606)</w:t>
            </w:r>
          </w:p>
        </w:tc>
      </w:tr>
    </w:tbl>
    <w:p w14:paraId="54AFCDAF" w14:textId="77777777" w:rsidR="007E5164" w:rsidRDefault="007E5164" w:rsidP="00AF14C9">
      <w:pPr>
        <w:rPr>
          <w:rFonts w:cstheme="minorHAnsi"/>
          <w:b/>
          <w:bCs/>
          <w:sz w:val="24"/>
          <w:szCs w:val="24"/>
        </w:rPr>
      </w:pPr>
    </w:p>
    <w:p w14:paraId="2530888E" w14:textId="5B227A04" w:rsidR="00AF14C9" w:rsidRPr="00AF14C9" w:rsidRDefault="00AF14C9" w:rsidP="007E5164">
      <w:pPr>
        <w:pStyle w:val="Heading1"/>
      </w:pPr>
      <w:r w:rsidRPr="00AF14C9">
        <w:t>Discussion</w:t>
      </w:r>
    </w:p>
    <w:p w14:paraId="51F37FC2" w14:textId="77777777" w:rsidR="00AF14C9" w:rsidRPr="00AF14C9" w:rsidRDefault="00AF14C9" w:rsidP="007E5164">
      <w:pPr>
        <w:pStyle w:val="Heading2"/>
      </w:pPr>
      <w:r w:rsidRPr="00AF14C9">
        <w:t>Phylogenetic relationships</w:t>
      </w:r>
    </w:p>
    <w:p w14:paraId="05791CF5" w14:textId="09B6B363" w:rsidR="00AF14C9" w:rsidRPr="00AF14C9" w:rsidRDefault="00AF14C9" w:rsidP="00AF14C9">
      <w:pPr>
        <w:rPr>
          <w:rFonts w:cstheme="minorHAnsi"/>
          <w:sz w:val="24"/>
          <w:szCs w:val="24"/>
        </w:rPr>
      </w:pPr>
      <w:r w:rsidRPr="00AF14C9">
        <w:rPr>
          <w:rFonts w:cstheme="minorHAnsi"/>
          <w:sz w:val="24"/>
          <w:szCs w:val="24"/>
        </w:rPr>
        <w:t>The monophyly of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w:t>
      </w:r>
      <w:proofErr w:type="spellStart"/>
      <w:r w:rsidRPr="00AF14C9">
        <w:rPr>
          <w:rFonts w:cstheme="minorHAnsi"/>
          <w:b/>
          <w:bCs/>
          <w:sz w:val="24"/>
          <w:szCs w:val="24"/>
        </w:rPr>
        <w:t>Mayden</w:t>
      </w:r>
      <w:proofErr w:type="spellEnd"/>
      <w:r w:rsidRPr="00AF14C9">
        <w:rPr>
          <w:rFonts w:cstheme="minorHAnsi"/>
          <w:b/>
          <w:bCs/>
          <w:sz w:val="24"/>
          <w:szCs w:val="24"/>
        </w:rPr>
        <w:t>, 1989; Shaw </w:t>
      </w:r>
      <w:r w:rsidRPr="00AF14C9">
        <w:rPr>
          <w:rFonts w:cstheme="minorHAnsi"/>
          <w:b/>
          <w:bCs/>
          <w:i/>
          <w:iCs/>
          <w:sz w:val="24"/>
          <w:szCs w:val="24"/>
        </w:rPr>
        <w:t>et al.</w:t>
      </w:r>
      <w:r w:rsidRPr="00AF14C9">
        <w:rPr>
          <w:rFonts w:cstheme="minorHAnsi"/>
          <w:b/>
          <w:bCs/>
          <w:sz w:val="24"/>
          <w:szCs w:val="24"/>
        </w:rPr>
        <w:t>, 1995; Grose &amp; Wiley, 2002</w:t>
      </w:r>
      <w:r w:rsidRPr="00AF14C9">
        <w:rPr>
          <w:rFonts w:cstheme="minorHAnsi"/>
          <w:sz w:val="24"/>
          <w:szCs w:val="24"/>
        </w:rPr>
        <w:t>) was not strongly supported in the analyses. It is not clear that </w:t>
      </w:r>
      <w:r w:rsidRPr="00AF14C9">
        <w:rPr>
          <w:rFonts w:cstheme="minorHAnsi"/>
          <w:i/>
          <w:iCs/>
          <w:sz w:val="24"/>
          <w:szCs w:val="24"/>
        </w:rPr>
        <w:t xml:space="preserve">H. </w:t>
      </w:r>
      <w:proofErr w:type="spellStart"/>
      <w:r w:rsidRPr="00AF14C9">
        <w:rPr>
          <w:rFonts w:cstheme="minorHAnsi"/>
          <w:i/>
          <w:iCs/>
          <w:sz w:val="24"/>
          <w:szCs w:val="24"/>
        </w:rPr>
        <w:t>hypsinotus</w:t>
      </w:r>
      <w:proofErr w:type="spellEnd"/>
      <w:r w:rsidRPr="00AF14C9">
        <w:rPr>
          <w:rFonts w:cstheme="minorHAnsi"/>
          <w:i/>
          <w:iCs/>
          <w:sz w:val="24"/>
          <w:szCs w:val="24"/>
        </w:rPr>
        <w:t> </w:t>
      </w:r>
      <w:r w:rsidRPr="00AF14C9">
        <w:rPr>
          <w:rFonts w:cstheme="minorHAnsi"/>
          <w:sz w:val="24"/>
          <w:szCs w:val="24"/>
        </w:rPr>
        <w:t>is a member of the species group. Further analyses with increased sampling are warranted to determine the status of this species. The remaining members of the species group formed a strongly supported clade. The position of </w:t>
      </w:r>
      <w:r w:rsidRPr="00AF14C9">
        <w:rPr>
          <w:rFonts w:cstheme="minorHAnsi"/>
          <w:i/>
          <w:iCs/>
          <w:sz w:val="24"/>
          <w:szCs w:val="24"/>
        </w:rPr>
        <w:t xml:space="preserve">H. </w:t>
      </w:r>
      <w:proofErr w:type="spellStart"/>
      <w:r w:rsidRPr="00AF14C9">
        <w:rPr>
          <w:rFonts w:cstheme="minorHAnsi"/>
          <w:i/>
          <w:iCs/>
          <w:sz w:val="24"/>
          <w:szCs w:val="24"/>
        </w:rPr>
        <w:t>lineapunctata</w:t>
      </w:r>
      <w:proofErr w:type="spellEnd"/>
      <w:r w:rsidRPr="00AF14C9">
        <w:rPr>
          <w:rFonts w:cstheme="minorHAnsi"/>
          <w:sz w:val="24"/>
          <w:szCs w:val="24"/>
        </w:rPr>
        <w:t>, sister to the remaining members of the group, contradicts the hypothesis of </w:t>
      </w:r>
      <w:r w:rsidRPr="00AF14C9">
        <w:rPr>
          <w:rFonts w:cstheme="minorHAnsi"/>
          <w:b/>
          <w:bCs/>
          <w:sz w:val="24"/>
          <w:szCs w:val="24"/>
        </w:rPr>
        <w:t>Grose &amp; Wiley (2002)</w:t>
      </w:r>
      <w:r w:rsidRPr="00AF14C9">
        <w:rPr>
          <w:rFonts w:cstheme="minorHAnsi"/>
          <w:sz w:val="24"/>
          <w:szCs w:val="24"/>
        </w:rPr>
        <w:t>. They resolved a sister group relationship between </w:t>
      </w:r>
      <w:r w:rsidRPr="00AF14C9">
        <w:rPr>
          <w:rFonts w:cstheme="minorHAnsi"/>
          <w:i/>
          <w:iCs/>
          <w:sz w:val="24"/>
          <w:szCs w:val="24"/>
        </w:rPr>
        <w:t xml:space="preserve">H. </w:t>
      </w:r>
      <w:proofErr w:type="spellStart"/>
      <w:r w:rsidRPr="00AF14C9">
        <w:rPr>
          <w:rFonts w:cstheme="minorHAnsi"/>
          <w:i/>
          <w:iCs/>
          <w:sz w:val="24"/>
          <w:szCs w:val="24"/>
        </w:rPr>
        <w:t>lineapunctata</w:t>
      </w:r>
      <w:proofErr w:type="spellEnd"/>
      <w:r w:rsidRPr="00AF14C9">
        <w:rPr>
          <w:rFonts w:cstheme="minorHAnsi"/>
          <w:i/>
          <w:iCs/>
          <w:sz w:val="24"/>
          <w:szCs w:val="24"/>
        </w:rPr>
        <w:t> </w:t>
      </w:r>
      <w:r w:rsidRPr="00AF14C9">
        <w:rPr>
          <w:rFonts w:cstheme="minorHAnsi"/>
          <w:sz w:val="24"/>
          <w:szCs w:val="24"/>
        </w:rPr>
        <w:t>and </w:t>
      </w:r>
      <w:r w:rsidRPr="00AF14C9">
        <w:rPr>
          <w:rFonts w:cstheme="minorHAnsi"/>
          <w:i/>
          <w:iCs/>
          <w:sz w:val="24"/>
          <w:szCs w:val="24"/>
        </w:rPr>
        <w:t xml:space="preserve">H. </w:t>
      </w:r>
      <w:proofErr w:type="spellStart"/>
      <w:r w:rsidRPr="00AF14C9">
        <w:rPr>
          <w:rFonts w:cstheme="minorHAnsi"/>
          <w:i/>
          <w:iCs/>
          <w:sz w:val="24"/>
          <w:szCs w:val="24"/>
        </w:rPr>
        <w:t>rubrifrons</w:t>
      </w:r>
      <w:proofErr w:type="spellEnd"/>
      <w:r w:rsidRPr="00AF14C9">
        <w:rPr>
          <w:rFonts w:cstheme="minorHAnsi"/>
          <w:sz w:val="24"/>
          <w:szCs w:val="24"/>
        </w:rPr>
        <w:t>; however, the position of this clade varied depending on the analysis performed. The basal position of </w:t>
      </w:r>
      <w:r w:rsidRPr="00AF14C9">
        <w:rPr>
          <w:rFonts w:cstheme="minorHAnsi"/>
          <w:i/>
          <w:iCs/>
          <w:sz w:val="24"/>
          <w:szCs w:val="24"/>
        </w:rPr>
        <w:t xml:space="preserve">H. </w:t>
      </w:r>
      <w:proofErr w:type="spellStart"/>
      <w:r w:rsidRPr="00AF14C9">
        <w:rPr>
          <w:rFonts w:cstheme="minorHAnsi"/>
          <w:i/>
          <w:iCs/>
          <w:sz w:val="24"/>
          <w:szCs w:val="24"/>
        </w:rPr>
        <w:t>lineapunctata</w:t>
      </w:r>
      <w:proofErr w:type="spellEnd"/>
      <w:r w:rsidRPr="00AF14C9">
        <w:rPr>
          <w:rFonts w:cstheme="minorHAnsi"/>
          <w:i/>
          <w:iCs/>
          <w:sz w:val="24"/>
          <w:szCs w:val="24"/>
        </w:rPr>
        <w:t> </w:t>
      </w:r>
      <w:r w:rsidRPr="00AF14C9">
        <w:rPr>
          <w:rFonts w:cstheme="minorHAnsi"/>
          <w:sz w:val="24"/>
          <w:szCs w:val="24"/>
        </w:rPr>
        <w:t>observed in this study is more consistent with </w:t>
      </w:r>
      <w:r w:rsidRPr="00AF14C9">
        <w:rPr>
          <w:rFonts w:cstheme="minorHAnsi"/>
          <w:b/>
          <w:bCs/>
          <w:sz w:val="24"/>
          <w:szCs w:val="24"/>
        </w:rPr>
        <w:t>Grose &amp; Wiley (2002)</w:t>
      </w:r>
      <w:r w:rsidRPr="00AF14C9">
        <w:rPr>
          <w:rFonts w:cstheme="minorHAnsi"/>
          <w:sz w:val="24"/>
          <w:szCs w:val="24"/>
        </w:rPr>
        <w:t> than with the hypotheses of </w:t>
      </w:r>
      <w:proofErr w:type="spellStart"/>
      <w:r w:rsidRPr="00AF14C9">
        <w:rPr>
          <w:rFonts w:cstheme="minorHAnsi"/>
          <w:b/>
          <w:bCs/>
          <w:sz w:val="24"/>
          <w:szCs w:val="24"/>
        </w:rPr>
        <w:t>Mayden</w:t>
      </w:r>
      <w:proofErr w:type="spellEnd"/>
      <w:r w:rsidRPr="00AF14C9">
        <w:rPr>
          <w:rFonts w:cstheme="minorHAnsi"/>
          <w:b/>
          <w:bCs/>
          <w:sz w:val="24"/>
          <w:szCs w:val="24"/>
        </w:rPr>
        <w:t xml:space="preserve"> (1989) and Shaw </w:t>
      </w:r>
      <w:r w:rsidRPr="00AF14C9">
        <w:rPr>
          <w:rFonts w:cstheme="minorHAnsi"/>
          <w:b/>
          <w:bCs/>
          <w:i/>
          <w:iCs/>
          <w:sz w:val="24"/>
          <w:szCs w:val="24"/>
        </w:rPr>
        <w:t>et al. </w:t>
      </w:r>
      <w:r w:rsidRPr="00AF14C9">
        <w:rPr>
          <w:rFonts w:cstheme="minorHAnsi"/>
          <w:b/>
          <w:bCs/>
          <w:sz w:val="24"/>
          <w:szCs w:val="24"/>
        </w:rPr>
        <w:t>(1995)</w:t>
      </w:r>
      <w:r w:rsidRPr="00AF14C9">
        <w:rPr>
          <w:rFonts w:cstheme="minorHAnsi"/>
          <w:sz w:val="24"/>
          <w:szCs w:val="24"/>
        </w:rPr>
        <w:t>, which resolved </w:t>
      </w:r>
      <w:r w:rsidRPr="00AF14C9">
        <w:rPr>
          <w:rFonts w:cstheme="minorHAnsi"/>
          <w:i/>
          <w:iCs/>
          <w:sz w:val="24"/>
          <w:szCs w:val="24"/>
        </w:rPr>
        <w:t xml:space="preserve">H. </w:t>
      </w:r>
      <w:proofErr w:type="spellStart"/>
      <w:r w:rsidRPr="00AF14C9">
        <w:rPr>
          <w:rFonts w:cstheme="minorHAnsi"/>
          <w:i/>
          <w:iCs/>
          <w:sz w:val="24"/>
          <w:szCs w:val="24"/>
        </w:rPr>
        <w:t>lineapunctata</w:t>
      </w:r>
      <w:proofErr w:type="spellEnd"/>
      <w:r w:rsidRPr="00AF14C9">
        <w:rPr>
          <w:rFonts w:cstheme="minorHAnsi"/>
          <w:i/>
          <w:iCs/>
          <w:sz w:val="24"/>
          <w:szCs w:val="24"/>
        </w:rPr>
        <w:t> </w:t>
      </w:r>
      <w:r w:rsidRPr="00AF14C9">
        <w:rPr>
          <w:rFonts w:cstheme="minorHAnsi"/>
          <w:sz w:val="24"/>
          <w:szCs w:val="24"/>
        </w:rPr>
        <w:t>as a more derived member of the group. A close relationship between </w:t>
      </w:r>
      <w:r w:rsidRPr="00AF14C9">
        <w:rPr>
          <w:rFonts w:cstheme="minorHAnsi"/>
          <w:i/>
          <w:iCs/>
          <w:sz w:val="24"/>
          <w:szCs w:val="24"/>
        </w:rPr>
        <w:t xml:space="preserve">H. </w:t>
      </w:r>
      <w:proofErr w:type="spellStart"/>
      <w:r w:rsidRPr="00AF14C9">
        <w:rPr>
          <w:rFonts w:cstheme="minorHAnsi"/>
          <w:i/>
          <w:iCs/>
          <w:sz w:val="24"/>
          <w:szCs w:val="24"/>
        </w:rPr>
        <w:t>amnis</w:t>
      </w:r>
      <w:proofErr w:type="spellEnd"/>
      <w:r w:rsidRPr="00AF14C9">
        <w:rPr>
          <w:rFonts w:cstheme="minorHAnsi"/>
          <w:i/>
          <w:iCs/>
          <w:sz w:val="24"/>
          <w:szCs w:val="24"/>
        </w:rPr>
        <w:t> </w:t>
      </w:r>
      <w:r w:rsidRPr="00AF14C9">
        <w:rPr>
          <w:rFonts w:cstheme="minorHAnsi"/>
          <w:sz w:val="24"/>
          <w:szCs w:val="24"/>
        </w:rPr>
        <w:t>and </w:t>
      </w:r>
      <w:r w:rsidRPr="00AF14C9">
        <w:rPr>
          <w:rFonts w:cstheme="minorHAnsi"/>
          <w:i/>
          <w:iCs/>
          <w:sz w:val="24"/>
          <w:szCs w:val="24"/>
        </w:rPr>
        <w:t xml:space="preserve">H.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is consistent with the observations of </w:t>
      </w:r>
      <w:proofErr w:type="spellStart"/>
      <w:r w:rsidRPr="00AF14C9">
        <w:rPr>
          <w:rFonts w:cstheme="minorHAnsi"/>
          <w:b/>
          <w:bCs/>
          <w:sz w:val="24"/>
          <w:szCs w:val="24"/>
        </w:rPr>
        <w:t>Mayden</w:t>
      </w:r>
      <w:proofErr w:type="spellEnd"/>
      <w:r w:rsidRPr="00AF14C9">
        <w:rPr>
          <w:rFonts w:cstheme="minorHAnsi"/>
          <w:b/>
          <w:bCs/>
          <w:sz w:val="24"/>
          <w:szCs w:val="24"/>
        </w:rPr>
        <w:t xml:space="preserve"> (1989), Shaw </w:t>
      </w:r>
      <w:r w:rsidRPr="00AF14C9">
        <w:rPr>
          <w:rFonts w:cstheme="minorHAnsi"/>
          <w:b/>
          <w:bCs/>
          <w:i/>
          <w:iCs/>
          <w:sz w:val="24"/>
          <w:szCs w:val="24"/>
        </w:rPr>
        <w:t>et al. </w:t>
      </w:r>
      <w:r w:rsidRPr="00AF14C9">
        <w:rPr>
          <w:rFonts w:cstheme="minorHAnsi"/>
          <w:b/>
          <w:bCs/>
          <w:sz w:val="24"/>
          <w:szCs w:val="24"/>
        </w:rPr>
        <w:t>(1995) and Grose &amp; Wiley (2002)</w:t>
      </w:r>
      <w:r w:rsidRPr="00AF14C9">
        <w:rPr>
          <w:rFonts w:cstheme="minorHAnsi"/>
          <w:sz w:val="24"/>
          <w:szCs w:val="24"/>
        </w:rPr>
        <w:t>. Although the putative undescribed form of </w:t>
      </w:r>
      <w:r w:rsidRPr="00AF14C9">
        <w:rPr>
          <w:rFonts w:cstheme="minorHAnsi"/>
          <w:i/>
          <w:iCs/>
          <w:sz w:val="24"/>
          <w:szCs w:val="24"/>
        </w:rPr>
        <w:t>H. </w:t>
      </w:r>
      <w:r w:rsidRPr="00AF14C9">
        <w:rPr>
          <w:rFonts w:cstheme="minorHAnsi"/>
          <w:sz w:val="24"/>
          <w:szCs w:val="24"/>
        </w:rPr>
        <w:t>sp., </w:t>
      </w:r>
      <w:r w:rsidRPr="00AF14C9">
        <w:rPr>
          <w:rFonts w:cstheme="minorHAnsi"/>
          <w:i/>
          <w:iCs/>
          <w:sz w:val="24"/>
          <w:szCs w:val="24"/>
        </w:rPr>
        <w:t>cf</w:t>
      </w:r>
      <w:r w:rsidRPr="00AF14C9">
        <w:rPr>
          <w:rFonts w:cstheme="minorHAnsi"/>
          <w:sz w:val="24"/>
          <w:szCs w:val="24"/>
        </w:rPr>
        <w:t>.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w:t>
      </w:r>
      <w:r w:rsidRPr="00AF14C9">
        <w:rPr>
          <w:rFonts w:cstheme="minorHAnsi"/>
          <w:b/>
          <w:bCs/>
          <w:sz w:val="24"/>
          <w:szCs w:val="24"/>
        </w:rPr>
        <w:t>Shaw </w:t>
      </w:r>
      <w:r w:rsidRPr="00AF14C9">
        <w:rPr>
          <w:rFonts w:cstheme="minorHAnsi"/>
          <w:b/>
          <w:bCs/>
          <w:i/>
          <w:iCs/>
          <w:sz w:val="24"/>
          <w:szCs w:val="24"/>
        </w:rPr>
        <w:t>et al.</w:t>
      </w:r>
      <w:r w:rsidRPr="00AF14C9">
        <w:rPr>
          <w:rFonts w:cstheme="minorHAnsi"/>
          <w:b/>
          <w:bCs/>
          <w:sz w:val="24"/>
          <w:szCs w:val="24"/>
        </w:rPr>
        <w:t>, 1995</w:t>
      </w:r>
      <w:r w:rsidRPr="00AF14C9">
        <w:rPr>
          <w:rFonts w:cstheme="minorHAnsi"/>
          <w:sz w:val="24"/>
          <w:szCs w:val="24"/>
        </w:rPr>
        <w:t>) was not included, the paraphyly of </w:t>
      </w:r>
      <w:r w:rsidRPr="00AF14C9">
        <w:rPr>
          <w:rFonts w:cstheme="minorHAnsi"/>
          <w:i/>
          <w:iCs/>
          <w:sz w:val="24"/>
          <w:szCs w:val="24"/>
        </w:rPr>
        <w:t xml:space="preserve">H.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and the close relationship of </w:t>
      </w:r>
      <w:r w:rsidRPr="00AF14C9">
        <w:rPr>
          <w:rFonts w:cstheme="minorHAnsi"/>
          <w:i/>
          <w:iCs/>
          <w:sz w:val="24"/>
          <w:szCs w:val="24"/>
        </w:rPr>
        <w:t xml:space="preserve">H. </w:t>
      </w:r>
      <w:proofErr w:type="spellStart"/>
      <w:r w:rsidRPr="00AF14C9">
        <w:rPr>
          <w:rFonts w:cstheme="minorHAnsi"/>
          <w:i/>
          <w:iCs/>
          <w:sz w:val="24"/>
          <w:szCs w:val="24"/>
        </w:rPr>
        <w:t>amnis</w:t>
      </w:r>
      <w:proofErr w:type="spellEnd"/>
      <w:r w:rsidRPr="00AF14C9">
        <w:rPr>
          <w:rFonts w:cstheme="minorHAnsi"/>
          <w:i/>
          <w:iCs/>
          <w:sz w:val="24"/>
          <w:szCs w:val="24"/>
        </w:rPr>
        <w:t> </w:t>
      </w:r>
      <w:r w:rsidRPr="00AF14C9">
        <w:rPr>
          <w:rFonts w:cstheme="minorHAnsi"/>
          <w:sz w:val="24"/>
          <w:szCs w:val="24"/>
        </w:rPr>
        <w:t>and </w:t>
      </w:r>
      <w:r w:rsidRPr="00AF14C9">
        <w:rPr>
          <w:rFonts w:cstheme="minorHAnsi"/>
          <w:i/>
          <w:iCs/>
          <w:sz w:val="24"/>
          <w:szCs w:val="24"/>
        </w:rPr>
        <w:t xml:space="preserve">H. </w:t>
      </w:r>
      <w:proofErr w:type="spellStart"/>
      <w:r w:rsidRPr="00AF14C9">
        <w:rPr>
          <w:rFonts w:cstheme="minorHAnsi"/>
          <w:i/>
          <w:iCs/>
          <w:sz w:val="24"/>
          <w:szCs w:val="24"/>
        </w:rPr>
        <w:t>winchelli</w:t>
      </w:r>
      <w:proofErr w:type="spellEnd"/>
      <w:r w:rsidRPr="00AF14C9">
        <w:rPr>
          <w:rFonts w:cstheme="minorHAnsi"/>
          <w:i/>
          <w:iCs/>
          <w:sz w:val="24"/>
          <w:szCs w:val="24"/>
        </w:rPr>
        <w:t> </w:t>
      </w:r>
      <w:r w:rsidRPr="00AF14C9">
        <w:rPr>
          <w:rFonts w:cstheme="minorHAnsi"/>
          <w:sz w:val="24"/>
          <w:szCs w:val="24"/>
        </w:rPr>
        <w:t>revealed that more in-depth analyses of these groups are warranted. Further discussion of the relationships among members of the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species group is beyond the scope of this study.</w:t>
      </w:r>
    </w:p>
    <w:p w14:paraId="12589090" w14:textId="205A7242" w:rsidR="00AF14C9" w:rsidRPr="00AF14C9" w:rsidRDefault="00AF14C9" w:rsidP="00AF14C9">
      <w:pPr>
        <w:rPr>
          <w:rFonts w:cstheme="minorHAnsi"/>
          <w:sz w:val="24"/>
          <w:szCs w:val="24"/>
        </w:rPr>
      </w:pPr>
      <w:r w:rsidRPr="00AF14C9">
        <w:rPr>
          <w:rFonts w:cstheme="minorHAnsi"/>
          <w:sz w:val="24"/>
          <w:szCs w:val="24"/>
        </w:rPr>
        <w:t>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five strongly supported monophyletic groups were identified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Clades I and II contained haplotypes from the Ozark Highlands. Clades III, IV and V contained haplotypes from the Eastern Highlands and previously glaciated regions of the Ohio and Wabash River drainages.</w:t>
      </w:r>
    </w:p>
    <w:p w14:paraId="6AAEA892" w14:textId="39181065" w:rsidR="00AF14C9" w:rsidRPr="00AF14C9" w:rsidRDefault="00AF14C9" w:rsidP="00AF14C9">
      <w:pPr>
        <w:rPr>
          <w:rFonts w:cstheme="minorHAnsi"/>
          <w:sz w:val="24"/>
          <w:szCs w:val="24"/>
        </w:rPr>
      </w:pPr>
      <w:r w:rsidRPr="00AF14C9">
        <w:rPr>
          <w:rFonts w:cstheme="minorHAnsi"/>
          <w:sz w:val="24"/>
          <w:szCs w:val="24"/>
        </w:rPr>
        <w:t>The net between-group mean distances and estimated clade ages (</w:t>
      </w:r>
      <w:r w:rsidRPr="00AF14C9">
        <w:rPr>
          <w:rFonts w:cstheme="minorHAnsi"/>
          <w:b/>
          <w:bCs/>
          <w:sz w:val="24"/>
          <w:szCs w:val="24"/>
        </w:rPr>
        <w:t>Tables III and IV</w:t>
      </w:r>
      <w:r w:rsidRPr="00AF14C9">
        <w:rPr>
          <w:rFonts w:cstheme="minorHAnsi"/>
          <w:sz w:val="24"/>
          <w:szCs w:val="24"/>
        </w:rPr>
        <w:t>) indicate that major clades within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diverged between the early Pliocene and the early Pleistocene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3</w:t>
      </w:r>
      <w:r w:rsidRPr="00AF14C9">
        <w:rPr>
          <w:rFonts w:cstheme="minorHAnsi"/>
          <w:sz w:val="24"/>
          <w:szCs w:val="24"/>
        </w:rPr>
        <w:t>). The estimated mean age of divergence between the Ozark Highlands clades I + II and the Eastern Highlands clades III and IV + V was during the Pliocene, 3·004 </w:t>
      </w:r>
      <w:proofErr w:type="spellStart"/>
      <w:r w:rsidRPr="00AF14C9">
        <w:rPr>
          <w:rFonts w:cstheme="minorHAnsi"/>
          <w:sz w:val="24"/>
          <w:szCs w:val="24"/>
        </w:rPr>
        <w:t>mya</w:t>
      </w:r>
      <w:proofErr w:type="spellEnd"/>
      <w:r w:rsidRPr="00AF14C9">
        <w:rPr>
          <w:rFonts w:cstheme="minorHAnsi"/>
          <w:sz w:val="24"/>
          <w:szCs w:val="24"/>
        </w:rPr>
        <w:t> (</w:t>
      </w:r>
      <w:r w:rsidRPr="00AF14C9">
        <w:rPr>
          <w:rFonts w:cstheme="minorHAnsi"/>
          <w:b/>
          <w:bCs/>
          <w:sz w:val="24"/>
          <w:szCs w:val="24"/>
        </w:rPr>
        <w:t>Table IV</w:t>
      </w:r>
      <w:r w:rsidRPr="00AF14C9">
        <w:rPr>
          <w:rFonts w:cstheme="minorHAnsi"/>
          <w:sz w:val="24"/>
          <w:szCs w:val="24"/>
        </w:rPr>
        <w:t>). The deep split between the Ozark and the Eastern Highlands is a pattern replicated in other clades of fishes, </w:t>
      </w:r>
      <w:proofErr w:type="gramStart"/>
      <w:r w:rsidRPr="00AF14C9">
        <w:rPr>
          <w:rFonts w:cstheme="minorHAnsi"/>
          <w:i/>
          <w:iCs/>
          <w:sz w:val="24"/>
          <w:szCs w:val="24"/>
        </w:rPr>
        <w:t>e.g.</w:t>
      </w:r>
      <w:proofErr w:type="gramEnd"/>
      <w:r w:rsidRPr="00AF14C9">
        <w:rPr>
          <w:rFonts w:cstheme="minorHAnsi"/>
          <w:i/>
          <w:iCs/>
          <w:sz w:val="24"/>
          <w:szCs w:val="24"/>
        </w:rPr>
        <w:t> H. nigricans </w:t>
      </w:r>
      <w:r w:rsidRPr="00AF14C9">
        <w:rPr>
          <w:rFonts w:cstheme="minorHAnsi"/>
          <w:sz w:val="24"/>
          <w:szCs w:val="24"/>
        </w:rPr>
        <w:t>(</w:t>
      </w:r>
      <w:proofErr w:type="spellStart"/>
      <w:r w:rsidRPr="00AF14C9">
        <w:rPr>
          <w:rFonts w:cstheme="minorHAnsi"/>
          <w:b/>
          <w:bCs/>
          <w:sz w:val="24"/>
          <w:szCs w:val="24"/>
        </w:rPr>
        <w:t>Berendzen</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2003</w:t>
      </w:r>
      <w:r w:rsidRPr="00AF14C9">
        <w:rPr>
          <w:rFonts w:cstheme="minorHAnsi"/>
          <w:sz w:val="24"/>
          <w:szCs w:val="24"/>
        </w:rPr>
        <w:t>) and </w:t>
      </w:r>
      <w:r w:rsidRPr="00AF14C9">
        <w:rPr>
          <w:rFonts w:cstheme="minorHAnsi"/>
          <w:i/>
          <w:iCs/>
          <w:sz w:val="24"/>
          <w:szCs w:val="24"/>
        </w:rPr>
        <w:t xml:space="preserve">P. </w:t>
      </w:r>
      <w:proofErr w:type="spellStart"/>
      <w:r w:rsidRPr="00AF14C9">
        <w:rPr>
          <w:rFonts w:cstheme="minorHAnsi"/>
          <w:i/>
          <w:iCs/>
          <w:sz w:val="24"/>
          <w:szCs w:val="24"/>
        </w:rPr>
        <w:t>evides</w:t>
      </w:r>
      <w:proofErr w:type="spellEnd"/>
      <w:r w:rsidRPr="00AF14C9">
        <w:rPr>
          <w:rFonts w:cstheme="minorHAnsi"/>
          <w:i/>
          <w:iCs/>
          <w:sz w:val="24"/>
          <w:szCs w:val="24"/>
        </w:rPr>
        <w:t> </w:t>
      </w:r>
      <w:r w:rsidRPr="00AF14C9">
        <w:rPr>
          <w:rFonts w:cstheme="minorHAnsi"/>
          <w:sz w:val="24"/>
          <w:szCs w:val="24"/>
        </w:rPr>
        <w:t>(</w:t>
      </w:r>
      <w:r w:rsidRPr="00AF14C9">
        <w:rPr>
          <w:rFonts w:cstheme="minorHAnsi"/>
          <w:b/>
          <w:bCs/>
          <w:sz w:val="24"/>
          <w:szCs w:val="24"/>
        </w:rPr>
        <w:t>Near </w:t>
      </w:r>
      <w:r w:rsidRPr="00AF14C9">
        <w:rPr>
          <w:rFonts w:cstheme="minorHAnsi"/>
          <w:b/>
          <w:bCs/>
          <w:i/>
          <w:iCs/>
          <w:sz w:val="24"/>
          <w:szCs w:val="24"/>
        </w:rPr>
        <w:t>et al.</w:t>
      </w:r>
      <w:r w:rsidRPr="00AF14C9">
        <w:rPr>
          <w:rFonts w:cstheme="minorHAnsi"/>
          <w:b/>
          <w:bCs/>
          <w:sz w:val="24"/>
          <w:szCs w:val="24"/>
        </w:rPr>
        <w:t>, 2001</w:t>
      </w:r>
      <w:r w:rsidRPr="00AF14C9">
        <w:rPr>
          <w:rFonts w:cstheme="minorHAnsi"/>
          <w:sz w:val="24"/>
          <w:szCs w:val="24"/>
        </w:rPr>
        <w:t>), and is consistent with a hypothesis of a vicariant event dividing populations in drainages east and west of the Mississippi River.</w:t>
      </w:r>
    </w:p>
    <w:p w14:paraId="4985D516" w14:textId="77777777" w:rsidR="00AF14C9" w:rsidRPr="00AF14C9" w:rsidRDefault="00AF14C9" w:rsidP="007E5164">
      <w:pPr>
        <w:pStyle w:val="Heading2"/>
      </w:pPr>
      <w:r w:rsidRPr="00AF14C9">
        <w:t>Ozark highlands</w:t>
      </w:r>
    </w:p>
    <w:p w14:paraId="2E4C83FC" w14:textId="697A9994" w:rsidR="00AF14C9" w:rsidRPr="00AF14C9" w:rsidRDefault="00AF14C9" w:rsidP="00AF14C9">
      <w:pPr>
        <w:rPr>
          <w:rFonts w:cstheme="minorHAnsi"/>
          <w:sz w:val="24"/>
          <w:szCs w:val="24"/>
        </w:rPr>
      </w:pPr>
      <w:r w:rsidRPr="00AF14C9">
        <w:rPr>
          <w:rFonts w:cstheme="minorHAnsi"/>
          <w:sz w:val="24"/>
          <w:szCs w:val="24"/>
        </w:rPr>
        <w:t xml:space="preserve">Haplotypes from the Ozark Highlands comprised two monophyletic groups, clade I </w:t>
      </w:r>
      <w:proofErr w:type="gramStart"/>
      <w:r w:rsidRPr="00AF14C9">
        <w:rPr>
          <w:rFonts w:cstheme="minorHAnsi"/>
          <w:sz w:val="24"/>
          <w:szCs w:val="24"/>
        </w:rPr>
        <w:t>containing</w:t>
      </w:r>
      <w:proofErr w:type="gramEnd"/>
      <w:r w:rsidRPr="00AF14C9">
        <w:rPr>
          <w:rFonts w:cstheme="minorHAnsi"/>
          <w:sz w:val="24"/>
          <w:szCs w:val="24"/>
        </w:rPr>
        <w:t xml:space="preserve"> tributaries of the Arkansas River draining the western Ozarks and clade II containing drainages of the northern and southern Ozarks. The estimated mean age of these </w:t>
      </w:r>
      <w:proofErr w:type="gramStart"/>
      <w:r w:rsidRPr="00AF14C9">
        <w:rPr>
          <w:rFonts w:cstheme="minorHAnsi"/>
          <w:sz w:val="24"/>
          <w:szCs w:val="24"/>
        </w:rPr>
        <w:t>clades</w:t>
      </w:r>
      <w:proofErr w:type="gramEnd"/>
      <w:r w:rsidRPr="00AF14C9">
        <w:rPr>
          <w:rFonts w:cstheme="minorHAnsi"/>
          <w:sz w:val="24"/>
          <w:szCs w:val="24"/>
        </w:rPr>
        <w:t xml:space="preserve"> dates to the late Pliocene, </w:t>
      </w:r>
      <w:r w:rsidRPr="00AF14C9">
        <w:rPr>
          <w:rFonts w:cstheme="minorHAnsi"/>
          <w:sz w:val="24"/>
          <w:szCs w:val="24"/>
        </w:rPr>
        <w:lastRenderedPageBreak/>
        <w:t>2·65 </w:t>
      </w:r>
      <w:proofErr w:type="spellStart"/>
      <w:r w:rsidRPr="00AF14C9">
        <w:rPr>
          <w:rFonts w:cstheme="minorHAnsi"/>
          <w:sz w:val="24"/>
          <w:szCs w:val="24"/>
        </w:rPr>
        <w:t>mya</w:t>
      </w:r>
      <w:proofErr w:type="spellEnd"/>
      <w:r w:rsidRPr="00AF14C9">
        <w:rPr>
          <w:rFonts w:cstheme="minorHAnsi"/>
          <w:sz w:val="24"/>
          <w:szCs w:val="24"/>
        </w:rPr>
        <w:t>; however, the confidence interval spans from the early Pliocene to the early Pleistocene (</w:t>
      </w:r>
      <w:r w:rsidRPr="00AF14C9">
        <w:rPr>
          <w:rFonts w:cstheme="minorHAnsi"/>
          <w:b/>
          <w:bCs/>
          <w:sz w:val="24"/>
          <w:szCs w:val="24"/>
        </w:rPr>
        <w:t>Table IV and Fig.</w:t>
      </w:r>
      <w:r w:rsidRPr="00AF14C9">
        <w:rPr>
          <w:rFonts w:cstheme="minorHAnsi"/>
          <w:b/>
          <w:bCs/>
          <w:sz w:val="24"/>
          <w:szCs w:val="24"/>
        </w:rPr>
        <w:t> </w:t>
      </w:r>
      <w:r w:rsidRPr="00AF14C9">
        <w:rPr>
          <w:rFonts w:cstheme="minorHAnsi"/>
          <w:b/>
          <w:bCs/>
          <w:sz w:val="24"/>
          <w:szCs w:val="24"/>
        </w:rPr>
        <w:t>3[link]</w:t>
      </w:r>
      <w:r w:rsidRPr="00AF14C9">
        <w:rPr>
          <w:rFonts w:cstheme="minorHAnsi"/>
          <w:sz w:val="24"/>
          <w:szCs w:val="24"/>
        </w:rPr>
        <w:t>).</w:t>
      </w:r>
    </w:p>
    <w:p w14:paraId="48702FF7" w14:textId="1FA101B5" w:rsidR="00AF14C9" w:rsidRPr="00AF14C9" w:rsidRDefault="00AF14C9" w:rsidP="00AF14C9">
      <w:pPr>
        <w:rPr>
          <w:rFonts w:cstheme="minorHAnsi"/>
          <w:sz w:val="24"/>
          <w:szCs w:val="24"/>
        </w:rPr>
      </w:pPr>
      <w:r w:rsidRPr="00AF14C9">
        <w:rPr>
          <w:rFonts w:cstheme="minorHAnsi"/>
          <w:sz w:val="24"/>
          <w:szCs w:val="24"/>
        </w:rPr>
        <w:t>The division between the Ozark and the Ouachita highlands was presumably caused by the development of the Arkansas River (</w:t>
      </w:r>
      <w:proofErr w:type="spellStart"/>
      <w:r w:rsidRPr="00AF14C9">
        <w:rPr>
          <w:rFonts w:cstheme="minorHAnsi"/>
          <w:b/>
          <w:bCs/>
          <w:sz w:val="24"/>
          <w:szCs w:val="24"/>
        </w:rPr>
        <w:t>Mayden</w:t>
      </w:r>
      <w:proofErr w:type="spellEnd"/>
      <w:r w:rsidRPr="00AF14C9">
        <w:rPr>
          <w:rFonts w:cstheme="minorHAnsi"/>
          <w:b/>
          <w:bCs/>
          <w:sz w:val="24"/>
          <w:szCs w:val="24"/>
        </w:rPr>
        <w:t>, 1985</w:t>
      </w:r>
      <w:r w:rsidRPr="00AF14C9">
        <w:rPr>
          <w:rFonts w:cstheme="minorHAnsi"/>
          <w:sz w:val="24"/>
          <w:szCs w:val="24"/>
        </w:rPr>
        <w:t>). During the Sangamon interglacial period (0·13–0·08 </w:t>
      </w:r>
      <w:proofErr w:type="spellStart"/>
      <w:r w:rsidRPr="00AF14C9">
        <w:rPr>
          <w:rFonts w:cstheme="minorHAnsi"/>
          <w:sz w:val="24"/>
          <w:szCs w:val="24"/>
        </w:rPr>
        <w:t>mya</w:t>
      </w:r>
      <w:proofErr w:type="spellEnd"/>
      <w:r w:rsidRPr="00AF14C9">
        <w:rPr>
          <w:rFonts w:cstheme="minorHAnsi"/>
          <w:sz w:val="24"/>
          <w:szCs w:val="24"/>
        </w:rPr>
        <w:t>), the Old Arkansas River captured rivers of the Plains Region including drainages of the western Ozarks (</w:t>
      </w:r>
      <w:r w:rsidRPr="00AF14C9">
        <w:rPr>
          <w:rFonts w:cstheme="minorHAnsi"/>
          <w:b/>
          <w:bCs/>
          <w:sz w:val="24"/>
          <w:szCs w:val="24"/>
        </w:rPr>
        <w:t xml:space="preserve">Quinn, 1958; </w:t>
      </w:r>
      <w:proofErr w:type="spellStart"/>
      <w:r w:rsidRPr="00AF14C9">
        <w:rPr>
          <w:rFonts w:cstheme="minorHAnsi"/>
          <w:b/>
          <w:bCs/>
          <w:sz w:val="24"/>
          <w:szCs w:val="24"/>
        </w:rPr>
        <w:t>Mayden</w:t>
      </w:r>
      <w:proofErr w:type="spellEnd"/>
      <w:r w:rsidRPr="00AF14C9">
        <w:rPr>
          <w:rFonts w:cstheme="minorHAnsi"/>
          <w:b/>
          <w:bCs/>
          <w:sz w:val="24"/>
          <w:szCs w:val="24"/>
        </w:rPr>
        <w:t>, 1985; Lowe &amp; Walker, 1997</w:t>
      </w:r>
      <w:r w:rsidRPr="00AF14C9">
        <w:rPr>
          <w:rFonts w:cstheme="minorHAnsi"/>
          <w:sz w:val="24"/>
          <w:szCs w:val="24"/>
        </w:rPr>
        <w:t>;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w:t>
      </w:r>
      <w:r w:rsidRPr="00AF14C9">
        <w:rPr>
          <w:rFonts w:cstheme="minorHAnsi"/>
          <w:sz w:val="24"/>
          <w:szCs w:val="24"/>
        </w:rPr>
        <w:t>). The split between clades I and II predates this capture. It has been hypothesized that the close relationship between tributaries of the Arkansas River draining the western Ozarks and the White River of the southern Ozarks is the result of a stream capture event (</w:t>
      </w:r>
      <w:proofErr w:type="spellStart"/>
      <w:r w:rsidRPr="00AF14C9">
        <w:rPr>
          <w:rFonts w:cstheme="minorHAnsi"/>
          <w:b/>
          <w:bCs/>
          <w:sz w:val="24"/>
          <w:szCs w:val="24"/>
        </w:rPr>
        <w:t>Bretz</w:t>
      </w:r>
      <w:proofErr w:type="spellEnd"/>
      <w:r w:rsidRPr="00AF14C9">
        <w:rPr>
          <w:rFonts w:cstheme="minorHAnsi"/>
          <w:b/>
          <w:bCs/>
          <w:sz w:val="24"/>
          <w:szCs w:val="24"/>
        </w:rPr>
        <w:t xml:space="preserve">, 1965; </w:t>
      </w:r>
      <w:proofErr w:type="spellStart"/>
      <w:r w:rsidRPr="00AF14C9">
        <w:rPr>
          <w:rFonts w:cstheme="minorHAnsi"/>
          <w:b/>
          <w:bCs/>
          <w:sz w:val="24"/>
          <w:szCs w:val="24"/>
        </w:rPr>
        <w:t>Kinziger</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2007</w:t>
      </w:r>
      <w:r w:rsidRPr="00AF14C9">
        <w:rPr>
          <w:rFonts w:cstheme="minorHAnsi"/>
          <w:sz w:val="24"/>
          <w:szCs w:val="24"/>
        </w:rPr>
        <w:t>). However, the modern Arkansas River and its associated lowlands presumably formed a barrier to gene flow in Highland fishes (</w:t>
      </w:r>
      <w:proofErr w:type="spellStart"/>
      <w:r w:rsidRPr="00AF14C9">
        <w:rPr>
          <w:rFonts w:cstheme="minorHAnsi"/>
          <w:b/>
          <w:bCs/>
          <w:sz w:val="24"/>
          <w:szCs w:val="24"/>
        </w:rPr>
        <w:t>Mayden</w:t>
      </w:r>
      <w:proofErr w:type="spellEnd"/>
      <w:r w:rsidRPr="00AF14C9">
        <w:rPr>
          <w:rFonts w:cstheme="minorHAnsi"/>
          <w:b/>
          <w:bCs/>
          <w:sz w:val="24"/>
          <w:szCs w:val="24"/>
        </w:rPr>
        <w:t>, 1985</w:t>
      </w:r>
      <w:r w:rsidRPr="00AF14C9">
        <w:rPr>
          <w:rFonts w:cstheme="minorHAnsi"/>
          <w:sz w:val="24"/>
          <w:szCs w:val="24"/>
        </w:rPr>
        <w:t>), thus maintaining isolation of populations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in the western Ozarks from the northern and southern Ozarks. This pattern has also been observed in the banded sculpin, </w:t>
      </w:r>
      <w:proofErr w:type="spellStart"/>
      <w:r w:rsidRPr="00AF14C9">
        <w:rPr>
          <w:rFonts w:cstheme="minorHAnsi"/>
          <w:i/>
          <w:iCs/>
          <w:sz w:val="24"/>
          <w:szCs w:val="24"/>
        </w:rPr>
        <w:t>Cottus</w:t>
      </w:r>
      <w:proofErr w:type="spellEnd"/>
      <w:r w:rsidRPr="00AF14C9">
        <w:rPr>
          <w:rFonts w:cstheme="minorHAnsi"/>
          <w:i/>
          <w:iCs/>
          <w:sz w:val="24"/>
          <w:szCs w:val="24"/>
        </w:rPr>
        <w:t xml:space="preserve"> </w:t>
      </w:r>
      <w:proofErr w:type="spellStart"/>
      <w:r w:rsidRPr="00AF14C9">
        <w:rPr>
          <w:rFonts w:cstheme="minorHAnsi"/>
          <w:i/>
          <w:iCs/>
          <w:sz w:val="24"/>
          <w:szCs w:val="24"/>
        </w:rPr>
        <w:t>carolinae</w:t>
      </w:r>
      <w:proofErr w:type="spellEnd"/>
      <w:r w:rsidRPr="00AF14C9">
        <w:rPr>
          <w:rFonts w:cstheme="minorHAnsi"/>
          <w:i/>
          <w:iCs/>
          <w:sz w:val="24"/>
          <w:szCs w:val="24"/>
        </w:rPr>
        <w:t> </w:t>
      </w:r>
      <w:r w:rsidRPr="00AF14C9">
        <w:rPr>
          <w:rFonts w:cstheme="minorHAnsi"/>
          <w:sz w:val="24"/>
          <w:szCs w:val="24"/>
        </w:rPr>
        <w:t>(Gill) complex (</w:t>
      </w:r>
      <w:proofErr w:type="spellStart"/>
      <w:r w:rsidRPr="00AF14C9">
        <w:rPr>
          <w:rFonts w:cstheme="minorHAnsi"/>
          <w:b/>
          <w:bCs/>
          <w:sz w:val="24"/>
          <w:szCs w:val="24"/>
        </w:rPr>
        <w:t>Kinziger</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2007</w:t>
      </w:r>
      <w:r w:rsidRPr="00AF14C9">
        <w:rPr>
          <w:rFonts w:cstheme="minorHAnsi"/>
          <w:sz w:val="24"/>
          <w:szCs w:val="24"/>
        </w:rPr>
        <w:t>).</w:t>
      </w:r>
    </w:p>
    <w:p w14:paraId="12ECF345" w14:textId="435FF5AC" w:rsidR="00AF14C9" w:rsidRPr="00AF14C9" w:rsidRDefault="00AF14C9" w:rsidP="007E5164">
      <w:pPr>
        <w:pStyle w:val="NoSpacing"/>
      </w:pPr>
      <w:r w:rsidRPr="00AF14C9">
        <w:drawing>
          <wp:inline distT="0" distB="0" distL="0" distR="0" wp14:anchorId="72D14594" wp14:editId="1D235447">
            <wp:extent cx="2743200" cy="2670048"/>
            <wp:effectExtent l="0" t="0" r="0" b="0"/>
            <wp:docPr id="1" name="Picture 1"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67D145C0" w14:textId="644D3A1C" w:rsidR="00AF14C9" w:rsidRDefault="00AF14C9" w:rsidP="007E5164">
      <w:pPr>
        <w:pStyle w:val="NoSpacing"/>
      </w:pPr>
      <w:r w:rsidRPr="00AF14C9">
        <w:rPr>
          <w:b/>
          <w:bCs/>
        </w:rPr>
        <w:t>Figure 4</w:t>
      </w:r>
      <w:r w:rsidR="007E5164">
        <w:t xml:space="preserve"> </w:t>
      </w:r>
      <w:r w:rsidRPr="00AF14C9">
        <w:t>Reconstructed pre-glacial drainages over present drainage patterns from </w:t>
      </w:r>
      <w:proofErr w:type="spellStart"/>
      <w:r w:rsidRPr="00DA76CD">
        <w:rPr>
          <w:rFonts w:cstheme="minorHAnsi"/>
          <w:b/>
          <w:bCs/>
          <w:sz w:val="24"/>
          <w:szCs w:val="24"/>
        </w:rPr>
        <w:t>Mayden</w:t>
      </w:r>
      <w:proofErr w:type="spellEnd"/>
      <w:r w:rsidRPr="00DA76CD">
        <w:rPr>
          <w:rFonts w:cstheme="minorHAnsi"/>
          <w:b/>
          <w:bCs/>
          <w:sz w:val="24"/>
          <w:szCs w:val="24"/>
        </w:rPr>
        <w:t xml:space="preserve"> (1988)</w:t>
      </w:r>
      <w:r w:rsidRPr="00AF14C9">
        <w:t>. 1, Old Mississippi River; 2, Mahomet Valley; 3, Teays River; 4, Kanawha River; 5, Old Kentucky River; 6, Old Licking River; 7, Wabash River; 8, Green River; 9, Old Ohio River; 10, Old Cumberland River; 11, Old Tennessee River; 12, Old Red River; 13, Old Ouachita River; 14, Old Arkansas River; 15, White River; 16, Old Grand-Missouri River and 17, Plains Stream. (a) Hypothetical pre-glacial distribution of </w:t>
      </w:r>
      <w:proofErr w:type="spellStart"/>
      <w:r w:rsidRPr="00AF14C9">
        <w:rPr>
          <w:i/>
          <w:iCs/>
        </w:rPr>
        <w:t>Hybopsis</w:t>
      </w:r>
      <w:proofErr w:type="spellEnd"/>
      <w:r w:rsidRPr="00AF14C9">
        <w:rPr>
          <w:i/>
          <w:iCs/>
        </w:rPr>
        <w:t xml:space="preserve"> </w:t>
      </w:r>
      <w:proofErr w:type="spellStart"/>
      <w:r w:rsidRPr="00AF14C9">
        <w:rPr>
          <w:i/>
          <w:iCs/>
        </w:rPr>
        <w:t>amblops</w:t>
      </w:r>
      <w:proofErr w:type="spellEnd"/>
      <w:r w:rsidRPr="00AF14C9">
        <w:rPr>
          <w:i/>
          <w:iCs/>
        </w:rPr>
        <w:t> </w:t>
      </w:r>
      <w:r w:rsidRPr="00AF14C9">
        <w:t>and the topology from </w:t>
      </w:r>
      <w:r w:rsidRPr="00DA76CD">
        <w:rPr>
          <w:rFonts w:cstheme="minorHAnsi"/>
          <w:b/>
          <w:bCs/>
          <w:sz w:val="24"/>
          <w:szCs w:val="24"/>
        </w:rPr>
        <w:t>Fig.</w:t>
      </w:r>
      <w:r w:rsidRPr="00DA76CD">
        <w:rPr>
          <w:rFonts w:cstheme="minorHAnsi"/>
          <w:b/>
          <w:bCs/>
          <w:sz w:val="24"/>
          <w:szCs w:val="24"/>
        </w:rPr>
        <w:t> </w:t>
      </w:r>
      <w:r w:rsidRPr="00DA76CD">
        <w:rPr>
          <w:rFonts w:cstheme="minorHAnsi"/>
          <w:b/>
          <w:bCs/>
          <w:sz w:val="24"/>
          <w:szCs w:val="24"/>
        </w:rPr>
        <w:t>1</w:t>
      </w:r>
      <w:r w:rsidRPr="00AF14C9">
        <w:t>. Branch lengths have no meaning. (b) Hypothetical pre-Illinoian glacial distribution of </w:t>
      </w:r>
      <w:r w:rsidRPr="00AF14C9">
        <w:rPr>
          <w:i/>
          <w:iCs/>
        </w:rPr>
        <w:t xml:space="preserve">H. </w:t>
      </w:r>
      <w:proofErr w:type="spellStart"/>
      <w:r w:rsidRPr="00AF14C9">
        <w:rPr>
          <w:i/>
          <w:iCs/>
        </w:rPr>
        <w:t>amblops</w:t>
      </w:r>
      <w:proofErr w:type="spellEnd"/>
      <w:r w:rsidRPr="00AF14C9">
        <w:t xml:space="preserve">. (c) Hypothetical </w:t>
      </w:r>
      <w:proofErr w:type="spellStart"/>
      <w:r w:rsidRPr="00AF14C9">
        <w:t>Wisconsinan</w:t>
      </w:r>
      <w:proofErr w:type="spellEnd"/>
      <w:r w:rsidRPr="00AF14C9">
        <w:t xml:space="preserve"> glacial distribution of </w:t>
      </w:r>
      <w:r w:rsidRPr="00AF14C9">
        <w:rPr>
          <w:i/>
          <w:iCs/>
        </w:rPr>
        <w:t xml:space="preserve">H. </w:t>
      </w:r>
      <w:proofErr w:type="spellStart"/>
      <w:r w:rsidRPr="00AF14C9">
        <w:rPr>
          <w:i/>
          <w:iCs/>
        </w:rPr>
        <w:t>amblops</w:t>
      </w:r>
      <w:proofErr w:type="spellEnd"/>
      <w:r w:rsidRPr="00AF14C9">
        <w:t>. (d) Post-glacial distribution of </w:t>
      </w:r>
      <w:r w:rsidRPr="00AF14C9">
        <w:rPr>
          <w:i/>
          <w:iCs/>
        </w:rPr>
        <w:t xml:space="preserve">H. </w:t>
      </w:r>
      <w:proofErr w:type="spellStart"/>
      <w:r w:rsidRPr="00AF14C9">
        <w:rPr>
          <w:i/>
          <w:iCs/>
        </w:rPr>
        <w:t>amblops</w:t>
      </w:r>
      <w:proofErr w:type="spellEnd"/>
      <w:r w:rsidRPr="00AF14C9">
        <w:t>. Dashed lines represent splits that occurred during the early Pleistocene. Arrows indicate demographic expansion events.</w:t>
      </w:r>
    </w:p>
    <w:p w14:paraId="3AA7026A" w14:textId="77777777" w:rsidR="007E5164" w:rsidRPr="00AF14C9" w:rsidRDefault="007E5164" w:rsidP="00AF14C9">
      <w:pPr>
        <w:rPr>
          <w:rFonts w:cstheme="minorHAnsi"/>
          <w:sz w:val="24"/>
          <w:szCs w:val="24"/>
        </w:rPr>
      </w:pPr>
    </w:p>
    <w:p w14:paraId="626DBD2D" w14:textId="1BCDDF3E" w:rsidR="00AF14C9" w:rsidRPr="00AF14C9" w:rsidRDefault="00AF14C9" w:rsidP="00AF14C9">
      <w:pPr>
        <w:rPr>
          <w:rFonts w:cstheme="minorHAnsi"/>
          <w:sz w:val="24"/>
          <w:szCs w:val="24"/>
        </w:rPr>
      </w:pPr>
      <w:r w:rsidRPr="00AF14C9">
        <w:rPr>
          <w:rFonts w:cstheme="minorHAnsi"/>
          <w:sz w:val="24"/>
          <w:szCs w:val="24"/>
        </w:rPr>
        <w:t>Within clade II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there is shallow genetic divergence (0·0040 substitutions per site; </w:t>
      </w:r>
      <w:r w:rsidRPr="00AF14C9">
        <w:rPr>
          <w:rFonts w:cstheme="minorHAnsi"/>
          <w:b/>
          <w:bCs/>
          <w:sz w:val="24"/>
          <w:szCs w:val="24"/>
        </w:rPr>
        <w:t>Table II</w:t>
      </w:r>
      <w:r w:rsidRPr="00AF14C9">
        <w:rPr>
          <w:rFonts w:cstheme="minorHAnsi"/>
          <w:sz w:val="24"/>
          <w:szCs w:val="24"/>
        </w:rPr>
        <w:t xml:space="preserve">). The close relationship of haplotypes from the Meramec River in the northern Ozarks with the southern Ozarks can be explained by two alternate </w:t>
      </w:r>
      <w:proofErr w:type="gramStart"/>
      <w:r w:rsidRPr="00AF14C9">
        <w:rPr>
          <w:rFonts w:cstheme="minorHAnsi"/>
          <w:sz w:val="24"/>
          <w:szCs w:val="24"/>
        </w:rPr>
        <w:t>hypotheses;</w:t>
      </w:r>
      <w:proofErr w:type="gramEnd"/>
      <w:r w:rsidRPr="00AF14C9">
        <w:rPr>
          <w:rFonts w:cstheme="minorHAnsi"/>
          <w:sz w:val="24"/>
          <w:szCs w:val="24"/>
        </w:rPr>
        <w:t xml:space="preserve"> stream capture events or dispersal through the Mississippi River. Given the proximity of the headwaters of the Black and St Francis rivers with those of the Meramec River, a stream capture event is not unlikely. Alternatively, pre-Pleistocene dispersal through the Mississippi River, when it flowed in the channel of the modern Black and White rivers, is </w:t>
      </w:r>
      <w:r w:rsidRPr="00AF14C9">
        <w:rPr>
          <w:rFonts w:cstheme="minorHAnsi"/>
          <w:sz w:val="24"/>
          <w:szCs w:val="24"/>
        </w:rPr>
        <w:lastRenderedPageBreak/>
        <w:t>also possible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w:t>
      </w:r>
      <w:r w:rsidRPr="00AF14C9">
        <w:rPr>
          <w:rFonts w:cstheme="minorHAnsi"/>
          <w:sz w:val="24"/>
          <w:szCs w:val="24"/>
        </w:rPr>
        <w:t>). Both hypotheses are consistent with the faunal similarities shared between these drainages (</w:t>
      </w:r>
      <w:r w:rsidRPr="00AF14C9">
        <w:rPr>
          <w:rFonts w:cstheme="minorHAnsi"/>
          <w:b/>
          <w:bCs/>
          <w:sz w:val="24"/>
          <w:szCs w:val="24"/>
        </w:rPr>
        <w:t>Cross </w:t>
      </w:r>
      <w:r w:rsidRPr="00AF14C9">
        <w:rPr>
          <w:rFonts w:cstheme="minorHAnsi"/>
          <w:b/>
          <w:bCs/>
          <w:i/>
          <w:iCs/>
          <w:sz w:val="24"/>
          <w:szCs w:val="24"/>
        </w:rPr>
        <w:t>et al.</w:t>
      </w:r>
      <w:r w:rsidRPr="00AF14C9">
        <w:rPr>
          <w:rFonts w:cstheme="minorHAnsi"/>
          <w:b/>
          <w:bCs/>
          <w:sz w:val="24"/>
          <w:szCs w:val="24"/>
        </w:rPr>
        <w:t>, 1986</w:t>
      </w:r>
      <w:r w:rsidRPr="00AF14C9">
        <w:rPr>
          <w:rFonts w:cstheme="minorHAnsi"/>
          <w:sz w:val="24"/>
          <w:szCs w:val="24"/>
        </w:rPr>
        <w:t>), and neither hypothesis can be rejected given these data.</w:t>
      </w:r>
    </w:p>
    <w:p w14:paraId="26FF4CCD" w14:textId="5A75D13D" w:rsidR="00AF14C9" w:rsidRPr="00AF14C9" w:rsidRDefault="00AF14C9" w:rsidP="00AF14C9">
      <w:pPr>
        <w:rPr>
          <w:rFonts w:cstheme="minorHAnsi"/>
          <w:sz w:val="24"/>
          <w:szCs w:val="24"/>
        </w:rPr>
      </w:pPr>
      <w:r w:rsidRPr="00AF14C9">
        <w:rPr>
          <w:rFonts w:cstheme="minorHAnsi"/>
          <w:sz w:val="24"/>
          <w:szCs w:val="24"/>
        </w:rPr>
        <w:t>Clade II has an exponential growth rate (</w:t>
      </w:r>
      <w:r w:rsidRPr="00AF14C9">
        <w:rPr>
          <w:rFonts w:cstheme="minorHAnsi"/>
          <w:i/>
          <w:iCs/>
          <w:sz w:val="24"/>
          <w:szCs w:val="24"/>
        </w:rPr>
        <w:t>g</w:t>
      </w:r>
      <w:r w:rsidRPr="00AF14C9">
        <w:rPr>
          <w:rFonts w:cstheme="minorHAnsi"/>
          <w:sz w:val="24"/>
          <w:szCs w:val="24"/>
        </w:rPr>
        <w:t>) of 67; however, the lower confidence limit is less than zero, suggesting that this clade has not undergone recent expansion (</w:t>
      </w:r>
      <w:r w:rsidRPr="00AF14C9">
        <w:rPr>
          <w:rFonts w:cstheme="minorHAnsi"/>
          <w:b/>
          <w:bCs/>
          <w:sz w:val="24"/>
          <w:szCs w:val="24"/>
        </w:rPr>
        <w:t>Table V</w:t>
      </w:r>
      <w:r w:rsidRPr="00AF14C9">
        <w:rPr>
          <w:rFonts w:cstheme="minorHAnsi"/>
          <w:sz w:val="24"/>
          <w:szCs w:val="24"/>
        </w:rPr>
        <w:t>). The clade is clearly late Pleistocene in origin, haplotypes coalesce 0·229 </w:t>
      </w:r>
      <w:proofErr w:type="spellStart"/>
      <w:r w:rsidRPr="00AF14C9">
        <w:rPr>
          <w:rFonts w:cstheme="minorHAnsi"/>
          <w:sz w:val="24"/>
          <w:szCs w:val="24"/>
        </w:rPr>
        <w:t>mya</w:t>
      </w:r>
      <w:proofErr w:type="spellEnd"/>
      <w:r w:rsidRPr="00AF14C9">
        <w:rPr>
          <w:rFonts w:cstheme="minorHAnsi"/>
          <w:sz w:val="24"/>
          <w:szCs w:val="24"/>
        </w:rPr>
        <w:t> (</w:t>
      </w:r>
      <w:r w:rsidRPr="00AF14C9">
        <w:rPr>
          <w:rFonts w:cstheme="minorHAnsi"/>
          <w:b/>
          <w:bCs/>
          <w:sz w:val="24"/>
          <w:szCs w:val="24"/>
        </w:rPr>
        <w:t>Table IV</w:t>
      </w:r>
      <w:r w:rsidRPr="00AF14C9">
        <w:rPr>
          <w:rFonts w:cstheme="minorHAnsi"/>
          <w:sz w:val="24"/>
          <w:szCs w:val="24"/>
        </w:rPr>
        <w:t>). West of the Mississippi River, the earliest pre-Illinoian glacial advances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4(b)</w:t>
      </w:r>
      <w:r w:rsidRPr="00AF14C9">
        <w:rPr>
          <w:rFonts w:cstheme="minorHAnsi"/>
          <w:sz w:val="24"/>
          <w:szCs w:val="24"/>
        </w:rPr>
        <w:t xml:space="preserve">] extended well into Northern Missouri, whereas the younger Illinoian and most recent </w:t>
      </w:r>
      <w:proofErr w:type="spellStart"/>
      <w:r w:rsidRPr="00AF14C9">
        <w:rPr>
          <w:rFonts w:cstheme="minorHAnsi"/>
          <w:sz w:val="24"/>
          <w:szCs w:val="24"/>
        </w:rPr>
        <w:t>Wisconsinan</w:t>
      </w:r>
      <w:proofErr w:type="spellEnd"/>
      <w:r w:rsidRPr="00AF14C9">
        <w:rPr>
          <w:rFonts w:cstheme="minorHAnsi"/>
          <w:sz w:val="24"/>
          <w:szCs w:val="24"/>
        </w:rPr>
        <w:t xml:space="preserve"> glacial cycles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4(c)</w:t>
      </w:r>
      <w:r w:rsidRPr="00AF14C9">
        <w:rPr>
          <w:rFonts w:cstheme="minorHAnsi"/>
          <w:sz w:val="24"/>
          <w:szCs w:val="24"/>
        </w:rPr>
        <w:t>] did not (</w:t>
      </w:r>
      <w:r w:rsidRPr="00AF14C9">
        <w:rPr>
          <w:rFonts w:cstheme="minorHAnsi"/>
          <w:b/>
          <w:bCs/>
          <w:sz w:val="24"/>
          <w:szCs w:val="24"/>
        </w:rPr>
        <w:t>Mickelson &amp; Colgan, 2004</w:t>
      </w:r>
      <w:r w:rsidRPr="00AF14C9">
        <w:rPr>
          <w:rFonts w:cstheme="minorHAnsi"/>
          <w:sz w:val="24"/>
          <w:szCs w:val="24"/>
        </w:rPr>
        <w:t>). This suggests that during the pre-Illinoian glacial period, populations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were displaced and contracted in the Ozark Highlands, and during the </w:t>
      </w:r>
      <w:proofErr w:type="spellStart"/>
      <w:r w:rsidRPr="00AF14C9">
        <w:rPr>
          <w:rFonts w:cstheme="minorHAnsi"/>
          <w:sz w:val="24"/>
          <w:szCs w:val="24"/>
        </w:rPr>
        <w:t>Wisconsinan</w:t>
      </w:r>
      <w:proofErr w:type="spellEnd"/>
      <w:r w:rsidRPr="00AF14C9">
        <w:rPr>
          <w:rFonts w:cstheme="minorHAnsi"/>
          <w:sz w:val="24"/>
          <w:szCs w:val="24"/>
        </w:rPr>
        <w:t xml:space="preserve"> glacial cycles, populations in the northern and southern Ozarks were stable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w:t>
      </w:r>
      <w:r w:rsidRPr="00AF14C9">
        <w:rPr>
          <w:rFonts w:cstheme="minorHAnsi"/>
          <w:sz w:val="24"/>
          <w:szCs w:val="24"/>
        </w:rPr>
        <w:t>).</w:t>
      </w:r>
    </w:p>
    <w:p w14:paraId="2B322C11" w14:textId="419D81CA" w:rsidR="00AF14C9" w:rsidRPr="00AF14C9" w:rsidRDefault="00AF14C9" w:rsidP="007E5164">
      <w:pPr>
        <w:pStyle w:val="Heading2"/>
      </w:pPr>
      <w:r w:rsidRPr="00AF14C9">
        <w:t xml:space="preserve">Eastern highlands and previously glaciated regions of the </w:t>
      </w:r>
      <w:r w:rsidR="007E5164" w:rsidRPr="00AF14C9">
        <w:t>Ohio</w:t>
      </w:r>
      <w:r w:rsidRPr="00AF14C9">
        <w:t xml:space="preserve"> river</w:t>
      </w:r>
    </w:p>
    <w:p w14:paraId="3ED1489D" w14:textId="4CA65C8D" w:rsidR="00AF14C9" w:rsidRPr="00AF14C9" w:rsidRDefault="00AF14C9" w:rsidP="00AF14C9">
      <w:pPr>
        <w:rPr>
          <w:rFonts w:cstheme="minorHAnsi"/>
          <w:sz w:val="24"/>
          <w:szCs w:val="24"/>
        </w:rPr>
      </w:pPr>
      <w:r w:rsidRPr="00AF14C9">
        <w:rPr>
          <w:rFonts w:cstheme="minorHAnsi"/>
          <w:sz w:val="24"/>
          <w:szCs w:val="24"/>
        </w:rPr>
        <w:t xml:space="preserve">The patterns observed within the Eastern Highlands and previously glaciated regions of the Ohio and </w:t>
      </w:r>
      <w:proofErr w:type="gramStart"/>
      <w:r w:rsidRPr="00AF14C9">
        <w:rPr>
          <w:rFonts w:cstheme="minorHAnsi"/>
          <w:sz w:val="24"/>
          <w:szCs w:val="24"/>
        </w:rPr>
        <w:t>Wabash river</w:t>
      </w:r>
      <w:proofErr w:type="gramEnd"/>
      <w:r w:rsidRPr="00AF14C9">
        <w:rPr>
          <w:rFonts w:cstheme="minorHAnsi"/>
          <w:sz w:val="24"/>
          <w:szCs w:val="24"/>
        </w:rPr>
        <w:t xml:space="preserve"> drainages present a more complicated scenario than the Ozark Highlands. Haplotypes from the Eastern Highlands were recovered in a monophyletic group with three distinct clades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xml:space="preserve">); clade III containing the Cumberland River and Duck River and Shoal Creek in the lower Tennessee River drainage, clade IV containing the Cumberland and Wabash rivers and the upper Ohio River drainage and clade V containing the middle and upper Tennessee River drainage. The divergence observed among these </w:t>
      </w:r>
      <w:proofErr w:type="gramStart"/>
      <w:r w:rsidRPr="00AF14C9">
        <w:rPr>
          <w:rFonts w:cstheme="minorHAnsi"/>
          <w:sz w:val="24"/>
          <w:szCs w:val="24"/>
        </w:rPr>
        <w:t>clades</w:t>
      </w:r>
      <w:proofErr w:type="gramEnd"/>
      <w:r w:rsidRPr="00AF14C9">
        <w:rPr>
          <w:rFonts w:cstheme="minorHAnsi"/>
          <w:sz w:val="24"/>
          <w:szCs w:val="24"/>
        </w:rPr>
        <w:t xml:space="preserve"> dates to the early Pleistocene (1·884 </w:t>
      </w:r>
      <w:proofErr w:type="spellStart"/>
      <w:r w:rsidRPr="00AF14C9">
        <w:rPr>
          <w:rFonts w:cstheme="minorHAnsi"/>
          <w:sz w:val="24"/>
          <w:szCs w:val="24"/>
        </w:rPr>
        <w:t>mya</w:t>
      </w:r>
      <w:proofErr w:type="spellEnd"/>
      <w:r w:rsidRPr="00AF14C9">
        <w:rPr>
          <w:rFonts w:cstheme="minorHAnsi"/>
          <w:sz w:val="24"/>
          <w:szCs w:val="24"/>
        </w:rPr>
        <w:t>). Clade III is sister to clade IV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with an estimated divergence of 1·497 </w:t>
      </w:r>
      <w:proofErr w:type="spellStart"/>
      <w:r w:rsidRPr="00AF14C9">
        <w:rPr>
          <w:rFonts w:cstheme="minorHAnsi"/>
          <w:sz w:val="24"/>
          <w:szCs w:val="24"/>
        </w:rPr>
        <w:t>mya</w:t>
      </w:r>
      <w:proofErr w:type="spellEnd"/>
      <w:r w:rsidRPr="00AF14C9">
        <w:rPr>
          <w:rFonts w:cstheme="minorHAnsi"/>
          <w:sz w:val="24"/>
          <w:szCs w:val="24"/>
        </w:rPr>
        <w:t> (</w:t>
      </w:r>
      <w:r w:rsidRPr="00AF14C9">
        <w:rPr>
          <w:rFonts w:cstheme="minorHAnsi"/>
          <w:b/>
          <w:bCs/>
          <w:sz w:val="24"/>
          <w:szCs w:val="24"/>
        </w:rPr>
        <w:t>Table III</w:t>
      </w:r>
      <w:r w:rsidRPr="00AF14C9">
        <w:rPr>
          <w:rFonts w:cstheme="minorHAnsi"/>
          <w:sz w:val="24"/>
          <w:szCs w:val="24"/>
        </w:rPr>
        <w:t>), and clade V is sister to clades III + IV with a divergence of 1·884 </w:t>
      </w:r>
      <w:proofErr w:type="spellStart"/>
      <w:r w:rsidRPr="00AF14C9">
        <w:rPr>
          <w:rFonts w:cstheme="minorHAnsi"/>
          <w:sz w:val="24"/>
          <w:szCs w:val="24"/>
        </w:rPr>
        <w:t>mya</w:t>
      </w:r>
      <w:proofErr w:type="spellEnd"/>
      <w:r w:rsidRPr="00AF14C9">
        <w:rPr>
          <w:rFonts w:cstheme="minorHAnsi"/>
          <w:sz w:val="24"/>
          <w:szCs w:val="24"/>
        </w:rPr>
        <w:t> (</w:t>
      </w:r>
      <w:r w:rsidRPr="00AF14C9">
        <w:rPr>
          <w:rFonts w:cstheme="minorHAnsi"/>
          <w:b/>
          <w:bCs/>
          <w:sz w:val="24"/>
          <w:szCs w:val="24"/>
        </w:rPr>
        <w:t>Table III</w:t>
      </w:r>
      <w:r w:rsidRPr="00AF14C9">
        <w:rPr>
          <w:rFonts w:cstheme="minorHAnsi"/>
          <w:sz w:val="24"/>
          <w:szCs w:val="24"/>
        </w:rPr>
        <w:t>). Clade V contains haplotypes restricted to the upper Tennessee River, while clades III + IV contains haplotypes from the lower Tennessee River (Duck River and Shoal Creek) as well as haplotypes from the Cumberland, Green and Ohio rivers. The upper Tennessee and lower Tennessee are thought to have been separate drainages until </w:t>
      </w:r>
      <w:r w:rsidRPr="00AF14C9">
        <w:rPr>
          <w:rFonts w:cstheme="minorHAnsi"/>
          <w:i/>
          <w:iCs/>
          <w:sz w:val="24"/>
          <w:szCs w:val="24"/>
        </w:rPr>
        <w:t>c. </w:t>
      </w:r>
      <w:r w:rsidRPr="00AF14C9">
        <w:rPr>
          <w:rFonts w:cstheme="minorHAnsi"/>
          <w:sz w:val="24"/>
          <w:szCs w:val="24"/>
        </w:rPr>
        <w:t>1·8 </w:t>
      </w:r>
      <w:proofErr w:type="spellStart"/>
      <w:r w:rsidRPr="00AF14C9">
        <w:rPr>
          <w:rFonts w:cstheme="minorHAnsi"/>
          <w:sz w:val="24"/>
          <w:szCs w:val="24"/>
        </w:rPr>
        <w:t>mya</w:t>
      </w:r>
      <w:proofErr w:type="spellEnd"/>
      <w:r w:rsidRPr="00AF14C9">
        <w:rPr>
          <w:rFonts w:cstheme="minorHAnsi"/>
          <w:sz w:val="24"/>
          <w:szCs w:val="24"/>
        </w:rPr>
        <w:t> (</w:t>
      </w:r>
      <w:proofErr w:type="spellStart"/>
      <w:r w:rsidRPr="00AF14C9">
        <w:rPr>
          <w:rFonts w:cstheme="minorHAnsi"/>
          <w:b/>
          <w:bCs/>
          <w:sz w:val="24"/>
          <w:szCs w:val="24"/>
        </w:rPr>
        <w:t>Thornbury</w:t>
      </w:r>
      <w:proofErr w:type="spellEnd"/>
      <w:r w:rsidRPr="00AF14C9">
        <w:rPr>
          <w:rFonts w:cstheme="minorHAnsi"/>
          <w:b/>
          <w:bCs/>
          <w:sz w:val="24"/>
          <w:szCs w:val="24"/>
        </w:rPr>
        <w:t>, 1965</w:t>
      </w:r>
      <w:r w:rsidRPr="00AF14C9">
        <w:rPr>
          <w:rFonts w:cstheme="minorHAnsi"/>
          <w:sz w:val="24"/>
          <w:szCs w:val="24"/>
        </w:rPr>
        <w:t>) when the lower Tennessee captured the upper Tennessee (</w:t>
      </w:r>
      <w:r w:rsidRPr="00AF14C9">
        <w:rPr>
          <w:rFonts w:cstheme="minorHAnsi"/>
          <w:b/>
          <w:bCs/>
          <w:sz w:val="24"/>
          <w:szCs w:val="24"/>
        </w:rPr>
        <w:t xml:space="preserve">Starnes &amp; </w:t>
      </w:r>
      <w:proofErr w:type="spellStart"/>
      <w:r w:rsidRPr="00AF14C9">
        <w:rPr>
          <w:rFonts w:cstheme="minorHAnsi"/>
          <w:b/>
          <w:bCs/>
          <w:sz w:val="24"/>
          <w:szCs w:val="24"/>
        </w:rPr>
        <w:t>Etnier</w:t>
      </w:r>
      <w:proofErr w:type="spellEnd"/>
      <w:r w:rsidRPr="00AF14C9">
        <w:rPr>
          <w:rFonts w:cstheme="minorHAnsi"/>
          <w:b/>
          <w:bCs/>
          <w:sz w:val="24"/>
          <w:szCs w:val="24"/>
        </w:rPr>
        <w:t xml:space="preserve">, 1986; </w:t>
      </w:r>
      <w:proofErr w:type="spellStart"/>
      <w:r w:rsidRPr="00AF14C9">
        <w:rPr>
          <w:rFonts w:cstheme="minorHAnsi"/>
          <w:b/>
          <w:bCs/>
          <w:sz w:val="24"/>
          <w:szCs w:val="24"/>
        </w:rPr>
        <w:t>Mayden</w:t>
      </w:r>
      <w:proofErr w:type="spellEnd"/>
      <w:r w:rsidRPr="00AF14C9">
        <w:rPr>
          <w:rFonts w:cstheme="minorHAnsi"/>
          <w:b/>
          <w:bCs/>
          <w:sz w:val="24"/>
          <w:szCs w:val="24"/>
        </w:rPr>
        <w:t>, 1988</w:t>
      </w:r>
      <w:r w:rsidRPr="00AF14C9">
        <w:rPr>
          <w:rFonts w:cstheme="minorHAnsi"/>
          <w:sz w:val="24"/>
          <w:szCs w:val="24"/>
        </w:rPr>
        <w:t xml:space="preserve">). Clade V has been isolated from clades III + IV for at least that long and continues to remain isolated </w:t>
      </w:r>
      <w:proofErr w:type="gramStart"/>
      <w:r w:rsidRPr="00AF14C9">
        <w:rPr>
          <w:rFonts w:cstheme="minorHAnsi"/>
          <w:sz w:val="24"/>
          <w:szCs w:val="24"/>
        </w:rPr>
        <w:t>in spite of</w:t>
      </w:r>
      <w:proofErr w:type="gramEnd"/>
      <w:r w:rsidRPr="00AF14C9">
        <w:rPr>
          <w:rFonts w:cstheme="minorHAnsi"/>
          <w:sz w:val="24"/>
          <w:szCs w:val="24"/>
        </w:rPr>
        <w:t xml:space="preserve"> the physical connection existing between the upper and the lower Tennessee River.</w:t>
      </w:r>
    </w:p>
    <w:p w14:paraId="7DDB90F7" w14:textId="3FAFC45F" w:rsidR="00AF14C9" w:rsidRPr="00AF14C9" w:rsidRDefault="00AF14C9" w:rsidP="00AF14C9">
      <w:pPr>
        <w:rPr>
          <w:rFonts w:cstheme="minorHAnsi"/>
          <w:sz w:val="24"/>
          <w:szCs w:val="24"/>
        </w:rPr>
      </w:pPr>
      <w:r w:rsidRPr="00AF14C9">
        <w:rPr>
          <w:rFonts w:cstheme="minorHAnsi"/>
          <w:sz w:val="24"/>
          <w:szCs w:val="24"/>
        </w:rPr>
        <w:t>Within clade III, haplotypes are distributed in the Cumberland River and Duck River and Shoal Creek in the lower Tennessee River drainage. There is not a great deal of nucleotide variation within this clade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The exponential growth rate is low (</w:t>
      </w:r>
      <w:r w:rsidRPr="00AF14C9">
        <w:rPr>
          <w:rFonts w:cstheme="minorHAnsi"/>
          <w:i/>
          <w:iCs/>
          <w:sz w:val="24"/>
          <w:szCs w:val="24"/>
        </w:rPr>
        <w:t>g </w:t>
      </w:r>
      <w:r w:rsidRPr="00AF14C9">
        <w:rPr>
          <w:rFonts w:cstheme="minorHAnsi"/>
          <w:sz w:val="24"/>
          <w:szCs w:val="24"/>
        </w:rPr>
        <w:t>= 7·811 and the lower confidence interval is &lt;0; </w:t>
      </w:r>
      <w:r w:rsidRPr="00AF14C9">
        <w:rPr>
          <w:rFonts w:cstheme="minorHAnsi"/>
          <w:b/>
          <w:bCs/>
          <w:sz w:val="24"/>
          <w:szCs w:val="24"/>
        </w:rPr>
        <w:t>Table V</w:t>
      </w:r>
      <w:r w:rsidRPr="00AF14C9">
        <w:rPr>
          <w:rFonts w:cstheme="minorHAnsi"/>
          <w:sz w:val="24"/>
          <w:szCs w:val="24"/>
        </w:rPr>
        <w:t>), suggesting that the population is stable. Within clade IV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haplotypes are distributed across a wide geographic area ranging from the Kanawha and Muskingum rivers in the upper Ohio to the Wabash, Green and Cumberland Rivers in the lower Ohio. It contains very shallow divergence (0·0027 substitutions per site; </w:t>
      </w:r>
      <w:r w:rsidRPr="00AF14C9">
        <w:rPr>
          <w:rFonts w:cstheme="minorHAnsi"/>
          <w:b/>
          <w:bCs/>
          <w:sz w:val="24"/>
          <w:szCs w:val="24"/>
        </w:rPr>
        <w:t>Table II</w:t>
      </w:r>
      <w:r w:rsidRPr="00AF14C9">
        <w:rPr>
          <w:rFonts w:cstheme="minorHAnsi"/>
          <w:sz w:val="24"/>
          <w:szCs w:val="24"/>
        </w:rPr>
        <w:t>). Excluding the Cumberland River, these drainages were all part of the ancient Teays River system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w:t>
      </w:r>
      <w:r w:rsidRPr="00AF14C9">
        <w:rPr>
          <w:rFonts w:cstheme="minorHAnsi"/>
          <w:sz w:val="24"/>
          <w:szCs w:val="24"/>
        </w:rPr>
        <w:t xml:space="preserve">). East of the Mississippi River, the pre-Illinoian, Illinoian and most recent </w:t>
      </w:r>
      <w:proofErr w:type="spellStart"/>
      <w:r w:rsidRPr="00AF14C9">
        <w:rPr>
          <w:rFonts w:cstheme="minorHAnsi"/>
          <w:sz w:val="24"/>
          <w:szCs w:val="24"/>
        </w:rPr>
        <w:t>Wisconsinan</w:t>
      </w:r>
      <w:proofErr w:type="spellEnd"/>
      <w:r w:rsidRPr="00AF14C9">
        <w:rPr>
          <w:rFonts w:cstheme="minorHAnsi"/>
          <w:sz w:val="24"/>
          <w:szCs w:val="24"/>
        </w:rPr>
        <w:t xml:space="preserve"> glacial cycles of the Quaternary had a maximum extension as far south as modern Ohio River (</w:t>
      </w:r>
      <w:r w:rsidRPr="00AF14C9">
        <w:rPr>
          <w:rFonts w:cstheme="minorHAnsi"/>
          <w:b/>
          <w:bCs/>
          <w:sz w:val="24"/>
          <w:szCs w:val="24"/>
        </w:rPr>
        <w:t>Burr &amp; Page, 1986</w:t>
      </w:r>
      <w:r w:rsidRPr="00AF14C9">
        <w:rPr>
          <w:rFonts w:cstheme="minorHAnsi"/>
          <w:sz w:val="24"/>
          <w:szCs w:val="24"/>
        </w:rPr>
        <w:t>). The drainages included in clade IV were most affected by glaciations, either glaciated or impounded by glaciers (</w:t>
      </w:r>
      <w:proofErr w:type="spellStart"/>
      <w:r w:rsidRPr="00AF14C9">
        <w:rPr>
          <w:rFonts w:cstheme="minorHAnsi"/>
          <w:b/>
          <w:bCs/>
          <w:sz w:val="24"/>
          <w:szCs w:val="24"/>
        </w:rPr>
        <w:t>Mayden</w:t>
      </w:r>
      <w:proofErr w:type="spellEnd"/>
      <w:r w:rsidRPr="00AF14C9">
        <w:rPr>
          <w:rFonts w:cstheme="minorHAnsi"/>
          <w:b/>
          <w:bCs/>
          <w:sz w:val="24"/>
          <w:szCs w:val="24"/>
        </w:rPr>
        <w:t>, 1988</w:t>
      </w:r>
      <w:r w:rsidRPr="00AF14C9">
        <w:rPr>
          <w:rFonts w:cstheme="minorHAnsi"/>
          <w:sz w:val="24"/>
          <w:szCs w:val="24"/>
        </w:rPr>
        <w:t>). As ice sheets advanced southward fragmenting the Teays fauna, fishes from the middle reaches of the Teays were pushed southward and diverted into the Old Ohio River drainage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4</w:t>
      </w:r>
      <w:r w:rsidRPr="00AF14C9">
        <w:rPr>
          <w:rFonts w:cstheme="minorHAnsi"/>
          <w:sz w:val="24"/>
          <w:szCs w:val="24"/>
        </w:rPr>
        <w:t>). With the retreat of the glaciers, fishes moved northward reinvading previously glaciated regions through newly established drainage systems (</w:t>
      </w:r>
      <w:r w:rsidRPr="00AF14C9">
        <w:rPr>
          <w:rFonts w:cstheme="minorHAnsi"/>
          <w:b/>
          <w:bCs/>
          <w:sz w:val="24"/>
          <w:szCs w:val="24"/>
        </w:rPr>
        <w:t xml:space="preserve">Burr &amp; </w:t>
      </w:r>
      <w:r w:rsidRPr="00AF14C9">
        <w:rPr>
          <w:rFonts w:cstheme="minorHAnsi"/>
          <w:b/>
          <w:bCs/>
          <w:sz w:val="24"/>
          <w:szCs w:val="24"/>
        </w:rPr>
        <w:lastRenderedPageBreak/>
        <w:t>Page, 1986</w:t>
      </w:r>
      <w:r w:rsidRPr="00AF14C9">
        <w:rPr>
          <w:rFonts w:cstheme="minorHAnsi"/>
          <w:sz w:val="24"/>
          <w:szCs w:val="24"/>
        </w:rPr>
        <w:t>). The exponential growth rate is high (</w:t>
      </w:r>
      <w:r w:rsidRPr="00AF14C9">
        <w:rPr>
          <w:rFonts w:cstheme="minorHAnsi"/>
          <w:i/>
          <w:iCs/>
          <w:sz w:val="24"/>
          <w:szCs w:val="24"/>
        </w:rPr>
        <w:t>g </w:t>
      </w:r>
      <w:r w:rsidRPr="00AF14C9">
        <w:rPr>
          <w:rFonts w:cstheme="minorHAnsi"/>
          <w:sz w:val="24"/>
          <w:szCs w:val="24"/>
        </w:rPr>
        <w:t>= 2424), and the lower bound is greater than zero (</w:t>
      </w:r>
      <w:r w:rsidRPr="00AF14C9">
        <w:rPr>
          <w:rFonts w:cstheme="minorHAnsi"/>
          <w:b/>
          <w:bCs/>
          <w:sz w:val="24"/>
          <w:szCs w:val="24"/>
        </w:rPr>
        <w:t>Table V</w:t>
      </w:r>
      <w:r w:rsidRPr="00AF14C9">
        <w:rPr>
          <w:rFonts w:cstheme="minorHAnsi"/>
          <w:sz w:val="24"/>
          <w:szCs w:val="24"/>
        </w:rPr>
        <w:t>). This suggests recent increase in population size. This phylogeographical pattern also observed in </w:t>
      </w:r>
      <w:r w:rsidRPr="00AF14C9">
        <w:rPr>
          <w:rFonts w:cstheme="minorHAnsi"/>
          <w:i/>
          <w:iCs/>
          <w:sz w:val="24"/>
          <w:szCs w:val="24"/>
        </w:rPr>
        <w:t xml:space="preserve">P. </w:t>
      </w:r>
      <w:proofErr w:type="spellStart"/>
      <w:r w:rsidRPr="00AF14C9">
        <w:rPr>
          <w:rFonts w:cstheme="minorHAnsi"/>
          <w:i/>
          <w:iCs/>
          <w:sz w:val="24"/>
          <w:szCs w:val="24"/>
        </w:rPr>
        <w:t>evides</w:t>
      </w:r>
      <w:proofErr w:type="spellEnd"/>
      <w:r w:rsidRPr="00AF14C9">
        <w:rPr>
          <w:rFonts w:cstheme="minorHAnsi"/>
          <w:i/>
          <w:iCs/>
          <w:sz w:val="24"/>
          <w:szCs w:val="24"/>
        </w:rPr>
        <w:t> </w:t>
      </w:r>
      <w:r w:rsidRPr="00AF14C9">
        <w:rPr>
          <w:rFonts w:cstheme="minorHAnsi"/>
          <w:sz w:val="24"/>
          <w:szCs w:val="24"/>
        </w:rPr>
        <w:t>(</w:t>
      </w:r>
      <w:r w:rsidRPr="00AF14C9">
        <w:rPr>
          <w:rFonts w:cstheme="minorHAnsi"/>
          <w:b/>
          <w:bCs/>
          <w:sz w:val="24"/>
          <w:szCs w:val="24"/>
        </w:rPr>
        <w:t>Near </w:t>
      </w:r>
      <w:r w:rsidRPr="00AF14C9">
        <w:rPr>
          <w:rFonts w:cstheme="minorHAnsi"/>
          <w:b/>
          <w:bCs/>
          <w:i/>
          <w:iCs/>
          <w:sz w:val="24"/>
          <w:szCs w:val="24"/>
        </w:rPr>
        <w:t>et al.</w:t>
      </w:r>
      <w:r w:rsidRPr="00AF14C9">
        <w:rPr>
          <w:rFonts w:cstheme="minorHAnsi"/>
          <w:b/>
          <w:bCs/>
          <w:sz w:val="24"/>
          <w:szCs w:val="24"/>
        </w:rPr>
        <w:t>, 2001</w:t>
      </w:r>
      <w:r w:rsidRPr="00AF14C9">
        <w:rPr>
          <w:rFonts w:cstheme="minorHAnsi"/>
          <w:sz w:val="24"/>
          <w:szCs w:val="24"/>
        </w:rPr>
        <w:t>) and </w:t>
      </w:r>
      <w:r w:rsidRPr="00AF14C9">
        <w:rPr>
          <w:rFonts w:cstheme="minorHAnsi"/>
          <w:i/>
          <w:iCs/>
          <w:sz w:val="24"/>
          <w:szCs w:val="24"/>
        </w:rPr>
        <w:t>H. nigricans </w:t>
      </w:r>
      <w:r w:rsidRPr="00AF14C9">
        <w:rPr>
          <w:rFonts w:cstheme="minorHAnsi"/>
          <w:sz w:val="24"/>
          <w:szCs w:val="24"/>
        </w:rPr>
        <w:t>(</w:t>
      </w:r>
      <w:proofErr w:type="spellStart"/>
      <w:r w:rsidRPr="00AF14C9">
        <w:rPr>
          <w:rFonts w:cstheme="minorHAnsi"/>
          <w:b/>
          <w:bCs/>
          <w:sz w:val="24"/>
          <w:szCs w:val="24"/>
        </w:rPr>
        <w:t>Berendzen</w:t>
      </w:r>
      <w:proofErr w:type="spellEnd"/>
      <w:r w:rsidRPr="00AF14C9">
        <w:rPr>
          <w:rFonts w:cstheme="minorHAnsi"/>
          <w:b/>
          <w:bCs/>
          <w:sz w:val="24"/>
          <w:szCs w:val="24"/>
        </w:rPr>
        <w:t> </w:t>
      </w:r>
      <w:r w:rsidRPr="00AF14C9">
        <w:rPr>
          <w:rFonts w:cstheme="minorHAnsi"/>
          <w:b/>
          <w:bCs/>
          <w:i/>
          <w:iCs/>
          <w:sz w:val="24"/>
          <w:szCs w:val="24"/>
        </w:rPr>
        <w:t>et al.</w:t>
      </w:r>
      <w:r w:rsidRPr="00AF14C9">
        <w:rPr>
          <w:rFonts w:cstheme="minorHAnsi"/>
          <w:b/>
          <w:bCs/>
          <w:sz w:val="24"/>
          <w:szCs w:val="24"/>
        </w:rPr>
        <w:t>, 2003</w:t>
      </w:r>
      <w:r w:rsidRPr="00AF14C9">
        <w:rPr>
          <w:rFonts w:cstheme="minorHAnsi"/>
          <w:sz w:val="24"/>
          <w:szCs w:val="24"/>
        </w:rPr>
        <w:t>) from the Eastern Highlands. The inclusion of one haplotype from the Cumberland River in clade III suggests that dispersion also occurred southward into the Cumberland River drainage.</w:t>
      </w:r>
    </w:p>
    <w:p w14:paraId="6B553D14" w14:textId="35B5F41A" w:rsidR="00AF14C9" w:rsidRPr="00AF14C9" w:rsidRDefault="00AF14C9" w:rsidP="00AF14C9">
      <w:pPr>
        <w:rPr>
          <w:rFonts w:cstheme="minorHAnsi"/>
          <w:sz w:val="24"/>
          <w:szCs w:val="24"/>
        </w:rPr>
      </w:pPr>
      <w:r w:rsidRPr="00AF14C9">
        <w:rPr>
          <w:rFonts w:cstheme="minorHAnsi"/>
          <w:sz w:val="24"/>
          <w:szCs w:val="24"/>
        </w:rPr>
        <w:t>In the upper Tennessee River drainage (</w:t>
      </w:r>
      <w:r w:rsidRPr="00AF14C9">
        <w:rPr>
          <w:rFonts w:cstheme="minorHAnsi"/>
          <w:b/>
          <w:bCs/>
          <w:sz w:val="24"/>
          <w:szCs w:val="24"/>
        </w:rPr>
        <w:t>Fig.</w:t>
      </w:r>
      <w:r w:rsidRPr="00AF14C9">
        <w:rPr>
          <w:rFonts w:cstheme="minorHAnsi"/>
          <w:b/>
          <w:bCs/>
          <w:sz w:val="24"/>
          <w:szCs w:val="24"/>
        </w:rPr>
        <w:t> </w:t>
      </w:r>
      <w:r w:rsidRPr="00AF14C9">
        <w:rPr>
          <w:rFonts w:cstheme="minorHAnsi"/>
          <w:b/>
          <w:bCs/>
          <w:sz w:val="24"/>
          <w:szCs w:val="24"/>
        </w:rPr>
        <w:t>2</w:t>
      </w:r>
      <w:r w:rsidRPr="00AF14C9">
        <w:rPr>
          <w:rFonts w:cstheme="minorHAnsi"/>
          <w:sz w:val="24"/>
          <w:szCs w:val="24"/>
        </w:rPr>
        <w:t>),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exhibits shallow divergence (0·0087 substitutions per site; </w:t>
      </w:r>
      <w:r w:rsidRPr="00AF14C9">
        <w:rPr>
          <w:rFonts w:cstheme="minorHAnsi"/>
          <w:b/>
          <w:bCs/>
          <w:sz w:val="24"/>
          <w:szCs w:val="24"/>
        </w:rPr>
        <w:t>Table II</w:t>
      </w:r>
      <w:r w:rsidRPr="00AF14C9">
        <w:rPr>
          <w:rFonts w:cstheme="minorHAnsi"/>
          <w:sz w:val="24"/>
          <w:szCs w:val="24"/>
        </w:rPr>
        <w:t>). The low value of </w:t>
      </w:r>
      <w:r w:rsidRPr="00AF14C9">
        <w:rPr>
          <w:rFonts w:cstheme="minorHAnsi"/>
          <w:i/>
          <w:iCs/>
          <w:sz w:val="24"/>
          <w:szCs w:val="24"/>
        </w:rPr>
        <w:t>g </w:t>
      </w:r>
      <w:r w:rsidRPr="00AF14C9">
        <w:rPr>
          <w:rFonts w:cstheme="minorHAnsi"/>
          <w:sz w:val="24"/>
          <w:szCs w:val="24"/>
        </w:rPr>
        <w:t>indicates a stable, non-expanding population.</w:t>
      </w:r>
    </w:p>
    <w:p w14:paraId="40151117" w14:textId="03832B3C" w:rsidR="00AF14C9" w:rsidRPr="00AF14C9" w:rsidRDefault="00AF14C9" w:rsidP="00AF14C9">
      <w:pPr>
        <w:rPr>
          <w:rFonts w:cstheme="minorHAnsi"/>
          <w:sz w:val="24"/>
          <w:szCs w:val="24"/>
        </w:rPr>
      </w:pPr>
      <w:proofErr w:type="gramStart"/>
      <w:r w:rsidRPr="00AF14C9">
        <w:rPr>
          <w:rFonts w:cstheme="minorHAnsi"/>
          <w:sz w:val="24"/>
          <w:szCs w:val="24"/>
        </w:rPr>
        <w:t>It is clear that neither</w:t>
      </w:r>
      <w:proofErr w:type="gramEnd"/>
      <w:r w:rsidRPr="00AF14C9">
        <w:rPr>
          <w:rFonts w:cstheme="minorHAnsi"/>
          <w:sz w:val="24"/>
          <w:szCs w:val="24"/>
        </w:rPr>
        <w:t xml:space="preserve"> a dispersal (</w:t>
      </w:r>
      <w:r w:rsidRPr="00AF14C9">
        <w:rPr>
          <w:rFonts w:cstheme="minorHAnsi"/>
          <w:b/>
          <w:bCs/>
          <w:sz w:val="24"/>
          <w:szCs w:val="24"/>
        </w:rPr>
        <w:t>Burr &amp; Page, 1986</w:t>
      </w:r>
      <w:r w:rsidRPr="00AF14C9">
        <w:rPr>
          <w:rFonts w:cstheme="minorHAnsi"/>
          <w:sz w:val="24"/>
          <w:szCs w:val="24"/>
        </w:rPr>
        <w:t>) nor a vicariant (</w:t>
      </w:r>
      <w:proofErr w:type="spellStart"/>
      <w:r w:rsidRPr="00AF14C9">
        <w:rPr>
          <w:rFonts w:cstheme="minorHAnsi"/>
          <w:b/>
          <w:bCs/>
          <w:sz w:val="24"/>
          <w:szCs w:val="24"/>
        </w:rPr>
        <w:t>Mayden</w:t>
      </w:r>
      <w:proofErr w:type="spellEnd"/>
      <w:r w:rsidRPr="00AF14C9">
        <w:rPr>
          <w:rFonts w:cstheme="minorHAnsi"/>
          <w:b/>
          <w:bCs/>
          <w:sz w:val="24"/>
          <w:szCs w:val="24"/>
        </w:rPr>
        <w:t>, 1988</w:t>
      </w:r>
      <w:r w:rsidRPr="00AF14C9">
        <w:rPr>
          <w:rFonts w:cstheme="minorHAnsi"/>
          <w:sz w:val="24"/>
          <w:szCs w:val="24"/>
        </w:rPr>
        <w:t>) hypothesis alone adequately explains the current distribution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sz w:val="24"/>
          <w:szCs w:val="24"/>
        </w:rPr>
        <w:t>. Rather, the best explanation involves components of both early vicariant events and post-glacial range expansion. Prior to the onset of glaciation, vicariant events fragmented populations of </w:t>
      </w:r>
      <w:r w:rsidRPr="00AF14C9">
        <w:rPr>
          <w:rFonts w:cstheme="minorHAnsi"/>
          <w:i/>
          <w:iCs/>
          <w:sz w:val="24"/>
          <w:szCs w:val="24"/>
        </w:rPr>
        <w:t xml:space="preserve">H. </w:t>
      </w:r>
      <w:proofErr w:type="spellStart"/>
      <w:r w:rsidRPr="00AF14C9">
        <w:rPr>
          <w:rFonts w:cstheme="minorHAnsi"/>
          <w:i/>
          <w:iCs/>
          <w:sz w:val="24"/>
          <w:szCs w:val="24"/>
        </w:rPr>
        <w:t>amblops</w:t>
      </w:r>
      <w:proofErr w:type="spellEnd"/>
      <w:r w:rsidRPr="00AF14C9">
        <w:rPr>
          <w:rFonts w:cstheme="minorHAnsi"/>
          <w:i/>
          <w:iCs/>
          <w:sz w:val="24"/>
          <w:szCs w:val="24"/>
        </w:rPr>
        <w:t> </w:t>
      </w:r>
      <w:r w:rsidRPr="00AF14C9">
        <w:rPr>
          <w:rFonts w:cstheme="minorHAnsi"/>
          <w:sz w:val="24"/>
          <w:szCs w:val="24"/>
        </w:rPr>
        <w:t xml:space="preserve">east and west of the Mississippi River leading to the split between clades I and II in the Ozark Highlands and between clades III, IV and V in the Eastern Highlands and previously glaciated regions of the Ohio River drainage. East of the Mississippi River events associated with the blocking and rerouting of Teays River system caused populations to be pushed southward into refugia of the upper Ohio River. Following the most recent </w:t>
      </w:r>
      <w:proofErr w:type="spellStart"/>
      <w:r w:rsidRPr="00AF14C9">
        <w:rPr>
          <w:rFonts w:cstheme="minorHAnsi"/>
          <w:sz w:val="24"/>
          <w:szCs w:val="24"/>
        </w:rPr>
        <w:t>Wisconsinan</w:t>
      </w:r>
      <w:proofErr w:type="spellEnd"/>
      <w:r w:rsidRPr="00AF14C9">
        <w:rPr>
          <w:rFonts w:cstheme="minorHAnsi"/>
          <w:sz w:val="24"/>
          <w:szCs w:val="24"/>
        </w:rPr>
        <w:t xml:space="preserve"> glacial period, populations in the upper Ohio River refugia expanded northward into previously glaciated regions and southward into the Cumberland River drainage. In the Ozarks, isolation of clades appears to be maintained by the lack of stream capture events between the upper Arkansas and the White River system and the barrier formed by the Arkansas River. East of the Mississippi River, particularly in the Tennessee River, the mechanisms responsible for maintaining isolation of clades are not clear. What was responsible for maintaining populations in the upper Tennessee River isolated from those in the lower Tennessee for 1·8 </w:t>
      </w:r>
      <w:proofErr w:type="spellStart"/>
      <w:r w:rsidRPr="00AF14C9">
        <w:rPr>
          <w:rFonts w:cstheme="minorHAnsi"/>
          <w:sz w:val="24"/>
          <w:szCs w:val="24"/>
        </w:rPr>
        <w:t>mya</w:t>
      </w:r>
      <w:proofErr w:type="spellEnd"/>
      <w:r w:rsidRPr="00AF14C9">
        <w:rPr>
          <w:rFonts w:cstheme="minorHAnsi"/>
          <w:sz w:val="24"/>
          <w:szCs w:val="24"/>
        </w:rPr>
        <w:t>, while populations in the Green and Ohio were capable of dispersing over such a large area? Additional phylogeographical studies of Tennessee River fishes are needed to determine if this is a common pattern among highland fishes of the Tennessee system.</w:t>
      </w:r>
    </w:p>
    <w:p w14:paraId="033D7DB2" w14:textId="77777777" w:rsidR="00AF14C9" w:rsidRPr="00AF14C9" w:rsidRDefault="00AF14C9" w:rsidP="007E5164">
      <w:pPr>
        <w:pStyle w:val="Heading1"/>
      </w:pPr>
      <w:r w:rsidRPr="00AF14C9">
        <w:t>Acknowledgments</w:t>
      </w:r>
    </w:p>
    <w:p w14:paraId="690BBD13" w14:textId="77777777" w:rsidR="00AF14C9" w:rsidRPr="00AF14C9" w:rsidRDefault="00AF14C9" w:rsidP="00AF14C9">
      <w:pPr>
        <w:rPr>
          <w:rFonts w:cstheme="minorHAnsi"/>
          <w:sz w:val="24"/>
          <w:szCs w:val="24"/>
        </w:rPr>
      </w:pPr>
      <w:r w:rsidRPr="00AF14C9">
        <w:rPr>
          <w:rFonts w:cstheme="minorHAnsi"/>
          <w:sz w:val="24"/>
          <w:szCs w:val="24"/>
        </w:rPr>
        <w:t xml:space="preserve">We thank M. Bush, J. </w:t>
      </w:r>
      <w:proofErr w:type="spellStart"/>
      <w:r w:rsidRPr="00AF14C9">
        <w:rPr>
          <w:rFonts w:cstheme="minorHAnsi"/>
          <w:sz w:val="24"/>
          <w:szCs w:val="24"/>
        </w:rPr>
        <w:t>Egge</w:t>
      </w:r>
      <w:proofErr w:type="spellEnd"/>
      <w:r w:rsidRPr="00AF14C9">
        <w:rPr>
          <w:rFonts w:cstheme="minorHAnsi"/>
          <w:sz w:val="24"/>
          <w:szCs w:val="24"/>
        </w:rPr>
        <w:t xml:space="preserve">, M. </w:t>
      </w:r>
      <w:proofErr w:type="spellStart"/>
      <w:r w:rsidRPr="00AF14C9">
        <w:rPr>
          <w:rFonts w:cstheme="minorHAnsi"/>
          <w:sz w:val="24"/>
          <w:szCs w:val="24"/>
        </w:rPr>
        <w:t>Ghedotti</w:t>
      </w:r>
      <w:proofErr w:type="spellEnd"/>
      <w:r w:rsidRPr="00AF14C9">
        <w:rPr>
          <w:rFonts w:cstheme="minorHAnsi"/>
          <w:sz w:val="24"/>
          <w:szCs w:val="24"/>
        </w:rPr>
        <w:t xml:space="preserve">, N. </w:t>
      </w:r>
      <w:proofErr w:type="spellStart"/>
      <w:r w:rsidRPr="00AF14C9">
        <w:rPr>
          <w:rFonts w:cstheme="minorHAnsi"/>
          <w:sz w:val="24"/>
          <w:szCs w:val="24"/>
        </w:rPr>
        <w:t>Gidmark</w:t>
      </w:r>
      <w:proofErr w:type="spellEnd"/>
      <w:r w:rsidRPr="00AF14C9">
        <w:rPr>
          <w:rFonts w:cstheme="minorHAnsi"/>
          <w:sz w:val="24"/>
          <w:szCs w:val="24"/>
        </w:rPr>
        <w:t xml:space="preserve">, M. Johns, A. </w:t>
      </w:r>
      <w:proofErr w:type="spellStart"/>
      <w:r w:rsidRPr="00AF14C9">
        <w:rPr>
          <w:rFonts w:cstheme="minorHAnsi"/>
          <w:sz w:val="24"/>
          <w:szCs w:val="24"/>
        </w:rPr>
        <w:t>Kinziger</w:t>
      </w:r>
      <w:proofErr w:type="spellEnd"/>
      <w:r w:rsidRPr="00AF14C9">
        <w:rPr>
          <w:rFonts w:cstheme="minorHAnsi"/>
          <w:sz w:val="24"/>
          <w:szCs w:val="24"/>
        </w:rPr>
        <w:t xml:space="preserve">, B. </w:t>
      </w:r>
      <w:proofErr w:type="spellStart"/>
      <w:r w:rsidRPr="00AF14C9">
        <w:rPr>
          <w:rFonts w:cstheme="minorHAnsi"/>
          <w:sz w:val="24"/>
          <w:szCs w:val="24"/>
        </w:rPr>
        <w:t>Kuhajda</w:t>
      </w:r>
      <w:proofErr w:type="spellEnd"/>
      <w:r w:rsidRPr="00AF14C9">
        <w:rPr>
          <w:rFonts w:cstheme="minorHAnsi"/>
          <w:sz w:val="24"/>
          <w:szCs w:val="24"/>
        </w:rPr>
        <w:t xml:space="preserve">, B. Nagle, J. </w:t>
      </w:r>
      <w:proofErr w:type="gramStart"/>
      <w:r w:rsidRPr="00AF14C9">
        <w:rPr>
          <w:rFonts w:cstheme="minorHAnsi"/>
          <w:sz w:val="24"/>
          <w:szCs w:val="24"/>
        </w:rPr>
        <w:t>Switzer</w:t>
      </w:r>
      <w:proofErr w:type="gramEnd"/>
      <w:r w:rsidRPr="00AF14C9">
        <w:rPr>
          <w:rFonts w:cstheme="minorHAnsi"/>
          <w:sz w:val="24"/>
          <w:szCs w:val="24"/>
        </w:rPr>
        <w:t xml:space="preserve"> and R. Wood for assistance in the field. We also thank B. Barber and two anonymous reviewers for comments on the manuscript. Partial funding for this research was provided by the National Science Foundation (EF 0431132); the Department of Fisheries, Wildlife and Conservation Biology, University of Minnesota; the Office of the Vice President for Research and Dean of the Graduate School, University of Minnesota and the Dayton-Wilkie Fund of the Bell Museum of Natural History, University of Minnesota.</w:t>
      </w:r>
    </w:p>
    <w:p w14:paraId="02617094" w14:textId="77777777" w:rsidR="00AF14C9" w:rsidRPr="00AF14C9" w:rsidRDefault="00AF14C9" w:rsidP="007E5164">
      <w:pPr>
        <w:pStyle w:val="Heading1"/>
      </w:pPr>
      <w:r w:rsidRPr="00AF14C9">
        <w:t>References</w:t>
      </w:r>
    </w:p>
    <w:p w14:paraId="22E648EB" w14:textId="77777777" w:rsidR="007B6295" w:rsidRPr="0085554F" w:rsidRDefault="007B6295" w:rsidP="0085554F">
      <w:pPr>
        <w:pStyle w:val="NoSpacing"/>
        <w:ind w:left="720" w:hanging="720"/>
        <w:rPr>
          <w:sz w:val="24"/>
          <w:szCs w:val="24"/>
        </w:rPr>
      </w:pPr>
      <w:proofErr w:type="spellStart"/>
      <w:r w:rsidRPr="0085554F">
        <w:rPr>
          <w:sz w:val="24"/>
          <w:szCs w:val="24"/>
        </w:rPr>
        <w:t>Berendzen</w:t>
      </w:r>
      <w:proofErr w:type="spellEnd"/>
      <w:r w:rsidRPr="0085554F">
        <w:rPr>
          <w:sz w:val="24"/>
          <w:szCs w:val="24"/>
        </w:rPr>
        <w:t>, P. B., Simons, A. M. &amp; Wood, R. M. (2003). </w:t>
      </w:r>
      <w:proofErr w:type="spellStart"/>
      <w:r w:rsidRPr="0085554F">
        <w:rPr>
          <w:sz w:val="24"/>
          <w:szCs w:val="24"/>
        </w:rPr>
        <w:t>Phylogeography</w:t>
      </w:r>
      <w:proofErr w:type="spellEnd"/>
      <w:r w:rsidRPr="0085554F">
        <w:rPr>
          <w:sz w:val="24"/>
          <w:szCs w:val="24"/>
        </w:rPr>
        <w:t xml:space="preserve"> of the northern </w:t>
      </w:r>
      <w:proofErr w:type="spellStart"/>
      <w:r w:rsidRPr="0085554F">
        <w:rPr>
          <w:sz w:val="24"/>
          <w:szCs w:val="24"/>
        </w:rPr>
        <w:t>hogsucker</w:t>
      </w:r>
      <w:proofErr w:type="spellEnd"/>
      <w:r w:rsidRPr="0085554F">
        <w:rPr>
          <w:sz w:val="24"/>
          <w:szCs w:val="24"/>
        </w:rPr>
        <w:t>, </w:t>
      </w:r>
      <w:proofErr w:type="spellStart"/>
      <w:r w:rsidRPr="0085554F">
        <w:rPr>
          <w:i/>
          <w:iCs/>
          <w:sz w:val="24"/>
          <w:szCs w:val="24"/>
        </w:rPr>
        <w:t>Hypentelium</w:t>
      </w:r>
      <w:proofErr w:type="spellEnd"/>
      <w:r w:rsidRPr="0085554F">
        <w:rPr>
          <w:i/>
          <w:iCs/>
          <w:sz w:val="24"/>
          <w:szCs w:val="24"/>
        </w:rPr>
        <w:t xml:space="preserve"> nigricans </w:t>
      </w:r>
      <w:r w:rsidRPr="0085554F">
        <w:rPr>
          <w:sz w:val="24"/>
          <w:szCs w:val="24"/>
        </w:rPr>
        <w:t xml:space="preserve">(Teleostei: </w:t>
      </w:r>
      <w:proofErr w:type="spellStart"/>
      <w:r w:rsidRPr="0085554F">
        <w:rPr>
          <w:sz w:val="24"/>
          <w:szCs w:val="24"/>
        </w:rPr>
        <w:t>Cypriniformes</w:t>
      </w:r>
      <w:proofErr w:type="spellEnd"/>
      <w:r w:rsidRPr="0085554F">
        <w:rPr>
          <w:sz w:val="24"/>
          <w:szCs w:val="24"/>
        </w:rPr>
        <w:t>): genetic evidence for the existence of the ancient Teays River. </w:t>
      </w:r>
      <w:r w:rsidRPr="0085554F">
        <w:rPr>
          <w:i/>
          <w:iCs/>
          <w:sz w:val="24"/>
          <w:szCs w:val="24"/>
        </w:rPr>
        <w:t>Journal of Biogeography</w:t>
      </w:r>
      <w:r w:rsidRPr="0085554F">
        <w:rPr>
          <w:sz w:val="24"/>
          <w:szCs w:val="24"/>
        </w:rPr>
        <w:t> </w:t>
      </w:r>
      <w:r w:rsidRPr="0085554F">
        <w:rPr>
          <w:b/>
          <w:bCs/>
          <w:sz w:val="24"/>
          <w:szCs w:val="24"/>
        </w:rPr>
        <w:t>30</w:t>
      </w:r>
      <w:r w:rsidRPr="0085554F">
        <w:rPr>
          <w:sz w:val="24"/>
          <w:szCs w:val="24"/>
        </w:rPr>
        <w:t>, 1139– 1152.</w:t>
      </w:r>
    </w:p>
    <w:p w14:paraId="4ADE42A9" w14:textId="77777777" w:rsidR="007B6295" w:rsidRPr="0085554F" w:rsidRDefault="007B6295" w:rsidP="0085554F">
      <w:pPr>
        <w:pStyle w:val="NoSpacing"/>
        <w:ind w:left="720" w:hanging="720"/>
        <w:rPr>
          <w:sz w:val="24"/>
          <w:szCs w:val="24"/>
        </w:rPr>
      </w:pPr>
      <w:proofErr w:type="spellStart"/>
      <w:r w:rsidRPr="0085554F">
        <w:rPr>
          <w:sz w:val="24"/>
          <w:szCs w:val="24"/>
        </w:rPr>
        <w:t>Berendzen</w:t>
      </w:r>
      <w:proofErr w:type="spellEnd"/>
      <w:r w:rsidRPr="0085554F">
        <w:rPr>
          <w:sz w:val="24"/>
          <w:szCs w:val="24"/>
        </w:rPr>
        <w:t>, P. B., Simons, A. M., Wood, R. M., Dowling, T. E. &amp; </w:t>
      </w:r>
      <w:proofErr w:type="spellStart"/>
      <w:r w:rsidRPr="0085554F">
        <w:rPr>
          <w:sz w:val="24"/>
          <w:szCs w:val="24"/>
        </w:rPr>
        <w:t>Secor</w:t>
      </w:r>
      <w:proofErr w:type="spellEnd"/>
      <w:r w:rsidRPr="0085554F">
        <w:rPr>
          <w:sz w:val="24"/>
          <w:szCs w:val="24"/>
        </w:rPr>
        <w:t xml:space="preserve">, C. L. (2008). Recovering cryptic diversity and ancient drainage patterns in eastern North America: historical biogeography of </w:t>
      </w:r>
      <w:r w:rsidRPr="0085554F">
        <w:rPr>
          <w:sz w:val="24"/>
          <w:szCs w:val="24"/>
        </w:rPr>
        <w:lastRenderedPageBreak/>
        <w:t>the </w:t>
      </w:r>
      <w:proofErr w:type="spellStart"/>
      <w:r w:rsidRPr="0085554F">
        <w:rPr>
          <w:i/>
          <w:iCs/>
          <w:sz w:val="24"/>
          <w:szCs w:val="24"/>
        </w:rPr>
        <w:t>Notropis</w:t>
      </w:r>
      <w:proofErr w:type="spellEnd"/>
      <w:r w:rsidRPr="0085554F">
        <w:rPr>
          <w:i/>
          <w:iCs/>
          <w:sz w:val="24"/>
          <w:szCs w:val="24"/>
        </w:rPr>
        <w:t xml:space="preserve"> </w:t>
      </w:r>
      <w:proofErr w:type="spellStart"/>
      <w:r w:rsidRPr="0085554F">
        <w:rPr>
          <w:i/>
          <w:iCs/>
          <w:sz w:val="24"/>
          <w:szCs w:val="24"/>
        </w:rPr>
        <w:t>rubellus</w:t>
      </w:r>
      <w:proofErr w:type="spellEnd"/>
      <w:r w:rsidRPr="0085554F">
        <w:rPr>
          <w:i/>
          <w:iCs/>
          <w:sz w:val="24"/>
          <w:szCs w:val="24"/>
        </w:rPr>
        <w:t> </w:t>
      </w:r>
      <w:r w:rsidRPr="0085554F">
        <w:rPr>
          <w:sz w:val="24"/>
          <w:szCs w:val="24"/>
        </w:rPr>
        <w:t xml:space="preserve">species group (Teleostei: </w:t>
      </w:r>
      <w:proofErr w:type="spellStart"/>
      <w:r w:rsidRPr="0085554F">
        <w:rPr>
          <w:sz w:val="24"/>
          <w:szCs w:val="24"/>
        </w:rPr>
        <w:t>Cypriniformes</w:t>
      </w:r>
      <w:proofErr w:type="spellEnd"/>
      <w:r w:rsidRPr="0085554F">
        <w:rPr>
          <w:sz w:val="24"/>
          <w:szCs w:val="24"/>
        </w:rPr>
        <w:t>). </w:t>
      </w:r>
      <w:r w:rsidRPr="0085554F">
        <w:rPr>
          <w:i/>
          <w:iCs/>
          <w:sz w:val="24"/>
          <w:szCs w:val="24"/>
        </w:rPr>
        <w:t>Molecular Phylogenetics and Evolution</w:t>
      </w:r>
      <w:r w:rsidRPr="0085554F">
        <w:rPr>
          <w:sz w:val="24"/>
          <w:szCs w:val="24"/>
        </w:rPr>
        <w:t> </w:t>
      </w:r>
      <w:r w:rsidRPr="0085554F">
        <w:rPr>
          <w:b/>
          <w:bCs/>
          <w:sz w:val="24"/>
          <w:szCs w:val="24"/>
        </w:rPr>
        <w:t>46</w:t>
      </w:r>
      <w:r w:rsidRPr="0085554F">
        <w:rPr>
          <w:sz w:val="24"/>
          <w:szCs w:val="24"/>
        </w:rPr>
        <w:t>, 721– 737.</w:t>
      </w:r>
    </w:p>
    <w:p w14:paraId="3DECDA1D" w14:textId="77777777" w:rsidR="007B6295" w:rsidRPr="0085554F" w:rsidRDefault="007B6295" w:rsidP="0085554F">
      <w:pPr>
        <w:pStyle w:val="NoSpacing"/>
        <w:ind w:left="720" w:hanging="720"/>
        <w:rPr>
          <w:sz w:val="24"/>
          <w:szCs w:val="24"/>
        </w:rPr>
      </w:pPr>
      <w:proofErr w:type="spellStart"/>
      <w:r w:rsidRPr="0085554F">
        <w:rPr>
          <w:sz w:val="24"/>
          <w:szCs w:val="24"/>
        </w:rPr>
        <w:t>Boschung</w:t>
      </w:r>
      <w:proofErr w:type="spellEnd"/>
      <w:r w:rsidRPr="0085554F">
        <w:rPr>
          <w:sz w:val="24"/>
          <w:szCs w:val="24"/>
        </w:rPr>
        <w:t>, H. T. Jr. &amp; </w:t>
      </w:r>
      <w:proofErr w:type="spellStart"/>
      <w:r w:rsidRPr="0085554F">
        <w:rPr>
          <w:sz w:val="24"/>
          <w:szCs w:val="24"/>
        </w:rPr>
        <w:t>Mayden</w:t>
      </w:r>
      <w:proofErr w:type="spellEnd"/>
      <w:r w:rsidRPr="0085554F">
        <w:rPr>
          <w:sz w:val="24"/>
          <w:szCs w:val="24"/>
        </w:rPr>
        <w:t>, R. M. (2004). </w:t>
      </w:r>
      <w:r w:rsidRPr="0085554F">
        <w:rPr>
          <w:i/>
          <w:iCs/>
          <w:sz w:val="24"/>
          <w:szCs w:val="24"/>
        </w:rPr>
        <w:t>Fishes of Alabama</w:t>
      </w:r>
      <w:r w:rsidRPr="0085554F">
        <w:rPr>
          <w:sz w:val="24"/>
          <w:szCs w:val="24"/>
        </w:rPr>
        <w:t>. Washington, DC: Smithsonian Books.</w:t>
      </w:r>
    </w:p>
    <w:p w14:paraId="1F67ABC8" w14:textId="77777777" w:rsidR="007B6295" w:rsidRPr="0085554F" w:rsidRDefault="007B6295" w:rsidP="0085554F">
      <w:pPr>
        <w:pStyle w:val="NoSpacing"/>
        <w:ind w:left="720" w:hanging="720"/>
        <w:rPr>
          <w:sz w:val="24"/>
          <w:szCs w:val="24"/>
        </w:rPr>
      </w:pPr>
      <w:r w:rsidRPr="0085554F">
        <w:rPr>
          <w:sz w:val="24"/>
          <w:szCs w:val="24"/>
        </w:rPr>
        <w:t>Bowen, B. W., Bass, A. L., Rocha, L. A., Grant, W. S. &amp; Robertson, D. R. (2001). </w:t>
      </w:r>
      <w:proofErr w:type="spellStart"/>
      <w:r w:rsidRPr="0085554F">
        <w:rPr>
          <w:sz w:val="24"/>
          <w:szCs w:val="24"/>
        </w:rPr>
        <w:t>Phylogeography</w:t>
      </w:r>
      <w:proofErr w:type="spellEnd"/>
      <w:r w:rsidRPr="0085554F">
        <w:rPr>
          <w:sz w:val="24"/>
          <w:szCs w:val="24"/>
        </w:rPr>
        <w:t xml:space="preserve"> of the trumpetfishes (</w:t>
      </w:r>
      <w:proofErr w:type="spellStart"/>
      <w:r w:rsidRPr="0085554F">
        <w:rPr>
          <w:i/>
          <w:iCs/>
          <w:sz w:val="24"/>
          <w:szCs w:val="24"/>
        </w:rPr>
        <w:t>Aulostomus</w:t>
      </w:r>
      <w:proofErr w:type="spellEnd"/>
      <w:r w:rsidRPr="0085554F">
        <w:rPr>
          <w:sz w:val="24"/>
          <w:szCs w:val="24"/>
        </w:rPr>
        <w:t>): ring species complex on a global scale. </w:t>
      </w:r>
      <w:r w:rsidRPr="0085554F">
        <w:rPr>
          <w:i/>
          <w:iCs/>
          <w:sz w:val="24"/>
          <w:szCs w:val="24"/>
        </w:rPr>
        <w:t>Evolution</w:t>
      </w:r>
      <w:r w:rsidRPr="0085554F">
        <w:rPr>
          <w:sz w:val="24"/>
          <w:szCs w:val="24"/>
        </w:rPr>
        <w:t> </w:t>
      </w:r>
      <w:r w:rsidRPr="0085554F">
        <w:rPr>
          <w:b/>
          <w:bCs/>
          <w:sz w:val="24"/>
          <w:szCs w:val="24"/>
        </w:rPr>
        <w:t>55</w:t>
      </w:r>
      <w:r w:rsidRPr="0085554F">
        <w:rPr>
          <w:sz w:val="24"/>
          <w:szCs w:val="24"/>
        </w:rPr>
        <w:t>, 1029– 1039.</w:t>
      </w:r>
    </w:p>
    <w:p w14:paraId="57CAD938" w14:textId="77777777" w:rsidR="007B6295" w:rsidRPr="0085554F" w:rsidRDefault="007B6295" w:rsidP="0085554F">
      <w:pPr>
        <w:pStyle w:val="NoSpacing"/>
        <w:ind w:left="720" w:hanging="720"/>
        <w:rPr>
          <w:sz w:val="24"/>
          <w:szCs w:val="24"/>
        </w:rPr>
      </w:pPr>
      <w:proofErr w:type="spellStart"/>
      <w:r w:rsidRPr="0085554F">
        <w:rPr>
          <w:sz w:val="24"/>
          <w:szCs w:val="24"/>
        </w:rPr>
        <w:t>Bretz</w:t>
      </w:r>
      <w:proofErr w:type="spellEnd"/>
      <w:r w:rsidRPr="0085554F">
        <w:rPr>
          <w:sz w:val="24"/>
          <w:szCs w:val="24"/>
        </w:rPr>
        <w:t>, J. H. (1965). </w:t>
      </w:r>
      <w:r w:rsidRPr="0085554F">
        <w:rPr>
          <w:i/>
          <w:iCs/>
          <w:sz w:val="24"/>
          <w:szCs w:val="24"/>
        </w:rPr>
        <w:t>Geomorphic history of the Ozarks of Missouri</w:t>
      </w:r>
      <w:r w:rsidRPr="0085554F">
        <w:rPr>
          <w:sz w:val="24"/>
          <w:szCs w:val="24"/>
        </w:rPr>
        <w:t>. Rolla, MO: Missouri Geological Survey and Water Resources.</w:t>
      </w:r>
    </w:p>
    <w:p w14:paraId="52E8BC6D" w14:textId="09C706CF" w:rsidR="007B6295" w:rsidRPr="0085554F" w:rsidRDefault="007B6295" w:rsidP="0085554F">
      <w:pPr>
        <w:pStyle w:val="NoSpacing"/>
        <w:ind w:left="720" w:hanging="720"/>
        <w:rPr>
          <w:sz w:val="24"/>
          <w:szCs w:val="24"/>
        </w:rPr>
      </w:pPr>
      <w:r w:rsidRPr="0085554F">
        <w:rPr>
          <w:sz w:val="24"/>
          <w:szCs w:val="24"/>
        </w:rPr>
        <w:t>Britten, R. J. (1986). Rates of DNA sequence evolution differ between taxonomic groups. </w:t>
      </w:r>
      <w:r w:rsidRPr="0085554F">
        <w:rPr>
          <w:i/>
          <w:iCs/>
          <w:sz w:val="24"/>
          <w:szCs w:val="24"/>
        </w:rPr>
        <w:t>Science</w:t>
      </w:r>
      <w:r w:rsidRPr="0085554F">
        <w:rPr>
          <w:sz w:val="24"/>
          <w:szCs w:val="24"/>
        </w:rPr>
        <w:t> </w:t>
      </w:r>
      <w:r w:rsidRPr="0085554F">
        <w:rPr>
          <w:b/>
          <w:bCs/>
          <w:sz w:val="24"/>
          <w:szCs w:val="24"/>
        </w:rPr>
        <w:t>231</w:t>
      </w:r>
      <w:r w:rsidRPr="0085554F">
        <w:rPr>
          <w:sz w:val="24"/>
          <w:szCs w:val="24"/>
        </w:rPr>
        <w:t>, 1393– 1398.</w:t>
      </w:r>
    </w:p>
    <w:p w14:paraId="45918733" w14:textId="76A7C223" w:rsidR="007B6295" w:rsidRPr="0085554F" w:rsidRDefault="007B6295" w:rsidP="0085554F">
      <w:pPr>
        <w:pStyle w:val="NoSpacing"/>
        <w:ind w:left="720" w:hanging="720"/>
        <w:rPr>
          <w:sz w:val="24"/>
          <w:szCs w:val="24"/>
        </w:rPr>
      </w:pPr>
      <w:r w:rsidRPr="0085554F">
        <w:rPr>
          <w:sz w:val="24"/>
          <w:szCs w:val="24"/>
        </w:rPr>
        <w:t>Burr, B. M. &amp; Page, L. M. (1986). Zoogeography of fishes of the lower Ohio–upper Mississippi Basin. In </w:t>
      </w:r>
      <w:r w:rsidRPr="0085554F">
        <w:rPr>
          <w:i/>
          <w:iCs/>
          <w:sz w:val="24"/>
          <w:szCs w:val="24"/>
        </w:rPr>
        <w:t>The Zoogeography of North American Fishes</w:t>
      </w:r>
      <w:r w:rsidRPr="0085554F">
        <w:rPr>
          <w:sz w:val="24"/>
          <w:szCs w:val="24"/>
        </w:rPr>
        <w:t> </w:t>
      </w:r>
      <w:r w:rsidR="0085554F" w:rsidRPr="0085554F">
        <w:rPr>
          <w:sz w:val="24"/>
          <w:szCs w:val="24"/>
        </w:rPr>
        <w:t>(</w:t>
      </w:r>
      <w:r w:rsidRPr="0085554F">
        <w:rPr>
          <w:sz w:val="24"/>
          <w:szCs w:val="24"/>
        </w:rPr>
        <w:t xml:space="preserve">C. H. </w:t>
      </w:r>
      <w:proofErr w:type="spellStart"/>
      <w:r w:rsidRPr="0085554F">
        <w:rPr>
          <w:sz w:val="24"/>
          <w:szCs w:val="24"/>
        </w:rPr>
        <w:t>Hocutt</w:t>
      </w:r>
      <w:proofErr w:type="spellEnd"/>
      <w:r w:rsidRPr="0085554F">
        <w:rPr>
          <w:sz w:val="24"/>
          <w:szCs w:val="24"/>
        </w:rPr>
        <w:t xml:space="preserve"> &amp; E. O Wiley., eds), pp. 287– 324. New York, NY: Wiley </w:t>
      </w:r>
      <w:proofErr w:type="spellStart"/>
      <w:r w:rsidRPr="0085554F">
        <w:rPr>
          <w:sz w:val="24"/>
          <w:szCs w:val="24"/>
        </w:rPr>
        <w:t>Interscience</w:t>
      </w:r>
      <w:proofErr w:type="spellEnd"/>
      <w:r w:rsidRPr="0085554F">
        <w:rPr>
          <w:sz w:val="24"/>
          <w:szCs w:val="24"/>
        </w:rPr>
        <w:t>.</w:t>
      </w:r>
    </w:p>
    <w:p w14:paraId="46EF18A5" w14:textId="660D371A" w:rsidR="007B6295" w:rsidRPr="0085554F" w:rsidRDefault="007B6295" w:rsidP="0085554F">
      <w:pPr>
        <w:pStyle w:val="NoSpacing"/>
        <w:ind w:left="720" w:hanging="720"/>
        <w:rPr>
          <w:sz w:val="24"/>
          <w:szCs w:val="24"/>
        </w:rPr>
      </w:pPr>
      <w:r w:rsidRPr="0085554F">
        <w:rPr>
          <w:sz w:val="24"/>
          <w:szCs w:val="24"/>
        </w:rPr>
        <w:t>Cross, F. B., </w:t>
      </w:r>
      <w:proofErr w:type="spellStart"/>
      <w:r w:rsidRPr="0085554F">
        <w:rPr>
          <w:sz w:val="24"/>
          <w:szCs w:val="24"/>
        </w:rPr>
        <w:t>Mayden</w:t>
      </w:r>
      <w:proofErr w:type="spellEnd"/>
      <w:r w:rsidRPr="0085554F">
        <w:rPr>
          <w:sz w:val="24"/>
          <w:szCs w:val="24"/>
        </w:rPr>
        <w:t xml:space="preserve">, R. L. &amp; Stewart, J. D. (1986). Fishes in the western Mississippi Basin (Missouri, </w:t>
      </w:r>
      <w:proofErr w:type="gramStart"/>
      <w:r w:rsidRPr="0085554F">
        <w:rPr>
          <w:sz w:val="24"/>
          <w:szCs w:val="24"/>
        </w:rPr>
        <w:t>Arkansas</w:t>
      </w:r>
      <w:proofErr w:type="gramEnd"/>
      <w:r w:rsidRPr="0085554F">
        <w:rPr>
          <w:sz w:val="24"/>
          <w:szCs w:val="24"/>
        </w:rPr>
        <w:t xml:space="preserve"> and Red rivers). In </w:t>
      </w:r>
      <w:r w:rsidRPr="0085554F">
        <w:rPr>
          <w:i/>
          <w:iCs/>
          <w:sz w:val="24"/>
          <w:szCs w:val="24"/>
        </w:rPr>
        <w:t>The Zoogeography of North American Fishes</w:t>
      </w:r>
      <w:r w:rsidRPr="0085554F">
        <w:rPr>
          <w:sz w:val="24"/>
          <w:szCs w:val="24"/>
        </w:rPr>
        <w:t> </w:t>
      </w:r>
      <w:r w:rsidR="0085554F" w:rsidRPr="0085554F">
        <w:rPr>
          <w:sz w:val="24"/>
          <w:szCs w:val="24"/>
        </w:rPr>
        <w:t>(</w:t>
      </w:r>
      <w:r w:rsidRPr="0085554F">
        <w:rPr>
          <w:sz w:val="24"/>
          <w:szCs w:val="24"/>
        </w:rPr>
        <w:t xml:space="preserve">C. H. </w:t>
      </w:r>
      <w:proofErr w:type="spellStart"/>
      <w:r w:rsidRPr="0085554F">
        <w:rPr>
          <w:sz w:val="24"/>
          <w:szCs w:val="24"/>
        </w:rPr>
        <w:t>Hocutt</w:t>
      </w:r>
      <w:proofErr w:type="spellEnd"/>
      <w:r w:rsidRPr="0085554F">
        <w:rPr>
          <w:sz w:val="24"/>
          <w:szCs w:val="24"/>
        </w:rPr>
        <w:t xml:space="preserve"> &amp; E. O Wiley., eds), pp. 363– 412. New York, NY: Wiley </w:t>
      </w:r>
      <w:proofErr w:type="spellStart"/>
      <w:r w:rsidRPr="0085554F">
        <w:rPr>
          <w:sz w:val="24"/>
          <w:szCs w:val="24"/>
        </w:rPr>
        <w:t>Interscience</w:t>
      </w:r>
      <w:proofErr w:type="spellEnd"/>
      <w:r w:rsidRPr="0085554F">
        <w:rPr>
          <w:sz w:val="24"/>
          <w:szCs w:val="24"/>
        </w:rPr>
        <w:t>.</w:t>
      </w:r>
    </w:p>
    <w:p w14:paraId="2B6DF9D0" w14:textId="77777777" w:rsidR="007B6295" w:rsidRPr="0085554F" w:rsidRDefault="007B6295" w:rsidP="0085554F">
      <w:pPr>
        <w:pStyle w:val="NoSpacing"/>
        <w:ind w:left="720" w:hanging="720"/>
        <w:rPr>
          <w:sz w:val="24"/>
          <w:szCs w:val="24"/>
        </w:rPr>
      </w:pPr>
      <w:r w:rsidRPr="0085554F">
        <w:rPr>
          <w:sz w:val="24"/>
          <w:szCs w:val="24"/>
        </w:rPr>
        <w:t>Drummond, A. J. &amp; </w:t>
      </w:r>
      <w:proofErr w:type="spellStart"/>
      <w:r w:rsidRPr="0085554F">
        <w:rPr>
          <w:sz w:val="24"/>
          <w:szCs w:val="24"/>
        </w:rPr>
        <w:t>Rambaut</w:t>
      </w:r>
      <w:proofErr w:type="spellEnd"/>
      <w:r w:rsidRPr="0085554F">
        <w:rPr>
          <w:sz w:val="24"/>
          <w:szCs w:val="24"/>
        </w:rPr>
        <w:t>, A. (2007). BEAST: Bayesian evolutionary analysis by sampling trees. </w:t>
      </w:r>
      <w:r w:rsidRPr="0085554F">
        <w:rPr>
          <w:i/>
          <w:iCs/>
          <w:sz w:val="24"/>
          <w:szCs w:val="24"/>
        </w:rPr>
        <w:t>BMC Evolutionary Biology</w:t>
      </w:r>
      <w:r w:rsidRPr="0085554F">
        <w:rPr>
          <w:sz w:val="24"/>
          <w:szCs w:val="24"/>
        </w:rPr>
        <w:t> </w:t>
      </w:r>
      <w:r w:rsidRPr="0085554F">
        <w:rPr>
          <w:b/>
          <w:bCs/>
          <w:sz w:val="24"/>
          <w:szCs w:val="24"/>
        </w:rPr>
        <w:t>7</w:t>
      </w:r>
      <w:r w:rsidRPr="0085554F">
        <w:rPr>
          <w:sz w:val="24"/>
          <w:szCs w:val="24"/>
        </w:rPr>
        <w:t>, 214.</w:t>
      </w:r>
    </w:p>
    <w:p w14:paraId="6A6559EE" w14:textId="77777777" w:rsidR="007B6295" w:rsidRPr="0085554F" w:rsidRDefault="007B6295" w:rsidP="0085554F">
      <w:pPr>
        <w:pStyle w:val="NoSpacing"/>
        <w:ind w:left="720" w:hanging="720"/>
        <w:rPr>
          <w:sz w:val="24"/>
          <w:szCs w:val="24"/>
        </w:rPr>
      </w:pPr>
      <w:r w:rsidRPr="0085554F">
        <w:rPr>
          <w:sz w:val="24"/>
          <w:szCs w:val="24"/>
        </w:rPr>
        <w:t>Drummond, A. J., Ho, S. Y. W., Phillips, M. J. &amp; </w:t>
      </w:r>
      <w:proofErr w:type="spellStart"/>
      <w:r w:rsidRPr="0085554F">
        <w:rPr>
          <w:sz w:val="24"/>
          <w:szCs w:val="24"/>
        </w:rPr>
        <w:t>Rambaut</w:t>
      </w:r>
      <w:proofErr w:type="spellEnd"/>
      <w:r w:rsidRPr="0085554F">
        <w:rPr>
          <w:sz w:val="24"/>
          <w:szCs w:val="24"/>
        </w:rPr>
        <w:t>, A. (2006). Relaxed phylogenetics and dating with confidence. </w:t>
      </w:r>
      <w:proofErr w:type="spellStart"/>
      <w:r w:rsidRPr="0085554F">
        <w:rPr>
          <w:i/>
          <w:iCs/>
          <w:sz w:val="24"/>
          <w:szCs w:val="24"/>
        </w:rPr>
        <w:t>PLoS</w:t>
      </w:r>
      <w:proofErr w:type="spellEnd"/>
      <w:r w:rsidRPr="0085554F">
        <w:rPr>
          <w:i/>
          <w:iCs/>
          <w:sz w:val="24"/>
          <w:szCs w:val="24"/>
        </w:rPr>
        <w:t xml:space="preserve"> Biology</w:t>
      </w:r>
      <w:r w:rsidRPr="0085554F">
        <w:rPr>
          <w:sz w:val="24"/>
          <w:szCs w:val="24"/>
        </w:rPr>
        <w:t> </w:t>
      </w:r>
      <w:r w:rsidRPr="0085554F">
        <w:rPr>
          <w:b/>
          <w:bCs/>
          <w:sz w:val="24"/>
          <w:szCs w:val="24"/>
        </w:rPr>
        <w:t>4</w:t>
      </w:r>
      <w:r w:rsidRPr="0085554F">
        <w:rPr>
          <w:sz w:val="24"/>
          <w:szCs w:val="24"/>
        </w:rPr>
        <w:t>, e88.</w:t>
      </w:r>
    </w:p>
    <w:p w14:paraId="11AEEE76" w14:textId="77777777" w:rsidR="007B6295" w:rsidRPr="0085554F" w:rsidRDefault="007B6295" w:rsidP="0085554F">
      <w:pPr>
        <w:pStyle w:val="NoSpacing"/>
        <w:ind w:left="720" w:hanging="720"/>
        <w:rPr>
          <w:sz w:val="24"/>
          <w:szCs w:val="24"/>
        </w:rPr>
      </w:pPr>
      <w:proofErr w:type="spellStart"/>
      <w:r w:rsidRPr="0085554F">
        <w:rPr>
          <w:sz w:val="24"/>
          <w:szCs w:val="24"/>
        </w:rPr>
        <w:t>Felsenstein</w:t>
      </w:r>
      <w:proofErr w:type="spellEnd"/>
      <w:r w:rsidRPr="0085554F">
        <w:rPr>
          <w:sz w:val="24"/>
          <w:szCs w:val="24"/>
        </w:rPr>
        <w:t>, J. (1985). Confidence limits on phylogenies: an approach using the bootstrap. </w:t>
      </w:r>
      <w:r w:rsidRPr="0085554F">
        <w:rPr>
          <w:i/>
          <w:iCs/>
          <w:sz w:val="24"/>
          <w:szCs w:val="24"/>
        </w:rPr>
        <w:t>Evolution</w:t>
      </w:r>
      <w:r w:rsidRPr="0085554F">
        <w:rPr>
          <w:sz w:val="24"/>
          <w:szCs w:val="24"/>
        </w:rPr>
        <w:t> </w:t>
      </w:r>
      <w:r w:rsidRPr="0085554F">
        <w:rPr>
          <w:b/>
          <w:bCs/>
          <w:sz w:val="24"/>
          <w:szCs w:val="24"/>
        </w:rPr>
        <w:t>39</w:t>
      </w:r>
      <w:r w:rsidRPr="0085554F">
        <w:rPr>
          <w:sz w:val="24"/>
          <w:szCs w:val="24"/>
        </w:rPr>
        <w:t>, 783– 791.</w:t>
      </w:r>
    </w:p>
    <w:p w14:paraId="186BF387" w14:textId="77777777" w:rsidR="007B6295" w:rsidRPr="0085554F" w:rsidRDefault="007B6295" w:rsidP="0085554F">
      <w:pPr>
        <w:pStyle w:val="NoSpacing"/>
        <w:ind w:left="720" w:hanging="720"/>
        <w:rPr>
          <w:sz w:val="24"/>
          <w:szCs w:val="24"/>
        </w:rPr>
      </w:pPr>
      <w:r w:rsidRPr="0085554F">
        <w:rPr>
          <w:sz w:val="24"/>
          <w:szCs w:val="24"/>
        </w:rPr>
        <w:t>Fisk, H. N. (1944). </w:t>
      </w:r>
      <w:r w:rsidRPr="0085554F">
        <w:rPr>
          <w:i/>
          <w:iCs/>
          <w:sz w:val="24"/>
          <w:szCs w:val="24"/>
        </w:rPr>
        <w:t>Geological Investigation of the Alluvial Valley of the Lower Mississippi River</w:t>
      </w:r>
      <w:r w:rsidRPr="0085554F">
        <w:rPr>
          <w:sz w:val="24"/>
          <w:szCs w:val="24"/>
        </w:rPr>
        <w:t>. Vicksburg, MS: Mississippi River Commission.</w:t>
      </w:r>
    </w:p>
    <w:p w14:paraId="04BC6AB1" w14:textId="77777777" w:rsidR="007B6295" w:rsidRPr="0085554F" w:rsidRDefault="007B6295" w:rsidP="0085554F">
      <w:pPr>
        <w:pStyle w:val="NoSpacing"/>
        <w:ind w:left="720" w:hanging="720"/>
        <w:rPr>
          <w:sz w:val="24"/>
          <w:szCs w:val="24"/>
        </w:rPr>
      </w:pPr>
      <w:r w:rsidRPr="0085554F">
        <w:rPr>
          <w:sz w:val="24"/>
          <w:szCs w:val="24"/>
        </w:rPr>
        <w:t>Fu, Y. X. (1997). Statistical tests of neutrality of mutations against population growth, hitchhiking and background selection. </w:t>
      </w:r>
      <w:r w:rsidRPr="0085554F">
        <w:rPr>
          <w:i/>
          <w:iCs/>
          <w:sz w:val="24"/>
          <w:szCs w:val="24"/>
        </w:rPr>
        <w:t>Genetics</w:t>
      </w:r>
      <w:r w:rsidRPr="0085554F">
        <w:rPr>
          <w:sz w:val="24"/>
          <w:szCs w:val="24"/>
        </w:rPr>
        <w:t> </w:t>
      </w:r>
      <w:r w:rsidRPr="0085554F">
        <w:rPr>
          <w:b/>
          <w:bCs/>
          <w:sz w:val="24"/>
          <w:szCs w:val="24"/>
        </w:rPr>
        <w:t>147</w:t>
      </w:r>
      <w:r w:rsidRPr="0085554F">
        <w:rPr>
          <w:sz w:val="24"/>
          <w:szCs w:val="24"/>
        </w:rPr>
        <w:t>, 915– 925.</w:t>
      </w:r>
    </w:p>
    <w:p w14:paraId="46C290B5" w14:textId="59FD979C" w:rsidR="007B6295" w:rsidRPr="0085554F" w:rsidRDefault="007B6295" w:rsidP="0085554F">
      <w:pPr>
        <w:pStyle w:val="NoSpacing"/>
        <w:ind w:left="720" w:hanging="720"/>
        <w:rPr>
          <w:sz w:val="24"/>
          <w:szCs w:val="24"/>
        </w:rPr>
      </w:pPr>
      <w:proofErr w:type="spellStart"/>
      <w:r w:rsidRPr="0085554F">
        <w:rPr>
          <w:sz w:val="24"/>
          <w:szCs w:val="24"/>
        </w:rPr>
        <w:t>Gibbard</w:t>
      </w:r>
      <w:proofErr w:type="spellEnd"/>
      <w:r w:rsidRPr="0085554F">
        <w:rPr>
          <w:sz w:val="24"/>
          <w:szCs w:val="24"/>
        </w:rPr>
        <w:t xml:space="preserve">, P. &amp; Van </w:t>
      </w:r>
      <w:proofErr w:type="spellStart"/>
      <w:r w:rsidRPr="0085554F">
        <w:rPr>
          <w:sz w:val="24"/>
          <w:szCs w:val="24"/>
        </w:rPr>
        <w:t>Klofschoten</w:t>
      </w:r>
      <w:proofErr w:type="spellEnd"/>
      <w:r w:rsidRPr="0085554F">
        <w:rPr>
          <w:sz w:val="24"/>
          <w:szCs w:val="24"/>
        </w:rPr>
        <w:t>, T. (2004). The Pleistocene and Holocene epochs. In </w:t>
      </w:r>
      <w:r w:rsidRPr="0085554F">
        <w:rPr>
          <w:i/>
          <w:iCs/>
          <w:sz w:val="24"/>
          <w:szCs w:val="24"/>
        </w:rPr>
        <w:t xml:space="preserve">A Geologic </w:t>
      </w:r>
      <w:proofErr w:type="gramStart"/>
      <w:r w:rsidRPr="0085554F">
        <w:rPr>
          <w:i/>
          <w:iCs/>
          <w:sz w:val="24"/>
          <w:szCs w:val="24"/>
        </w:rPr>
        <w:t>Time</w:t>
      </w:r>
      <w:proofErr w:type="gramEnd"/>
      <w:r w:rsidRPr="0085554F">
        <w:rPr>
          <w:i/>
          <w:iCs/>
          <w:sz w:val="24"/>
          <w:szCs w:val="24"/>
        </w:rPr>
        <w:t xml:space="preserve"> Scale 2004</w:t>
      </w:r>
      <w:r w:rsidRPr="0085554F">
        <w:rPr>
          <w:sz w:val="24"/>
          <w:szCs w:val="24"/>
        </w:rPr>
        <w:t> </w:t>
      </w:r>
      <w:r w:rsidR="0085554F" w:rsidRPr="0085554F">
        <w:rPr>
          <w:sz w:val="24"/>
          <w:szCs w:val="24"/>
        </w:rPr>
        <w:t>(</w:t>
      </w:r>
      <w:r w:rsidRPr="0085554F">
        <w:rPr>
          <w:sz w:val="24"/>
          <w:szCs w:val="24"/>
        </w:rPr>
        <w:t xml:space="preserve">F. M. Gradstein, J. G. </w:t>
      </w:r>
      <w:proofErr w:type="spellStart"/>
      <w:r w:rsidRPr="0085554F">
        <w:rPr>
          <w:sz w:val="24"/>
          <w:szCs w:val="24"/>
        </w:rPr>
        <w:t>Ogg</w:t>
      </w:r>
      <w:proofErr w:type="spellEnd"/>
      <w:r w:rsidRPr="0085554F">
        <w:rPr>
          <w:sz w:val="24"/>
          <w:szCs w:val="24"/>
        </w:rPr>
        <w:t> &amp; A. G Smith., eds), pp. 441– 452. Cambridge: Cambridge University Press.</w:t>
      </w:r>
    </w:p>
    <w:p w14:paraId="0D21E1D5" w14:textId="77777777" w:rsidR="007B6295" w:rsidRPr="0085554F" w:rsidRDefault="007B6295" w:rsidP="0085554F">
      <w:pPr>
        <w:pStyle w:val="NoSpacing"/>
        <w:ind w:left="720" w:hanging="720"/>
        <w:rPr>
          <w:sz w:val="24"/>
          <w:szCs w:val="24"/>
        </w:rPr>
      </w:pPr>
      <w:r w:rsidRPr="0085554F">
        <w:rPr>
          <w:sz w:val="24"/>
          <w:szCs w:val="24"/>
        </w:rPr>
        <w:t>Grose, M. J. &amp; Wiley, E. O. (2002). Phylogenetic relationships of the </w:t>
      </w:r>
      <w:proofErr w:type="spellStart"/>
      <w:r w:rsidRPr="0085554F">
        <w:rPr>
          <w:i/>
          <w:iCs/>
          <w:sz w:val="24"/>
          <w:szCs w:val="24"/>
        </w:rPr>
        <w:t>Hybopsis</w:t>
      </w:r>
      <w:proofErr w:type="spellEnd"/>
      <w:r w:rsidRPr="0085554F">
        <w:rPr>
          <w:i/>
          <w:iCs/>
          <w:sz w:val="24"/>
          <w:szCs w:val="24"/>
        </w:rPr>
        <w:t xml:space="preserve"> </w:t>
      </w:r>
      <w:proofErr w:type="spellStart"/>
      <w:r w:rsidRPr="0085554F">
        <w:rPr>
          <w:i/>
          <w:iCs/>
          <w:sz w:val="24"/>
          <w:szCs w:val="24"/>
        </w:rPr>
        <w:t>amblops</w:t>
      </w:r>
      <w:proofErr w:type="spellEnd"/>
      <w:r w:rsidRPr="0085554F">
        <w:rPr>
          <w:i/>
          <w:iCs/>
          <w:sz w:val="24"/>
          <w:szCs w:val="24"/>
        </w:rPr>
        <w:t> </w:t>
      </w:r>
      <w:r w:rsidRPr="0085554F">
        <w:rPr>
          <w:sz w:val="24"/>
          <w:szCs w:val="24"/>
        </w:rPr>
        <w:t xml:space="preserve">species group (Teleostei: </w:t>
      </w:r>
      <w:proofErr w:type="spellStart"/>
      <w:r w:rsidRPr="0085554F">
        <w:rPr>
          <w:sz w:val="24"/>
          <w:szCs w:val="24"/>
        </w:rPr>
        <w:t>Cyprinidae</w:t>
      </w:r>
      <w:proofErr w:type="spellEnd"/>
      <w:r w:rsidRPr="0085554F">
        <w:rPr>
          <w:sz w:val="24"/>
          <w:szCs w:val="24"/>
        </w:rPr>
        <w:t>). </w:t>
      </w:r>
      <w:proofErr w:type="spellStart"/>
      <w:r w:rsidRPr="0085554F">
        <w:rPr>
          <w:i/>
          <w:iCs/>
          <w:sz w:val="24"/>
          <w:szCs w:val="24"/>
        </w:rPr>
        <w:t>Copeia</w:t>
      </w:r>
      <w:proofErr w:type="spellEnd"/>
      <w:r w:rsidRPr="0085554F">
        <w:rPr>
          <w:sz w:val="24"/>
          <w:szCs w:val="24"/>
        </w:rPr>
        <w:t> </w:t>
      </w:r>
      <w:r w:rsidRPr="0085554F">
        <w:rPr>
          <w:b/>
          <w:bCs/>
          <w:sz w:val="24"/>
          <w:szCs w:val="24"/>
        </w:rPr>
        <w:t>2002</w:t>
      </w:r>
      <w:r w:rsidRPr="0085554F">
        <w:rPr>
          <w:sz w:val="24"/>
          <w:szCs w:val="24"/>
        </w:rPr>
        <w:t>, 1092– 1097.</w:t>
      </w:r>
    </w:p>
    <w:p w14:paraId="02991ADE" w14:textId="77777777" w:rsidR="007B6295" w:rsidRPr="0085554F" w:rsidRDefault="007B6295" w:rsidP="0085554F">
      <w:pPr>
        <w:pStyle w:val="NoSpacing"/>
        <w:ind w:left="720" w:hanging="720"/>
        <w:rPr>
          <w:sz w:val="24"/>
          <w:szCs w:val="24"/>
        </w:rPr>
      </w:pPr>
      <w:proofErr w:type="spellStart"/>
      <w:r w:rsidRPr="0085554F">
        <w:rPr>
          <w:sz w:val="24"/>
          <w:szCs w:val="24"/>
        </w:rPr>
        <w:t>Huelsenbeck</w:t>
      </w:r>
      <w:proofErr w:type="spellEnd"/>
      <w:r w:rsidRPr="0085554F">
        <w:rPr>
          <w:sz w:val="24"/>
          <w:szCs w:val="24"/>
        </w:rPr>
        <w:t>, J. P. &amp; Crandall, K. A. (1997). Phylogenetic estimation and hypothesis testing using maximum likelihood. </w:t>
      </w:r>
      <w:r w:rsidRPr="0085554F">
        <w:rPr>
          <w:i/>
          <w:iCs/>
          <w:sz w:val="24"/>
          <w:szCs w:val="24"/>
        </w:rPr>
        <w:t>Annual Review Ecology and Systematics</w:t>
      </w:r>
      <w:r w:rsidRPr="0085554F">
        <w:rPr>
          <w:sz w:val="24"/>
          <w:szCs w:val="24"/>
        </w:rPr>
        <w:t> </w:t>
      </w:r>
      <w:r w:rsidRPr="0085554F">
        <w:rPr>
          <w:b/>
          <w:bCs/>
          <w:sz w:val="24"/>
          <w:szCs w:val="24"/>
        </w:rPr>
        <w:t>28</w:t>
      </w:r>
      <w:r w:rsidRPr="0085554F">
        <w:rPr>
          <w:sz w:val="24"/>
          <w:szCs w:val="24"/>
        </w:rPr>
        <w:t>, 437– 466.</w:t>
      </w:r>
    </w:p>
    <w:p w14:paraId="6863CA30" w14:textId="77777777" w:rsidR="007B6295" w:rsidRPr="0085554F" w:rsidRDefault="007B6295" w:rsidP="0085554F">
      <w:pPr>
        <w:pStyle w:val="NoSpacing"/>
        <w:ind w:left="720" w:hanging="720"/>
        <w:rPr>
          <w:sz w:val="24"/>
          <w:szCs w:val="24"/>
        </w:rPr>
      </w:pPr>
      <w:proofErr w:type="spellStart"/>
      <w:r w:rsidRPr="0085554F">
        <w:rPr>
          <w:sz w:val="24"/>
          <w:szCs w:val="24"/>
        </w:rPr>
        <w:t>Huelsenbeck</w:t>
      </w:r>
      <w:proofErr w:type="spellEnd"/>
      <w:r w:rsidRPr="0085554F">
        <w:rPr>
          <w:sz w:val="24"/>
          <w:szCs w:val="24"/>
        </w:rPr>
        <w:t>, J. P. &amp; </w:t>
      </w:r>
      <w:proofErr w:type="spellStart"/>
      <w:r w:rsidRPr="0085554F">
        <w:rPr>
          <w:sz w:val="24"/>
          <w:szCs w:val="24"/>
        </w:rPr>
        <w:t>Imennov</w:t>
      </w:r>
      <w:proofErr w:type="spellEnd"/>
      <w:r w:rsidRPr="0085554F">
        <w:rPr>
          <w:sz w:val="24"/>
          <w:szCs w:val="24"/>
        </w:rPr>
        <w:t>, N. S. (2002). Geographic origin of human mitochondrial DNA: accommodating phylogenetic uncertainty and model comparison. </w:t>
      </w:r>
      <w:r w:rsidRPr="0085554F">
        <w:rPr>
          <w:i/>
          <w:iCs/>
          <w:sz w:val="24"/>
          <w:szCs w:val="24"/>
        </w:rPr>
        <w:t>Systematic Biology</w:t>
      </w:r>
      <w:r w:rsidRPr="0085554F">
        <w:rPr>
          <w:sz w:val="24"/>
          <w:szCs w:val="24"/>
        </w:rPr>
        <w:t> </w:t>
      </w:r>
      <w:r w:rsidRPr="0085554F">
        <w:rPr>
          <w:b/>
          <w:bCs/>
          <w:sz w:val="24"/>
          <w:szCs w:val="24"/>
        </w:rPr>
        <w:t>51</w:t>
      </w:r>
      <w:r w:rsidRPr="0085554F">
        <w:rPr>
          <w:sz w:val="24"/>
          <w:szCs w:val="24"/>
        </w:rPr>
        <w:t>, 155– 165.</w:t>
      </w:r>
    </w:p>
    <w:p w14:paraId="1D0D62C4" w14:textId="77777777" w:rsidR="007B6295" w:rsidRPr="0085554F" w:rsidRDefault="007B6295" w:rsidP="0085554F">
      <w:pPr>
        <w:pStyle w:val="NoSpacing"/>
        <w:ind w:left="720" w:hanging="720"/>
        <w:rPr>
          <w:sz w:val="24"/>
          <w:szCs w:val="24"/>
        </w:rPr>
      </w:pPr>
      <w:proofErr w:type="spellStart"/>
      <w:r w:rsidRPr="0085554F">
        <w:rPr>
          <w:sz w:val="24"/>
          <w:szCs w:val="24"/>
        </w:rPr>
        <w:t>Huelsenbeck</w:t>
      </w:r>
      <w:proofErr w:type="spellEnd"/>
      <w:r w:rsidRPr="0085554F">
        <w:rPr>
          <w:sz w:val="24"/>
          <w:szCs w:val="24"/>
        </w:rPr>
        <w:t>, J. P. &amp; </w:t>
      </w:r>
      <w:proofErr w:type="spellStart"/>
      <w:r w:rsidRPr="0085554F">
        <w:rPr>
          <w:sz w:val="24"/>
          <w:szCs w:val="24"/>
        </w:rPr>
        <w:t>Ronquist</w:t>
      </w:r>
      <w:proofErr w:type="spellEnd"/>
      <w:r w:rsidRPr="0085554F">
        <w:rPr>
          <w:sz w:val="24"/>
          <w:szCs w:val="24"/>
        </w:rPr>
        <w:t>, F. R. (2001). MRBAYES: Bayesian inference of phylogeny. </w:t>
      </w:r>
      <w:r w:rsidRPr="0085554F">
        <w:rPr>
          <w:i/>
          <w:iCs/>
          <w:sz w:val="24"/>
          <w:szCs w:val="24"/>
        </w:rPr>
        <w:t>Bioinformatics</w:t>
      </w:r>
      <w:r w:rsidRPr="0085554F">
        <w:rPr>
          <w:sz w:val="24"/>
          <w:szCs w:val="24"/>
        </w:rPr>
        <w:t> </w:t>
      </w:r>
      <w:r w:rsidRPr="0085554F">
        <w:rPr>
          <w:b/>
          <w:bCs/>
          <w:sz w:val="24"/>
          <w:szCs w:val="24"/>
        </w:rPr>
        <w:t>17</w:t>
      </w:r>
      <w:r w:rsidRPr="0085554F">
        <w:rPr>
          <w:sz w:val="24"/>
          <w:szCs w:val="24"/>
        </w:rPr>
        <w:t>, 154– 755.</w:t>
      </w:r>
    </w:p>
    <w:p w14:paraId="067A7113" w14:textId="77777777" w:rsidR="007B6295" w:rsidRPr="0085554F" w:rsidRDefault="007B6295" w:rsidP="0085554F">
      <w:pPr>
        <w:pStyle w:val="NoSpacing"/>
        <w:ind w:left="720" w:hanging="720"/>
        <w:rPr>
          <w:sz w:val="24"/>
          <w:szCs w:val="24"/>
        </w:rPr>
      </w:pPr>
      <w:r w:rsidRPr="0085554F">
        <w:rPr>
          <w:sz w:val="24"/>
          <w:szCs w:val="24"/>
        </w:rPr>
        <w:t>Jenkins, R. E. &amp; Burkhead, N. M. (1994). </w:t>
      </w:r>
      <w:r w:rsidRPr="0085554F">
        <w:rPr>
          <w:i/>
          <w:iCs/>
          <w:sz w:val="24"/>
          <w:szCs w:val="24"/>
        </w:rPr>
        <w:t>Freshwater Fishes of Virginia</w:t>
      </w:r>
      <w:r w:rsidRPr="0085554F">
        <w:rPr>
          <w:sz w:val="24"/>
          <w:szCs w:val="24"/>
        </w:rPr>
        <w:t>. Bethesda, MD: American Fisheries Society.</w:t>
      </w:r>
    </w:p>
    <w:p w14:paraId="0BAE122B" w14:textId="77777777" w:rsidR="007B6295" w:rsidRPr="0085554F" w:rsidRDefault="007B6295" w:rsidP="0085554F">
      <w:pPr>
        <w:pStyle w:val="NoSpacing"/>
        <w:ind w:left="720" w:hanging="720"/>
        <w:rPr>
          <w:sz w:val="24"/>
          <w:szCs w:val="24"/>
        </w:rPr>
      </w:pPr>
      <w:proofErr w:type="spellStart"/>
      <w:r w:rsidRPr="0085554F">
        <w:rPr>
          <w:sz w:val="24"/>
          <w:szCs w:val="24"/>
        </w:rPr>
        <w:t>Kinziger</w:t>
      </w:r>
      <w:proofErr w:type="spellEnd"/>
      <w:r w:rsidRPr="0085554F">
        <w:rPr>
          <w:sz w:val="24"/>
          <w:szCs w:val="24"/>
        </w:rPr>
        <w:t>, A. P., Goodman, D. H. &amp; Studebaker, R. S. (2007). Mitochondrial DNA variation in the Ozark Highland members of the banded sculpin </w:t>
      </w:r>
      <w:proofErr w:type="spellStart"/>
      <w:r w:rsidRPr="0085554F">
        <w:rPr>
          <w:i/>
          <w:iCs/>
          <w:sz w:val="24"/>
          <w:szCs w:val="24"/>
        </w:rPr>
        <w:t>Cottus</w:t>
      </w:r>
      <w:proofErr w:type="spellEnd"/>
      <w:r w:rsidRPr="0085554F">
        <w:rPr>
          <w:i/>
          <w:iCs/>
          <w:sz w:val="24"/>
          <w:szCs w:val="24"/>
        </w:rPr>
        <w:t xml:space="preserve"> </w:t>
      </w:r>
      <w:proofErr w:type="spellStart"/>
      <w:r w:rsidRPr="0085554F">
        <w:rPr>
          <w:i/>
          <w:iCs/>
          <w:sz w:val="24"/>
          <w:szCs w:val="24"/>
        </w:rPr>
        <w:t>carolinae</w:t>
      </w:r>
      <w:proofErr w:type="spellEnd"/>
      <w:r w:rsidRPr="0085554F">
        <w:rPr>
          <w:i/>
          <w:iCs/>
          <w:sz w:val="24"/>
          <w:szCs w:val="24"/>
        </w:rPr>
        <w:t> </w:t>
      </w:r>
      <w:r w:rsidRPr="0085554F">
        <w:rPr>
          <w:sz w:val="24"/>
          <w:szCs w:val="24"/>
        </w:rPr>
        <w:t>complex. </w:t>
      </w:r>
      <w:r w:rsidRPr="0085554F">
        <w:rPr>
          <w:i/>
          <w:iCs/>
          <w:sz w:val="24"/>
          <w:szCs w:val="24"/>
        </w:rPr>
        <w:t>Transactions of the American Fisheries Society</w:t>
      </w:r>
      <w:r w:rsidRPr="0085554F">
        <w:rPr>
          <w:sz w:val="24"/>
          <w:szCs w:val="24"/>
        </w:rPr>
        <w:t> </w:t>
      </w:r>
      <w:r w:rsidRPr="0085554F">
        <w:rPr>
          <w:b/>
          <w:bCs/>
          <w:sz w:val="24"/>
          <w:szCs w:val="24"/>
        </w:rPr>
        <w:t>136</w:t>
      </w:r>
      <w:r w:rsidRPr="0085554F">
        <w:rPr>
          <w:sz w:val="24"/>
          <w:szCs w:val="24"/>
        </w:rPr>
        <w:t>, 1742– 1749.</w:t>
      </w:r>
    </w:p>
    <w:p w14:paraId="7AF90CC1" w14:textId="77777777" w:rsidR="007B6295" w:rsidRPr="0085554F" w:rsidRDefault="007B6295" w:rsidP="0085554F">
      <w:pPr>
        <w:pStyle w:val="NoSpacing"/>
        <w:ind w:left="720" w:hanging="720"/>
        <w:rPr>
          <w:sz w:val="24"/>
          <w:szCs w:val="24"/>
        </w:rPr>
      </w:pPr>
      <w:proofErr w:type="spellStart"/>
      <w:r w:rsidRPr="0085554F">
        <w:rPr>
          <w:sz w:val="24"/>
          <w:szCs w:val="24"/>
        </w:rPr>
        <w:t>Leaché</w:t>
      </w:r>
      <w:proofErr w:type="spellEnd"/>
      <w:r w:rsidRPr="0085554F">
        <w:rPr>
          <w:sz w:val="24"/>
          <w:szCs w:val="24"/>
        </w:rPr>
        <w:t>, A. D. &amp; Reeder, T. W. (2002). Molecular systematics of the eastern fence lizard (</w:t>
      </w:r>
      <w:r w:rsidRPr="0085554F">
        <w:rPr>
          <w:i/>
          <w:iCs/>
          <w:sz w:val="24"/>
          <w:szCs w:val="24"/>
        </w:rPr>
        <w:t>Sceloporus undulatus</w:t>
      </w:r>
      <w:r w:rsidRPr="0085554F">
        <w:rPr>
          <w:sz w:val="24"/>
          <w:szCs w:val="24"/>
        </w:rPr>
        <w:t>): a comparison of parsimony, likelihood, and Bayesian approaches. </w:t>
      </w:r>
      <w:r w:rsidRPr="0085554F">
        <w:rPr>
          <w:i/>
          <w:iCs/>
          <w:sz w:val="24"/>
          <w:szCs w:val="24"/>
        </w:rPr>
        <w:t>Systematic Biology</w:t>
      </w:r>
      <w:r w:rsidRPr="0085554F">
        <w:rPr>
          <w:sz w:val="24"/>
          <w:szCs w:val="24"/>
        </w:rPr>
        <w:t> </w:t>
      </w:r>
      <w:r w:rsidRPr="0085554F">
        <w:rPr>
          <w:b/>
          <w:bCs/>
          <w:sz w:val="24"/>
          <w:szCs w:val="24"/>
        </w:rPr>
        <w:t>51</w:t>
      </w:r>
      <w:r w:rsidRPr="0085554F">
        <w:rPr>
          <w:sz w:val="24"/>
          <w:szCs w:val="24"/>
        </w:rPr>
        <w:t>, 44– 68.</w:t>
      </w:r>
    </w:p>
    <w:p w14:paraId="33770DAD" w14:textId="62E923D6" w:rsidR="007B6295" w:rsidRPr="0085554F" w:rsidRDefault="007B6295" w:rsidP="0085554F">
      <w:pPr>
        <w:pStyle w:val="NoSpacing"/>
        <w:ind w:left="720" w:hanging="720"/>
        <w:rPr>
          <w:sz w:val="24"/>
          <w:szCs w:val="24"/>
        </w:rPr>
      </w:pPr>
      <w:r w:rsidRPr="0085554F">
        <w:rPr>
          <w:sz w:val="24"/>
          <w:szCs w:val="24"/>
        </w:rPr>
        <w:lastRenderedPageBreak/>
        <w:t>Lourens, L., </w:t>
      </w:r>
      <w:proofErr w:type="spellStart"/>
      <w:r w:rsidRPr="0085554F">
        <w:rPr>
          <w:sz w:val="24"/>
          <w:szCs w:val="24"/>
        </w:rPr>
        <w:t>Hilgen</w:t>
      </w:r>
      <w:proofErr w:type="spellEnd"/>
      <w:r w:rsidRPr="0085554F">
        <w:rPr>
          <w:sz w:val="24"/>
          <w:szCs w:val="24"/>
        </w:rPr>
        <w:t>, F., Shackleton, N. J., </w:t>
      </w:r>
      <w:proofErr w:type="spellStart"/>
      <w:r w:rsidRPr="0085554F">
        <w:rPr>
          <w:sz w:val="24"/>
          <w:szCs w:val="24"/>
        </w:rPr>
        <w:t>Laskar</w:t>
      </w:r>
      <w:proofErr w:type="spellEnd"/>
      <w:r w:rsidRPr="0085554F">
        <w:rPr>
          <w:sz w:val="24"/>
          <w:szCs w:val="24"/>
        </w:rPr>
        <w:t xml:space="preserve">, J. &amp; Wilson, D. (2004). The Neogene </w:t>
      </w:r>
      <w:proofErr w:type="gramStart"/>
      <w:r w:rsidRPr="0085554F">
        <w:rPr>
          <w:sz w:val="24"/>
          <w:szCs w:val="24"/>
        </w:rPr>
        <w:t>period</w:t>
      </w:r>
      <w:proofErr w:type="gramEnd"/>
      <w:r w:rsidRPr="0085554F">
        <w:rPr>
          <w:sz w:val="24"/>
          <w:szCs w:val="24"/>
        </w:rPr>
        <w:t>. In </w:t>
      </w:r>
      <w:r w:rsidRPr="0085554F">
        <w:rPr>
          <w:i/>
          <w:iCs/>
          <w:sz w:val="24"/>
          <w:szCs w:val="24"/>
        </w:rPr>
        <w:t xml:space="preserve">A Geologic </w:t>
      </w:r>
      <w:proofErr w:type="gramStart"/>
      <w:r w:rsidRPr="0085554F">
        <w:rPr>
          <w:i/>
          <w:iCs/>
          <w:sz w:val="24"/>
          <w:szCs w:val="24"/>
        </w:rPr>
        <w:t>Time</w:t>
      </w:r>
      <w:proofErr w:type="gramEnd"/>
      <w:r w:rsidRPr="0085554F">
        <w:rPr>
          <w:i/>
          <w:iCs/>
          <w:sz w:val="24"/>
          <w:szCs w:val="24"/>
        </w:rPr>
        <w:t xml:space="preserve"> Scale 2004</w:t>
      </w:r>
      <w:r w:rsidRPr="0085554F">
        <w:rPr>
          <w:sz w:val="24"/>
          <w:szCs w:val="24"/>
        </w:rPr>
        <w:t> </w:t>
      </w:r>
      <w:r w:rsidR="0085554F" w:rsidRPr="0085554F">
        <w:rPr>
          <w:sz w:val="24"/>
          <w:szCs w:val="24"/>
        </w:rPr>
        <w:t>(</w:t>
      </w:r>
      <w:r w:rsidRPr="0085554F">
        <w:rPr>
          <w:sz w:val="24"/>
          <w:szCs w:val="24"/>
        </w:rPr>
        <w:t xml:space="preserve">F. M. Gradstein, J. G. </w:t>
      </w:r>
      <w:proofErr w:type="spellStart"/>
      <w:r w:rsidRPr="0085554F">
        <w:rPr>
          <w:sz w:val="24"/>
          <w:szCs w:val="24"/>
        </w:rPr>
        <w:t>Ogg</w:t>
      </w:r>
      <w:proofErr w:type="spellEnd"/>
      <w:r w:rsidRPr="0085554F">
        <w:rPr>
          <w:sz w:val="24"/>
          <w:szCs w:val="24"/>
        </w:rPr>
        <w:t> &amp; A. G Smith., eds), pp. 409– 440. Cambridge: Cambridge University Press.</w:t>
      </w:r>
    </w:p>
    <w:p w14:paraId="3AEF8662" w14:textId="77777777" w:rsidR="007B6295" w:rsidRPr="0085554F" w:rsidRDefault="007B6295" w:rsidP="0085554F">
      <w:pPr>
        <w:pStyle w:val="NoSpacing"/>
        <w:ind w:left="720" w:hanging="720"/>
        <w:rPr>
          <w:sz w:val="24"/>
          <w:szCs w:val="24"/>
        </w:rPr>
      </w:pPr>
      <w:r w:rsidRPr="0085554F">
        <w:rPr>
          <w:sz w:val="24"/>
          <w:szCs w:val="24"/>
        </w:rPr>
        <w:t>Lowe, J. J. &amp; Walker, M. J. C. (1997). </w:t>
      </w:r>
      <w:r w:rsidRPr="0085554F">
        <w:rPr>
          <w:i/>
          <w:iCs/>
          <w:sz w:val="24"/>
          <w:szCs w:val="24"/>
        </w:rPr>
        <w:t>Reconstructing Quaternary Environments</w:t>
      </w:r>
      <w:r w:rsidRPr="0085554F">
        <w:rPr>
          <w:sz w:val="24"/>
          <w:szCs w:val="24"/>
        </w:rPr>
        <w:t xml:space="preserve">, 2nd </w:t>
      </w:r>
      <w:proofErr w:type="spellStart"/>
      <w:r w:rsidRPr="0085554F">
        <w:rPr>
          <w:sz w:val="24"/>
          <w:szCs w:val="24"/>
        </w:rPr>
        <w:t>edn</w:t>
      </w:r>
      <w:proofErr w:type="spellEnd"/>
      <w:r w:rsidRPr="0085554F">
        <w:rPr>
          <w:sz w:val="24"/>
          <w:szCs w:val="24"/>
        </w:rPr>
        <w:t>. Essex: Longman.</w:t>
      </w:r>
    </w:p>
    <w:p w14:paraId="216FB058" w14:textId="77777777" w:rsidR="007B6295" w:rsidRPr="0085554F" w:rsidRDefault="007B6295" w:rsidP="0085554F">
      <w:pPr>
        <w:pStyle w:val="NoSpacing"/>
        <w:ind w:left="720" w:hanging="720"/>
        <w:rPr>
          <w:sz w:val="24"/>
          <w:szCs w:val="24"/>
        </w:rPr>
      </w:pPr>
      <w:proofErr w:type="spellStart"/>
      <w:r w:rsidRPr="0085554F">
        <w:rPr>
          <w:sz w:val="24"/>
          <w:szCs w:val="24"/>
        </w:rPr>
        <w:t>Machordom</w:t>
      </w:r>
      <w:proofErr w:type="spellEnd"/>
      <w:r w:rsidRPr="0085554F">
        <w:rPr>
          <w:sz w:val="24"/>
          <w:szCs w:val="24"/>
        </w:rPr>
        <w:t>, A. &amp; </w:t>
      </w:r>
      <w:proofErr w:type="spellStart"/>
      <w:r w:rsidRPr="0085554F">
        <w:rPr>
          <w:sz w:val="24"/>
          <w:szCs w:val="24"/>
        </w:rPr>
        <w:t>Doadrio</w:t>
      </w:r>
      <w:proofErr w:type="spellEnd"/>
      <w:r w:rsidRPr="0085554F">
        <w:rPr>
          <w:sz w:val="24"/>
          <w:szCs w:val="24"/>
        </w:rPr>
        <w:t xml:space="preserve">, I. (2001). Evidence of a Cenozoic </w:t>
      </w:r>
      <w:proofErr w:type="spellStart"/>
      <w:r w:rsidRPr="0085554F">
        <w:rPr>
          <w:sz w:val="24"/>
          <w:szCs w:val="24"/>
        </w:rPr>
        <w:t>Betic-Kabilian</w:t>
      </w:r>
      <w:proofErr w:type="spellEnd"/>
      <w:r w:rsidRPr="0085554F">
        <w:rPr>
          <w:sz w:val="24"/>
          <w:szCs w:val="24"/>
        </w:rPr>
        <w:t xml:space="preserve"> connection based on freshwater fish </w:t>
      </w:r>
      <w:proofErr w:type="spellStart"/>
      <w:r w:rsidRPr="0085554F">
        <w:rPr>
          <w:sz w:val="24"/>
          <w:szCs w:val="24"/>
        </w:rPr>
        <w:t>phylogeography</w:t>
      </w:r>
      <w:proofErr w:type="spellEnd"/>
      <w:r w:rsidRPr="0085554F">
        <w:rPr>
          <w:sz w:val="24"/>
          <w:szCs w:val="24"/>
        </w:rPr>
        <w:t xml:space="preserve"> (</w:t>
      </w:r>
      <w:proofErr w:type="spellStart"/>
      <w:r w:rsidRPr="0085554F">
        <w:rPr>
          <w:i/>
          <w:iCs/>
          <w:sz w:val="24"/>
          <w:szCs w:val="24"/>
        </w:rPr>
        <w:t>Luciobarbus</w:t>
      </w:r>
      <w:proofErr w:type="spellEnd"/>
      <w:r w:rsidRPr="0085554F">
        <w:rPr>
          <w:sz w:val="24"/>
          <w:szCs w:val="24"/>
        </w:rPr>
        <w:t xml:space="preserve">, </w:t>
      </w:r>
      <w:proofErr w:type="spellStart"/>
      <w:r w:rsidRPr="0085554F">
        <w:rPr>
          <w:sz w:val="24"/>
          <w:szCs w:val="24"/>
        </w:rPr>
        <w:t>Cyprinidae</w:t>
      </w:r>
      <w:proofErr w:type="spellEnd"/>
      <w:r w:rsidRPr="0085554F">
        <w:rPr>
          <w:sz w:val="24"/>
          <w:szCs w:val="24"/>
        </w:rPr>
        <w:t>). </w:t>
      </w:r>
      <w:r w:rsidRPr="0085554F">
        <w:rPr>
          <w:i/>
          <w:iCs/>
          <w:sz w:val="24"/>
          <w:szCs w:val="24"/>
        </w:rPr>
        <w:t>Molecular Phylogenetics and Evolution</w:t>
      </w:r>
      <w:r w:rsidRPr="0085554F">
        <w:rPr>
          <w:sz w:val="24"/>
          <w:szCs w:val="24"/>
        </w:rPr>
        <w:t> </w:t>
      </w:r>
      <w:r w:rsidRPr="0085554F">
        <w:rPr>
          <w:b/>
          <w:bCs/>
          <w:sz w:val="24"/>
          <w:szCs w:val="24"/>
        </w:rPr>
        <w:t>18</w:t>
      </w:r>
      <w:r w:rsidRPr="0085554F">
        <w:rPr>
          <w:sz w:val="24"/>
          <w:szCs w:val="24"/>
        </w:rPr>
        <w:t>, 252– 263.</w:t>
      </w:r>
    </w:p>
    <w:p w14:paraId="2A024463" w14:textId="77777777" w:rsidR="007B6295" w:rsidRPr="0085554F" w:rsidRDefault="007B6295" w:rsidP="0085554F">
      <w:pPr>
        <w:pStyle w:val="NoSpacing"/>
        <w:ind w:left="720" w:hanging="720"/>
        <w:rPr>
          <w:sz w:val="24"/>
          <w:szCs w:val="24"/>
        </w:rPr>
      </w:pPr>
      <w:proofErr w:type="spellStart"/>
      <w:r w:rsidRPr="0085554F">
        <w:rPr>
          <w:sz w:val="24"/>
          <w:szCs w:val="24"/>
        </w:rPr>
        <w:t>Mayden</w:t>
      </w:r>
      <w:proofErr w:type="spellEnd"/>
      <w:r w:rsidRPr="0085554F">
        <w:rPr>
          <w:sz w:val="24"/>
          <w:szCs w:val="24"/>
        </w:rPr>
        <w:t>, R. L. (1985). Biogeography of Ouachita Highland fishes. </w:t>
      </w:r>
      <w:r w:rsidRPr="0085554F">
        <w:rPr>
          <w:i/>
          <w:iCs/>
          <w:sz w:val="24"/>
          <w:szCs w:val="24"/>
        </w:rPr>
        <w:t>The Southwestern Naturalist</w:t>
      </w:r>
      <w:r w:rsidRPr="0085554F">
        <w:rPr>
          <w:sz w:val="24"/>
          <w:szCs w:val="24"/>
        </w:rPr>
        <w:t> </w:t>
      </w:r>
      <w:r w:rsidRPr="0085554F">
        <w:rPr>
          <w:b/>
          <w:bCs/>
          <w:sz w:val="24"/>
          <w:szCs w:val="24"/>
        </w:rPr>
        <w:t>30</w:t>
      </w:r>
      <w:r w:rsidRPr="0085554F">
        <w:rPr>
          <w:sz w:val="24"/>
          <w:szCs w:val="24"/>
        </w:rPr>
        <w:t>, 195– 211.</w:t>
      </w:r>
    </w:p>
    <w:p w14:paraId="4E0FF8B3" w14:textId="77777777" w:rsidR="007B6295" w:rsidRPr="0085554F" w:rsidRDefault="007B6295" w:rsidP="0085554F">
      <w:pPr>
        <w:pStyle w:val="NoSpacing"/>
        <w:ind w:left="720" w:hanging="720"/>
        <w:rPr>
          <w:sz w:val="24"/>
          <w:szCs w:val="24"/>
        </w:rPr>
      </w:pPr>
      <w:proofErr w:type="spellStart"/>
      <w:r w:rsidRPr="0085554F">
        <w:rPr>
          <w:sz w:val="24"/>
          <w:szCs w:val="24"/>
        </w:rPr>
        <w:t>Mayden</w:t>
      </w:r>
      <w:proofErr w:type="spellEnd"/>
      <w:r w:rsidRPr="0085554F">
        <w:rPr>
          <w:sz w:val="24"/>
          <w:szCs w:val="24"/>
        </w:rPr>
        <w:t>, R. L. (1988). Vicariance biogeography, parsimony, and evolution in North American freshwater fishes. </w:t>
      </w:r>
      <w:r w:rsidRPr="0085554F">
        <w:rPr>
          <w:i/>
          <w:iCs/>
          <w:sz w:val="24"/>
          <w:szCs w:val="24"/>
        </w:rPr>
        <w:t>Systematic Zoology</w:t>
      </w:r>
      <w:r w:rsidRPr="0085554F">
        <w:rPr>
          <w:sz w:val="24"/>
          <w:szCs w:val="24"/>
        </w:rPr>
        <w:t> </w:t>
      </w:r>
      <w:r w:rsidRPr="0085554F">
        <w:rPr>
          <w:b/>
          <w:bCs/>
          <w:sz w:val="24"/>
          <w:szCs w:val="24"/>
        </w:rPr>
        <w:t>37</w:t>
      </w:r>
      <w:r w:rsidRPr="0085554F">
        <w:rPr>
          <w:sz w:val="24"/>
          <w:szCs w:val="24"/>
        </w:rPr>
        <w:t>, 329– 355.</w:t>
      </w:r>
    </w:p>
    <w:p w14:paraId="109A877F" w14:textId="77777777" w:rsidR="007B6295" w:rsidRPr="0085554F" w:rsidRDefault="007B6295" w:rsidP="0085554F">
      <w:pPr>
        <w:pStyle w:val="NoSpacing"/>
        <w:ind w:left="720" w:hanging="720"/>
        <w:rPr>
          <w:sz w:val="24"/>
          <w:szCs w:val="24"/>
        </w:rPr>
      </w:pPr>
      <w:proofErr w:type="spellStart"/>
      <w:r w:rsidRPr="0085554F">
        <w:rPr>
          <w:sz w:val="24"/>
          <w:szCs w:val="24"/>
        </w:rPr>
        <w:t>Mayden</w:t>
      </w:r>
      <w:proofErr w:type="spellEnd"/>
      <w:r w:rsidRPr="0085554F">
        <w:rPr>
          <w:sz w:val="24"/>
          <w:szCs w:val="24"/>
        </w:rPr>
        <w:t>, R. L. (1989). Phylogenetic studies of North American minnows, with emphasis on the genus </w:t>
      </w:r>
      <w:proofErr w:type="spellStart"/>
      <w:r w:rsidRPr="0085554F">
        <w:rPr>
          <w:i/>
          <w:iCs/>
          <w:sz w:val="24"/>
          <w:szCs w:val="24"/>
        </w:rPr>
        <w:t>Cyprinella</w:t>
      </w:r>
      <w:proofErr w:type="spellEnd"/>
      <w:r w:rsidRPr="0085554F">
        <w:rPr>
          <w:i/>
          <w:iCs/>
          <w:sz w:val="24"/>
          <w:szCs w:val="24"/>
        </w:rPr>
        <w:t> </w:t>
      </w:r>
      <w:r w:rsidRPr="0085554F">
        <w:rPr>
          <w:sz w:val="24"/>
          <w:szCs w:val="24"/>
        </w:rPr>
        <w:t xml:space="preserve">(Teleostei: </w:t>
      </w:r>
      <w:proofErr w:type="spellStart"/>
      <w:r w:rsidRPr="0085554F">
        <w:rPr>
          <w:sz w:val="24"/>
          <w:szCs w:val="24"/>
        </w:rPr>
        <w:t>cypriniformes</w:t>
      </w:r>
      <w:proofErr w:type="spellEnd"/>
      <w:r w:rsidRPr="0085554F">
        <w:rPr>
          <w:sz w:val="24"/>
          <w:szCs w:val="24"/>
        </w:rPr>
        <w:t>). </w:t>
      </w:r>
      <w:r w:rsidRPr="0085554F">
        <w:rPr>
          <w:i/>
          <w:iCs/>
          <w:sz w:val="24"/>
          <w:szCs w:val="24"/>
        </w:rPr>
        <w:t>University of Kansas Museum of Natural History Miscellaneous Publications</w:t>
      </w:r>
      <w:r w:rsidRPr="0085554F">
        <w:rPr>
          <w:sz w:val="24"/>
          <w:szCs w:val="24"/>
        </w:rPr>
        <w:t> </w:t>
      </w:r>
      <w:r w:rsidRPr="0085554F">
        <w:rPr>
          <w:b/>
          <w:bCs/>
          <w:sz w:val="24"/>
          <w:szCs w:val="24"/>
        </w:rPr>
        <w:t>80</w:t>
      </w:r>
      <w:r w:rsidRPr="0085554F">
        <w:rPr>
          <w:sz w:val="24"/>
          <w:szCs w:val="24"/>
        </w:rPr>
        <w:t>, 1– 189.</w:t>
      </w:r>
    </w:p>
    <w:p w14:paraId="049CF901" w14:textId="0C39A8C9" w:rsidR="007B6295" w:rsidRPr="0085554F" w:rsidRDefault="007B6295" w:rsidP="0085554F">
      <w:pPr>
        <w:pStyle w:val="NoSpacing"/>
        <w:ind w:left="720" w:hanging="720"/>
        <w:rPr>
          <w:sz w:val="24"/>
          <w:szCs w:val="24"/>
        </w:rPr>
      </w:pPr>
      <w:r w:rsidRPr="0085554F">
        <w:rPr>
          <w:sz w:val="24"/>
          <w:szCs w:val="24"/>
        </w:rPr>
        <w:t xml:space="preserve">Mickelson, D. M. &amp; Colgan, P. M. (2004). The southern </w:t>
      </w:r>
      <w:proofErr w:type="spellStart"/>
      <w:r w:rsidRPr="0085554F">
        <w:rPr>
          <w:sz w:val="24"/>
          <w:szCs w:val="24"/>
        </w:rPr>
        <w:t>Laruentide</w:t>
      </w:r>
      <w:proofErr w:type="spellEnd"/>
      <w:r w:rsidRPr="0085554F">
        <w:rPr>
          <w:sz w:val="24"/>
          <w:szCs w:val="24"/>
        </w:rPr>
        <w:t xml:space="preserve"> Ice Sheet. In </w:t>
      </w:r>
      <w:r w:rsidRPr="0085554F">
        <w:rPr>
          <w:i/>
          <w:iCs/>
          <w:sz w:val="24"/>
          <w:szCs w:val="24"/>
        </w:rPr>
        <w:t>The Quaternary Period in the United States</w:t>
      </w:r>
      <w:r w:rsidRPr="0085554F">
        <w:rPr>
          <w:sz w:val="24"/>
          <w:szCs w:val="24"/>
        </w:rPr>
        <w:t> </w:t>
      </w:r>
      <w:r w:rsidR="0085554F" w:rsidRPr="0085554F">
        <w:rPr>
          <w:sz w:val="24"/>
          <w:szCs w:val="24"/>
        </w:rPr>
        <w:t>(</w:t>
      </w:r>
      <w:r w:rsidRPr="0085554F">
        <w:rPr>
          <w:sz w:val="24"/>
          <w:szCs w:val="24"/>
        </w:rPr>
        <w:t>A. R. Gillespie, S. C. Porter &amp; B. F Atwater., eds), pp. 1– 16. Amsterdam: Elsevier.</w:t>
      </w:r>
    </w:p>
    <w:p w14:paraId="1ED7FA2A" w14:textId="77777777" w:rsidR="007B6295" w:rsidRPr="0085554F" w:rsidRDefault="007B6295" w:rsidP="0085554F">
      <w:pPr>
        <w:pStyle w:val="NoSpacing"/>
        <w:ind w:left="720" w:hanging="720"/>
        <w:rPr>
          <w:sz w:val="24"/>
          <w:szCs w:val="24"/>
        </w:rPr>
      </w:pPr>
      <w:r w:rsidRPr="0085554F">
        <w:rPr>
          <w:sz w:val="24"/>
          <w:szCs w:val="24"/>
        </w:rPr>
        <w:t>Near, T. J. &amp; </w:t>
      </w:r>
      <w:proofErr w:type="spellStart"/>
      <w:r w:rsidRPr="0085554F">
        <w:rPr>
          <w:sz w:val="24"/>
          <w:szCs w:val="24"/>
        </w:rPr>
        <w:t>Benard</w:t>
      </w:r>
      <w:proofErr w:type="spellEnd"/>
      <w:r w:rsidRPr="0085554F">
        <w:rPr>
          <w:sz w:val="24"/>
          <w:szCs w:val="24"/>
        </w:rPr>
        <w:t>, M. F. (2004). Rapid allopatric speciation in logperch darters (</w:t>
      </w:r>
      <w:proofErr w:type="spellStart"/>
      <w:r w:rsidRPr="0085554F">
        <w:rPr>
          <w:sz w:val="24"/>
          <w:szCs w:val="24"/>
        </w:rPr>
        <w:t>Percidae</w:t>
      </w:r>
      <w:proofErr w:type="spellEnd"/>
      <w:r w:rsidRPr="0085554F">
        <w:rPr>
          <w:sz w:val="24"/>
          <w:szCs w:val="24"/>
        </w:rPr>
        <w:t>: </w:t>
      </w:r>
      <w:proofErr w:type="spellStart"/>
      <w:r w:rsidRPr="0085554F">
        <w:rPr>
          <w:i/>
          <w:iCs/>
          <w:sz w:val="24"/>
          <w:szCs w:val="24"/>
        </w:rPr>
        <w:t>Percina</w:t>
      </w:r>
      <w:proofErr w:type="spellEnd"/>
      <w:r w:rsidRPr="0085554F">
        <w:rPr>
          <w:sz w:val="24"/>
          <w:szCs w:val="24"/>
        </w:rPr>
        <w:t>). </w:t>
      </w:r>
      <w:r w:rsidRPr="0085554F">
        <w:rPr>
          <w:i/>
          <w:iCs/>
          <w:sz w:val="24"/>
          <w:szCs w:val="24"/>
        </w:rPr>
        <w:t>Evolution</w:t>
      </w:r>
      <w:r w:rsidRPr="0085554F">
        <w:rPr>
          <w:sz w:val="24"/>
          <w:szCs w:val="24"/>
        </w:rPr>
        <w:t> </w:t>
      </w:r>
      <w:r w:rsidRPr="0085554F">
        <w:rPr>
          <w:b/>
          <w:bCs/>
          <w:sz w:val="24"/>
          <w:szCs w:val="24"/>
        </w:rPr>
        <w:t>58</w:t>
      </w:r>
      <w:r w:rsidRPr="0085554F">
        <w:rPr>
          <w:sz w:val="24"/>
          <w:szCs w:val="24"/>
        </w:rPr>
        <w:t>, 2798– 2808.</w:t>
      </w:r>
    </w:p>
    <w:p w14:paraId="31DA8DF4" w14:textId="77777777" w:rsidR="007B6295" w:rsidRPr="0085554F" w:rsidRDefault="007B6295" w:rsidP="0085554F">
      <w:pPr>
        <w:pStyle w:val="NoSpacing"/>
        <w:ind w:left="720" w:hanging="720"/>
        <w:rPr>
          <w:sz w:val="24"/>
          <w:szCs w:val="24"/>
        </w:rPr>
      </w:pPr>
      <w:r w:rsidRPr="0085554F">
        <w:rPr>
          <w:sz w:val="24"/>
          <w:szCs w:val="24"/>
        </w:rPr>
        <w:t>Near, T. J., Page, L. M. &amp; </w:t>
      </w:r>
      <w:proofErr w:type="spellStart"/>
      <w:r w:rsidRPr="0085554F">
        <w:rPr>
          <w:sz w:val="24"/>
          <w:szCs w:val="24"/>
        </w:rPr>
        <w:t>Mayden</w:t>
      </w:r>
      <w:proofErr w:type="spellEnd"/>
      <w:r w:rsidRPr="0085554F">
        <w:rPr>
          <w:sz w:val="24"/>
          <w:szCs w:val="24"/>
        </w:rPr>
        <w:t xml:space="preserve">, R. L. (2001). Intraspecific </w:t>
      </w:r>
      <w:proofErr w:type="spellStart"/>
      <w:r w:rsidRPr="0085554F">
        <w:rPr>
          <w:sz w:val="24"/>
          <w:szCs w:val="24"/>
        </w:rPr>
        <w:t>phylogeography</w:t>
      </w:r>
      <w:proofErr w:type="spellEnd"/>
      <w:r w:rsidRPr="0085554F">
        <w:rPr>
          <w:sz w:val="24"/>
          <w:szCs w:val="24"/>
        </w:rPr>
        <w:t xml:space="preserve"> of </w:t>
      </w:r>
      <w:proofErr w:type="spellStart"/>
      <w:r w:rsidRPr="0085554F">
        <w:rPr>
          <w:i/>
          <w:iCs/>
          <w:sz w:val="24"/>
          <w:szCs w:val="24"/>
        </w:rPr>
        <w:t>Percina</w:t>
      </w:r>
      <w:proofErr w:type="spellEnd"/>
      <w:r w:rsidRPr="0085554F">
        <w:rPr>
          <w:i/>
          <w:iCs/>
          <w:sz w:val="24"/>
          <w:szCs w:val="24"/>
        </w:rPr>
        <w:t xml:space="preserve"> </w:t>
      </w:r>
      <w:proofErr w:type="spellStart"/>
      <w:r w:rsidRPr="0085554F">
        <w:rPr>
          <w:i/>
          <w:iCs/>
          <w:sz w:val="24"/>
          <w:szCs w:val="24"/>
        </w:rPr>
        <w:t>evides</w:t>
      </w:r>
      <w:proofErr w:type="spellEnd"/>
      <w:r w:rsidRPr="0085554F">
        <w:rPr>
          <w:i/>
          <w:iCs/>
          <w:sz w:val="24"/>
          <w:szCs w:val="24"/>
        </w:rPr>
        <w:t> </w:t>
      </w:r>
      <w:r w:rsidRPr="0085554F">
        <w:rPr>
          <w:sz w:val="24"/>
          <w:szCs w:val="24"/>
        </w:rPr>
        <w:t>(</w:t>
      </w:r>
      <w:proofErr w:type="spellStart"/>
      <w:r w:rsidRPr="0085554F">
        <w:rPr>
          <w:sz w:val="24"/>
          <w:szCs w:val="24"/>
        </w:rPr>
        <w:t>Percidae</w:t>
      </w:r>
      <w:proofErr w:type="spellEnd"/>
      <w:r w:rsidRPr="0085554F">
        <w:rPr>
          <w:sz w:val="24"/>
          <w:szCs w:val="24"/>
        </w:rPr>
        <w:t xml:space="preserve">: </w:t>
      </w:r>
      <w:proofErr w:type="spellStart"/>
      <w:r w:rsidRPr="0085554F">
        <w:rPr>
          <w:sz w:val="24"/>
          <w:szCs w:val="24"/>
        </w:rPr>
        <w:t>Etheostomatinae</w:t>
      </w:r>
      <w:proofErr w:type="spellEnd"/>
      <w:r w:rsidRPr="0085554F">
        <w:rPr>
          <w:sz w:val="24"/>
          <w:szCs w:val="24"/>
        </w:rPr>
        <w:t>): an additional test of the central highlands pre-Pleistocene vicariance hypothesis. </w:t>
      </w:r>
      <w:r w:rsidRPr="0085554F">
        <w:rPr>
          <w:i/>
          <w:iCs/>
          <w:sz w:val="24"/>
          <w:szCs w:val="24"/>
        </w:rPr>
        <w:t>Molecular Ecology</w:t>
      </w:r>
      <w:r w:rsidRPr="0085554F">
        <w:rPr>
          <w:sz w:val="24"/>
          <w:szCs w:val="24"/>
        </w:rPr>
        <w:t> </w:t>
      </w:r>
      <w:r w:rsidRPr="0085554F">
        <w:rPr>
          <w:b/>
          <w:bCs/>
          <w:sz w:val="24"/>
          <w:szCs w:val="24"/>
        </w:rPr>
        <w:t>10</w:t>
      </w:r>
      <w:r w:rsidRPr="0085554F">
        <w:rPr>
          <w:sz w:val="24"/>
          <w:szCs w:val="24"/>
        </w:rPr>
        <w:t>, 2235– 2240.</w:t>
      </w:r>
    </w:p>
    <w:p w14:paraId="0E6EF32A" w14:textId="77777777" w:rsidR="007B6295" w:rsidRPr="0085554F" w:rsidRDefault="007B6295" w:rsidP="0085554F">
      <w:pPr>
        <w:pStyle w:val="NoSpacing"/>
        <w:ind w:left="720" w:hanging="720"/>
        <w:rPr>
          <w:sz w:val="24"/>
          <w:szCs w:val="24"/>
        </w:rPr>
      </w:pPr>
      <w:r w:rsidRPr="0085554F">
        <w:rPr>
          <w:sz w:val="24"/>
          <w:szCs w:val="24"/>
        </w:rPr>
        <w:t>Near, T. J., </w:t>
      </w:r>
      <w:proofErr w:type="spellStart"/>
      <w:r w:rsidRPr="0085554F">
        <w:rPr>
          <w:sz w:val="24"/>
          <w:szCs w:val="24"/>
        </w:rPr>
        <w:t>Kassler</w:t>
      </w:r>
      <w:proofErr w:type="spellEnd"/>
      <w:r w:rsidRPr="0085554F">
        <w:rPr>
          <w:sz w:val="24"/>
          <w:szCs w:val="24"/>
        </w:rPr>
        <w:t>, T. W., </w:t>
      </w:r>
      <w:proofErr w:type="spellStart"/>
      <w:r w:rsidRPr="0085554F">
        <w:rPr>
          <w:sz w:val="24"/>
          <w:szCs w:val="24"/>
        </w:rPr>
        <w:t>Koppelman</w:t>
      </w:r>
      <w:proofErr w:type="spellEnd"/>
      <w:r w:rsidRPr="0085554F">
        <w:rPr>
          <w:sz w:val="24"/>
          <w:szCs w:val="24"/>
        </w:rPr>
        <w:t>, J. B., </w:t>
      </w:r>
      <w:proofErr w:type="spellStart"/>
      <w:r w:rsidRPr="0085554F">
        <w:rPr>
          <w:sz w:val="24"/>
          <w:szCs w:val="24"/>
        </w:rPr>
        <w:t>Dillman</w:t>
      </w:r>
      <w:proofErr w:type="spellEnd"/>
      <w:r w:rsidRPr="0085554F">
        <w:rPr>
          <w:sz w:val="24"/>
          <w:szCs w:val="24"/>
        </w:rPr>
        <w:t>, C. B. &amp; Philipp, D. P. (2003). Speciation in North American black basses, </w:t>
      </w:r>
      <w:r w:rsidRPr="0085554F">
        <w:rPr>
          <w:i/>
          <w:iCs/>
          <w:sz w:val="24"/>
          <w:szCs w:val="24"/>
        </w:rPr>
        <w:t>Micropterus </w:t>
      </w:r>
      <w:r w:rsidRPr="0085554F">
        <w:rPr>
          <w:sz w:val="24"/>
          <w:szCs w:val="24"/>
        </w:rPr>
        <w:t>(Actinopterygii: Centrarchidae). </w:t>
      </w:r>
      <w:r w:rsidRPr="0085554F">
        <w:rPr>
          <w:i/>
          <w:iCs/>
          <w:sz w:val="24"/>
          <w:szCs w:val="24"/>
        </w:rPr>
        <w:t>Evolution</w:t>
      </w:r>
      <w:r w:rsidRPr="0085554F">
        <w:rPr>
          <w:sz w:val="24"/>
          <w:szCs w:val="24"/>
        </w:rPr>
        <w:t> </w:t>
      </w:r>
      <w:r w:rsidRPr="0085554F">
        <w:rPr>
          <w:b/>
          <w:bCs/>
          <w:sz w:val="24"/>
          <w:szCs w:val="24"/>
        </w:rPr>
        <w:t>57</w:t>
      </w:r>
      <w:r w:rsidRPr="0085554F">
        <w:rPr>
          <w:sz w:val="24"/>
          <w:szCs w:val="24"/>
        </w:rPr>
        <w:t>, 1610– 1621.</w:t>
      </w:r>
    </w:p>
    <w:p w14:paraId="0D556AF4" w14:textId="77777777" w:rsidR="007B6295" w:rsidRPr="0085554F" w:rsidRDefault="007B6295" w:rsidP="0085554F">
      <w:pPr>
        <w:pStyle w:val="NoSpacing"/>
        <w:ind w:left="720" w:hanging="720"/>
        <w:rPr>
          <w:sz w:val="24"/>
          <w:szCs w:val="24"/>
        </w:rPr>
      </w:pPr>
      <w:proofErr w:type="spellStart"/>
      <w:r w:rsidRPr="0085554F">
        <w:rPr>
          <w:sz w:val="24"/>
          <w:szCs w:val="24"/>
        </w:rPr>
        <w:t>Nei</w:t>
      </w:r>
      <w:proofErr w:type="spellEnd"/>
      <w:r w:rsidRPr="0085554F">
        <w:rPr>
          <w:sz w:val="24"/>
          <w:szCs w:val="24"/>
        </w:rPr>
        <w:t>, M. &amp; Li, W. (1979). Mathematical model for studying genetic variation in terms of restriction endonucleases. </w:t>
      </w:r>
      <w:r w:rsidRPr="0085554F">
        <w:rPr>
          <w:i/>
          <w:iCs/>
          <w:sz w:val="24"/>
          <w:szCs w:val="24"/>
        </w:rPr>
        <w:t>Proceedings of the National Academy of Sciences USA</w:t>
      </w:r>
      <w:r w:rsidRPr="0085554F">
        <w:rPr>
          <w:sz w:val="24"/>
          <w:szCs w:val="24"/>
        </w:rPr>
        <w:t> </w:t>
      </w:r>
      <w:r w:rsidRPr="0085554F">
        <w:rPr>
          <w:b/>
          <w:bCs/>
          <w:sz w:val="24"/>
          <w:szCs w:val="24"/>
        </w:rPr>
        <w:t>76</w:t>
      </w:r>
      <w:r w:rsidRPr="0085554F">
        <w:rPr>
          <w:sz w:val="24"/>
          <w:szCs w:val="24"/>
        </w:rPr>
        <w:t>, 5269– 5273.</w:t>
      </w:r>
    </w:p>
    <w:p w14:paraId="495C0FE2" w14:textId="77777777" w:rsidR="007B6295" w:rsidRPr="0085554F" w:rsidRDefault="007B6295" w:rsidP="0085554F">
      <w:pPr>
        <w:pStyle w:val="NoSpacing"/>
        <w:ind w:left="720" w:hanging="720"/>
        <w:rPr>
          <w:sz w:val="24"/>
          <w:szCs w:val="24"/>
        </w:rPr>
      </w:pPr>
      <w:r w:rsidRPr="0085554F">
        <w:rPr>
          <w:sz w:val="24"/>
          <w:szCs w:val="24"/>
        </w:rPr>
        <w:t>Nylander, J. A. A. (2004). </w:t>
      </w:r>
      <w:proofErr w:type="spellStart"/>
      <w:r w:rsidRPr="0085554F">
        <w:rPr>
          <w:i/>
          <w:iCs/>
          <w:sz w:val="24"/>
          <w:szCs w:val="24"/>
        </w:rPr>
        <w:t>MrModeltest</w:t>
      </w:r>
      <w:proofErr w:type="spellEnd"/>
      <w:r w:rsidRPr="0085554F">
        <w:rPr>
          <w:i/>
          <w:iCs/>
          <w:sz w:val="24"/>
          <w:szCs w:val="24"/>
        </w:rPr>
        <w:t xml:space="preserve"> v2</w:t>
      </w:r>
      <w:r w:rsidRPr="0085554F">
        <w:rPr>
          <w:sz w:val="24"/>
          <w:szCs w:val="24"/>
        </w:rPr>
        <w:t>. Program distributed by the author. Uppsala: Evolutionary Biology Centre, Uppsala University.</w:t>
      </w:r>
    </w:p>
    <w:p w14:paraId="0BF511C8" w14:textId="77777777" w:rsidR="007B6295" w:rsidRPr="0085554F" w:rsidRDefault="007B6295" w:rsidP="0085554F">
      <w:pPr>
        <w:pStyle w:val="NoSpacing"/>
        <w:ind w:left="720" w:hanging="720"/>
        <w:rPr>
          <w:sz w:val="24"/>
          <w:szCs w:val="24"/>
        </w:rPr>
      </w:pPr>
      <w:proofErr w:type="spellStart"/>
      <w:r w:rsidRPr="0085554F">
        <w:rPr>
          <w:sz w:val="24"/>
          <w:szCs w:val="24"/>
        </w:rPr>
        <w:t>Perdices</w:t>
      </w:r>
      <w:proofErr w:type="spellEnd"/>
      <w:r w:rsidRPr="0085554F">
        <w:rPr>
          <w:sz w:val="24"/>
          <w:szCs w:val="24"/>
        </w:rPr>
        <w:t>, A. &amp; </w:t>
      </w:r>
      <w:proofErr w:type="spellStart"/>
      <w:r w:rsidRPr="0085554F">
        <w:rPr>
          <w:sz w:val="24"/>
          <w:szCs w:val="24"/>
        </w:rPr>
        <w:t>Doadrio</w:t>
      </w:r>
      <w:proofErr w:type="spellEnd"/>
      <w:r w:rsidRPr="0085554F">
        <w:rPr>
          <w:sz w:val="24"/>
          <w:szCs w:val="24"/>
        </w:rPr>
        <w:t>, I. (2001). The molecular systematics and biogeography of the European cobitids based on mitochondrial DNA sequences. </w:t>
      </w:r>
      <w:r w:rsidRPr="0085554F">
        <w:rPr>
          <w:i/>
          <w:iCs/>
          <w:sz w:val="24"/>
          <w:szCs w:val="24"/>
        </w:rPr>
        <w:t>Molecular Phylogenetics and Evolution</w:t>
      </w:r>
      <w:r w:rsidRPr="0085554F">
        <w:rPr>
          <w:sz w:val="24"/>
          <w:szCs w:val="24"/>
        </w:rPr>
        <w:t> </w:t>
      </w:r>
      <w:r w:rsidRPr="0085554F">
        <w:rPr>
          <w:b/>
          <w:bCs/>
          <w:sz w:val="24"/>
          <w:szCs w:val="24"/>
        </w:rPr>
        <w:t>19</w:t>
      </w:r>
      <w:r w:rsidRPr="0085554F">
        <w:rPr>
          <w:sz w:val="24"/>
          <w:szCs w:val="24"/>
        </w:rPr>
        <w:t>, 468– 478.</w:t>
      </w:r>
    </w:p>
    <w:p w14:paraId="35FE122B" w14:textId="77777777" w:rsidR="007B6295" w:rsidRPr="0085554F" w:rsidRDefault="007B6295" w:rsidP="0085554F">
      <w:pPr>
        <w:pStyle w:val="NoSpacing"/>
        <w:ind w:left="720" w:hanging="720"/>
        <w:rPr>
          <w:sz w:val="24"/>
          <w:szCs w:val="24"/>
        </w:rPr>
      </w:pPr>
      <w:r w:rsidRPr="0085554F">
        <w:rPr>
          <w:sz w:val="24"/>
          <w:szCs w:val="24"/>
        </w:rPr>
        <w:t>Pflieger, W. L. (1971). A distributional study of Missouri fishes. </w:t>
      </w:r>
      <w:r w:rsidRPr="0085554F">
        <w:rPr>
          <w:i/>
          <w:iCs/>
          <w:sz w:val="24"/>
          <w:szCs w:val="24"/>
        </w:rPr>
        <w:t>University of Kansas Museum of Natural History Publication Series</w:t>
      </w:r>
      <w:r w:rsidRPr="0085554F">
        <w:rPr>
          <w:sz w:val="24"/>
          <w:szCs w:val="24"/>
        </w:rPr>
        <w:t> </w:t>
      </w:r>
      <w:r w:rsidRPr="0085554F">
        <w:rPr>
          <w:b/>
          <w:bCs/>
          <w:sz w:val="24"/>
          <w:szCs w:val="24"/>
        </w:rPr>
        <w:t>20</w:t>
      </w:r>
      <w:r w:rsidRPr="0085554F">
        <w:rPr>
          <w:sz w:val="24"/>
          <w:szCs w:val="24"/>
        </w:rPr>
        <w:t>, 225– 570.</w:t>
      </w:r>
    </w:p>
    <w:p w14:paraId="3325CBC2" w14:textId="77777777" w:rsidR="007B6295" w:rsidRPr="0085554F" w:rsidRDefault="007B6295" w:rsidP="0085554F">
      <w:pPr>
        <w:pStyle w:val="NoSpacing"/>
        <w:ind w:left="720" w:hanging="720"/>
        <w:rPr>
          <w:sz w:val="24"/>
          <w:szCs w:val="24"/>
        </w:rPr>
      </w:pPr>
      <w:r w:rsidRPr="0085554F">
        <w:rPr>
          <w:sz w:val="24"/>
          <w:szCs w:val="24"/>
        </w:rPr>
        <w:t>Posada, D. &amp; Buckley, T. R. (2004). Model selection and model averaging in phylogenetics: advantages of Akaike information criterion and Bayesian approaches over likelihood ratio tests. </w:t>
      </w:r>
      <w:r w:rsidRPr="0085554F">
        <w:rPr>
          <w:i/>
          <w:iCs/>
          <w:sz w:val="24"/>
          <w:szCs w:val="24"/>
        </w:rPr>
        <w:t>Systematic Biology</w:t>
      </w:r>
      <w:r w:rsidRPr="0085554F">
        <w:rPr>
          <w:sz w:val="24"/>
          <w:szCs w:val="24"/>
        </w:rPr>
        <w:t> </w:t>
      </w:r>
      <w:r w:rsidRPr="0085554F">
        <w:rPr>
          <w:b/>
          <w:bCs/>
          <w:sz w:val="24"/>
          <w:szCs w:val="24"/>
        </w:rPr>
        <w:t>53</w:t>
      </w:r>
      <w:r w:rsidRPr="0085554F">
        <w:rPr>
          <w:sz w:val="24"/>
          <w:szCs w:val="24"/>
        </w:rPr>
        <w:t>, 793– 808.</w:t>
      </w:r>
    </w:p>
    <w:p w14:paraId="1404E5D8" w14:textId="77777777" w:rsidR="007B6295" w:rsidRPr="0085554F" w:rsidRDefault="007B6295" w:rsidP="0085554F">
      <w:pPr>
        <w:pStyle w:val="NoSpacing"/>
        <w:ind w:left="720" w:hanging="720"/>
        <w:rPr>
          <w:sz w:val="24"/>
          <w:szCs w:val="24"/>
        </w:rPr>
      </w:pPr>
      <w:r w:rsidRPr="0085554F">
        <w:rPr>
          <w:sz w:val="24"/>
          <w:szCs w:val="24"/>
        </w:rPr>
        <w:t>Posada, D. &amp; Crandall, K. A. (1998). </w:t>
      </w:r>
      <w:proofErr w:type="spellStart"/>
      <w:r w:rsidRPr="0085554F">
        <w:rPr>
          <w:sz w:val="24"/>
          <w:szCs w:val="24"/>
        </w:rPr>
        <w:t>Modeltest</w:t>
      </w:r>
      <w:proofErr w:type="spellEnd"/>
      <w:r w:rsidRPr="0085554F">
        <w:rPr>
          <w:sz w:val="24"/>
          <w:szCs w:val="24"/>
        </w:rPr>
        <w:t>: testing the model of DNA substitution. </w:t>
      </w:r>
      <w:r w:rsidRPr="0085554F">
        <w:rPr>
          <w:i/>
          <w:iCs/>
          <w:sz w:val="24"/>
          <w:szCs w:val="24"/>
        </w:rPr>
        <w:t>Bioinformatics</w:t>
      </w:r>
      <w:r w:rsidRPr="0085554F">
        <w:rPr>
          <w:sz w:val="24"/>
          <w:szCs w:val="24"/>
        </w:rPr>
        <w:t> </w:t>
      </w:r>
      <w:r w:rsidRPr="0085554F">
        <w:rPr>
          <w:b/>
          <w:bCs/>
          <w:sz w:val="24"/>
          <w:szCs w:val="24"/>
        </w:rPr>
        <w:t>14</w:t>
      </w:r>
      <w:r w:rsidRPr="0085554F">
        <w:rPr>
          <w:sz w:val="24"/>
          <w:szCs w:val="24"/>
        </w:rPr>
        <w:t>, 817– 818.</w:t>
      </w:r>
    </w:p>
    <w:p w14:paraId="327132A9" w14:textId="77777777" w:rsidR="007B6295" w:rsidRPr="0085554F" w:rsidRDefault="007B6295" w:rsidP="0085554F">
      <w:pPr>
        <w:pStyle w:val="NoSpacing"/>
        <w:ind w:left="720" w:hanging="720"/>
        <w:rPr>
          <w:sz w:val="24"/>
          <w:szCs w:val="24"/>
        </w:rPr>
      </w:pPr>
      <w:r w:rsidRPr="0085554F">
        <w:rPr>
          <w:sz w:val="24"/>
          <w:szCs w:val="24"/>
        </w:rPr>
        <w:t>Posada, D. &amp; Crandall, K. A. (2001). Selecting the best fit model of nucleotide substitution. </w:t>
      </w:r>
      <w:r w:rsidRPr="0085554F">
        <w:rPr>
          <w:i/>
          <w:iCs/>
          <w:sz w:val="24"/>
          <w:szCs w:val="24"/>
        </w:rPr>
        <w:t>Systematic Biology</w:t>
      </w:r>
      <w:r w:rsidRPr="0085554F">
        <w:rPr>
          <w:sz w:val="24"/>
          <w:szCs w:val="24"/>
        </w:rPr>
        <w:t> </w:t>
      </w:r>
      <w:r w:rsidRPr="0085554F">
        <w:rPr>
          <w:b/>
          <w:bCs/>
          <w:sz w:val="24"/>
          <w:szCs w:val="24"/>
        </w:rPr>
        <w:t>50</w:t>
      </w:r>
      <w:r w:rsidRPr="0085554F">
        <w:rPr>
          <w:sz w:val="24"/>
          <w:szCs w:val="24"/>
        </w:rPr>
        <w:t>, 580– 601.</w:t>
      </w:r>
    </w:p>
    <w:p w14:paraId="75544469" w14:textId="77777777" w:rsidR="007B6295" w:rsidRPr="0085554F" w:rsidRDefault="007B6295" w:rsidP="0085554F">
      <w:pPr>
        <w:pStyle w:val="NoSpacing"/>
        <w:ind w:left="720" w:hanging="720"/>
        <w:rPr>
          <w:sz w:val="24"/>
          <w:szCs w:val="24"/>
        </w:rPr>
      </w:pPr>
      <w:proofErr w:type="spellStart"/>
      <w:r w:rsidRPr="0085554F">
        <w:rPr>
          <w:sz w:val="24"/>
          <w:szCs w:val="24"/>
        </w:rPr>
        <w:t>Pybus</w:t>
      </w:r>
      <w:proofErr w:type="spellEnd"/>
      <w:r w:rsidRPr="0085554F">
        <w:rPr>
          <w:sz w:val="24"/>
          <w:szCs w:val="24"/>
        </w:rPr>
        <w:t>, O. G., Drummond, A. J., Nakano, T., Robertson, B. H. &amp; </w:t>
      </w:r>
      <w:proofErr w:type="spellStart"/>
      <w:r w:rsidRPr="0085554F">
        <w:rPr>
          <w:sz w:val="24"/>
          <w:szCs w:val="24"/>
        </w:rPr>
        <w:t>Rambaut</w:t>
      </w:r>
      <w:proofErr w:type="spellEnd"/>
      <w:r w:rsidRPr="0085554F">
        <w:rPr>
          <w:sz w:val="24"/>
          <w:szCs w:val="24"/>
        </w:rPr>
        <w:t>, A. (2003). The epidemiology and iatrogenic transmission of hepatitis C virus in Egypt: a Bayesian coalescent approach. </w:t>
      </w:r>
      <w:r w:rsidRPr="0085554F">
        <w:rPr>
          <w:i/>
          <w:iCs/>
          <w:sz w:val="24"/>
          <w:szCs w:val="24"/>
        </w:rPr>
        <w:t>Molecular Biology and Evolution</w:t>
      </w:r>
      <w:r w:rsidRPr="0085554F">
        <w:rPr>
          <w:sz w:val="24"/>
          <w:szCs w:val="24"/>
        </w:rPr>
        <w:t> </w:t>
      </w:r>
      <w:r w:rsidRPr="0085554F">
        <w:rPr>
          <w:b/>
          <w:bCs/>
          <w:sz w:val="24"/>
          <w:szCs w:val="24"/>
        </w:rPr>
        <w:t>20</w:t>
      </w:r>
      <w:r w:rsidRPr="0085554F">
        <w:rPr>
          <w:sz w:val="24"/>
          <w:szCs w:val="24"/>
        </w:rPr>
        <w:t>, 381– 387.</w:t>
      </w:r>
    </w:p>
    <w:p w14:paraId="7D4E2ED4" w14:textId="77777777" w:rsidR="007B6295" w:rsidRPr="0085554F" w:rsidRDefault="007B6295" w:rsidP="0085554F">
      <w:pPr>
        <w:pStyle w:val="NoSpacing"/>
        <w:ind w:left="720" w:hanging="720"/>
        <w:rPr>
          <w:sz w:val="24"/>
          <w:szCs w:val="24"/>
        </w:rPr>
      </w:pPr>
      <w:r w:rsidRPr="0085554F">
        <w:rPr>
          <w:sz w:val="24"/>
          <w:szCs w:val="24"/>
        </w:rPr>
        <w:t>Quinn, J. H. (1958). Plateau surfaces of the Ozarks. </w:t>
      </w:r>
      <w:r w:rsidRPr="0085554F">
        <w:rPr>
          <w:i/>
          <w:iCs/>
          <w:sz w:val="24"/>
          <w:szCs w:val="24"/>
        </w:rPr>
        <w:t>Proceedings of the Arkansas Academy of Science</w:t>
      </w:r>
      <w:r w:rsidRPr="0085554F">
        <w:rPr>
          <w:sz w:val="24"/>
          <w:szCs w:val="24"/>
        </w:rPr>
        <w:t> </w:t>
      </w:r>
      <w:r w:rsidRPr="0085554F">
        <w:rPr>
          <w:b/>
          <w:bCs/>
          <w:sz w:val="24"/>
          <w:szCs w:val="24"/>
        </w:rPr>
        <w:t>11</w:t>
      </w:r>
      <w:r w:rsidRPr="0085554F">
        <w:rPr>
          <w:sz w:val="24"/>
          <w:szCs w:val="24"/>
        </w:rPr>
        <w:t>, 36– 43.</w:t>
      </w:r>
    </w:p>
    <w:p w14:paraId="0AEC30BC" w14:textId="77777777" w:rsidR="007B6295" w:rsidRPr="0085554F" w:rsidRDefault="007B6295" w:rsidP="0085554F">
      <w:pPr>
        <w:pStyle w:val="NoSpacing"/>
        <w:ind w:left="720" w:hanging="720"/>
        <w:rPr>
          <w:sz w:val="24"/>
          <w:szCs w:val="24"/>
        </w:rPr>
      </w:pPr>
      <w:r w:rsidRPr="0085554F">
        <w:rPr>
          <w:sz w:val="24"/>
          <w:szCs w:val="24"/>
        </w:rPr>
        <w:lastRenderedPageBreak/>
        <w:t>Ramos-</w:t>
      </w:r>
      <w:proofErr w:type="spellStart"/>
      <w:r w:rsidRPr="0085554F">
        <w:rPr>
          <w:sz w:val="24"/>
          <w:szCs w:val="24"/>
        </w:rPr>
        <w:t>Onsins</w:t>
      </w:r>
      <w:proofErr w:type="spellEnd"/>
      <w:r w:rsidRPr="0085554F">
        <w:rPr>
          <w:sz w:val="24"/>
          <w:szCs w:val="24"/>
        </w:rPr>
        <w:t>, S. E. &amp; </w:t>
      </w:r>
      <w:proofErr w:type="spellStart"/>
      <w:r w:rsidRPr="0085554F">
        <w:rPr>
          <w:sz w:val="24"/>
          <w:szCs w:val="24"/>
        </w:rPr>
        <w:t>Rozas</w:t>
      </w:r>
      <w:proofErr w:type="spellEnd"/>
      <w:r w:rsidRPr="0085554F">
        <w:rPr>
          <w:sz w:val="24"/>
          <w:szCs w:val="24"/>
        </w:rPr>
        <w:t>, J. (2002). Statistical properties of new neutrality tests against population growth. </w:t>
      </w:r>
      <w:r w:rsidRPr="0085554F">
        <w:rPr>
          <w:i/>
          <w:iCs/>
          <w:sz w:val="24"/>
          <w:szCs w:val="24"/>
        </w:rPr>
        <w:t>Molecular Biology and Evolution</w:t>
      </w:r>
      <w:r w:rsidRPr="0085554F">
        <w:rPr>
          <w:sz w:val="24"/>
          <w:szCs w:val="24"/>
        </w:rPr>
        <w:t> </w:t>
      </w:r>
      <w:r w:rsidRPr="0085554F">
        <w:rPr>
          <w:b/>
          <w:bCs/>
          <w:sz w:val="24"/>
          <w:szCs w:val="24"/>
        </w:rPr>
        <w:t>19</w:t>
      </w:r>
      <w:r w:rsidRPr="0085554F">
        <w:rPr>
          <w:sz w:val="24"/>
          <w:szCs w:val="24"/>
        </w:rPr>
        <w:t>, 2092– 2100.</w:t>
      </w:r>
    </w:p>
    <w:p w14:paraId="656379A3" w14:textId="00DAE6D9" w:rsidR="007B6295" w:rsidRPr="0085554F" w:rsidRDefault="007B6295" w:rsidP="0085554F">
      <w:pPr>
        <w:pStyle w:val="NoSpacing"/>
        <w:ind w:left="720" w:hanging="720"/>
        <w:rPr>
          <w:sz w:val="24"/>
          <w:szCs w:val="24"/>
        </w:rPr>
      </w:pPr>
      <w:r w:rsidRPr="0085554F">
        <w:rPr>
          <w:sz w:val="24"/>
          <w:szCs w:val="24"/>
        </w:rPr>
        <w:t>Robison, H. W. (1986). Zoogeographic implications of the Mississippi River Basin. In </w:t>
      </w:r>
      <w:r w:rsidRPr="0085554F">
        <w:rPr>
          <w:i/>
          <w:iCs/>
          <w:sz w:val="24"/>
          <w:szCs w:val="24"/>
        </w:rPr>
        <w:t>The Zoogeography of North American Fishes</w:t>
      </w:r>
      <w:r w:rsidRPr="0085554F">
        <w:rPr>
          <w:sz w:val="24"/>
          <w:szCs w:val="24"/>
        </w:rPr>
        <w:t> </w:t>
      </w:r>
      <w:r w:rsidR="0085554F" w:rsidRPr="0085554F">
        <w:rPr>
          <w:sz w:val="24"/>
          <w:szCs w:val="24"/>
        </w:rPr>
        <w:t>(</w:t>
      </w:r>
      <w:r w:rsidRPr="0085554F">
        <w:rPr>
          <w:sz w:val="24"/>
          <w:szCs w:val="24"/>
        </w:rPr>
        <w:t xml:space="preserve">C. H. </w:t>
      </w:r>
      <w:proofErr w:type="spellStart"/>
      <w:r w:rsidRPr="0085554F">
        <w:rPr>
          <w:sz w:val="24"/>
          <w:szCs w:val="24"/>
        </w:rPr>
        <w:t>Hocutt</w:t>
      </w:r>
      <w:proofErr w:type="spellEnd"/>
      <w:r w:rsidRPr="0085554F">
        <w:rPr>
          <w:sz w:val="24"/>
          <w:szCs w:val="24"/>
        </w:rPr>
        <w:t xml:space="preserve"> &amp; E. O Wiley., eds), pp. 267– 286. New York, NY: Wiley </w:t>
      </w:r>
      <w:proofErr w:type="spellStart"/>
      <w:r w:rsidRPr="0085554F">
        <w:rPr>
          <w:sz w:val="24"/>
          <w:szCs w:val="24"/>
        </w:rPr>
        <w:t>Interscience</w:t>
      </w:r>
      <w:proofErr w:type="spellEnd"/>
      <w:r w:rsidRPr="0085554F">
        <w:rPr>
          <w:sz w:val="24"/>
          <w:szCs w:val="24"/>
        </w:rPr>
        <w:t>.</w:t>
      </w:r>
    </w:p>
    <w:p w14:paraId="54058613" w14:textId="77777777" w:rsidR="007B6295" w:rsidRPr="0085554F" w:rsidRDefault="007B6295" w:rsidP="0085554F">
      <w:pPr>
        <w:pStyle w:val="NoSpacing"/>
        <w:ind w:left="720" w:hanging="720"/>
        <w:rPr>
          <w:sz w:val="24"/>
          <w:szCs w:val="24"/>
        </w:rPr>
      </w:pPr>
      <w:proofErr w:type="spellStart"/>
      <w:r w:rsidRPr="0085554F">
        <w:rPr>
          <w:sz w:val="24"/>
          <w:szCs w:val="24"/>
        </w:rPr>
        <w:t>Ronquist</w:t>
      </w:r>
      <w:proofErr w:type="spellEnd"/>
      <w:r w:rsidRPr="0085554F">
        <w:rPr>
          <w:sz w:val="24"/>
          <w:szCs w:val="24"/>
        </w:rPr>
        <w:t>, F. R. &amp; </w:t>
      </w:r>
      <w:proofErr w:type="spellStart"/>
      <w:r w:rsidRPr="0085554F">
        <w:rPr>
          <w:sz w:val="24"/>
          <w:szCs w:val="24"/>
        </w:rPr>
        <w:t>Huelsenbeck</w:t>
      </w:r>
      <w:proofErr w:type="spellEnd"/>
      <w:r w:rsidRPr="0085554F">
        <w:rPr>
          <w:sz w:val="24"/>
          <w:szCs w:val="24"/>
        </w:rPr>
        <w:t>, J. P. (2003). </w:t>
      </w:r>
      <w:proofErr w:type="spellStart"/>
      <w:r w:rsidRPr="0085554F">
        <w:rPr>
          <w:sz w:val="24"/>
          <w:szCs w:val="24"/>
        </w:rPr>
        <w:t>MrBayes</w:t>
      </w:r>
      <w:proofErr w:type="spellEnd"/>
      <w:r w:rsidRPr="0085554F">
        <w:rPr>
          <w:sz w:val="24"/>
          <w:szCs w:val="24"/>
        </w:rPr>
        <w:t xml:space="preserve"> 3: Bayesian phylogenetic inference under mixed models. </w:t>
      </w:r>
      <w:r w:rsidRPr="0085554F">
        <w:rPr>
          <w:i/>
          <w:iCs/>
          <w:sz w:val="24"/>
          <w:szCs w:val="24"/>
        </w:rPr>
        <w:t>Bioinformatics</w:t>
      </w:r>
      <w:r w:rsidRPr="0085554F">
        <w:rPr>
          <w:sz w:val="24"/>
          <w:szCs w:val="24"/>
        </w:rPr>
        <w:t> </w:t>
      </w:r>
      <w:r w:rsidRPr="0085554F">
        <w:rPr>
          <w:b/>
          <w:bCs/>
          <w:sz w:val="24"/>
          <w:szCs w:val="24"/>
        </w:rPr>
        <w:t>19</w:t>
      </w:r>
      <w:r w:rsidRPr="0085554F">
        <w:rPr>
          <w:sz w:val="24"/>
          <w:szCs w:val="24"/>
        </w:rPr>
        <w:t>, 1572– 1574.</w:t>
      </w:r>
    </w:p>
    <w:p w14:paraId="4A226CC4" w14:textId="77777777" w:rsidR="007B6295" w:rsidRPr="0085554F" w:rsidRDefault="007B6295" w:rsidP="0085554F">
      <w:pPr>
        <w:pStyle w:val="NoSpacing"/>
        <w:ind w:left="720" w:hanging="720"/>
        <w:rPr>
          <w:sz w:val="24"/>
          <w:szCs w:val="24"/>
        </w:rPr>
      </w:pPr>
      <w:proofErr w:type="spellStart"/>
      <w:r w:rsidRPr="0085554F">
        <w:rPr>
          <w:sz w:val="24"/>
          <w:szCs w:val="24"/>
        </w:rPr>
        <w:t>Rozas</w:t>
      </w:r>
      <w:proofErr w:type="spellEnd"/>
      <w:r w:rsidRPr="0085554F">
        <w:rPr>
          <w:sz w:val="24"/>
          <w:szCs w:val="24"/>
        </w:rPr>
        <w:t>, J., Sánchez-Del Barrio, J. C., </w:t>
      </w:r>
      <w:proofErr w:type="spellStart"/>
      <w:r w:rsidRPr="0085554F">
        <w:rPr>
          <w:sz w:val="24"/>
          <w:szCs w:val="24"/>
        </w:rPr>
        <w:t>Messeguer</w:t>
      </w:r>
      <w:proofErr w:type="spellEnd"/>
      <w:r w:rsidRPr="0085554F">
        <w:rPr>
          <w:sz w:val="24"/>
          <w:szCs w:val="24"/>
        </w:rPr>
        <w:t>, X. &amp; </w:t>
      </w:r>
      <w:proofErr w:type="spellStart"/>
      <w:r w:rsidRPr="0085554F">
        <w:rPr>
          <w:sz w:val="24"/>
          <w:szCs w:val="24"/>
        </w:rPr>
        <w:t>Rozas</w:t>
      </w:r>
      <w:proofErr w:type="spellEnd"/>
      <w:r w:rsidRPr="0085554F">
        <w:rPr>
          <w:sz w:val="24"/>
          <w:szCs w:val="24"/>
        </w:rPr>
        <w:t>, R. (2003). </w:t>
      </w:r>
      <w:proofErr w:type="spellStart"/>
      <w:r w:rsidRPr="0085554F">
        <w:rPr>
          <w:sz w:val="24"/>
          <w:szCs w:val="24"/>
        </w:rPr>
        <w:t>DnaSP</w:t>
      </w:r>
      <w:proofErr w:type="spellEnd"/>
      <w:r w:rsidRPr="0085554F">
        <w:rPr>
          <w:sz w:val="24"/>
          <w:szCs w:val="24"/>
        </w:rPr>
        <w:t>, DNA polymorphism analyses by the coalescent and other methods. </w:t>
      </w:r>
      <w:r w:rsidRPr="0085554F">
        <w:rPr>
          <w:i/>
          <w:iCs/>
          <w:sz w:val="24"/>
          <w:szCs w:val="24"/>
        </w:rPr>
        <w:t>Bioinformatics</w:t>
      </w:r>
      <w:r w:rsidRPr="0085554F">
        <w:rPr>
          <w:sz w:val="24"/>
          <w:szCs w:val="24"/>
        </w:rPr>
        <w:t> </w:t>
      </w:r>
      <w:r w:rsidRPr="0085554F">
        <w:rPr>
          <w:b/>
          <w:bCs/>
          <w:sz w:val="24"/>
          <w:szCs w:val="24"/>
        </w:rPr>
        <w:t>19</w:t>
      </w:r>
      <w:r w:rsidRPr="0085554F">
        <w:rPr>
          <w:sz w:val="24"/>
          <w:szCs w:val="24"/>
        </w:rPr>
        <w:t>, 2496– 2497.</w:t>
      </w:r>
    </w:p>
    <w:p w14:paraId="23818D2B" w14:textId="77777777" w:rsidR="007B6295" w:rsidRPr="0085554F" w:rsidRDefault="007B6295" w:rsidP="0085554F">
      <w:pPr>
        <w:pStyle w:val="NoSpacing"/>
        <w:ind w:left="720" w:hanging="720"/>
        <w:rPr>
          <w:sz w:val="24"/>
          <w:szCs w:val="24"/>
        </w:rPr>
      </w:pPr>
      <w:r w:rsidRPr="0085554F">
        <w:rPr>
          <w:sz w:val="24"/>
          <w:szCs w:val="24"/>
        </w:rPr>
        <w:t>Schmidt, T. R., </w:t>
      </w:r>
      <w:proofErr w:type="spellStart"/>
      <w:r w:rsidRPr="0085554F">
        <w:rPr>
          <w:sz w:val="24"/>
          <w:szCs w:val="24"/>
        </w:rPr>
        <w:t>Bielawski</w:t>
      </w:r>
      <w:proofErr w:type="spellEnd"/>
      <w:r w:rsidRPr="0085554F">
        <w:rPr>
          <w:sz w:val="24"/>
          <w:szCs w:val="24"/>
        </w:rPr>
        <w:t>, J. P. &amp; Gold, J. R. (1998). Molecular phylogenetics and evolution of the cytochrome </w:t>
      </w:r>
      <w:r w:rsidRPr="0085554F">
        <w:rPr>
          <w:i/>
          <w:iCs/>
          <w:sz w:val="24"/>
          <w:szCs w:val="24"/>
        </w:rPr>
        <w:t>b </w:t>
      </w:r>
      <w:r w:rsidRPr="0085554F">
        <w:rPr>
          <w:sz w:val="24"/>
          <w:szCs w:val="24"/>
        </w:rPr>
        <w:t>gene in the cyprinid genus </w:t>
      </w:r>
      <w:proofErr w:type="spellStart"/>
      <w:r w:rsidRPr="0085554F">
        <w:rPr>
          <w:i/>
          <w:iCs/>
          <w:sz w:val="24"/>
          <w:szCs w:val="24"/>
        </w:rPr>
        <w:t>Lythrurus</w:t>
      </w:r>
      <w:proofErr w:type="spellEnd"/>
      <w:r w:rsidRPr="0085554F">
        <w:rPr>
          <w:i/>
          <w:iCs/>
          <w:sz w:val="24"/>
          <w:szCs w:val="24"/>
        </w:rPr>
        <w:t> </w:t>
      </w:r>
      <w:r w:rsidRPr="0085554F">
        <w:rPr>
          <w:sz w:val="24"/>
          <w:szCs w:val="24"/>
        </w:rPr>
        <w:t xml:space="preserve">(Actinopterygii: </w:t>
      </w:r>
      <w:proofErr w:type="spellStart"/>
      <w:r w:rsidRPr="0085554F">
        <w:rPr>
          <w:sz w:val="24"/>
          <w:szCs w:val="24"/>
        </w:rPr>
        <w:t>Cypriniformes</w:t>
      </w:r>
      <w:proofErr w:type="spellEnd"/>
      <w:r w:rsidRPr="0085554F">
        <w:rPr>
          <w:sz w:val="24"/>
          <w:szCs w:val="24"/>
        </w:rPr>
        <w:t>). </w:t>
      </w:r>
      <w:proofErr w:type="spellStart"/>
      <w:r w:rsidRPr="0085554F">
        <w:rPr>
          <w:i/>
          <w:iCs/>
          <w:sz w:val="24"/>
          <w:szCs w:val="24"/>
        </w:rPr>
        <w:t>Copeia</w:t>
      </w:r>
      <w:proofErr w:type="spellEnd"/>
      <w:r w:rsidRPr="0085554F">
        <w:rPr>
          <w:sz w:val="24"/>
          <w:szCs w:val="24"/>
        </w:rPr>
        <w:t> </w:t>
      </w:r>
      <w:r w:rsidRPr="0085554F">
        <w:rPr>
          <w:b/>
          <w:bCs/>
          <w:sz w:val="24"/>
          <w:szCs w:val="24"/>
        </w:rPr>
        <w:t>1998</w:t>
      </w:r>
      <w:r w:rsidRPr="0085554F">
        <w:rPr>
          <w:sz w:val="24"/>
          <w:szCs w:val="24"/>
        </w:rPr>
        <w:t>, 14– 22.</w:t>
      </w:r>
    </w:p>
    <w:p w14:paraId="57702111" w14:textId="77777777" w:rsidR="007B6295" w:rsidRPr="0085554F" w:rsidRDefault="007B6295" w:rsidP="0085554F">
      <w:pPr>
        <w:pStyle w:val="NoSpacing"/>
        <w:ind w:left="720" w:hanging="720"/>
        <w:rPr>
          <w:sz w:val="24"/>
          <w:szCs w:val="24"/>
        </w:rPr>
      </w:pPr>
      <w:r w:rsidRPr="0085554F">
        <w:rPr>
          <w:sz w:val="24"/>
          <w:szCs w:val="24"/>
        </w:rPr>
        <w:t>Schneider, S., </w:t>
      </w:r>
      <w:proofErr w:type="spellStart"/>
      <w:r w:rsidRPr="0085554F">
        <w:rPr>
          <w:sz w:val="24"/>
          <w:szCs w:val="24"/>
        </w:rPr>
        <w:t>Roessle</w:t>
      </w:r>
      <w:proofErr w:type="spellEnd"/>
      <w:r w:rsidRPr="0085554F">
        <w:rPr>
          <w:sz w:val="24"/>
          <w:szCs w:val="24"/>
        </w:rPr>
        <w:t>, D. &amp; </w:t>
      </w:r>
      <w:proofErr w:type="spellStart"/>
      <w:r w:rsidRPr="0085554F">
        <w:rPr>
          <w:sz w:val="24"/>
          <w:szCs w:val="24"/>
        </w:rPr>
        <w:t>Excoffier</w:t>
      </w:r>
      <w:proofErr w:type="spellEnd"/>
      <w:r w:rsidRPr="0085554F">
        <w:rPr>
          <w:sz w:val="24"/>
          <w:szCs w:val="24"/>
        </w:rPr>
        <w:t>, L. (2000). </w:t>
      </w:r>
      <w:proofErr w:type="spellStart"/>
      <w:r w:rsidRPr="0085554F">
        <w:rPr>
          <w:i/>
          <w:iCs/>
          <w:sz w:val="24"/>
          <w:szCs w:val="24"/>
        </w:rPr>
        <w:t>Arelequin</w:t>
      </w:r>
      <w:proofErr w:type="spellEnd"/>
      <w:r w:rsidRPr="0085554F">
        <w:rPr>
          <w:i/>
          <w:iCs/>
          <w:sz w:val="24"/>
          <w:szCs w:val="24"/>
        </w:rPr>
        <w:t xml:space="preserve"> ver. 2.000: A Software for Population Genetics Data Analysis</w:t>
      </w:r>
      <w:r w:rsidRPr="0085554F">
        <w:rPr>
          <w:sz w:val="24"/>
          <w:szCs w:val="24"/>
        </w:rPr>
        <w:t>. Geneva: Genetic and Biometry Laboratory, University of Geneva.</w:t>
      </w:r>
    </w:p>
    <w:p w14:paraId="4752E093" w14:textId="77777777" w:rsidR="007B6295" w:rsidRPr="0085554F" w:rsidRDefault="007B6295" w:rsidP="0085554F">
      <w:pPr>
        <w:pStyle w:val="NoSpacing"/>
        <w:ind w:left="720" w:hanging="720"/>
        <w:rPr>
          <w:sz w:val="24"/>
          <w:szCs w:val="24"/>
        </w:rPr>
      </w:pPr>
      <w:r w:rsidRPr="0085554F">
        <w:rPr>
          <w:sz w:val="24"/>
          <w:szCs w:val="24"/>
        </w:rPr>
        <w:t>Shaw, K. A., Wiley, E. O. &amp; Titus, T. A. (1995). Phylogenetic relationships among members of the </w:t>
      </w:r>
      <w:proofErr w:type="spellStart"/>
      <w:r w:rsidRPr="0085554F">
        <w:rPr>
          <w:i/>
          <w:iCs/>
          <w:sz w:val="24"/>
          <w:szCs w:val="24"/>
        </w:rPr>
        <w:t>Hybopsis</w:t>
      </w:r>
      <w:proofErr w:type="spellEnd"/>
      <w:r w:rsidRPr="0085554F">
        <w:rPr>
          <w:i/>
          <w:iCs/>
          <w:sz w:val="24"/>
          <w:szCs w:val="24"/>
        </w:rPr>
        <w:t xml:space="preserve"> </w:t>
      </w:r>
      <w:proofErr w:type="spellStart"/>
      <w:r w:rsidRPr="0085554F">
        <w:rPr>
          <w:i/>
          <w:iCs/>
          <w:sz w:val="24"/>
          <w:szCs w:val="24"/>
        </w:rPr>
        <w:t>amblops</w:t>
      </w:r>
      <w:proofErr w:type="spellEnd"/>
      <w:r w:rsidRPr="0085554F">
        <w:rPr>
          <w:i/>
          <w:iCs/>
          <w:sz w:val="24"/>
          <w:szCs w:val="24"/>
        </w:rPr>
        <w:t> </w:t>
      </w:r>
      <w:r w:rsidRPr="0085554F">
        <w:rPr>
          <w:sz w:val="24"/>
          <w:szCs w:val="24"/>
        </w:rPr>
        <w:t xml:space="preserve">species group (Teleostei: </w:t>
      </w:r>
      <w:proofErr w:type="spellStart"/>
      <w:r w:rsidRPr="0085554F">
        <w:rPr>
          <w:sz w:val="24"/>
          <w:szCs w:val="24"/>
        </w:rPr>
        <w:t>Cprinidae</w:t>
      </w:r>
      <w:proofErr w:type="spellEnd"/>
      <w:r w:rsidRPr="0085554F">
        <w:rPr>
          <w:sz w:val="24"/>
          <w:szCs w:val="24"/>
        </w:rPr>
        <w:t>). </w:t>
      </w:r>
      <w:r w:rsidRPr="0085554F">
        <w:rPr>
          <w:i/>
          <w:iCs/>
          <w:sz w:val="24"/>
          <w:szCs w:val="24"/>
        </w:rPr>
        <w:t>Occasional Papers of the Museum of Natural History, University of Kansas</w:t>
      </w:r>
      <w:r w:rsidRPr="0085554F">
        <w:rPr>
          <w:sz w:val="24"/>
          <w:szCs w:val="24"/>
        </w:rPr>
        <w:t> </w:t>
      </w:r>
      <w:r w:rsidRPr="0085554F">
        <w:rPr>
          <w:b/>
          <w:bCs/>
          <w:sz w:val="24"/>
          <w:szCs w:val="24"/>
        </w:rPr>
        <w:t>172</w:t>
      </w:r>
      <w:r w:rsidRPr="0085554F">
        <w:rPr>
          <w:sz w:val="24"/>
          <w:szCs w:val="24"/>
        </w:rPr>
        <w:t>, 1– 28.</w:t>
      </w:r>
    </w:p>
    <w:p w14:paraId="71DF0D1C" w14:textId="77777777" w:rsidR="007B6295" w:rsidRPr="0085554F" w:rsidRDefault="007B6295" w:rsidP="0085554F">
      <w:pPr>
        <w:pStyle w:val="NoSpacing"/>
        <w:ind w:left="720" w:hanging="720"/>
        <w:rPr>
          <w:sz w:val="24"/>
          <w:szCs w:val="24"/>
        </w:rPr>
      </w:pPr>
      <w:r w:rsidRPr="0085554F">
        <w:rPr>
          <w:sz w:val="24"/>
          <w:szCs w:val="24"/>
        </w:rPr>
        <w:t>Simons, A. M. (2004). Phylogenetic relationships in the genus </w:t>
      </w:r>
      <w:proofErr w:type="spellStart"/>
      <w:r w:rsidRPr="0085554F">
        <w:rPr>
          <w:i/>
          <w:iCs/>
          <w:sz w:val="24"/>
          <w:szCs w:val="24"/>
        </w:rPr>
        <w:t>Erimystax</w:t>
      </w:r>
      <w:proofErr w:type="spellEnd"/>
      <w:r w:rsidRPr="0085554F">
        <w:rPr>
          <w:i/>
          <w:iCs/>
          <w:sz w:val="24"/>
          <w:szCs w:val="24"/>
        </w:rPr>
        <w:t> </w:t>
      </w:r>
      <w:r w:rsidRPr="0085554F">
        <w:rPr>
          <w:sz w:val="24"/>
          <w:szCs w:val="24"/>
        </w:rPr>
        <w:t xml:space="preserve">(Actinopterygii: </w:t>
      </w:r>
      <w:proofErr w:type="spellStart"/>
      <w:r w:rsidRPr="0085554F">
        <w:rPr>
          <w:sz w:val="24"/>
          <w:szCs w:val="24"/>
        </w:rPr>
        <w:t>Cyprinidae</w:t>
      </w:r>
      <w:proofErr w:type="spellEnd"/>
      <w:r w:rsidRPr="0085554F">
        <w:rPr>
          <w:sz w:val="24"/>
          <w:szCs w:val="24"/>
        </w:rPr>
        <w:t>) based on the cytochrome </w:t>
      </w:r>
      <w:r w:rsidRPr="0085554F">
        <w:rPr>
          <w:i/>
          <w:iCs/>
          <w:sz w:val="24"/>
          <w:szCs w:val="24"/>
        </w:rPr>
        <w:t>b </w:t>
      </w:r>
      <w:r w:rsidRPr="0085554F">
        <w:rPr>
          <w:sz w:val="24"/>
          <w:szCs w:val="24"/>
        </w:rPr>
        <w:t>gene. </w:t>
      </w:r>
      <w:proofErr w:type="spellStart"/>
      <w:r w:rsidRPr="0085554F">
        <w:rPr>
          <w:i/>
          <w:iCs/>
          <w:sz w:val="24"/>
          <w:szCs w:val="24"/>
        </w:rPr>
        <w:t>Copeia</w:t>
      </w:r>
      <w:proofErr w:type="spellEnd"/>
      <w:r w:rsidRPr="0085554F">
        <w:rPr>
          <w:sz w:val="24"/>
          <w:szCs w:val="24"/>
        </w:rPr>
        <w:t> </w:t>
      </w:r>
      <w:r w:rsidRPr="0085554F">
        <w:rPr>
          <w:b/>
          <w:bCs/>
          <w:sz w:val="24"/>
          <w:szCs w:val="24"/>
        </w:rPr>
        <w:t>2004</w:t>
      </w:r>
      <w:r w:rsidRPr="0085554F">
        <w:rPr>
          <w:sz w:val="24"/>
          <w:szCs w:val="24"/>
        </w:rPr>
        <w:t>, 351– 356.</w:t>
      </w:r>
    </w:p>
    <w:p w14:paraId="0EA8D55D" w14:textId="10019337" w:rsidR="007B6295" w:rsidRPr="0085554F" w:rsidRDefault="007B6295" w:rsidP="0085554F">
      <w:pPr>
        <w:pStyle w:val="NoSpacing"/>
        <w:ind w:left="720" w:hanging="720"/>
        <w:rPr>
          <w:sz w:val="24"/>
          <w:szCs w:val="24"/>
        </w:rPr>
      </w:pPr>
      <w:r w:rsidRPr="0085554F">
        <w:rPr>
          <w:sz w:val="24"/>
          <w:szCs w:val="24"/>
        </w:rPr>
        <w:t>Starnes, W. C. &amp; </w:t>
      </w:r>
      <w:proofErr w:type="spellStart"/>
      <w:r w:rsidRPr="0085554F">
        <w:rPr>
          <w:sz w:val="24"/>
          <w:szCs w:val="24"/>
        </w:rPr>
        <w:t>Etnier</w:t>
      </w:r>
      <w:proofErr w:type="spellEnd"/>
      <w:r w:rsidRPr="0085554F">
        <w:rPr>
          <w:sz w:val="24"/>
          <w:szCs w:val="24"/>
        </w:rPr>
        <w:t>, D. A. (1986). Drainage evolution and fish biogeography of the Tennessee and Cumberland rivers drainage realm. In </w:t>
      </w:r>
      <w:r w:rsidRPr="0085554F">
        <w:rPr>
          <w:i/>
          <w:iCs/>
          <w:sz w:val="24"/>
          <w:szCs w:val="24"/>
        </w:rPr>
        <w:t>The Zoogeography of North American Fishes</w:t>
      </w:r>
      <w:r w:rsidRPr="0085554F">
        <w:rPr>
          <w:sz w:val="24"/>
          <w:szCs w:val="24"/>
        </w:rPr>
        <w:t> </w:t>
      </w:r>
      <w:r w:rsidR="0085554F" w:rsidRPr="0085554F">
        <w:rPr>
          <w:sz w:val="24"/>
          <w:szCs w:val="24"/>
        </w:rPr>
        <w:t>(</w:t>
      </w:r>
      <w:r w:rsidRPr="0085554F">
        <w:rPr>
          <w:sz w:val="24"/>
          <w:szCs w:val="24"/>
        </w:rPr>
        <w:t xml:space="preserve">C. H. </w:t>
      </w:r>
      <w:proofErr w:type="spellStart"/>
      <w:r w:rsidRPr="0085554F">
        <w:rPr>
          <w:sz w:val="24"/>
          <w:szCs w:val="24"/>
        </w:rPr>
        <w:t>Hocutt</w:t>
      </w:r>
      <w:proofErr w:type="spellEnd"/>
      <w:r w:rsidRPr="0085554F">
        <w:rPr>
          <w:sz w:val="24"/>
          <w:szCs w:val="24"/>
        </w:rPr>
        <w:t xml:space="preserve"> &amp; E. O Wiley., eds), pp. 325– 361. New York, NY: Wiley </w:t>
      </w:r>
      <w:proofErr w:type="spellStart"/>
      <w:r w:rsidRPr="0085554F">
        <w:rPr>
          <w:sz w:val="24"/>
          <w:szCs w:val="24"/>
        </w:rPr>
        <w:t>Interscience</w:t>
      </w:r>
      <w:proofErr w:type="spellEnd"/>
      <w:r w:rsidRPr="0085554F">
        <w:rPr>
          <w:sz w:val="24"/>
          <w:szCs w:val="24"/>
        </w:rPr>
        <w:t>.</w:t>
      </w:r>
    </w:p>
    <w:p w14:paraId="7C307FB7" w14:textId="77777777" w:rsidR="007B6295" w:rsidRPr="0085554F" w:rsidRDefault="007B6295" w:rsidP="0085554F">
      <w:pPr>
        <w:pStyle w:val="NoSpacing"/>
        <w:ind w:left="720" w:hanging="720"/>
        <w:rPr>
          <w:sz w:val="24"/>
          <w:szCs w:val="24"/>
        </w:rPr>
      </w:pPr>
      <w:r w:rsidRPr="0085554F">
        <w:rPr>
          <w:sz w:val="24"/>
          <w:szCs w:val="24"/>
        </w:rPr>
        <w:t>Swofford, D. L. (2001). </w:t>
      </w:r>
      <w:r w:rsidRPr="0085554F">
        <w:rPr>
          <w:i/>
          <w:iCs/>
          <w:sz w:val="24"/>
          <w:szCs w:val="24"/>
        </w:rPr>
        <w:t>PAUP*: Phylogenetic Analysis Using Parsimony, Version 4.0b10</w:t>
      </w:r>
      <w:r w:rsidRPr="0085554F">
        <w:rPr>
          <w:sz w:val="24"/>
          <w:szCs w:val="24"/>
        </w:rPr>
        <w:t>. Sunderland, MA: Sinauer Associates.</w:t>
      </w:r>
    </w:p>
    <w:p w14:paraId="06902289" w14:textId="77777777" w:rsidR="007B6295" w:rsidRPr="0085554F" w:rsidRDefault="007B6295" w:rsidP="0085554F">
      <w:pPr>
        <w:pStyle w:val="NoSpacing"/>
        <w:ind w:left="720" w:hanging="720"/>
        <w:rPr>
          <w:sz w:val="24"/>
          <w:szCs w:val="24"/>
        </w:rPr>
      </w:pPr>
      <w:proofErr w:type="spellStart"/>
      <w:r w:rsidRPr="0085554F">
        <w:rPr>
          <w:sz w:val="24"/>
          <w:szCs w:val="24"/>
        </w:rPr>
        <w:t>Thornbury</w:t>
      </w:r>
      <w:proofErr w:type="spellEnd"/>
      <w:r w:rsidRPr="0085554F">
        <w:rPr>
          <w:sz w:val="24"/>
          <w:szCs w:val="24"/>
        </w:rPr>
        <w:t>, W. D. (1965). </w:t>
      </w:r>
      <w:r w:rsidRPr="0085554F">
        <w:rPr>
          <w:i/>
          <w:iCs/>
          <w:sz w:val="24"/>
          <w:szCs w:val="24"/>
        </w:rPr>
        <w:t>Regional Geomorphology of the United States</w:t>
      </w:r>
      <w:r w:rsidRPr="0085554F">
        <w:rPr>
          <w:sz w:val="24"/>
          <w:szCs w:val="24"/>
        </w:rPr>
        <w:t>. New York, NY: John Wiley and Sons.</w:t>
      </w:r>
    </w:p>
    <w:p w14:paraId="7F403057" w14:textId="77777777" w:rsidR="007B6295" w:rsidRPr="0085554F" w:rsidRDefault="007B6295" w:rsidP="0085554F">
      <w:pPr>
        <w:pStyle w:val="NoSpacing"/>
        <w:ind w:left="720" w:hanging="720"/>
        <w:rPr>
          <w:sz w:val="24"/>
          <w:szCs w:val="24"/>
        </w:rPr>
      </w:pPr>
      <w:r w:rsidRPr="0085554F">
        <w:rPr>
          <w:sz w:val="24"/>
          <w:szCs w:val="24"/>
        </w:rPr>
        <w:t xml:space="preserve">Webb, S. A. (1998). A phylogenetic analysis of the </w:t>
      </w:r>
      <w:proofErr w:type="spellStart"/>
      <w:r w:rsidRPr="0085554F">
        <w:rPr>
          <w:sz w:val="24"/>
          <w:szCs w:val="24"/>
        </w:rPr>
        <w:t>Goodeidae</w:t>
      </w:r>
      <w:proofErr w:type="spellEnd"/>
      <w:r w:rsidRPr="0085554F">
        <w:rPr>
          <w:sz w:val="24"/>
          <w:szCs w:val="24"/>
        </w:rPr>
        <w:t xml:space="preserve"> (Teleostei: </w:t>
      </w:r>
      <w:proofErr w:type="spellStart"/>
      <w:r w:rsidRPr="0085554F">
        <w:rPr>
          <w:sz w:val="24"/>
          <w:szCs w:val="24"/>
        </w:rPr>
        <w:t>Cyprinodontiformes</w:t>
      </w:r>
      <w:proofErr w:type="spellEnd"/>
      <w:r w:rsidRPr="0085554F">
        <w:rPr>
          <w:sz w:val="24"/>
          <w:szCs w:val="24"/>
        </w:rPr>
        <w:t>). PhD Thesis, University of Michigan, Ann Arbor, MI.</w:t>
      </w:r>
    </w:p>
    <w:p w14:paraId="6D7F2F5C" w14:textId="77777777" w:rsidR="007B6295" w:rsidRPr="0085554F" w:rsidRDefault="007B6295" w:rsidP="0085554F">
      <w:pPr>
        <w:pStyle w:val="NoSpacing"/>
        <w:ind w:left="720" w:hanging="720"/>
        <w:rPr>
          <w:sz w:val="24"/>
          <w:szCs w:val="24"/>
        </w:rPr>
      </w:pPr>
      <w:r w:rsidRPr="0085554F">
        <w:rPr>
          <w:sz w:val="24"/>
          <w:szCs w:val="24"/>
        </w:rPr>
        <w:t>Wiley, E. O. &amp; </w:t>
      </w:r>
      <w:proofErr w:type="spellStart"/>
      <w:r w:rsidRPr="0085554F">
        <w:rPr>
          <w:sz w:val="24"/>
          <w:szCs w:val="24"/>
        </w:rPr>
        <w:t>Mayden</w:t>
      </w:r>
      <w:proofErr w:type="spellEnd"/>
      <w:r w:rsidRPr="0085554F">
        <w:rPr>
          <w:sz w:val="24"/>
          <w:szCs w:val="24"/>
        </w:rPr>
        <w:t>, R. L. (1985). Species and speciation in phylogenetic systematics, with examples from the North American fish fauna. </w:t>
      </w:r>
      <w:r w:rsidRPr="0085554F">
        <w:rPr>
          <w:i/>
          <w:iCs/>
          <w:sz w:val="24"/>
          <w:szCs w:val="24"/>
        </w:rPr>
        <w:t>Annals of the Missouri Botanical Garden</w:t>
      </w:r>
      <w:r w:rsidRPr="0085554F">
        <w:rPr>
          <w:sz w:val="24"/>
          <w:szCs w:val="24"/>
        </w:rPr>
        <w:t> </w:t>
      </w:r>
      <w:r w:rsidRPr="0085554F">
        <w:rPr>
          <w:b/>
          <w:bCs/>
          <w:sz w:val="24"/>
          <w:szCs w:val="24"/>
        </w:rPr>
        <w:t>72</w:t>
      </w:r>
      <w:r w:rsidRPr="0085554F">
        <w:rPr>
          <w:sz w:val="24"/>
          <w:szCs w:val="24"/>
        </w:rPr>
        <w:t>, 596– 635.</w:t>
      </w:r>
    </w:p>
    <w:p w14:paraId="22A41279" w14:textId="77777777" w:rsidR="007B6295" w:rsidRPr="0085554F" w:rsidRDefault="007B6295" w:rsidP="0085554F">
      <w:pPr>
        <w:pStyle w:val="NoSpacing"/>
        <w:ind w:left="720" w:hanging="720"/>
        <w:rPr>
          <w:sz w:val="24"/>
          <w:szCs w:val="24"/>
        </w:rPr>
      </w:pPr>
      <w:r w:rsidRPr="0085554F">
        <w:rPr>
          <w:sz w:val="24"/>
          <w:szCs w:val="24"/>
        </w:rPr>
        <w:t>Yoder, A. D. &amp; Yang, Z. H. (2000). Estimation of primate speciation dates using local molecular clocks. </w:t>
      </w:r>
      <w:r w:rsidRPr="0085554F">
        <w:rPr>
          <w:i/>
          <w:iCs/>
          <w:sz w:val="24"/>
          <w:szCs w:val="24"/>
        </w:rPr>
        <w:t>Molecular Biology and Evolution</w:t>
      </w:r>
      <w:r w:rsidRPr="0085554F">
        <w:rPr>
          <w:sz w:val="24"/>
          <w:szCs w:val="24"/>
        </w:rPr>
        <w:t> </w:t>
      </w:r>
      <w:r w:rsidRPr="0085554F">
        <w:rPr>
          <w:b/>
          <w:bCs/>
          <w:sz w:val="24"/>
          <w:szCs w:val="24"/>
        </w:rPr>
        <w:t>17</w:t>
      </w:r>
      <w:r w:rsidRPr="0085554F">
        <w:rPr>
          <w:sz w:val="24"/>
          <w:szCs w:val="24"/>
        </w:rPr>
        <w:t>, 1081– 1090.</w:t>
      </w:r>
    </w:p>
    <w:p w14:paraId="398050E1" w14:textId="77777777" w:rsidR="007B6295" w:rsidRPr="0085554F" w:rsidRDefault="007B6295" w:rsidP="0085554F">
      <w:pPr>
        <w:pStyle w:val="NoSpacing"/>
        <w:ind w:left="720" w:hanging="720"/>
        <w:rPr>
          <w:sz w:val="24"/>
          <w:szCs w:val="24"/>
        </w:rPr>
      </w:pPr>
      <w:proofErr w:type="spellStart"/>
      <w:r w:rsidRPr="0085554F">
        <w:rPr>
          <w:sz w:val="24"/>
          <w:szCs w:val="24"/>
        </w:rPr>
        <w:t>Zardoya</w:t>
      </w:r>
      <w:proofErr w:type="spellEnd"/>
      <w:r w:rsidRPr="0085554F">
        <w:rPr>
          <w:sz w:val="24"/>
          <w:szCs w:val="24"/>
        </w:rPr>
        <w:t>, R. &amp; </w:t>
      </w:r>
      <w:proofErr w:type="spellStart"/>
      <w:r w:rsidRPr="0085554F">
        <w:rPr>
          <w:sz w:val="24"/>
          <w:szCs w:val="24"/>
        </w:rPr>
        <w:t>Doadrio</w:t>
      </w:r>
      <w:proofErr w:type="spellEnd"/>
      <w:r w:rsidRPr="0085554F">
        <w:rPr>
          <w:sz w:val="24"/>
          <w:szCs w:val="24"/>
        </w:rPr>
        <w:t>, I. (1999). Molecular evidence on the evolutionary and biogeographical patterns of European cyprinids. </w:t>
      </w:r>
      <w:r w:rsidRPr="0085554F">
        <w:rPr>
          <w:i/>
          <w:iCs/>
          <w:sz w:val="24"/>
          <w:szCs w:val="24"/>
        </w:rPr>
        <w:t>Journal of Molecular Evolution</w:t>
      </w:r>
      <w:r w:rsidRPr="0085554F">
        <w:rPr>
          <w:sz w:val="24"/>
          <w:szCs w:val="24"/>
        </w:rPr>
        <w:t> </w:t>
      </w:r>
      <w:r w:rsidRPr="0085554F">
        <w:rPr>
          <w:b/>
          <w:bCs/>
          <w:sz w:val="24"/>
          <w:szCs w:val="24"/>
        </w:rPr>
        <w:t>49</w:t>
      </w:r>
      <w:r w:rsidRPr="0085554F">
        <w:rPr>
          <w:sz w:val="24"/>
          <w:szCs w:val="24"/>
        </w:rPr>
        <w:t>, 227– 237.</w:t>
      </w:r>
    </w:p>
    <w:p w14:paraId="63816112" w14:textId="77777777" w:rsidR="003C0E64" w:rsidRDefault="003C0E64" w:rsidP="00D14423">
      <w:pPr>
        <w:rPr>
          <w:rFonts w:cstheme="minorHAnsi"/>
          <w:sz w:val="24"/>
          <w:szCs w:val="24"/>
        </w:rPr>
      </w:pPr>
    </w:p>
    <w:sectPr w:rsidR="003C0E6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17418"/>
    <w:multiLevelType w:val="multilevel"/>
    <w:tmpl w:val="342AA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4E60E9"/>
    <w:multiLevelType w:val="multilevel"/>
    <w:tmpl w:val="141E2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5026F4"/>
    <w:multiLevelType w:val="multilevel"/>
    <w:tmpl w:val="4298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33719"/>
    <w:multiLevelType w:val="multilevel"/>
    <w:tmpl w:val="E16A5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6"/>
  </w:num>
  <w:num w:numId="3" w16cid:durableId="962153638">
    <w:abstractNumId w:val="4"/>
  </w:num>
  <w:num w:numId="4" w16cid:durableId="714156525">
    <w:abstractNumId w:val="3"/>
  </w:num>
  <w:num w:numId="5" w16cid:durableId="793253212">
    <w:abstractNumId w:val="5"/>
  </w:num>
  <w:num w:numId="6" w16cid:durableId="726301063">
    <w:abstractNumId w:val="2"/>
  </w:num>
  <w:num w:numId="7" w16cid:durableId="1626623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i6DDhhCMsN4JDd2qCniZlHztPVA1fLJ7WRJH836u/r/cky2DC91yZVz3ROrJBM9RbSsq7Kjvdfe0VQMYAdM3Yw==" w:salt="zl93IjkTP29C/Y4DZWWD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E64"/>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B6295"/>
    <w:rsid w:val="007C16F7"/>
    <w:rsid w:val="007D25DB"/>
    <w:rsid w:val="007D51E8"/>
    <w:rsid w:val="007D655B"/>
    <w:rsid w:val="007D762B"/>
    <w:rsid w:val="007D7C64"/>
    <w:rsid w:val="007E2E07"/>
    <w:rsid w:val="007E491C"/>
    <w:rsid w:val="007E5164"/>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54F"/>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3E52"/>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4C9"/>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6E33"/>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1F8E"/>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2736"/>
    <w:rsid w:val="00DA5459"/>
    <w:rsid w:val="00DA619A"/>
    <w:rsid w:val="00DA684F"/>
    <w:rsid w:val="00DA76CD"/>
    <w:rsid w:val="00DB357A"/>
    <w:rsid w:val="00DB4233"/>
    <w:rsid w:val="00DB5097"/>
    <w:rsid w:val="00DC4F7C"/>
    <w:rsid w:val="00DC7134"/>
    <w:rsid w:val="00DC7C2C"/>
    <w:rsid w:val="00DD1502"/>
    <w:rsid w:val="00DD2256"/>
    <w:rsid w:val="00DD2A8D"/>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1B96"/>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1C9"/>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6F74"/>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295"/>
  </w:style>
  <w:style w:type="paragraph" w:styleId="Heading1">
    <w:name w:val="heading 1"/>
    <w:basedOn w:val="Normal"/>
    <w:next w:val="Normal"/>
    <w:link w:val="Heading1Char"/>
    <w:uiPriority w:val="9"/>
    <w:qFormat/>
    <w:rsid w:val="007B629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B629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B629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B629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B629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B6295"/>
    <w:pPr>
      <w:keepNext/>
      <w:keepLines/>
      <w:spacing w:before="40" w:after="0"/>
      <w:outlineLvl w:val="5"/>
    </w:pPr>
  </w:style>
  <w:style w:type="paragraph" w:styleId="Heading7">
    <w:name w:val="heading 7"/>
    <w:basedOn w:val="Normal"/>
    <w:next w:val="Normal"/>
    <w:link w:val="Heading7Char"/>
    <w:uiPriority w:val="9"/>
    <w:semiHidden/>
    <w:unhideWhenUsed/>
    <w:qFormat/>
    <w:rsid w:val="007B629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B629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B629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29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B629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B629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B6295"/>
    <w:rPr>
      <w:i/>
      <w:iCs/>
    </w:rPr>
  </w:style>
  <w:style w:type="character" w:customStyle="1" w:styleId="Heading5Char">
    <w:name w:val="Heading 5 Char"/>
    <w:basedOn w:val="DefaultParagraphFont"/>
    <w:link w:val="Heading5"/>
    <w:uiPriority w:val="9"/>
    <w:semiHidden/>
    <w:rsid w:val="007B6295"/>
    <w:rPr>
      <w:color w:val="404040" w:themeColor="text1" w:themeTint="BF"/>
    </w:rPr>
  </w:style>
  <w:style w:type="character" w:customStyle="1" w:styleId="Heading6Char">
    <w:name w:val="Heading 6 Char"/>
    <w:basedOn w:val="DefaultParagraphFont"/>
    <w:link w:val="Heading6"/>
    <w:uiPriority w:val="9"/>
    <w:semiHidden/>
    <w:rsid w:val="007B6295"/>
  </w:style>
  <w:style w:type="character" w:customStyle="1" w:styleId="Heading7Char">
    <w:name w:val="Heading 7 Char"/>
    <w:basedOn w:val="DefaultParagraphFont"/>
    <w:link w:val="Heading7"/>
    <w:uiPriority w:val="9"/>
    <w:semiHidden/>
    <w:rsid w:val="007B629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B6295"/>
    <w:rPr>
      <w:color w:val="262626" w:themeColor="text1" w:themeTint="D9"/>
      <w:sz w:val="21"/>
      <w:szCs w:val="21"/>
    </w:rPr>
  </w:style>
  <w:style w:type="character" w:customStyle="1" w:styleId="Heading9Char">
    <w:name w:val="Heading 9 Char"/>
    <w:basedOn w:val="DefaultParagraphFont"/>
    <w:link w:val="Heading9"/>
    <w:uiPriority w:val="9"/>
    <w:semiHidden/>
    <w:rsid w:val="007B629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B629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B629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B629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B629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B6295"/>
    <w:rPr>
      <w:color w:val="5A5A5A" w:themeColor="text1" w:themeTint="A5"/>
      <w:spacing w:val="15"/>
    </w:rPr>
  </w:style>
  <w:style w:type="character" w:styleId="Strong">
    <w:name w:val="Strong"/>
    <w:basedOn w:val="DefaultParagraphFont"/>
    <w:uiPriority w:val="22"/>
    <w:qFormat/>
    <w:rsid w:val="007B6295"/>
    <w:rPr>
      <w:b/>
      <w:bCs/>
      <w:color w:val="auto"/>
    </w:rPr>
  </w:style>
  <w:style w:type="character" w:styleId="Emphasis">
    <w:name w:val="Emphasis"/>
    <w:basedOn w:val="DefaultParagraphFont"/>
    <w:uiPriority w:val="20"/>
    <w:qFormat/>
    <w:rsid w:val="007B6295"/>
    <w:rPr>
      <w:i/>
      <w:iCs/>
      <w:color w:val="auto"/>
    </w:rPr>
  </w:style>
  <w:style w:type="paragraph" w:styleId="NoSpacing">
    <w:name w:val="No Spacing"/>
    <w:uiPriority w:val="1"/>
    <w:qFormat/>
    <w:rsid w:val="007B629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B629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B6295"/>
    <w:rPr>
      <w:i/>
      <w:iCs/>
      <w:color w:val="404040" w:themeColor="text1" w:themeTint="BF"/>
    </w:rPr>
  </w:style>
  <w:style w:type="paragraph" w:styleId="IntenseQuote">
    <w:name w:val="Intense Quote"/>
    <w:basedOn w:val="Normal"/>
    <w:next w:val="Normal"/>
    <w:link w:val="IntenseQuoteChar"/>
    <w:uiPriority w:val="30"/>
    <w:qFormat/>
    <w:rsid w:val="007B629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B6295"/>
    <w:rPr>
      <w:i/>
      <w:iCs/>
      <w:color w:val="404040" w:themeColor="text1" w:themeTint="BF"/>
    </w:rPr>
  </w:style>
  <w:style w:type="character" w:styleId="SubtleEmphasis">
    <w:name w:val="Subtle Emphasis"/>
    <w:basedOn w:val="DefaultParagraphFont"/>
    <w:uiPriority w:val="19"/>
    <w:qFormat/>
    <w:rsid w:val="007B6295"/>
    <w:rPr>
      <w:i/>
      <w:iCs/>
      <w:color w:val="404040" w:themeColor="text1" w:themeTint="BF"/>
    </w:rPr>
  </w:style>
  <w:style w:type="character" w:styleId="IntenseEmphasis">
    <w:name w:val="Intense Emphasis"/>
    <w:basedOn w:val="DefaultParagraphFont"/>
    <w:uiPriority w:val="21"/>
    <w:qFormat/>
    <w:rsid w:val="007B6295"/>
    <w:rPr>
      <w:b/>
      <w:bCs/>
      <w:i/>
      <w:iCs/>
      <w:color w:val="auto"/>
    </w:rPr>
  </w:style>
  <w:style w:type="character" w:styleId="SubtleReference">
    <w:name w:val="Subtle Reference"/>
    <w:basedOn w:val="DefaultParagraphFont"/>
    <w:uiPriority w:val="31"/>
    <w:qFormat/>
    <w:rsid w:val="007B6295"/>
    <w:rPr>
      <w:smallCaps/>
      <w:color w:val="404040" w:themeColor="text1" w:themeTint="BF"/>
    </w:rPr>
  </w:style>
  <w:style w:type="character" w:styleId="IntenseReference">
    <w:name w:val="Intense Reference"/>
    <w:basedOn w:val="DefaultParagraphFont"/>
    <w:uiPriority w:val="32"/>
    <w:qFormat/>
    <w:rsid w:val="007B6295"/>
    <w:rPr>
      <w:b/>
      <w:bCs/>
      <w:smallCaps/>
      <w:color w:val="404040" w:themeColor="text1" w:themeTint="BF"/>
      <w:spacing w:val="5"/>
    </w:rPr>
  </w:style>
  <w:style w:type="character" w:styleId="BookTitle">
    <w:name w:val="Book Title"/>
    <w:basedOn w:val="DefaultParagraphFont"/>
    <w:uiPriority w:val="33"/>
    <w:qFormat/>
    <w:rsid w:val="007B6295"/>
    <w:rPr>
      <w:b/>
      <w:bCs/>
      <w:i/>
      <w:iCs/>
      <w:spacing w:val="5"/>
    </w:rPr>
  </w:style>
  <w:style w:type="paragraph" w:styleId="TOCHeading">
    <w:name w:val="TOC Heading"/>
    <w:basedOn w:val="Heading1"/>
    <w:next w:val="Normal"/>
    <w:uiPriority w:val="39"/>
    <w:semiHidden/>
    <w:unhideWhenUsed/>
    <w:qFormat/>
    <w:rsid w:val="007B629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AF14C9"/>
  </w:style>
  <w:style w:type="character" w:customStyle="1" w:styleId="comma-separator">
    <w:name w:val="comma-separator"/>
    <w:basedOn w:val="DefaultParagraphFont"/>
    <w:rsid w:val="00AF14C9"/>
  </w:style>
  <w:style w:type="character" w:customStyle="1" w:styleId="epub-state">
    <w:name w:val="epub-state"/>
    <w:basedOn w:val="DefaultParagraphFont"/>
    <w:rsid w:val="00AF14C9"/>
  </w:style>
  <w:style w:type="character" w:customStyle="1" w:styleId="epub-date">
    <w:name w:val="epub-date"/>
    <w:basedOn w:val="DefaultParagraphFont"/>
    <w:rsid w:val="00AF14C9"/>
  </w:style>
  <w:style w:type="character" w:customStyle="1" w:styleId="openurl">
    <w:name w:val="openurl"/>
    <w:basedOn w:val="DefaultParagraphFont"/>
    <w:rsid w:val="00AF14C9"/>
  </w:style>
  <w:style w:type="character" w:customStyle="1" w:styleId="smallcaps">
    <w:name w:val="smallcaps"/>
    <w:basedOn w:val="DefaultParagraphFont"/>
    <w:rsid w:val="00AF14C9"/>
  </w:style>
  <w:style w:type="character" w:customStyle="1" w:styleId="sectiontitle">
    <w:name w:val="section__title"/>
    <w:basedOn w:val="DefaultParagraphFont"/>
    <w:rsid w:val="00AF14C9"/>
  </w:style>
  <w:style w:type="character" w:customStyle="1" w:styleId="author">
    <w:name w:val="author"/>
    <w:basedOn w:val="DefaultParagraphFont"/>
    <w:rsid w:val="007B6295"/>
  </w:style>
  <w:style w:type="character" w:customStyle="1" w:styleId="pubyear">
    <w:name w:val="pubyear"/>
    <w:basedOn w:val="DefaultParagraphFont"/>
    <w:rsid w:val="007B6295"/>
  </w:style>
  <w:style w:type="character" w:customStyle="1" w:styleId="articletitle">
    <w:name w:val="articletitle"/>
    <w:basedOn w:val="DefaultParagraphFont"/>
    <w:rsid w:val="007B6295"/>
  </w:style>
  <w:style w:type="character" w:customStyle="1" w:styleId="vol">
    <w:name w:val="vol"/>
    <w:basedOn w:val="DefaultParagraphFont"/>
    <w:rsid w:val="007B6295"/>
  </w:style>
  <w:style w:type="character" w:customStyle="1" w:styleId="pagefirst">
    <w:name w:val="pagefirst"/>
    <w:basedOn w:val="DefaultParagraphFont"/>
    <w:rsid w:val="007B6295"/>
  </w:style>
  <w:style w:type="character" w:customStyle="1" w:styleId="pagelast">
    <w:name w:val="pagelast"/>
    <w:basedOn w:val="DefaultParagraphFont"/>
    <w:rsid w:val="007B6295"/>
  </w:style>
  <w:style w:type="paragraph" w:customStyle="1" w:styleId="getftritem">
    <w:name w:val="getftr__item"/>
    <w:basedOn w:val="Normal"/>
    <w:rsid w:val="007B62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title0">
    <w:name w:val="booktitle"/>
    <w:basedOn w:val="DefaultParagraphFont"/>
    <w:rsid w:val="007B6295"/>
  </w:style>
  <w:style w:type="character" w:customStyle="1" w:styleId="chaptertitle">
    <w:name w:val="chaptertitle"/>
    <w:basedOn w:val="DefaultParagraphFont"/>
    <w:rsid w:val="007B6295"/>
  </w:style>
  <w:style w:type="character" w:customStyle="1" w:styleId="editor">
    <w:name w:val="editor"/>
    <w:basedOn w:val="DefaultParagraphFont"/>
    <w:rsid w:val="007B6295"/>
  </w:style>
  <w:style w:type="character" w:customStyle="1" w:styleId="edition">
    <w:name w:val="edition"/>
    <w:basedOn w:val="DefaultParagraphFont"/>
    <w:rsid w:val="007B6295"/>
  </w:style>
  <w:style w:type="character" w:customStyle="1" w:styleId="othertitle">
    <w:name w:val="othertitle"/>
    <w:basedOn w:val="DefaultParagraphFont"/>
    <w:rsid w:val="007B6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53433">
      <w:bodyDiv w:val="1"/>
      <w:marLeft w:val="0"/>
      <w:marRight w:val="0"/>
      <w:marTop w:val="0"/>
      <w:marBottom w:val="0"/>
      <w:divBdr>
        <w:top w:val="none" w:sz="0" w:space="0" w:color="auto"/>
        <w:left w:val="none" w:sz="0" w:space="0" w:color="auto"/>
        <w:bottom w:val="none" w:sz="0" w:space="0" w:color="auto"/>
        <w:right w:val="none" w:sz="0" w:space="0" w:color="auto"/>
      </w:divBdr>
      <w:divsChild>
        <w:div w:id="1083407062">
          <w:marLeft w:val="0"/>
          <w:marRight w:val="0"/>
          <w:marTop w:val="0"/>
          <w:marBottom w:val="0"/>
          <w:divBdr>
            <w:top w:val="none" w:sz="0" w:space="0" w:color="auto"/>
            <w:left w:val="none" w:sz="0" w:space="0" w:color="auto"/>
            <w:bottom w:val="none" w:sz="0" w:space="0" w:color="auto"/>
            <w:right w:val="none" w:sz="0" w:space="0" w:color="auto"/>
          </w:divBdr>
        </w:div>
        <w:div w:id="581645630">
          <w:marLeft w:val="0"/>
          <w:marRight w:val="0"/>
          <w:marTop w:val="0"/>
          <w:marBottom w:val="0"/>
          <w:divBdr>
            <w:top w:val="none" w:sz="0" w:space="0" w:color="auto"/>
            <w:left w:val="none" w:sz="0" w:space="0" w:color="auto"/>
            <w:bottom w:val="none" w:sz="0" w:space="0" w:color="auto"/>
            <w:right w:val="none" w:sz="0" w:space="0" w:color="auto"/>
          </w:divBdr>
        </w:div>
        <w:div w:id="489250952">
          <w:marLeft w:val="0"/>
          <w:marRight w:val="0"/>
          <w:marTop w:val="0"/>
          <w:marBottom w:val="0"/>
          <w:divBdr>
            <w:top w:val="none" w:sz="0" w:space="0" w:color="auto"/>
            <w:left w:val="none" w:sz="0" w:space="0" w:color="auto"/>
            <w:bottom w:val="none" w:sz="0" w:space="0" w:color="auto"/>
            <w:right w:val="none" w:sz="0" w:space="0" w:color="auto"/>
          </w:divBdr>
        </w:div>
        <w:div w:id="1438791909">
          <w:marLeft w:val="0"/>
          <w:marRight w:val="0"/>
          <w:marTop w:val="0"/>
          <w:marBottom w:val="0"/>
          <w:divBdr>
            <w:top w:val="none" w:sz="0" w:space="0" w:color="auto"/>
            <w:left w:val="none" w:sz="0" w:space="0" w:color="auto"/>
            <w:bottom w:val="none" w:sz="0" w:space="0" w:color="auto"/>
            <w:right w:val="none" w:sz="0" w:space="0" w:color="auto"/>
          </w:divBdr>
        </w:div>
        <w:div w:id="1250231719">
          <w:marLeft w:val="0"/>
          <w:marRight w:val="0"/>
          <w:marTop w:val="0"/>
          <w:marBottom w:val="0"/>
          <w:divBdr>
            <w:top w:val="none" w:sz="0" w:space="0" w:color="auto"/>
            <w:left w:val="none" w:sz="0" w:space="0" w:color="auto"/>
            <w:bottom w:val="none" w:sz="0" w:space="0" w:color="auto"/>
            <w:right w:val="none" w:sz="0" w:space="0" w:color="auto"/>
          </w:divBdr>
        </w:div>
        <w:div w:id="1847868659">
          <w:marLeft w:val="0"/>
          <w:marRight w:val="0"/>
          <w:marTop w:val="0"/>
          <w:marBottom w:val="0"/>
          <w:divBdr>
            <w:top w:val="none" w:sz="0" w:space="0" w:color="auto"/>
            <w:left w:val="none" w:sz="0" w:space="0" w:color="auto"/>
            <w:bottom w:val="none" w:sz="0" w:space="0" w:color="auto"/>
            <w:right w:val="none" w:sz="0" w:space="0" w:color="auto"/>
          </w:divBdr>
        </w:div>
        <w:div w:id="1472596331">
          <w:marLeft w:val="0"/>
          <w:marRight w:val="0"/>
          <w:marTop w:val="0"/>
          <w:marBottom w:val="0"/>
          <w:divBdr>
            <w:top w:val="none" w:sz="0" w:space="0" w:color="auto"/>
            <w:left w:val="none" w:sz="0" w:space="0" w:color="auto"/>
            <w:bottom w:val="none" w:sz="0" w:space="0" w:color="auto"/>
            <w:right w:val="none" w:sz="0" w:space="0" w:color="auto"/>
          </w:divBdr>
        </w:div>
        <w:div w:id="1403944279">
          <w:marLeft w:val="0"/>
          <w:marRight w:val="0"/>
          <w:marTop w:val="0"/>
          <w:marBottom w:val="0"/>
          <w:divBdr>
            <w:top w:val="none" w:sz="0" w:space="0" w:color="auto"/>
            <w:left w:val="none" w:sz="0" w:space="0" w:color="auto"/>
            <w:bottom w:val="none" w:sz="0" w:space="0" w:color="auto"/>
            <w:right w:val="none" w:sz="0" w:space="0" w:color="auto"/>
          </w:divBdr>
        </w:div>
        <w:div w:id="243419282">
          <w:marLeft w:val="0"/>
          <w:marRight w:val="0"/>
          <w:marTop w:val="0"/>
          <w:marBottom w:val="0"/>
          <w:divBdr>
            <w:top w:val="none" w:sz="0" w:space="0" w:color="auto"/>
            <w:left w:val="none" w:sz="0" w:space="0" w:color="auto"/>
            <w:bottom w:val="none" w:sz="0" w:space="0" w:color="auto"/>
            <w:right w:val="none" w:sz="0" w:space="0" w:color="auto"/>
          </w:divBdr>
        </w:div>
        <w:div w:id="652638134">
          <w:marLeft w:val="0"/>
          <w:marRight w:val="0"/>
          <w:marTop w:val="0"/>
          <w:marBottom w:val="0"/>
          <w:divBdr>
            <w:top w:val="none" w:sz="0" w:space="0" w:color="auto"/>
            <w:left w:val="none" w:sz="0" w:space="0" w:color="auto"/>
            <w:bottom w:val="none" w:sz="0" w:space="0" w:color="auto"/>
            <w:right w:val="none" w:sz="0" w:space="0" w:color="auto"/>
          </w:divBdr>
        </w:div>
        <w:div w:id="927932842">
          <w:marLeft w:val="0"/>
          <w:marRight w:val="0"/>
          <w:marTop w:val="0"/>
          <w:marBottom w:val="0"/>
          <w:divBdr>
            <w:top w:val="none" w:sz="0" w:space="0" w:color="auto"/>
            <w:left w:val="none" w:sz="0" w:space="0" w:color="auto"/>
            <w:bottom w:val="none" w:sz="0" w:space="0" w:color="auto"/>
            <w:right w:val="none" w:sz="0" w:space="0" w:color="auto"/>
          </w:divBdr>
        </w:div>
        <w:div w:id="229118721">
          <w:marLeft w:val="0"/>
          <w:marRight w:val="0"/>
          <w:marTop w:val="0"/>
          <w:marBottom w:val="0"/>
          <w:divBdr>
            <w:top w:val="none" w:sz="0" w:space="0" w:color="auto"/>
            <w:left w:val="none" w:sz="0" w:space="0" w:color="auto"/>
            <w:bottom w:val="none" w:sz="0" w:space="0" w:color="auto"/>
            <w:right w:val="none" w:sz="0" w:space="0" w:color="auto"/>
          </w:divBdr>
        </w:div>
        <w:div w:id="140393775">
          <w:marLeft w:val="0"/>
          <w:marRight w:val="0"/>
          <w:marTop w:val="0"/>
          <w:marBottom w:val="0"/>
          <w:divBdr>
            <w:top w:val="none" w:sz="0" w:space="0" w:color="auto"/>
            <w:left w:val="none" w:sz="0" w:space="0" w:color="auto"/>
            <w:bottom w:val="none" w:sz="0" w:space="0" w:color="auto"/>
            <w:right w:val="none" w:sz="0" w:space="0" w:color="auto"/>
          </w:divBdr>
        </w:div>
        <w:div w:id="1607038564">
          <w:marLeft w:val="0"/>
          <w:marRight w:val="0"/>
          <w:marTop w:val="0"/>
          <w:marBottom w:val="0"/>
          <w:divBdr>
            <w:top w:val="none" w:sz="0" w:space="0" w:color="auto"/>
            <w:left w:val="none" w:sz="0" w:space="0" w:color="auto"/>
            <w:bottom w:val="none" w:sz="0" w:space="0" w:color="auto"/>
            <w:right w:val="none" w:sz="0" w:space="0" w:color="auto"/>
          </w:divBdr>
        </w:div>
        <w:div w:id="329522962">
          <w:marLeft w:val="0"/>
          <w:marRight w:val="0"/>
          <w:marTop w:val="0"/>
          <w:marBottom w:val="0"/>
          <w:divBdr>
            <w:top w:val="none" w:sz="0" w:space="0" w:color="auto"/>
            <w:left w:val="none" w:sz="0" w:space="0" w:color="auto"/>
            <w:bottom w:val="none" w:sz="0" w:space="0" w:color="auto"/>
            <w:right w:val="none" w:sz="0" w:space="0" w:color="auto"/>
          </w:divBdr>
        </w:div>
        <w:div w:id="135102461">
          <w:marLeft w:val="0"/>
          <w:marRight w:val="0"/>
          <w:marTop w:val="0"/>
          <w:marBottom w:val="0"/>
          <w:divBdr>
            <w:top w:val="none" w:sz="0" w:space="0" w:color="auto"/>
            <w:left w:val="none" w:sz="0" w:space="0" w:color="auto"/>
            <w:bottom w:val="none" w:sz="0" w:space="0" w:color="auto"/>
            <w:right w:val="none" w:sz="0" w:space="0" w:color="auto"/>
          </w:divBdr>
        </w:div>
        <w:div w:id="1187796124">
          <w:marLeft w:val="0"/>
          <w:marRight w:val="0"/>
          <w:marTop w:val="0"/>
          <w:marBottom w:val="0"/>
          <w:divBdr>
            <w:top w:val="none" w:sz="0" w:space="0" w:color="auto"/>
            <w:left w:val="none" w:sz="0" w:space="0" w:color="auto"/>
            <w:bottom w:val="none" w:sz="0" w:space="0" w:color="auto"/>
            <w:right w:val="none" w:sz="0" w:space="0" w:color="auto"/>
          </w:divBdr>
        </w:div>
        <w:div w:id="250310838">
          <w:marLeft w:val="0"/>
          <w:marRight w:val="0"/>
          <w:marTop w:val="0"/>
          <w:marBottom w:val="0"/>
          <w:divBdr>
            <w:top w:val="none" w:sz="0" w:space="0" w:color="auto"/>
            <w:left w:val="none" w:sz="0" w:space="0" w:color="auto"/>
            <w:bottom w:val="none" w:sz="0" w:space="0" w:color="auto"/>
            <w:right w:val="none" w:sz="0" w:space="0" w:color="auto"/>
          </w:divBdr>
        </w:div>
        <w:div w:id="444469409">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22636024">
      <w:bodyDiv w:val="1"/>
      <w:marLeft w:val="0"/>
      <w:marRight w:val="0"/>
      <w:marTop w:val="0"/>
      <w:marBottom w:val="0"/>
      <w:divBdr>
        <w:top w:val="none" w:sz="0" w:space="0" w:color="auto"/>
        <w:left w:val="none" w:sz="0" w:space="0" w:color="auto"/>
        <w:bottom w:val="none" w:sz="0" w:space="0" w:color="auto"/>
        <w:right w:val="none" w:sz="0" w:space="0" w:color="auto"/>
      </w:divBdr>
      <w:divsChild>
        <w:div w:id="1934628663">
          <w:marLeft w:val="0"/>
          <w:marRight w:val="0"/>
          <w:marTop w:val="0"/>
          <w:marBottom w:val="0"/>
          <w:divBdr>
            <w:top w:val="none" w:sz="0" w:space="0" w:color="auto"/>
            <w:left w:val="none" w:sz="0" w:space="0" w:color="auto"/>
            <w:bottom w:val="none" w:sz="0" w:space="0" w:color="auto"/>
            <w:right w:val="none" w:sz="0" w:space="0" w:color="auto"/>
          </w:divBdr>
          <w:divsChild>
            <w:div w:id="1700426319">
              <w:marLeft w:val="0"/>
              <w:marRight w:val="0"/>
              <w:marTop w:val="0"/>
              <w:marBottom w:val="0"/>
              <w:divBdr>
                <w:top w:val="none" w:sz="0" w:space="0" w:color="auto"/>
                <w:left w:val="none" w:sz="0" w:space="0" w:color="auto"/>
                <w:bottom w:val="none" w:sz="0" w:space="0" w:color="auto"/>
                <w:right w:val="none" w:sz="0" w:space="0" w:color="auto"/>
              </w:divBdr>
              <w:divsChild>
                <w:div w:id="1060011361">
                  <w:marLeft w:val="0"/>
                  <w:marRight w:val="0"/>
                  <w:marTop w:val="0"/>
                  <w:marBottom w:val="0"/>
                  <w:divBdr>
                    <w:top w:val="none" w:sz="0" w:space="0" w:color="auto"/>
                    <w:left w:val="none" w:sz="0" w:space="0" w:color="auto"/>
                    <w:bottom w:val="none" w:sz="0" w:space="0" w:color="auto"/>
                    <w:right w:val="none" w:sz="0" w:space="0" w:color="auto"/>
                  </w:divBdr>
                  <w:divsChild>
                    <w:div w:id="1369793982">
                      <w:marLeft w:val="0"/>
                      <w:marRight w:val="0"/>
                      <w:marTop w:val="0"/>
                      <w:marBottom w:val="0"/>
                      <w:divBdr>
                        <w:top w:val="none" w:sz="0" w:space="0" w:color="auto"/>
                        <w:left w:val="none" w:sz="0" w:space="0" w:color="auto"/>
                        <w:bottom w:val="none" w:sz="0" w:space="0" w:color="auto"/>
                        <w:right w:val="none" w:sz="0" w:space="0" w:color="auto"/>
                      </w:divBdr>
                      <w:divsChild>
                        <w:div w:id="2024476105">
                          <w:marLeft w:val="0"/>
                          <w:marRight w:val="0"/>
                          <w:marTop w:val="0"/>
                          <w:marBottom w:val="0"/>
                          <w:divBdr>
                            <w:top w:val="none" w:sz="0" w:space="0" w:color="auto"/>
                            <w:left w:val="none" w:sz="0" w:space="0" w:color="auto"/>
                            <w:bottom w:val="none" w:sz="0" w:space="0" w:color="auto"/>
                            <w:right w:val="none" w:sz="0" w:space="0" w:color="auto"/>
                          </w:divBdr>
                          <w:divsChild>
                            <w:div w:id="28281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064675">
                  <w:marLeft w:val="0"/>
                  <w:marRight w:val="0"/>
                  <w:marTop w:val="0"/>
                  <w:marBottom w:val="0"/>
                  <w:divBdr>
                    <w:top w:val="none" w:sz="0" w:space="0" w:color="auto"/>
                    <w:left w:val="none" w:sz="0" w:space="0" w:color="auto"/>
                    <w:bottom w:val="none" w:sz="0" w:space="0" w:color="auto"/>
                    <w:right w:val="none" w:sz="0" w:space="0" w:color="auto"/>
                  </w:divBdr>
                  <w:divsChild>
                    <w:div w:id="346710374">
                      <w:marLeft w:val="0"/>
                      <w:marRight w:val="0"/>
                      <w:marTop w:val="0"/>
                      <w:marBottom w:val="0"/>
                      <w:divBdr>
                        <w:top w:val="none" w:sz="0" w:space="0" w:color="auto"/>
                        <w:left w:val="none" w:sz="0" w:space="0" w:color="auto"/>
                        <w:bottom w:val="none" w:sz="0" w:space="0" w:color="auto"/>
                        <w:right w:val="none" w:sz="0" w:space="0" w:color="auto"/>
                      </w:divBdr>
                    </w:div>
                    <w:div w:id="907763680">
                      <w:marLeft w:val="0"/>
                      <w:marRight w:val="0"/>
                      <w:marTop w:val="0"/>
                      <w:marBottom w:val="0"/>
                      <w:divBdr>
                        <w:top w:val="none" w:sz="0" w:space="0" w:color="auto"/>
                        <w:left w:val="none" w:sz="0" w:space="0" w:color="auto"/>
                        <w:bottom w:val="none" w:sz="0" w:space="0" w:color="auto"/>
                        <w:right w:val="none" w:sz="0" w:space="0" w:color="auto"/>
                      </w:divBdr>
                    </w:div>
                    <w:div w:id="116346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5971">
          <w:marLeft w:val="0"/>
          <w:marRight w:val="0"/>
          <w:marTop w:val="0"/>
          <w:marBottom w:val="0"/>
          <w:divBdr>
            <w:top w:val="none" w:sz="0" w:space="0" w:color="auto"/>
            <w:left w:val="none" w:sz="0" w:space="0" w:color="auto"/>
            <w:bottom w:val="none" w:sz="0" w:space="0" w:color="auto"/>
            <w:right w:val="none" w:sz="0" w:space="0" w:color="auto"/>
          </w:divBdr>
          <w:divsChild>
            <w:div w:id="1178622198">
              <w:marLeft w:val="0"/>
              <w:marRight w:val="0"/>
              <w:marTop w:val="0"/>
              <w:marBottom w:val="0"/>
              <w:divBdr>
                <w:top w:val="none" w:sz="0" w:space="0" w:color="auto"/>
                <w:left w:val="none" w:sz="0" w:space="0" w:color="auto"/>
                <w:bottom w:val="single" w:sz="12" w:space="0" w:color="D8D9DA"/>
                <w:right w:val="none" w:sz="0" w:space="0" w:color="auto"/>
              </w:divBdr>
              <w:divsChild>
                <w:div w:id="1054233776">
                  <w:marLeft w:val="0"/>
                  <w:marRight w:val="0"/>
                  <w:marTop w:val="0"/>
                  <w:marBottom w:val="0"/>
                  <w:divBdr>
                    <w:top w:val="none" w:sz="0" w:space="0" w:color="auto"/>
                    <w:left w:val="none" w:sz="0" w:space="0" w:color="auto"/>
                    <w:bottom w:val="none" w:sz="0" w:space="0" w:color="auto"/>
                    <w:right w:val="none" w:sz="0" w:space="0" w:color="auto"/>
                  </w:divBdr>
                  <w:divsChild>
                    <w:div w:id="879781977">
                      <w:marLeft w:val="0"/>
                      <w:marRight w:val="0"/>
                      <w:marTop w:val="0"/>
                      <w:marBottom w:val="0"/>
                      <w:divBdr>
                        <w:top w:val="none" w:sz="0" w:space="0" w:color="auto"/>
                        <w:left w:val="none" w:sz="0" w:space="0" w:color="auto"/>
                        <w:bottom w:val="none" w:sz="0" w:space="0" w:color="auto"/>
                        <w:right w:val="none" w:sz="0" w:space="0" w:color="auto"/>
                      </w:divBdr>
                    </w:div>
                  </w:divsChild>
                </w:div>
                <w:div w:id="478041966">
                  <w:marLeft w:val="0"/>
                  <w:marRight w:val="0"/>
                  <w:marTop w:val="0"/>
                  <w:marBottom w:val="0"/>
                  <w:divBdr>
                    <w:top w:val="none" w:sz="0" w:space="0" w:color="auto"/>
                    <w:left w:val="none" w:sz="0" w:space="0" w:color="auto"/>
                    <w:bottom w:val="none" w:sz="0" w:space="0" w:color="auto"/>
                    <w:right w:val="none" w:sz="0" w:space="0" w:color="auto"/>
                  </w:divBdr>
                  <w:divsChild>
                    <w:div w:id="2032949618">
                      <w:marLeft w:val="0"/>
                      <w:marRight w:val="0"/>
                      <w:marTop w:val="0"/>
                      <w:marBottom w:val="0"/>
                      <w:divBdr>
                        <w:top w:val="none" w:sz="0" w:space="0" w:color="auto"/>
                        <w:left w:val="none" w:sz="0" w:space="0" w:color="auto"/>
                        <w:bottom w:val="none" w:sz="0" w:space="0" w:color="auto"/>
                        <w:right w:val="none" w:sz="0" w:space="0" w:color="auto"/>
                      </w:divBdr>
                    </w:div>
                    <w:div w:id="347099090">
                      <w:marLeft w:val="0"/>
                      <w:marRight w:val="0"/>
                      <w:marTop w:val="0"/>
                      <w:marBottom w:val="0"/>
                      <w:divBdr>
                        <w:top w:val="none" w:sz="0" w:space="0" w:color="auto"/>
                        <w:left w:val="none" w:sz="0" w:space="0" w:color="auto"/>
                        <w:bottom w:val="none" w:sz="0" w:space="0" w:color="auto"/>
                        <w:right w:val="none" w:sz="0" w:space="0" w:color="auto"/>
                      </w:divBdr>
                    </w:div>
                    <w:div w:id="12777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8009">
          <w:marLeft w:val="0"/>
          <w:marRight w:val="0"/>
          <w:marTop w:val="0"/>
          <w:marBottom w:val="0"/>
          <w:divBdr>
            <w:top w:val="none" w:sz="0" w:space="0" w:color="auto"/>
            <w:left w:val="none" w:sz="0" w:space="0" w:color="auto"/>
            <w:bottom w:val="none" w:sz="0" w:space="0" w:color="auto"/>
            <w:right w:val="none" w:sz="0" w:space="0" w:color="auto"/>
          </w:divBdr>
          <w:divsChild>
            <w:div w:id="1367951712">
              <w:marLeft w:val="0"/>
              <w:marRight w:val="0"/>
              <w:marTop w:val="0"/>
              <w:marBottom w:val="0"/>
              <w:divBdr>
                <w:top w:val="none" w:sz="0" w:space="0" w:color="auto"/>
                <w:left w:val="none" w:sz="0" w:space="0" w:color="auto"/>
                <w:bottom w:val="none" w:sz="0" w:space="0" w:color="auto"/>
                <w:right w:val="none" w:sz="0" w:space="0" w:color="auto"/>
              </w:divBdr>
              <w:divsChild>
                <w:div w:id="97068036">
                  <w:marLeft w:val="0"/>
                  <w:marRight w:val="0"/>
                  <w:marTop w:val="0"/>
                  <w:marBottom w:val="0"/>
                  <w:divBdr>
                    <w:top w:val="none" w:sz="0" w:space="0" w:color="auto"/>
                    <w:left w:val="none" w:sz="0" w:space="0" w:color="auto"/>
                    <w:bottom w:val="none" w:sz="0" w:space="0" w:color="auto"/>
                    <w:right w:val="none" w:sz="0" w:space="0" w:color="auto"/>
                  </w:divBdr>
                </w:div>
              </w:divsChild>
            </w:div>
            <w:div w:id="1749420188">
              <w:marLeft w:val="0"/>
              <w:marRight w:val="0"/>
              <w:marTop w:val="0"/>
              <w:marBottom w:val="0"/>
              <w:divBdr>
                <w:top w:val="none" w:sz="0" w:space="0" w:color="auto"/>
                <w:left w:val="none" w:sz="0" w:space="0" w:color="auto"/>
                <w:bottom w:val="none" w:sz="0" w:space="0" w:color="auto"/>
                <w:right w:val="none" w:sz="0" w:space="0" w:color="auto"/>
              </w:divBdr>
              <w:divsChild>
                <w:div w:id="1969510382">
                  <w:marLeft w:val="0"/>
                  <w:marRight w:val="0"/>
                  <w:marTop w:val="0"/>
                  <w:marBottom w:val="0"/>
                  <w:divBdr>
                    <w:top w:val="none" w:sz="0" w:space="0" w:color="auto"/>
                    <w:left w:val="none" w:sz="0" w:space="0" w:color="auto"/>
                    <w:bottom w:val="none" w:sz="0" w:space="0" w:color="auto"/>
                    <w:right w:val="none" w:sz="0" w:space="0" w:color="auto"/>
                  </w:divBdr>
                </w:div>
              </w:divsChild>
            </w:div>
            <w:div w:id="1515221224">
              <w:marLeft w:val="0"/>
              <w:marRight w:val="0"/>
              <w:marTop w:val="0"/>
              <w:marBottom w:val="0"/>
              <w:divBdr>
                <w:top w:val="none" w:sz="0" w:space="0" w:color="auto"/>
                <w:left w:val="none" w:sz="0" w:space="0" w:color="auto"/>
                <w:bottom w:val="none" w:sz="0" w:space="0" w:color="auto"/>
                <w:right w:val="none" w:sz="0" w:space="0" w:color="auto"/>
              </w:divBdr>
            </w:div>
            <w:div w:id="770244984">
              <w:marLeft w:val="0"/>
              <w:marRight w:val="0"/>
              <w:marTop w:val="0"/>
              <w:marBottom w:val="0"/>
              <w:divBdr>
                <w:top w:val="none" w:sz="0" w:space="0" w:color="auto"/>
                <w:left w:val="none" w:sz="0" w:space="0" w:color="auto"/>
                <w:bottom w:val="none" w:sz="0" w:space="0" w:color="auto"/>
                <w:right w:val="none" w:sz="0" w:space="0" w:color="auto"/>
              </w:divBdr>
              <w:divsChild>
                <w:div w:id="365956399">
                  <w:marLeft w:val="0"/>
                  <w:marRight w:val="0"/>
                  <w:marTop w:val="0"/>
                  <w:marBottom w:val="0"/>
                  <w:divBdr>
                    <w:top w:val="none" w:sz="0" w:space="0" w:color="auto"/>
                    <w:left w:val="none" w:sz="0" w:space="0" w:color="auto"/>
                    <w:bottom w:val="none" w:sz="0" w:space="0" w:color="auto"/>
                    <w:right w:val="none" w:sz="0" w:space="0" w:color="auto"/>
                  </w:divBdr>
                </w:div>
                <w:div w:id="1159999526">
                  <w:marLeft w:val="0"/>
                  <w:marRight w:val="0"/>
                  <w:marTop w:val="0"/>
                  <w:marBottom w:val="0"/>
                  <w:divBdr>
                    <w:top w:val="none" w:sz="0" w:space="0" w:color="auto"/>
                    <w:left w:val="none" w:sz="0" w:space="0" w:color="auto"/>
                    <w:bottom w:val="none" w:sz="0" w:space="0" w:color="auto"/>
                    <w:right w:val="none" w:sz="0" w:space="0" w:color="auto"/>
                  </w:divBdr>
                </w:div>
              </w:divsChild>
            </w:div>
            <w:div w:id="839613416">
              <w:marLeft w:val="0"/>
              <w:marRight w:val="0"/>
              <w:marTop w:val="0"/>
              <w:marBottom w:val="0"/>
              <w:divBdr>
                <w:top w:val="none" w:sz="0" w:space="0" w:color="auto"/>
                <w:left w:val="none" w:sz="0" w:space="0" w:color="auto"/>
                <w:bottom w:val="none" w:sz="0" w:space="0" w:color="auto"/>
                <w:right w:val="none" w:sz="0" w:space="0" w:color="auto"/>
              </w:divBdr>
              <w:divsChild>
                <w:div w:id="1750421744">
                  <w:marLeft w:val="0"/>
                  <w:marRight w:val="0"/>
                  <w:marTop w:val="0"/>
                  <w:marBottom w:val="0"/>
                  <w:divBdr>
                    <w:top w:val="none" w:sz="0" w:space="0" w:color="auto"/>
                    <w:left w:val="none" w:sz="0" w:space="0" w:color="auto"/>
                    <w:bottom w:val="none" w:sz="0" w:space="0" w:color="auto"/>
                    <w:right w:val="none" w:sz="0" w:space="0" w:color="auto"/>
                  </w:divBdr>
                </w:div>
              </w:divsChild>
            </w:div>
            <w:div w:id="563956660">
              <w:marLeft w:val="0"/>
              <w:marRight w:val="0"/>
              <w:marTop w:val="0"/>
              <w:marBottom w:val="0"/>
              <w:divBdr>
                <w:top w:val="none" w:sz="0" w:space="0" w:color="auto"/>
                <w:left w:val="none" w:sz="0" w:space="0" w:color="auto"/>
                <w:bottom w:val="none" w:sz="0" w:space="0" w:color="auto"/>
                <w:right w:val="none" w:sz="0" w:space="0" w:color="auto"/>
              </w:divBdr>
              <w:divsChild>
                <w:div w:id="547573589">
                  <w:marLeft w:val="0"/>
                  <w:marRight w:val="0"/>
                  <w:marTop w:val="0"/>
                  <w:marBottom w:val="0"/>
                  <w:divBdr>
                    <w:top w:val="none" w:sz="0" w:space="0" w:color="auto"/>
                    <w:left w:val="none" w:sz="0" w:space="0" w:color="auto"/>
                    <w:bottom w:val="none" w:sz="0" w:space="0" w:color="auto"/>
                    <w:right w:val="none" w:sz="0" w:space="0" w:color="auto"/>
                  </w:divBdr>
                </w:div>
              </w:divsChild>
            </w:div>
            <w:div w:id="1159034304">
              <w:marLeft w:val="0"/>
              <w:marRight w:val="0"/>
              <w:marTop w:val="0"/>
              <w:marBottom w:val="0"/>
              <w:divBdr>
                <w:top w:val="none" w:sz="0" w:space="0" w:color="auto"/>
                <w:left w:val="none" w:sz="0" w:space="0" w:color="auto"/>
                <w:bottom w:val="none" w:sz="0" w:space="0" w:color="auto"/>
                <w:right w:val="none" w:sz="0" w:space="0" w:color="auto"/>
              </w:divBdr>
            </w:div>
            <w:div w:id="536238965">
              <w:marLeft w:val="0"/>
              <w:marRight w:val="0"/>
              <w:marTop w:val="0"/>
              <w:marBottom w:val="0"/>
              <w:divBdr>
                <w:top w:val="none" w:sz="0" w:space="0" w:color="auto"/>
                <w:left w:val="none" w:sz="0" w:space="0" w:color="auto"/>
                <w:bottom w:val="none" w:sz="0" w:space="0" w:color="auto"/>
                <w:right w:val="none" w:sz="0" w:space="0" w:color="auto"/>
              </w:divBdr>
              <w:divsChild>
                <w:div w:id="149684698">
                  <w:marLeft w:val="0"/>
                  <w:marRight w:val="0"/>
                  <w:marTop w:val="0"/>
                  <w:marBottom w:val="0"/>
                  <w:divBdr>
                    <w:top w:val="none" w:sz="0" w:space="0" w:color="auto"/>
                    <w:left w:val="none" w:sz="0" w:space="0" w:color="auto"/>
                    <w:bottom w:val="none" w:sz="0" w:space="0" w:color="auto"/>
                    <w:right w:val="none" w:sz="0" w:space="0" w:color="auto"/>
                  </w:divBdr>
                </w:div>
              </w:divsChild>
            </w:div>
            <w:div w:id="2093155669">
              <w:marLeft w:val="0"/>
              <w:marRight w:val="0"/>
              <w:marTop w:val="0"/>
              <w:marBottom w:val="0"/>
              <w:divBdr>
                <w:top w:val="none" w:sz="0" w:space="0" w:color="auto"/>
                <w:left w:val="none" w:sz="0" w:space="0" w:color="auto"/>
                <w:bottom w:val="none" w:sz="0" w:space="0" w:color="auto"/>
                <w:right w:val="none" w:sz="0" w:space="0" w:color="auto"/>
              </w:divBdr>
              <w:divsChild>
                <w:div w:id="1159267148">
                  <w:marLeft w:val="0"/>
                  <w:marRight w:val="0"/>
                  <w:marTop w:val="0"/>
                  <w:marBottom w:val="0"/>
                  <w:divBdr>
                    <w:top w:val="none" w:sz="0" w:space="0" w:color="auto"/>
                    <w:left w:val="none" w:sz="0" w:space="0" w:color="auto"/>
                    <w:bottom w:val="none" w:sz="0" w:space="0" w:color="auto"/>
                    <w:right w:val="none" w:sz="0" w:space="0" w:color="auto"/>
                  </w:divBdr>
                </w:div>
              </w:divsChild>
            </w:div>
            <w:div w:id="234627376">
              <w:marLeft w:val="0"/>
              <w:marRight w:val="0"/>
              <w:marTop w:val="0"/>
              <w:marBottom w:val="0"/>
              <w:divBdr>
                <w:top w:val="none" w:sz="0" w:space="0" w:color="auto"/>
                <w:left w:val="none" w:sz="0" w:space="0" w:color="auto"/>
                <w:bottom w:val="none" w:sz="0" w:space="0" w:color="auto"/>
                <w:right w:val="none" w:sz="0" w:space="0" w:color="auto"/>
              </w:divBdr>
            </w:div>
            <w:div w:id="1579822956">
              <w:marLeft w:val="0"/>
              <w:marRight w:val="0"/>
              <w:marTop w:val="0"/>
              <w:marBottom w:val="0"/>
              <w:divBdr>
                <w:top w:val="none" w:sz="0" w:space="0" w:color="auto"/>
                <w:left w:val="none" w:sz="0" w:space="0" w:color="auto"/>
                <w:bottom w:val="none" w:sz="0" w:space="0" w:color="auto"/>
                <w:right w:val="none" w:sz="0" w:space="0" w:color="auto"/>
              </w:divBdr>
              <w:divsChild>
                <w:div w:id="1687173320">
                  <w:marLeft w:val="0"/>
                  <w:marRight w:val="0"/>
                  <w:marTop w:val="0"/>
                  <w:marBottom w:val="0"/>
                  <w:divBdr>
                    <w:top w:val="none" w:sz="0" w:space="0" w:color="auto"/>
                    <w:left w:val="none" w:sz="0" w:space="0" w:color="auto"/>
                    <w:bottom w:val="none" w:sz="0" w:space="0" w:color="auto"/>
                    <w:right w:val="none" w:sz="0" w:space="0" w:color="auto"/>
                  </w:divBdr>
                </w:div>
                <w:div w:id="1696153623">
                  <w:marLeft w:val="0"/>
                  <w:marRight w:val="0"/>
                  <w:marTop w:val="0"/>
                  <w:marBottom w:val="0"/>
                  <w:divBdr>
                    <w:top w:val="none" w:sz="0" w:space="0" w:color="auto"/>
                    <w:left w:val="none" w:sz="0" w:space="0" w:color="auto"/>
                    <w:bottom w:val="none" w:sz="0" w:space="0" w:color="auto"/>
                    <w:right w:val="none" w:sz="0" w:space="0" w:color="auto"/>
                  </w:divBdr>
                </w:div>
              </w:divsChild>
            </w:div>
            <w:div w:id="495535569">
              <w:marLeft w:val="0"/>
              <w:marRight w:val="0"/>
              <w:marTop w:val="0"/>
              <w:marBottom w:val="0"/>
              <w:divBdr>
                <w:top w:val="none" w:sz="0" w:space="0" w:color="auto"/>
                <w:left w:val="none" w:sz="0" w:space="0" w:color="auto"/>
                <w:bottom w:val="none" w:sz="0" w:space="0" w:color="auto"/>
                <w:right w:val="none" w:sz="0" w:space="0" w:color="auto"/>
              </w:divBdr>
              <w:divsChild>
                <w:div w:id="1284772989">
                  <w:marLeft w:val="0"/>
                  <w:marRight w:val="0"/>
                  <w:marTop w:val="0"/>
                  <w:marBottom w:val="0"/>
                  <w:divBdr>
                    <w:top w:val="none" w:sz="0" w:space="0" w:color="auto"/>
                    <w:left w:val="none" w:sz="0" w:space="0" w:color="auto"/>
                    <w:bottom w:val="none" w:sz="0" w:space="0" w:color="auto"/>
                    <w:right w:val="none" w:sz="0" w:space="0" w:color="auto"/>
                  </w:divBdr>
                </w:div>
              </w:divsChild>
            </w:div>
            <w:div w:id="2026711397">
              <w:marLeft w:val="0"/>
              <w:marRight w:val="0"/>
              <w:marTop w:val="0"/>
              <w:marBottom w:val="0"/>
              <w:divBdr>
                <w:top w:val="none" w:sz="0" w:space="0" w:color="auto"/>
                <w:left w:val="none" w:sz="0" w:space="0" w:color="auto"/>
                <w:bottom w:val="none" w:sz="0" w:space="0" w:color="auto"/>
                <w:right w:val="none" w:sz="0" w:space="0" w:color="auto"/>
              </w:divBdr>
              <w:divsChild>
                <w:div w:id="2087722273">
                  <w:marLeft w:val="0"/>
                  <w:marRight w:val="0"/>
                  <w:marTop w:val="0"/>
                  <w:marBottom w:val="0"/>
                  <w:divBdr>
                    <w:top w:val="none" w:sz="0" w:space="0" w:color="auto"/>
                    <w:left w:val="none" w:sz="0" w:space="0" w:color="auto"/>
                    <w:bottom w:val="none" w:sz="0" w:space="0" w:color="auto"/>
                    <w:right w:val="none" w:sz="0" w:space="0" w:color="auto"/>
                  </w:divBdr>
                </w:div>
              </w:divsChild>
            </w:div>
            <w:div w:id="682055440">
              <w:marLeft w:val="0"/>
              <w:marRight w:val="0"/>
              <w:marTop w:val="0"/>
              <w:marBottom w:val="0"/>
              <w:divBdr>
                <w:top w:val="none" w:sz="0" w:space="0" w:color="auto"/>
                <w:left w:val="none" w:sz="0" w:space="0" w:color="auto"/>
                <w:bottom w:val="none" w:sz="0" w:space="0" w:color="auto"/>
                <w:right w:val="none" w:sz="0" w:space="0" w:color="auto"/>
              </w:divBdr>
            </w:div>
            <w:div w:id="1999577170">
              <w:marLeft w:val="0"/>
              <w:marRight w:val="0"/>
              <w:marTop w:val="0"/>
              <w:marBottom w:val="0"/>
              <w:divBdr>
                <w:top w:val="none" w:sz="0" w:space="0" w:color="auto"/>
                <w:left w:val="none" w:sz="0" w:space="0" w:color="auto"/>
                <w:bottom w:val="none" w:sz="0" w:space="0" w:color="auto"/>
                <w:right w:val="none" w:sz="0" w:space="0" w:color="auto"/>
              </w:divBdr>
            </w:div>
            <w:div w:id="249900301">
              <w:marLeft w:val="0"/>
              <w:marRight w:val="0"/>
              <w:marTop w:val="0"/>
              <w:marBottom w:val="0"/>
              <w:divBdr>
                <w:top w:val="none" w:sz="0" w:space="0" w:color="auto"/>
                <w:left w:val="none" w:sz="0" w:space="0" w:color="auto"/>
                <w:bottom w:val="none" w:sz="0" w:space="0" w:color="auto"/>
                <w:right w:val="none" w:sz="0" w:space="0" w:color="auto"/>
              </w:divBdr>
              <w:divsChild>
                <w:div w:id="18860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d733481d-f25c-402d-adcc-fb6c054a22ec/jfb_2046_f2.gif" TargetMode="External"/><Relationship Id="rId18"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yperlink" Target="https://onlinelibrary.wiley.com/cms/asset/9bf34fb3-0350-4185-8e83-c28bd32b13ae/jfb_2046_f4.gif" TargetMode="Externa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06bf390e-bda6-4faa-9255-a11b2d682521/jfb_2046_f1.gif" TargetMode="External"/><Relationship Id="rId5" Type="http://schemas.openxmlformats.org/officeDocument/2006/relationships/numbering" Target="numbering.xml"/><Relationship Id="rId15" Type="http://schemas.openxmlformats.org/officeDocument/2006/relationships/hyperlink" Target="https://onlinelibrary.wiley.com/cms/asset/06fba97a-d19c-4c87-a1ab-d4489b8ed021/jfb_2046_f3.gif" TargetMode="External"/><Relationship Id="rId10" Type="http://schemas.openxmlformats.org/officeDocument/2006/relationships/hyperlink" Target="http://epublications.marquette.edu/"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111/j.1095-8649.2008.02046.x"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8235</Words>
  <Characters>46942</Characters>
  <Application>Microsoft Office Word</Application>
  <DocSecurity>8</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2023-02-27T18:11:00Z</dcterms:created>
  <dcterms:modified xsi:type="dcterms:W3CDTF">2023-02-27T18:40:00Z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