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171DEEDA"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2362A9A" w:rsidR="000A7622" w:rsidRPr="00C04F25" w:rsidRDefault="004C2E6E"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775D4B9" w:rsidR="00440BC4" w:rsidRDefault="000A7622" w:rsidP="00D14423">
      <w:pPr>
        <w:rPr>
          <w:rFonts w:cstheme="minorHAnsi"/>
          <w:b/>
          <w:bCs/>
          <w:sz w:val="24"/>
          <w:szCs w:val="24"/>
        </w:rPr>
      </w:pPr>
      <w:r w:rsidRPr="00C04F25">
        <w:rPr>
          <w:rFonts w:cstheme="minorHAnsi"/>
          <w:i/>
          <w:sz w:val="24"/>
          <w:szCs w:val="24"/>
          <w:lang w:val="fr-FR"/>
        </w:rPr>
        <w:t>Journal</w:t>
      </w:r>
      <w:r w:rsidR="003C123C">
        <w:rPr>
          <w:rFonts w:cstheme="minorHAnsi"/>
          <w:i/>
          <w:sz w:val="24"/>
          <w:szCs w:val="24"/>
          <w:lang w:val="fr-FR"/>
        </w:rPr>
        <w:t xml:space="preserve"> of Advanced </w:t>
      </w:r>
      <w:r w:rsidR="002A6448">
        <w:rPr>
          <w:rFonts w:cstheme="minorHAnsi"/>
          <w:i/>
          <w:sz w:val="24"/>
          <w:szCs w:val="24"/>
          <w:lang w:val="fr-FR"/>
        </w:rPr>
        <w:t>Nursing</w:t>
      </w:r>
      <w:r w:rsidRPr="00C04F25">
        <w:rPr>
          <w:rFonts w:cstheme="minorHAnsi"/>
          <w:sz w:val="24"/>
          <w:szCs w:val="24"/>
          <w:lang w:val="fr-FR"/>
        </w:rPr>
        <w:t xml:space="preserve">, Vol. </w:t>
      </w:r>
      <w:r w:rsidR="002A6448">
        <w:rPr>
          <w:rFonts w:cstheme="minorHAnsi"/>
          <w:sz w:val="24"/>
          <w:szCs w:val="24"/>
          <w:lang w:val="fr-FR"/>
        </w:rPr>
        <w:t>77</w:t>
      </w:r>
      <w:r w:rsidRPr="00C04F25">
        <w:rPr>
          <w:rFonts w:cstheme="minorHAnsi"/>
          <w:sz w:val="24"/>
          <w:szCs w:val="24"/>
          <w:lang w:val="fr-FR"/>
        </w:rPr>
        <w:t xml:space="preserve">, No. </w:t>
      </w:r>
      <w:r w:rsidR="002A6448">
        <w:rPr>
          <w:rFonts w:cstheme="minorHAnsi"/>
          <w:sz w:val="24"/>
          <w:szCs w:val="24"/>
          <w:lang w:val="fr-FR"/>
        </w:rPr>
        <w:t>4</w:t>
      </w:r>
      <w:r w:rsidRPr="00C04F25">
        <w:rPr>
          <w:rFonts w:cstheme="minorHAnsi"/>
          <w:sz w:val="24"/>
          <w:szCs w:val="24"/>
          <w:lang w:val="fr-FR"/>
        </w:rPr>
        <w:t xml:space="preserve"> (</w:t>
      </w:r>
      <w:r w:rsidR="002A6448">
        <w:rPr>
          <w:rFonts w:cstheme="minorHAnsi"/>
          <w:sz w:val="24"/>
          <w:szCs w:val="24"/>
          <w:lang w:val="fr-FR"/>
        </w:rPr>
        <w:t>April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A52BAE" w:rsidRPr="00A52BAE">
        <w:rPr>
          <w:rFonts w:cstheme="minorHAnsi"/>
          <w:sz w:val="24"/>
          <w:szCs w:val="24"/>
          <w:lang w:val="fr-FR"/>
        </w:rPr>
        <w:t>1867-1877</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E0077" w:rsidRPr="00DE0077">
        <w:rPr>
          <w:rFonts w:cstheme="minorHAnsi"/>
          <w:sz w:val="24"/>
          <w:szCs w:val="24"/>
        </w:rPr>
        <w:t>John Wiley &amp; Sons Ltd</w:t>
      </w:r>
      <w:r w:rsidR="00DE0077">
        <w:rPr>
          <w:rFonts w:cstheme="minorHAnsi"/>
          <w:sz w:val="24"/>
          <w:szCs w:val="24"/>
        </w:rPr>
        <w:t>.</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E0077" w:rsidRPr="00DE0077">
        <w:rPr>
          <w:rFonts w:cstheme="minorHAnsi"/>
          <w:sz w:val="24"/>
          <w:szCs w:val="24"/>
        </w:rPr>
        <w:t>John Wiley &amp; Sons Ltd</w:t>
      </w:r>
      <w:r w:rsidR="00DE0077">
        <w:rPr>
          <w:rFonts w:cstheme="minorHAnsi"/>
          <w:sz w:val="24"/>
          <w:szCs w:val="24"/>
        </w:rPr>
        <w:t>.</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DE0077" w:rsidRPr="00DE0077">
        <w:rPr>
          <w:rFonts w:cstheme="minorHAnsi"/>
          <w:sz w:val="24"/>
          <w:szCs w:val="24"/>
        </w:rPr>
        <w:t>John Wiley &amp; Sons Ltd</w:t>
      </w:r>
      <w:r w:rsidR="00F67449">
        <w:rPr>
          <w:rFonts w:cstheme="minorHAnsi"/>
          <w:sz w:val="24"/>
          <w:szCs w:val="24"/>
        </w:rPr>
        <w:t>.</w:t>
      </w:r>
      <w:r w:rsidRPr="00FB28B7">
        <w:rPr>
          <w:rFonts w:cstheme="minorHAnsi"/>
          <w:b/>
          <w:bCs/>
          <w:sz w:val="24"/>
          <w:szCs w:val="24"/>
        </w:rPr>
        <w:t xml:space="preserve"> </w:t>
      </w:r>
      <w:bookmarkEnd w:id="1"/>
    </w:p>
    <w:p w14:paraId="4BCDD805" w14:textId="02A5383E" w:rsidR="00D03AC4" w:rsidRPr="00D03AC4" w:rsidRDefault="00D03AC4" w:rsidP="004C2E6E">
      <w:pPr>
        <w:pStyle w:val="Title"/>
      </w:pPr>
      <w:r w:rsidRPr="00D03AC4">
        <w:t xml:space="preserve">Patients’ </w:t>
      </w:r>
      <w:r w:rsidR="00034B1C" w:rsidRPr="00D03AC4">
        <w:t xml:space="preserve">Experiences of Recovery: </w:t>
      </w:r>
      <w:r w:rsidRPr="00D03AC4">
        <w:t xml:space="preserve">Beyond </w:t>
      </w:r>
      <w:r w:rsidR="00034B1C" w:rsidRPr="00D03AC4">
        <w:t>the Intensive Care Unit and Into the Community</w:t>
      </w:r>
    </w:p>
    <w:p w14:paraId="1145FAEB" w14:textId="77777777" w:rsidR="004C2E6E" w:rsidRDefault="004C2E6E" w:rsidP="00D03AC4">
      <w:pPr>
        <w:rPr>
          <w:rFonts w:cstheme="minorHAnsi"/>
          <w:b/>
          <w:bCs/>
          <w:sz w:val="24"/>
          <w:szCs w:val="24"/>
        </w:rPr>
      </w:pPr>
    </w:p>
    <w:p w14:paraId="363D15E7" w14:textId="77777777" w:rsidR="004C2E6E" w:rsidRPr="005528AB" w:rsidRDefault="00D03AC4" w:rsidP="005528AB">
      <w:pPr>
        <w:pStyle w:val="NoSpacing"/>
        <w:rPr>
          <w:sz w:val="32"/>
          <w:szCs w:val="32"/>
        </w:rPr>
      </w:pPr>
      <w:r w:rsidRPr="005528AB">
        <w:rPr>
          <w:sz w:val="32"/>
          <w:szCs w:val="32"/>
        </w:rPr>
        <w:t>Kelly Calkins</w:t>
      </w:r>
    </w:p>
    <w:p w14:paraId="61BF0E2E" w14:textId="4A220199" w:rsidR="004C2E6E" w:rsidRPr="005528AB" w:rsidRDefault="00A354BE" w:rsidP="005528AB">
      <w:pPr>
        <w:pStyle w:val="NoSpacing"/>
        <w:rPr>
          <w:sz w:val="24"/>
          <w:szCs w:val="24"/>
        </w:rPr>
      </w:pPr>
      <w:r w:rsidRPr="005528AB">
        <w:rPr>
          <w:sz w:val="24"/>
          <w:szCs w:val="24"/>
        </w:rPr>
        <w:t>College of Nursing, Marquette University, Milwaukee, WI</w:t>
      </w:r>
    </w:p>
    <w:p w14:paraId="6D479280" w14:textId="77777777" w:rsidR="004C2E6E" w:rsidRPr="005528AB" w:rsidRDefault="00D03AC4" w:rsidP="005528AB">
      <w:pPr>
        <w:pStyle w:val="NoSpacing"/>
        <w:rPr>
          <w:sz w:val="32"/>
          <w:szCs w:val="32"/>
        </w:rPr>
      </w:pPr>
      <w:r w:rsidRPr="005528AB">
        <w:rPr>
          <w:sz w:val="32"/>
          <w:szCs w:val="32"/>
        </w:rPr>
        <w:t xml:space="preserve">Peninnah </w:t>
      </w:r>
      <w:proofErr w:type="spellStart"/>
      <w:r w:rsidRPr="005528AB">
        <w:rPr>
          <w:sz w:val="32"/>
          <w:szCs w:val="32"/>
        </w:rPr>
        <w:t>Kako</w:t>
      </w:r>
      <w:proofErr w:type="spellEnd"/>
    </w:p>
    <w:p w14:paraId="4B890717" w14:textId="66DBBEBE" w:rsidR="004C2E6E" w:rsidRPr="005528AB" w:rsidRDefault="005528AB" w:rsidP="005528AB">
      <w:pPr>
        <w:pStyle w:val="NoSpacing"/>
        <w:rPr>
          <w:sz w:val="24"/>
          <w:szCs w:val="24"/>
        </w:rPr>
      </w:pPr>
      <w:r w:rsidRPr="005528AB">
        <w:rPr>
          <w:sz w:val="24"/>
          <w:szCs w:val="24"/>
        </w:rPr>
        <w:t>University of Wisconsin Milwaukee, Milwaukee, WI</w:t>
      </w:r>
    </w:p>
    <w:p w14:paraId="3736F1DD" w14:textId="6DCC23DF" w:rsidR="00D03AC4" w:rsidRPr="005528AB" w:rsidRDefault="00D03AC4" w:rsidP="005528AB">
      <w:pPr>
        <w:pStyle w:val="NoSpacing"/>
        <w:rPr>
          <w:sz w:val="32"/>
          <w:szCs w:val="32"/>
        </w:rPr>
      </w:pPr>
      <w:r w:rsidRPr="005528AB">
        <w:rPr>
          <w:sz w:val="32"/>
          <w:szCs w:val="32"/>
        </w:rPr>
        <w:t>Jill Guttormson</w:t>
      </w:r>
    </w:p>
    <w:p w14:paraId="04B7265D" w14:textId="582FE275" w:rsidR="00D03AC4" w:rsidRPr="005528AB" w:rsidRDefault="005528AB" w:rsidP="005528AB">
      <w:pPr>
        <w:pStyle w:val="NoSpacing"/>
        <w:rPr>
          <w:sz w:val="24"/>
          <w:szCs w:val="24"/>
        </w:rPr>
      </w:pPr>
      <w:r w:rsidRPr="005528AB">
        <w:rPr>
          <w:sz w:val="24"/>
          <w:szCs w:val="24"/>
        </w:rPr>
        <w:t>College of Nursing, Marquette University, Milwaukee, WI</w:t>
      </w:r>
    </w:p>
    <w:p w14:paraId="2E0DC30A" w14:textId="77777777" w:rsidR="005528AB" w:rsidRDefault="005528AB" w:rsidP="00D14423">
      <w:pPr>
        <w:rPr>
          <w:rFonts w:cstheme="minorHAnsi"/>
          <w:b/>
          <w:bCs/>
          <w:sz w:val="24"/>
          <w:szCs w:val="24"/>
        </w:rPr>
      </w:pPr>
    </w:p>
    <w:p w14:paraId="3D097F2E" w14:textId="77777777" w:rsidR="0052008A" w:rsidRPr="0052008A" w:rsidRDefault="0052008A" w:rsidP="0052008A">
      <w:pPr>
        <w:pStyle w:val="Heading1"/>
      </w:pPr>
      <w:r w:rsidRPr="0052008A">
        <w:t>Abstract</w:t>
      </w:r>
    </w:p>
    <w:p w14:paraId="0C805901" w14:textId="77777777" w:rsidR="0052008A" w:rsidRPr="0052008A" w:rsidRDefault="0052008A" w:rsidP="0052008A">
      <w:pPr>
        <w:pStyle w:val="Heading2"/>
      </w:pPr>
      <w:r w:rsidRPr="0052008A">
        <w:t>Aims</w:t>
      </w:r>
    </w:p>
    <w:p w14:paraId="32E325C6" w14:textId="77777777" w:rsidR="0052008A" w:rsidRPr="0052008A" w:rsidRDefault="0052008A" w:rsidP="0052008A">
      <w:pPr>
        <w:rPr>
          <w:rFonts w:cstheme="minorHAnsi"/>
          <w:sz w:val="24"/>
          <w:szCs w:val="24"/>
        </w:rPr>
      </w:pPr>
      <w:r w:rsidRPr="0052008A">
        <w:rPr>
          <w:rFonts w:cstheme="minorHAnsi"/>
          <w:sz w:val="24"/>
          <w:szCs w:val="24"/>
        </w:rPr>
        <w:t>To understand barriers and facilitators of recovery for critical illness survivors’, who are discharged home from the hospital and do not have access to dedicated outpatient care.</w:t>
      </w:r>
    </w:p>
    <w:p w14:paraId="4F2CEF6D" w14:textId="77777777" w:rsidR="0052008A" w:rsidRPr="0052008A" w:rsidRDefault="0052008A" w:rsidP="0052008A">
      <w:pPr>
        <w:pStyle w:val="Heading2"/>
      </w:pPr>
      <w:r w:rsidRPr="0052008A">
        <w:t>Design</w:t>
      </w:r>
    </w:p>
    <w:p w14:paraId="09EA01EA" w14:textId="77777777" w:rsidR="0052008A" w:rsidRPr="0052008A" w:rsidRDefault="0052008A" w:rsidP="0052008A">
      <w:pPr>
        <w:rPr>
          <w:rFonts w:cstheme="minorHAnsi"/>
          <w:sz w:val="24"/>
          <w:szCs w:val="24"/>
        </w:rPr>
      </w:pPr>
      <w:r w:rsidRPr="0052008A">
        <w:rPr>
          <w:rFonts w:cstheme="minorHAnsi"/>
          <w:sz w:val="24"/>
          <w:szCs w:val="24"/>
        </w:rPr>
        <w:t>Multi-site descriptive study guided by interpretive phenomenology using semi-structured interviews.</w:t>
      </w:r>
    </w:p>
    <w:p w14:paraId="71583543" w14:textId="77777777" w:rsidR="0052008A" w:rsidRPr="0052008A" w:rsidRDefault="0052008A" w:rsidP="0052008A">
      <w:pPr>
        <w:pStyle w:val="Heading2"/>
      </w:pPr>
      <w:r w:rsidRPr="0052008A">
        <w:lastRenderedPageBreak/>
        <w:t>Methods</w:t>
      </w:r>
    </w:p>
    <w:p w14:paraId="60004193" w14:textId="77777777" w:rsidR="0052008A" w:rsidRPr="0052008A" w:rsidRDefault="0052008A" w:rsidP="0052008A">
      <w:pPr>
        <w:rPr>
          <w:rFonts w:cstheme="minorHAnsi"/>
          <w:sz w:val="24"/>
          <w:szCs w:val="24"/>
        </w:rPr>
      </w:pPr>
      <w:r w:rsidRPr="0052008A">
        <w:rPr>
          <w:rFonts w:cstheme="minorHAnsi"/>
          <w:sz w:val="24"/>
          <w:szCs w:val="24"/>
        </w:rPr>
        <w:t>Interviews were conducted between December 2017 -July 2018. Eighteen participants were included. Data were collected from interview recordings, transcripts, field notes, and a retrospective chart review for sample demographics. Analysis was completed using Interpretive Phenomenological Analysis which provided a unique view of recovery through the survivors’ personal experiences and perception of those experiences.</w:t>
      </w:r>
    </w:p>
    <w:p w14:paraId="04E09686" w14:textId="77777777" w:rsidR="0052008A" w:rsidRPr="0052008A" w:rsidRDefault="0052008A" w:rsidP="0052008A">
      <w:pPr>
        <w:pStyle w:val="Heading2"/>
      </w:pPr>
      <w:r w:rsidRPr="0052008A">
        <w:t>Results</w:t>
      </w:r>
    </w:p>
    <w:p w14:paraId="36FB384B" w14:textId="77777777" w:rsidR="0052008A" w:rsidRPr="0052008A" w:rsidRDefault="0052008A" w:rsidP="0052008A">
      <w:pPr>
        <w:rPr>
          <w:rFonts w:cstheme="minorHAnsi"/>
          <w:sz w:val="24"/>
          <w:szCs w:val="24"/>
        </w:rPr>
      </w:pPr>
      <w:r w:rsidRPr="0052008A">
        <w:rPr>
          <w:rFonts w:cstheme="minorHAnsi"/>
          <w:sz w:val="24"/>
          <w:szCs w:val="24"/>
        </w:rPr>
        <w:t>Participants encountered several barriers to their recovery; however, they were resilient and initiated ways to overcome these barriers and assist with their recovery. Facilitators of recovery experienced by survivors included seeking support from family and friends, lifestyle adaptations, and creative management of their multiple medical needs. Barriers included unmet needs experienced by survivors such as mental health issues, coordination of care, and spiritual needs. These unmet needs left participants feeling unsupported from healthcare providers during their recovery.</w:t>
      </w:r>
    </w:p>
    <w:p w14:paraId="5EAB7620" w14:textId="77777777" w:rsidR="0052008A" w:rsidRPr="0052008A" w:rsidRDefault="0052008A" w:rsidP="0052008A">
      <w:pPr>
        <w:pStyle w:val="Heading2"/>
      </w:pPr>
      <w:r w:rsidRPr="0052008A">
        <w:t>Conclusion</w:t>
      </w:r>
    </w:p>
    <w:p w14:paraId="72DFA481" w14:textId="77777777" w:rsidR="0052008A" w:rsidRPr="0052008A" w:rsidRDefault="0052008A" w:rsidP="0052008A">
      <w:pPr>
        <w:rPr>
          <w:rFonts w:cstheme="minorHAnsi"/>
          <w:sz w:val="24"/>
          <w:szCs w:val="24"/>
        </w:rPr>
      </w:pPr>
      <w:r w:rsidRPr="0052008A">
        <w:rPr>
          <w:rFonts w:cstheme="minorHAnsi"/>
          <w:sz w:val="24"/>
          <w:szCs w:val="24"/>
        </w:rPr>
        <w:t xml:space="preserve">This study highlights important barriers and facilitators experienced by critical illness survivors during recovery that need be addressed by healthcare providers. New ways to support critical illness survivors, that can reach a broader population, must be </w:t>
      </w:r>
      <w:proofErr w:type="gramStart"/>
      <w:r w:rsidRPr="0052008A">
        <w:rPr>
          <w:rFonts w:cstheme="minorHAnsi"/>
          <w:sz w:val="24"/>
          <w:szCs w:val="24"/>
        </w:rPr>
        <w:t>developed</w:t>
      </w:r>
      <w:proofErr w:type="gramEnd"/>
      <w:r w:rsidRPr="0052008A">
        <w:rPr>
          <w:rFonts w:cstheme="minorHAnsi"/>
          <w:sz w:val="24"/>
          <w:szCs w:val="24"/>
        </w:rPr>
        <w:t xml:space="preserve"> and evaluated to support survivors during their recovery in the community.</w:t>
      </w:r>
    </w:p>
    <w:p w14:paraId="08B6E4E0" w14:textId="77777777" w:rsidR="0052008A" w:rsidRPr="0052008A" w:rsidRDefault="0052008A" w:rsidP="0052008A">
      <w:pPr>
        <w:pStyle w:val="Heading2"/>
      </w:pPr>
      <w:r w:rsidRPr="0052008A">
        <w:t>Impact</w:t>
      </w:r>
    </w:p>
    <w:p w14:paraId="6B770A2A" w14:textId="77777777" w:rsidR="0052008A" w:rsidRPr="0052008A" w:rsidRDefault="0052008A" w:rsidP="0052008A">
      <w:pPr>
        <w:rPr>
          <w:rFonts w:cstheme="minorHAnsi"/>
          <w:sz w:val="24"/>
          <w:szCs w:val="24"/>
        </w:rPr>
      </w:pPr>
      <w:r w:rsidRPr="0052008A">
        <w:rPr>
          <w:rFonts w:cstheme="minorHAnsi"/>
          <w:sz w:val="24"/>
          <w:szCs w:val="24"/>
        </w:rPr>
        <w:t>This study addressed ICU survivors’ barriers and facilitators to recovery. Participants encountered several barriers to recovery at home, such as physical, cognitive, psychosocial, financial, and transportation barriers, however, these survivors were also resilient and resourceful in the development of strategies to try to manage their recovery at home. These results will help healthcare providers develop interventions to better support ICU survivors in the community.</w:t>
      </w:r>
    </w:p>
    <w:p w14:paraId="3DFAF04B" w14:textId="77777777" w:rsidR="003C6891" w:rsidRPr="003C6891" w:rsidRDefault="003C6891" w:rsidP="0052008A">
      <w:pPr>
        <w:pStyle w:val="Heading1"/>
      </w:pPr>
      <w:r w:rsidRPr="003C6891">
        <w:t>1 INTRODUCTION</w:t>
      </w:r>
    </w:p>
    <w:p w14:paraId="5EE14AC2" w14:textId="339B9A50" w:rsidR="003C6891" w:rsidRPr="003C6891" w:rsidRDefault="003C6891" w:rsidP="003C6891">
      <w:pPr>
        <w:rPr>
          <w:rFonts w:cstheme="minorHAnsi"/>
          <w:sz w:val="24"/>
          <w:szCs w:val="24"/>
        </w:rPr>
      </w:pPr>
      <w:r w:rsidRPr="003C6891">
        <w:rPr>
          <w:rFonts w:cstheme="minorHAnsi"/>
          <w:sz w:val="24"/>
          <w:szCs w:val="24"/>
        </w:rPr>
        <w:t>With increasing numbers of intensive care unit (ICU) patients surviving to discharge (Adhikari et al., </w:t>
      </w:r>
      <w:r w:rsidRPr="001416A7">
        <w:rPr>
          <w:rFonts w:cstheme="minorHAnsi"/>
          <w:b/>
          <w:bCs/>
          <w:sz w:val="24"/>
          <w:szCs w:val="24"/>
        </w:rPr>
        <w:t>2010</w:t>
      </w:r>
      <w:r w:rsidRPr="003C6891">
        <w:rPr>
          <w:rFonts w:cstheme="minorHAnsi"/>
          <w:sz w:val="24"/>
          <w:szCs w:val="24"/>
        </w:rPr>
        <w:t>), the physical, cognitive, and psychological morbidities encountered during critical illness recovery are a growing clinical (</w:t>
      </w:r>
      <w:proofErr w:type="spellStart"/>
      <w:r w:rsidRPr="003C6891">
        <w:rPr>
          <w:rFonts w:cstheme="minorHAnsi"/>
          <w:sz w:val="24"/>
          <w:szCs w:val="24"/>
        </w:rPr>
        <w:t>Iwashyna</w:t>
      </w:r>
      <w:proofErr w:type="spellEnd"/>
      <w:r w:rsidRPr="003C6891">
        <w:rPr>
          <w:rFonts w:cstheme="minorHAnsi"/>
          <w:sz w:val="24"/>
          <w:szCs w:val="24"/>
        </w:rPr>
        <w:t>, </w:t>
      </w:r>
      <w:r w:rsidRPr="001416A7">
        <w:rPr>
          <w:rFonts w:cstheme="minorHAnsi"/>
          <w:b/>
          <w:bCs/>
          <w:sz w:val="24"/>
          <w:szCs w:val="24"/>
        </w:rPr>
        <w:t>2010</w:t>
      </w:r>
      <w:r w:rsidRPr="003C6891">
        <w:rPr>
          <w:rFonts w:cstheme="minorHAnsi"/>
          <w:sz w:val="24"/>
          <w:szCs w:val="24"/>
        </w:rPr>
        <w:t>) and public health challenge (Davidson et al., </w:t>
      </w:r>
      <w:r w:rsidRPr="001416A7">
        <w:rPr>
          <w:rFonts w:cstheme="minorHAnsi"/>
          <w:b/>
          <w:bCs/>
          <w:sz w:val="24"/>
          <w:szCs w:val="24"/>
        </w:rPr>
        <w:t>2013</w:t>
      </w:r>
      <w:r w:rsidRPr="003C6891">
        <w:rPr>
          <w:rFonts w:cstheme="minorHAnsi"/>
          <w:sz w:val="24"/>
          <w:szCs w:val="24"/>
        </w:rPr>
        <w:t>). It is imperative that the health care of ICU patients incorporate an increased focus on long-term health (Elliott et al., </w:t>
      </w:r>
      <w:r w:rsidRPr="001416A7">
        <w:rPr>
          <w:rFonts w:cstheme="minorHAnsi"/>
          <w:b/>
          <w:bCs/>
          <w:sz w:val="24"/>
          <w:szCs w:val="24"/>
        </w:rPr>
        <w:t>2014</w:t>
      </w:r>
      <w:r w:rsidRPr="003C6891">
        <w:rPr>
          <w:rFonts w:cstheme="minorHAnsi"/>
          <w:sz w:val="24"/>
          <w:szCs w:val="24"/>
        </w:rPr>
        <w:t>; Needham et al., </w:t>
      </w:r>
      <w:r w:rsidRPr="001416A7">
        <w:rPr>
          <w:rFonts w:cstheme="minorHAnsi"/>
          <w:b/>
          <w:bCs/>
          <w:sz w:val="24"/>
          <w:szCs w:val="24"/>
        </w:rPr>
        <w:t>2012</w:t>
      </w:r>
      <w:r w:rsidRPr="003C6891">
        <w:rPr>
          <w:rFonts w:cstheme="minorHAnsi"/>
          <w:sz w:val="24"/>
          <w:szCs w:val="24"/>
        </w:rPr>
        <w:t>). Although there is growing international awareness of the need to support patients throughout recovery (Elliott et al., </w:t>
      </w:r>
      <w:r w:rsidRPr="001416A7">
        <w:rPr>
          <w:rFonts w:cstheme="minorHAnsi"/>
          <w:b/>
          <w:bCs/>
          <w:sz w:val="24"/>
          <w:szCs w:val="24"/>
        </w:rPr>
        <w:t>2014</w:t>
      </w:r>
      <w:r w:rsidRPr="003C6891">
        <w:rPr>
          <w:rFonts w:cstheme="minorHAnsi"/>
          <w:sz w:val="24"/>
          <w:szCs w:val="24"/>
        </w:rPr>
        <w:t>; Needham et al., </w:t>
      </w:r>
      <w:r w:rsidRPr="001416A7">
        <w:rPr>
          <w:rFonts w:cstheme="minorHAnsi"/>
          <w:b/>
          <w:bCs/>
          <w:sz w:val="24"/>
          <w:szCs w:val="24"/>
        </w:rPr>
        <w:t>2012</w:t>
      </w:r>
      <w:r w:rsidRPr="003C6891">
        <w:rPr>
          <w:rFonts w:cstheme="minorHAnsi"/>
          <w:sz w:val="24"/>
          <w:szCs w:val="24"/>
        </w:rPr>
        <w:t>; Reay et al., </w:t>
      </w:r>
      <w:r w:rsidRPr="001416A7">
        <w:rPr>
          <w:rFonts w:cstheme="minorHAnsi"/>
          <w:b/>
          <w:bCs/>
          <w:sz w:val="24"/>
          <w:szCs w:val="24"/>
        </w:rPr>
        <w:t>2014</w:t>
      </w:r>
      <w:r w:rsidRPr="003C6891">
        <w:rPr>
          <w:rFonts w:cstheme="minorHAnsi"/>
          <w:sz w:val="24"/>
          <w:szCs w:val="24"/>
        </w:rPr>
        <w:t>), dedicated outpatient care for critical illness survivors is limited (Elliott et al., </w:t>
      </w:r>
      <w:r w:rsidRPr="001416A7">
        <w:rPr>
          <w:rFonts w:cstheme="minorHAnsi"/>
          <w:b/>
          <w:bCs/>
          <w:sz w:val="24"/>
          <w:szCs w:val="24"/>
        </w:rPr>
        <w:t>2014</w:t>
      </w:r>
      <w:r w:rsidRPr="003C6891">
        <w:rPr>
          <w:rFonts w:cstheme="minorHAnsi"/>
          <w:sz w:val="24"/>
          <w:szCs w:val="24"/>
        </w:rPr>
        <w:t>; Needham et al., </w:t>
      </w:r>
      <w:r w:rsidRPr="001416A7">
        <w:rPr>
          <w:rFonts w:cstheme="minorHAnsi"/>
          <w:b/>
          <w:bCs/>
          <w:sz w:val="24"/>
          <w:szCs w:val="24"/>
        </w:rPr>
        <w:t>2012</w:t>
      </w:r>
      <w:r w:rsidRPr="003C6891">
        <w:rPr>
          <w:rFonts w:cstheme="minorHAnsi"/>
          <w:sz w:val="24"/>
          <w:szCs w:val="24"/>
        </w:rPr>
        <w:t>). Post-ICU clinics, first started in 1985 in the UK, were designed to evaluate and treat ICU survivors. While 30% of ICU survivors in the UK currently have dedicated outpatient follow-up 2–3 months after ICU discharge (Teixeira &amp; Rosa, </w:t>
      </w:r>
      <w:r w:rsidRPr="001416A7">
        <w:rPr>
          <w:rFonts w:cstheme="minorHAnsi"/>
          <w:b/>
          <w:bCs/>
          <w:sz w:val="24"/>
          <w:szCs w:val="24"/>
        </w:rPr>
        <w:t>2018</w:t>
      </w:r>
      <w:r w:rsidRPr="003C6891">
        <w:rPr>
          <w:rFonts w:cstheme="minorHAnsi"/>
          <w:sz w:val="24"/>
          <w:szCs w:val="24"/>
        </w:rPr>
        <w:t>), many other countries have only recently adopted the post-ICU clinical model and have much lower rates of dedicated follow-up (</w:t>
      </w:r>
      <w:proofErr w:type="spellStart"/>
      <w:r w:rsidRPr="003C6891">
        <w:rPr>
          <w:rFonts w:cstheme="minorHAnsi"/>
          <w:sz w:val="24"/>
          <w:szCs w:val="24"/>
        </w:rPr>
        <w:t>Golbenson</w:t>
      </w:r>
      <w:proofErr w:type="spellEnd"/>
      <w:r w:rsidRPr="003C6891">
        <w:rPr>
          <w:rFonts w:cstheme="minorHAnsi"/>
          <w:sz w:val="24"/>
          <w:szCs w:val="24"/>
        </w:rPr>
        <w:t>, Johnson &amp; Wilson, </w:t>
      </w:r>
      <w:r w:rsidRPr="001416A7">
        <w:rPr>
          <w:rFonts w:cstheme="minorHAnsi"/>
          <w:b/>
          <w:bCs/>
          <w:sz w:val="24"/>
          <w:szCs w:val="24"/>
        </w:rPr>
        <w:t>2019</w:t>
      </w:r>
      <w:r w:rsidRPr="003C6891">
        <w:rPr>
          <w:rFonts w:cstheme="minorHAnsi"/>
          <w:sz w:val="24"/>
          <w:szCs w:val="24"/>
        </w:rPr>
        <w:t>). Currently, there are only 16 post-ICU clinics in the USA (Society of Critical Care Medicine, </w:t>
      </w:r>
      <w:r w:rsidRPr="001416A7">
        <w:rPr>
          <w:rFonts w:cstheme="minorHAnsi"/>
          <w:b/>
          <w:bCs/>
          <w:sz w:val="24"/>
          <w:szCs w:val="24"/>
        </w:rPr>
        <w:t>2020</w:t>
      </w:r>
      <w:r w:rsidRPr="003C6891">
        <w:rPr>
          <w:rFonts w:cstheme="minorHAnsi"/>
          <w:sz w:val="24"/>
          <w:szCs w:val="24"/>
        </w:rPr>
        <w:t>).</w:t>
      </w:r>
    </w:p>
    <w:p w14:paraId="03FDD956" w14:textId="77777777" w:rsidR="003C6891" w:rsidRPr="003C6891" w:rsidRDefault="003C6891" w:rsidP="0052008A">
      <w:pPr>
        <w:pStyle w:val="Heading1"/>
      </w:pPr>
      <w:r w:rsidRPr="003C6891">
        <w:lastRenderedPageBreak/>
        <w:t xml:space="preserve">2 </w:t>
      </w:r>
      <w:proofErr w:type="gramStart"/>
      <w:r w:rsidRPr="003C6891">
        <w:t>BACKGROUND</w:t>
      </w:r>
      <w:proofErr w:type="gramEnd"/>
    </w:p>
    <w:p w14:paraId="3C875816" w14:textId="78DBD2A8" w:rsidR="003C6891" w:rsidRPr="003C6891" w:rsidRDefault="003C6891" w:rsidP="003C6891">
      <w:pPr>
        <w:rPr>
          <w:rFonts w:cstheme="minorHAnsi"/>
          <w:sz w:val="24"/>
          <w:szCs w:val="24"/>
        </w:rPr>
      </w:pPr>
      <w:r w:rsidRPr="003C6891">
        <w:rPr>
          <w:rFonts w:cstheme="minorHAnsi"/>
          <w:sz w:val="24"/>
          <w:szCs w:val="24"/>
        </w:rPr>
        <w:t>ICU survivors face a wide range of challenges (Cuthbertson et al., </w:t>
      </w:r>
      <w:r w:rsidRPr="001416A7">
        <w:rPr>
          <w:rFonts w:cstheme="minorHAnsi"/>
          <w:b/>
          <w:bCs/>
          <w:sz w:val="24"/>
          <w:szCs w:val="24"/>
        </w:rPr>
        <w:t>2010</w:t>
      </w:r>
      <w:r w:rsidRPr="003C6891">
        <w:rPr>
          <w:rFonts w:cstheme="minorHAnsi"/>
          <w:sz w:val="24"/>
          <w:szCs w:val="24"/>
        </w:rPr>
        <w:t>; Haines et al., </w:t>
      </w:r>
      <w:r w:rsidRPr="001416A7">
        <w:rPr>
          <w:rFonts w:cstheme="minorHAnsi"/>
          <w:b/>
          <w:bCs/>
          <w:sz w:val="24"/>
          <w:szCs w:val="24"/>
        </w:rPr>
        <w:t>2015</w:t>
      </w:r>
      <w:r w:rsidRPr="003C6891">
        <w:rPr>
          <w:rFonts w:cstheme="minorHAnsi"/>
          <w:sz w:val="24"/>
          <w:szCs w:val="24"/>
        </w:rPr>
        <w:t xml:space="preserve">; </w:t>
      </w:r>
      <w:proofErr w:type="spellStart"/>
      <w:r w:rsidRPr="003C6891">
        <w:rPr>
          <w:rFonts w:cstheme="minorHAnsi"/>
          <w:sz w:val="24"/>
          <w:szCs w:val="24"/>
        </w:rPr>
        <w:t>Herridge</w:t>
      </w:r>
      <w:proofErr w:type="spellEnd"/>
      <w:r w:rsidRPr="003C6891">
        <w:rPr>
          <w:rFonts w:cstheme="minorHAnsi"/>
          <w:sz w:val="24"/>
          <w:szCs w:val="24"/>
        </w:rPr>
        <w:t xml:space="preserve"> et al., </w:t>
      </w:r>
      <w:r w:rsidRPr="001416A7">
        <w:rPr>
          <w:rFonts w:cstheme="minorHAnsi"/>
          <w:b/>
          <w:bCs/>
          <w:sz w:val="24"/>
          <w:szCs w:val="24"/>
        </w:rPr>
        <w:t>2011</w:t>
      </w:r>
      <w:r w:rsidRPr="003C6891">
        <w:rPr>
          <w:rFonts w:cstheme="minorHAnsi"/>
          <w:sz w:val="24"/>
          <w:szCs w:val="24"/>
        </w:rPr>
        <w:t xml:space="preserve">; </w:t>
      </w:r>
      <w:proofErr w:type="spellStart"/>
      <w:r w:rsidRPr="003C6891">
        <w:rPr>
          <w:rFonts w:cstheme="minorHAnsi"/>
          <w:sz w:val="24"/>
          <w:szCs w:val="24"/>
        </w:rPr>
        <w:t>McPeake</w:t>
      </w:r>
      <w:proofErr w:type="spellEnd"/>
      <w:r w:rsidRPr="003C6891">
        <w:rPr>
          <w:rFonts w:cstheme="minorHAnsi"/>
          <w:sz w:val="24"/>
          <w:szCs w:val="24"/>
        </w:rPr>
        <w:t xml:space="preserve"> et al., </w:t>
      </w:r>
      <w:r w:rsidRPr="001416A7">
        <w:rPr>
          <w:rFonts w:cstheme="minorHAnsi"/>
          <w:b/>
          <w:bCs/>
          <w:sz w:val="24"/>
          <w:szCs w:val="24"/>
        </w:rPr>
        <w:t>2019</w:t>
      </w:r>
      <w:r w:rsidRPr="003C6891">
        <w:rPr>
          <w:rFonts w:cstheme="minorHAnsi"/>
          <w:sz w:val="24"/>
          <w:szCs w:val="24"/>
        </w:rPr>
        <w:t>) as they recover from their critical illness. These global challenges are termed post-intensive care syndrome (PICS): a new or worsening impairment in mental, cognitive, or physical health after critical illness. Although the exact prevalence of PICS is unknown, it is estimated to occur in up to half of ICU survivors (Needham et al., </w:t>
      </w:r>
      <w:r w:rsidRPr="001416A7">
        <w:rPr>
          <w:rFonts w:cstheme="minorHAnsi"/>
          <w:b/>
          <w:bCs/>
          <w:sz w:val="24"/>
          <w:szCs w:val="24"/>
        </w:rPr>
        <w:t>2012</w:t>
      </w:r>
      <w:r w:rsidRPr="003C6891">
        <w:rPr>
          <w:rFonts w:cstheme="minorHAnsi"/>
          <w:sz w:val="24"/>
          <w:szCs w:val="24"/>
        </w:rPr>
        <w:t>). ICU-acquired neuromuscular weakness is the most common form of physical impairment, occurring in more than 25% of ICU survivors (Fan, Cheek, et al., </w:t>
      </w:r>
      <w:r w:rsidRPr="001416A7">
        <w:rPr>
          <w:rFonts w:cstheme="minorHAnsi"/>
          <w:b/>
          <w:bCs/>
          <w:sz w:val="24"/>
          <w:szCs w:val="24"/>
        </w:rPr>
        <w:t>2014</w:t>
      </w:r>
      <w:r w:rsidRPr="003C6891">
        <w:rPr>
          <w:rFonts w:cstheme="minorHAnsi"/>
          <w:sz w:val="24"/>
          <w:szCs w:val="24"/>
        </w:rPr>
        <w:t>; Fan, Dowdy, et al., </w:t>
      </w:r>
      <w:r w:rsidRPr="001416A7">
        <w:rPr>
          <w:rFonts w:cstheme="minorHAnsi"/>
          <w:b/>
          <w:bCs/>
          <w:sz w:val="24"/>
          <w:szCs w:val="24"/>
        </w:rPr>
        <w:t>2014</w:t>
      </w:r>
      <w:r w:rsidRPr="003C6891">
        <w:rPr>
          <w:rFonts w:cstheme="minorHAnsi"/>
          <w:sz w:val="24"/>
          <w:szCs w:val="24"/>
        </w:rPr>
        <w:t xml:space="preserve">; </w:t>
      </w:r>
      <w:proofErr w:type="spellStart"/>
      <w:r w:rsidRPr="003C6891">
        <w:rPr>
          <w:rFonts w:cstheme="minorHAnsi"/>
          <w:sz w:val="24"/>
          <w:szCs w:val="24"/>
        </w:rPr>
        <w:t>Hermans</w:t>
      </w:r>
      <w:proofErr w:type="spellEnd"/>
      <w:r w:rsidRPr="003C6891">
        <w:rPr>
          <w:rFonts w:cstheme="minorHAnsi"/>
          <w:sz w:val="24"/>
          <w:szCs w:val="24"/>
        </w:rPr>
        <w:t xml:space="preserve"> et al., </w:t>
      </w:r>
      <w:r w:rsidRPr="001416A7">
        <w:rPr>
          <w:rFonts w:cstheme="minorHAnsi"/>
          <w:b/>
          <w:bCs/>
          <w:sz w:val="24"/>
          <w:szCs w:val="24"/>
        </w:rPr>
        <w:t>2014</w:t>
      </w:r>
      <w:r w:rsidRPr="003C6891">
        <w:rPr>
          <w:rFonts w:cstheme="minorHAnsi"/>
          <w:sz w:val="24"/>
          <w:szCs w:val="24"/>
        </w:rPr>
        <w:t>). Cognitive impairment has been reported to occur on average in 25% of ICU survivors, but a few studies have shown a significantly higher incidence of up to 75% (</w:t>
      </w:r>
      <w:proofErr w:type="spellStart"/>
      <w:r w:rsidRPr="003C6891">
        <w:rPr>
          <w:rFonts w:cstheme="minorHAnsi"/>
          <w:sz w:val="24"/>
          <w:szCs w:val="24"/>
        </w:rPr>
        <w:t>Davydow</w:t>
      </w:r>
      <w:proofErr w:type="spellEnd"/>
      <w:r w:rsidRPr="003C6891">
        <w:rPr>
          <w:rFonts w:cstheme="minorHAnsi"/>
          <w:sz w:val="24"/>
          <w:szCs w:val="24"/>
        </w:rPr>
        <w:t xml:space="preserve"> et al., </w:t>
      </w:r>
      <w:r w:rsidRPr="001416A7">
        <w:rPr>
          <w:rFonts w:cstheme="minorHAnsi"/>
          <w:b/>
          <w:bCs/>
          <w:sz w:val="24"/>
          <w:szCs w:val="24"/>
        </w:rPr>
        <w:t>2013</w:t>
      </w:r>
      <w:r w:rsidRPr="003C6891">
        <w:rPr>
          <w:rFonts w:cstheme="minorHAnsi"/>
          <w:sz w:val="24"/>
          <w:szCs w:val="24"/>
        </w:rPr>
        <w:t>; Needham et al., </w:t>
      </w:r>
      <w:r w:rsidRPr="001416A7">
        <w:rPr>
          <w:rFonts w:cstheme="minorHAnsi"/>
          <w:b/>
          <w:bCs/>
          <w:sz w:val="24"/>
          <w:szCs w:val="24"/>
        </w:rPr>
        <w:t>2013</w:t>
      </w:r>
      <w:r w:rsidRPr="003C6891">
        <w:rPr>
          <w:rFonts w:cstheme="minorHAnsi"/>
          <w:sz w:val="24"/>
          <w:szCs w:val="24"/>
        </w:rPr>
        <w:t xml:space="preserve">; </w:t>
      </w:r>
      <w:proofErr w:type="spellStart"/>
      <w:r w:rsidRPr="003C6891">
        <w:rPr>
          <w:rFonts w:cstheme="minorHAnsi"/>
          <w:sz w:val="24"/>
          <w:szCs w:val="24"/>
        </w:rPr>
        <w:t>Pandharipande</w:t>
      </w:r>
      <w:proofErr w:type="spellEnd"/>
      <w:r w:rsidRPr="003C6891">
        <w:rPr>
          <w:rFonts w:cstheme="minorHAnsi"/>
          <w:sz w:val="24"/>
          <w:szCs w:val="24"/>
        </w:rPr>
        <w:t xml:space="preserve"> et al., </w:t>
      </w:r>
      <w:r w:rsidRPr="001416A7">
        <w:rPr>
          <w:rFonts w:cstheme="minorHAnsi"/>
          <w:b/>
          <w:bCs/>
          <w:sz w:val="24"/>
          <w:szCs w:val="24"/>
        </w:rPr>
        <w:t>2013</w:t>
      </w:r>
      <w:r w:rsidRPr="003C6891">
        <w:rPr>
          <w:rFonts w:cstheme="minorHAnsi"/>
          <w:sz w:val="24"/>
          <w:szCs w:val="24"/>
        </w:rPr>
        <w:t>). Thirty per cent of survivors will suffer from anxiety, 10%–50% will suffer from PTSD (Davidson et al., </w:t>
      </w:r>
      <w:r w:rsidRPr="001416A7">
        <w:rPr>
          <w:rFonts w:cstheme="minorHAnsi"/>
          <w:b/>
          <w:bCs/>
          <w:sz w:val="24"/>
          <w:szCs w:val="24"/>
        </w:rPr>
        <w:t>2013</w:t>
      </w:r>
      <w:r w:rsidRPr="003C6891">
        <w:rPr>
          <w:rFonts w:cstheme="minorHAnsi"/>
          <w:sz w:val="24"/>
          <w:szCs w:val="24"/>
        </w:rPr>
        <w:t>; Harvey, </w:t>
      </w:r>
      <w:r w:rsidRPr="001416A7">
        <w:rPr>
          <w:rFonts w:cstheme="minorHAnsi"/>
          <w:b/>
          <w:bCs/>
          <w:sz w:val="24"/>
          <w:szCs w:val="24"/>
        </w:rPr>
        <w:t>2012</w:t>
      </w:r>
      <w:r w:rsidRPr="003C6891">
        <w:rPr>
          <w:rFonts w:cstheme="minorHAnsi"/>
          <w:sz w:val="24"/>
          <w:szCs w:val="24"/>
        </w:rPr>
        <w:t>) and 28% will suffer from depression (Wade et al., </w:t>
      </w:r>
      <w:r w:rsidRPr="001416A7">
        <w:rPr>
          <w:rFonts w:cstheme="minorHAnsi"/>
          <w:b/>
          <w:bCs/>
          <w:sz w:val="24"/>
          <w:szCs w:val="24"/>
        </w:rPr>
        <w:t>2012</w:t>
      </w:r>
      <w:r w:rsidRPr="003C6891">
        <w:rPr>
          <w:rFonts w:cstheme="minorHAnsi"/>
          <w:sz w:val="24"/>
          <w:szCs w:val="24"/>
        </w:rPr>
        <w:t>).</w:t>
      </w:r>
    </w:p>
    <w:p w14:paraId="2F4B2566" w14:textId="4AAF4DE8" w:rsidR="003C6891" w:rsidRPr="003C6891" w:rsidRDefault="003C6891" w:rsidP="003C6891">
      <w:pPr>
        <w:rPr>
          <w:rFonts w:cstheme="minorHAnsi"/>
          <w:sz w:val="24"/>
          <w:szCs w:val="24"/>
        </w:rPr>
      </w:pPr>
      <w:r w:rsidRPr="003C6891">
        <w:rPr>
          <w:rFonts w:cstheme="minorHAnsi"/>
          <w:sz w:val="24"/>
          <w:szCs w:val="24"/>
        </w:rPr>
        <w:t>Recognition of adverse post-ICU outcomes have prompted critical care providers to extend care beyond the ICU (</w:t>
      </w:r>
      <w:proofErr w:type="spellStart"/>
      <w:r w:rsidRPr="003C6891">
        <w:rPr>
          <w:rFonts w:cstheme="minorHAnsi"/>
          <w:sz w:val="24"/>
          <w:szCs w:val="24"/>
        </w:rPr>
        <w:t>Lasiter</w:t>
      </w:r>
      <w:proofErr w:type="spellEnd"/>
      <w:r w:rsidRPr="003C6891">
        <w:rPr>
          <w:rFonts w:cstheme="minorHAnsi"/>
          <w:sz w:val="24"/>
          <w:szCs w:val="24"/>
        </w:rPr>
        <w:t xml:space="preserve"> et al., </w:t>
      </w:r>
      <w:r w:rsidRPr="001416A7">
        <w:rPr>
          <w:rFonts w:cstheme="minorHAnsi"/>
          <w:b/>
          <w:bCs/>
          <w:sz w:val="24"/>
          <w:szCs w:val="24"/>
        </w:rPr>
        <w:t>2016</w:t>
      </w:r>
      <w:r w:rsidRPr="003C6891">
        <w:rPr>
          <w:rFonts w:cstheme="minorHAnsi"/>
          <w:sz w:val="24"/>
          <w:szCs w:val="24"/>
        </w:rPr>
        <w:t xml:space="preserve">; </w:t>
      </w:r>
      <w:proofErr w:type="spellStart"/>
      <w:r w:rsidRPr="003C6891">
        <w:rPr>
          <w:rFonts w:cstheme="minorHAnsi"/>
          <w:sz w:val="24"/>
          <w:szCs w:val="24"/>
        </w:rPr>
        <w:t>McPeake</w:t>
      </w:r>
      <w:proofErr w:type="spellEnd"/>
      <w:r w:rsidRPr="003C6891">
        <w:rPr>
          <w:rFonts w:cstheme="minorHAnsi"/>
          <w:sz w:val="24"/>
          <w:szCs w:val="24"/>
        </w:rPr>
        <w:t xml:space="preserve"> et al., </w:t>
      </w:r>
      <w:r w:rsidRPr="001416A7">
        <w:rPr>
          <w:rFonts w:cstheme="minorHAnsi"/>
          <w:b/>
          <w:bCs/>
          <w:sz w:val="24"/>
          <w:szCs w:val="24"/>
        </w:rPr>
        <w:t>2019</w:t>
      </w:r>
      <w:r w:rsidRPr="003C6891">
        <w:rPr>
          <w:rFonts w:cstheme="minorHAnsi"/>
          <w:sz w:val="24"/>
          <w:szCs w:val="24"/>
        </w:rPr>
        <w:t xml:space="preserve">; </w:t>
      </w:r>
      <w:proofErr w:type="spellStart"/>
      <w:r w:rsidRPr="003C6891">
        <w:rPr>
          <w:rFonts w:cstheme="minorHAnsi"/>
          <w:sz w:val="24"/>
          <w:szCs w:val="24"/>
        </w:rPr>
        <w:t>Sevin</w:t>
      </w:r>
      <w:proofErr w:type="spellEnd"/>
      <w:r w:rsidRPr="003C6891">
        <w:rPr>
          <w:rFonts w:cstheme="minorHAnsi"/>
          <w:sz w:val="24"/>
          <w:szCs w:val="24"/>
        </w:rPr>
        <w:t xml:space="preserve"> et al., </w:t>
      </w:r>
      <w:r w:rsidRPr="001416A7">
        <w:rPr>
          <w:rFonts w:cstheme="minorHAnsi"/>
          <w:b/>
          <w:bCs/>
          <w:sz w:val="24"/>
          <w:szCs w:val="24"/>
        </w:rPr>
        <w:t>2018</w:t>
      </w:r>
      <w:r w:rsidRPr="003C6891">
        <w:rPr>
          <w:rFonts w:cstheme="minorHAnsi"/>
          <w:sz w:val="24"/>
          <w:szCs w:val="24"/>
        </w:rPr>
        <w:t>; Williams &amp; Leslie, </w:t>
      </w:r>
      <w:r w:rsidRPr="001416A7">
        <w:rPr>
          <w:rFonts w:cstheme="minorHAnsi"/>
          <w:b/>
          <w:bCs/>
          <w:sz w:val="24"/>
          <w:szCs w:val="24"/>
        </w:rPr>
        <w:t>2008</w:t>
      </w:r>
      <w:r w:rsidRPr="003C6891">
        <w:rPr>
          <w:rFonts w:cstheme="minorHAnsi"/>
          <w:sz w:val="24"/>
          <w:szCs w:val="24"/>
        </w:rPr>
        <w:t>). The Society of Critical Care Medicine's THRIVE initiative has recommended initiation of ICU follow-up clinics (</w:t>
      </w:r>
      <w:proofErr w:type="spellStart"/>
      <w:r w:rsidRPr="003C6891">
        <w:rPr>
          <w:rFonts w:cstheme="minorHAnsi"/>
          <w:sz w:val="24"/>
          <w:szCs w:val="24"/>
        </w:rPr>
        <w:t>Lasiter</w:t>
      </w:r>
      <w:proofErr w:type="spellEnd"/>
      <w:r w:rsidRPr="003C6891">
        <w:rPr>
          <w:rFonts w:cstheme="minorHAnsi"/>
          <w:sz w:val="24"/>
          <w:szCs w:val="24"/>
        </w:rPr>
        <w:t xml:space="preserve"> et al., </w:t>
      </w:r>
      <w:r w:rsidRPr="001416A7">
        <w:rPr>
          <w:rFonts w:cstheme="minorHAnsi"/>
          <w:b/>
          <w:bCs/>
          <w:sz w:val="24"/>
          <w:szCs w:val="24"/>
        </w:rPr>
        <w:t>2016</w:t>
      </w:r>
      <w:r w:rsidRPr="003C6891">
        <w:rPr>
          <w:rFonts w:cstheme="minorHAnsi"/>
          <w:sz w:val="24"/>
          <w:szCs w:val="24"/>
        </w:rPr>
        <w:t xml:space="preserve">; </w:t>
      </w:r>
      <w:proofErr w:type="spellStart"/>
      <w:r w:rsidRPr="003C6891">
        <w:rPr>
          <w:rFonts w:cstheme="minorHAnsi"/>
          <w:sz w:val="24"/>
          <w:szCs w:val="24"/>
        </w:rPr>
        <w:t>McPeake</w:t>
      </w:r>
      <w:proofErr w:type="spellEnd"/>
      <w:r w:rsidRPr="003C6891">
        <w:rPr>
          <w:rFonts w:cstheme="minorHAnsi"/>
          <w:sz w:val="24"/>
          <w:szCs w:val="24"/>
        </w:rPr>
        <w:t xml:space="preserve"> et al., </w:t>
      </w:r>
      <w:r w:rsidRPr="001416A7">
        <w:rPr>
          <w:rFonts w:cstheme="minorHAnsi"/>
          <w:b/>
          <w:bCs/>
          <w:sz w:val="24"/>
          <w:szCs w:val="24"/>
        </w:rPr>
        <w:t>2017</w:t>
      </w:r>
      <w:r w:rsidRPr="003C6891">
        <w:rPr>
          <w:rFonts w:cstheme="minorHAnsi"/>
          <w:sz w:val="24"/>
          <w:szCs w:val="24"/>
        </w:rPr>
        <w:t xml:space="preserve">; </w:t>
      </w:r>
      <w:proofErr w:type="spellStart"/>
      <w:r w:rsidRPr="003C6891">
        <w:rPr>
          <w:rFonts w:cstheme="minorHAnsi"/>
          <w:sz w:val="24"/>
          <w:szCs w:val="24"/>
        </w:rPr>
        <w:t>Sevin</w:t>
      </w:r>
      <w:proofErr w:type="spellEnd"/>
      <w:r w:rsidRPr="003C6891">
        <w:rPr>
          <w:rFonts w:cstheme="minorHAnsi"/>
          <w:sz w:val="24"/>
          <w:szCs w:val="24"/>
        </w:rPr>
        <w:t xml:space="preserve"> et al., </w:t>
      </w:r>
      <w:r w:rsidRPr="001416A7">
        <w:rPr>
          <w:rFonts w:cstheme="minorHAnsi"/>
          <w:b/>
          <w:bCs/>
          <w:sz w:val="24"/>
          <w:szCs w:val="24"/>
        </w:rPr>
        <w:t>2018</w:t>
      </w:r>
      <w:r w:rsidRPr="003C6891">
        <w:rPr>
          <w:rFonts w:cstheme="minorHAnsi"/>
          <w:sz w:val="24"/>
          <w:szCs w:val="24"/>
        </w:rPr>
        <w:t>), however, most survivors do not have access to such programs. Little is known about what ICU survivors, without access to dedicated outpatient care, are doing to facilitate their recovery. To improve the long-term outcomes for ICU survivors and design interventions that meet the needs of all survivors, it is imperative we understand critical illness survivors’ barriers and facilitators to recovery.</w:t>
      </w:r>
    </w:p>
    <w:p w14:paraId="70E698FC" w14:textId="77777777" w:rsidR="003C6891" w:rsidRPr="003C6891" w:rsidRDefault="003C6891" w:rsidP="0052008A">
      <w:pPr>
        <w:pStyle w:val="Heading1"/>
      </w:pPr>
      <w:r w:rsidRPr="003C6891">
        <w:t>3 THE STUDY</w:t>
      </w:r>
    </w:p>
    <w:p w14:paraId="59880111" w14:textId="77777777" w:rsidR="003C6891" w:rsidRPr="003C6891" w:rsidRDefault="003C6891" w:rsidP="0052008A">
      <w:pPr>
        <w:pStyle w:val="Heading2"/>
      </w:pPr>
      <w:r w:rsidRPr="003C6891">
        <w:t>3.1 Aim</w:t>
      </w:r>
    </w:p>
    <w:p w14:paraId="519DDD64" w14:textId="77777777" w:rsidR="003C6891" w:rsidRPr="003C6891" w:rsidRDefault="003C6891" w:rsidP="003C6891">
      <w:pPr>
        <w:rPr>
          <w:rFonts w:cstheme="minorHAnsi"/>
          <w:sz w:val="24"/>
          <w:szCs w:val="24"/>
        </w:rPr>
      </w:pPr>
      <w:r w:rsidRPr="003C6891">
        <w:rPr>
          <w:rFonts w:cstheme="minorHAnsi"/>
          <w:sz w:val="24"/>
          <w:szCs w:val="24"/>
        </w:rPr>
        <w:t>To understand barriers and facilitators of recovery for critical illness survivors’, who are discharged home from the hospital and do not have access to dedicated outpatient care. To address the study aim, three open-ended questions were used: (a) What have you done to facilitate your recovery since discharge from the hospital? (b) Tell me about barriers you have encountered since you were discharged from the hospital; and (c) What have you done to overcome the barriers that you encountered?</w:t>
      </w:r>
    </w:p>
    <w:p w14:paraId="3043149B" w14:textId="77777777" w:rsidR="003C6891" w:rsidRPr="003C6891" w:rsidRDefault="003C6891" w:rsidP="0052008A">
      <w:pPr>
        <w:pStyle w:val="Heading2"/>
      </w:pPr>
      <w:r w:rsidRPr="003C6891">
        <w:t>3.2 Design</w:t>
      </w:r>
    </w:p>
    <w:p w14:paraId="187A3888" w14:textId="192836F1" w:rsidR="003C6891" w:rsidRPr="003C6891" w:rsidRDefault="003C6891" w:rsidP="003C6891">
      <w:pPr>
        <w:rPr>
          <w:rFonts w:cstheme="minorHAnsi"/>
          <w:sz w:val="24"/>
          <w:szCs w:val="24"/>
        </w:rPr>
      </w:pPr>
      <w:r w:rsidRPr="003C6891">
        <w:rPr>
          <w:rFonts w:cstheme="minorHAnsi"/>
          <w:sz w:val="24"/>
          <w:szCs w:val="24"/>
        </w:rPr>
        <w:t xml:space="preserve">Interpretive phenomenology guided the larger study that sought to describe critical illness survivors experience of recovery. This study reports on one aspect of the study, the </w:t>
      </w:r>
      <w:proofErr w:type="gramStart"/>
      <w:r w:rsidRPr="003C6891">
        <w:rPr>
          <w:rFonts w:cstheme="minorHAnsi"/>
          <w:sz w:val="24"/>
          <w:szCs w:val="24"/>
        </w:rPr>
        <w:t>facilitators</w:t>
      </w:r>
      <w:proofErr w:type="gramEnd"/>
      <w:r w:rsidRPr="003C6891">
        <w:rPr>
          <w:rFonts w:cstheme="minorHAnsi"/>
          <w:sz w:val="24"/>
          <w:szCs w:val="24"/>
        </w:rPr>
        <w:t xml:space="preserve"> and barriers of recovery. Interpretive phenomenology seeks to understand the deeper layers of human experience that lay obscured beneath surface awareness and how the individual's lifeworld influences this experience (Bynum &amp; </w:t>
      </w:r>
      <w:proofErr w:type="spellStart"/>
      <w:r w:rsidRPr="003C6891">
        <w:rPr>
          <w:rFonts w:cstheme="minorHAnsi"/>
          <w:sz w:val="24"/>
          <w:szCs w:val="24"/>
        </w:rPr>
        <w:t>Varpio</w:t>
      </w:r>
      <w:proofErr w:type="spellEnd"/>
      <w:r w:rsidRPr="003C6891">
        <w:rPr>
          <w:rFonts w:cstheme="minorHAnsi"/>
          <w:sz w:val="24"/>
          <w:szCs w:val="24"/>
        </w:rPr>
        <w:t>, </w:t>
      </w:r>
      <w:r w:rsidRPr="001416A7">
        <w:rPr>
          <w:rFonts w:cstheme="minorHAnsi"/>
          <w:b/>
          <w:bCs/>
          <w:sz w:val="24"/>
          <w:szCs w:val="24"/>
        </w:rPr>
        <w:t>2018</w:t>
      </w:r>
      <w:r w:rsidRPr="003C6891">
        <w:rPr>
          <w:rFonts w:cstheme="minorHAnsi"/>
          <w:sz w:val="24"/>
          <w:szCs w:val="24"/>
        </w:rPr>
        <w:t>). It goes beyond description to the interpretation of the phenomenon. The researcher must be aware of the influence of the individual's background and account for the how this impacts the individual's experience of being (Neubauer et al., </w:t>
      </w:r>
      <w:r w:rsidRPr="001416A7">
        <w:rPr>
          <w:rFonts w:cstheme="minorHAnsi"/>
          <w:b/>
          <w:bCs/>
          <w:sz w:val="24"/>
          <w:szCs w:val="24"/>
        </w:rPr>
        <w:t>2019</w:t>
      </w:r>
      <w:r w:rsidRPr="003C6891">
        <w:rPr>
          <w:rFonts w:cstheme="minorHAnsi"/>
          <w:sz w:val="24"/>
          <w:szCs w:val="24"/>
        </w:rPr>
        <w:t>). Interpretive Phenomenology also recognizes that the researcher, like the research subject, cannot be rid of his/her lifeworld. Instead, the researcher's past experiences and knowledge are valuable guides to the inquiry (Neubauer et al., </w:t>
      </w:r>
      <w:r w:rsidRPr="001416A7">
        <w:rPr>
          <w:rFonts w:cstheme="minorHAnsi"/>
          <w:b/>
          <w:bCs/>
          <w:sz w:val="24"/>
          <w:szCs w:val="24"/>
        </w:rPr>
        <w:t>2019</w:t>
      </w:r>
      <w:r w:rsidRPr="003C6891">
        <w:rPr>
          <w:rFonts w:cstheme="minorHAnsi"/>
          <w:sz w:val="24"/>
          <w:szCs w:val="24"/>
        </w:rPr>
        <w:t xml:space="preserve">) and are therefore included in the process of data collection and analysis through a dynamic process of reflecting and writing which guides data analysis (Bynum &amp; </w:t>
      </w:r>
      <w:proofErr w:type="spellStart"/>
      <w:r w:rsidRPr="003C6891">
        <w:rPr>
          <w:rFonts w:cstheme="minorHAnsi"/>
          <w:sz w:val="24"/>
          <w:szCs w:val="24"/>
        </w:rPr>
        <w:lastRenderedPageBreak/>
        <w:t>Varpio</w:t>
      </w:r>
      <w:proofErr w:type="spellEnd"/>
      <w:r w:rsidRPr="003C6891">
        <w:rPr>
          <w:rFonts w:cstheme="minorHAnsi"/>
          <w:sz w:val="24"/>
          <w:szCs w:val="24"/>
        </w:rPr>
        <w:t>, </w:t>
      </w:r>
      <w:r w:rsidRPr="001416A7">
        <w:rPr>
          <w:rFonts w:cstheme="minorHAnsi"/>
          <w:b/>
          <w:bCs/>
          <w:sz w:val="24"/>
          <w:szCs w:val="24"/>
        </w:rPr>
        <w:t>2018</w:t>
      </w:r>
      <w:r w:rsidRPr="003C6891">
        <w:rPr>
          <w:rFonts w:cstheme="minorHAnsi"/>
          <w:sz w:val="24"/>
          <w:szCs w:val="24"/>
        </w:rPr>
        <w:t>). The researcher believes that survivors of critical illness encounter several barriers to their recovery once they are discharged from the hospital. Since many of these survivors do not have access to resources in the community, survivors must develop ways to overcome these barriers and facilitate their recovery.</w:t>
      </w:r>
    </w:p>
    <w:p w14:paraId="23D7720E" w14:textId="77777777" w:rsidR="003C6891" w:rsidRPr="003C6891" w:rsidRDefault="003C6891" w:rsidP="0052008A">
      <w:pPr>
        <w:pStyle w:val="Heading2"/>
      </w:pPr>
      <w:r w:rsidRPr="003C6891">
        <w:t>3.3 Sample/participants</w:t>
      </w:r>
    </w:p>
    <w:p w14:paraId="1B3F42DA" w14:textId="77777777" w:rsidR="003C6891" w:rsidRPr="003C6891" w:rsidRDefault="003C6891" w:rsidP="003C6891">
      <w:pPr>
        <w:rPr>
          <w:rFonts w:cstheme="minorHAnsi"/>
          <w:sz w:val="24"/>
          <w:szCs w:val="24"/>
        </w:rPr>
      </w:pPr>
      <w:r w:rsidRPr="003C6891">
        <w:rPr>
          <w:rFonts w:cstheme="minorHAnsi"/>
          <w:sz w:val="24"/>
          <w:szCs w:val="24"/>
        </w:rPr>
        <w:t xml:space="preserve">Participants were recruited from six ICUs in four hospitals, a community, regional, Urban, and level one </w:t>
      </w:r>
      <w:proofErr w:type="gramStart"/>
      <w:r w:rsidRPr="003C6891">
        <w:rPr>
          <w:rFonts w:cstheme="minorHAnsi"/>
          <w:sz w:val="24"/>
          <w:szCs w:val="24"/>
        </w:rPr>
        <w:t>trauma</w:t>
      </w:r>
      <w:proofErr w:type="gramEnd"/>
      <w:r w:rsidRPr="003C6891">
        <w:rPr>
          <w:rFonts w:cstheme="minorHAnsi"/>
          <w:sz w:val="24"/>
          <w:szCs w:val="24"/>
        </w:rPr>
        <w:t xml:space="preserve"> and academic hospital. To include a diverse sample, inclusion criteria were kept broad; participants were eligible if they were over the age of 18, spoke and understood English, in ICU for 3 or more days, mechanically ventilated for at least 24 </w:t>
      </w:r>
      <w:proofErr w:type="spellStart"/>
      <w:r w:rsidRPr="003C6891">
        <w:rPr>
          <w:rFonts w:cstheme="minorHAnsi"/>
          <w:sz w:val="24"/>
          <w:szCs w:val="24"/>
        </w:rPr>
        <w:t>hr</w:t>
      </w:r>
      <w:proofErr w:type="spellEnd"/>
      <w:r w:rsidRPr="003C6891">
        <w:rPr>
          <w:rFonts w:cstheme="minorHAnsi"/>
          <w:sz w:val="24"/>
          <w:szCs w:val="24"/>
        </w:rPr>
        <w:t>, and were discharged home. Survivors were excluded if they had a cognitive impairment that made them unable to consent or participate in the interview or were discharged to a post-acute care institution. Purposive sampling was used.</w:t>
      </w:r>
    </w:p>
    <w:p w14:paraId="64F46EC6" w14:textId="77777777" w:rsidR="003C6891" w:rsidRPr="003C6891" w:rsidRDefault="003C6891" w:rsidP="003C6891">
      <w:pPr>
        <w:rPr>
          <w:rFonts w:cstheme="minorHAnsi"/>
          <w:sz w:val="24"/>
          <w:szCs w:val="24"/>
        </w:rPr>
      </w:pPr>
      <w:r w:rsidRPr="003C6891">
        <w:rPr>
          <w:rFonts w:cstheme="minorHAnsi"/>
          <w:sz w:val="24"/>
          <w:szCs w:val="24"/>
        </w:rPr>
        <w:t xml:space="preserve">Screening occurred two to three times per week. Once identified participants were approached to discuss the study, questions were answered and understanding of the study was verified. Interested participants were contacted approximately 2 weeks after discharge to discuss the study and schedule an interview for at least 4 weeks after hospital discharge. Consent for study participation was obtained prior to the interview. Eighteen participants were included in the study. Forty-three </w:t>
      </w:r>
      <w:proofErr w:type="gramStart"/>
      <w:r w:rsidRPr="003C6891">
        <w:rPr>
          <w:rFonts w:cstheme="minorHAnsi"/>
          <w:sz w:val="24"/>
          <w:szCs w:val="24"/>
        </w:rPr>
        <w:t>permission</w:t>
      </w:r>
      <w:proofErr w:type="gramEnd"/>
      <w:r w:rsidRPr="003C6891">
        <w:rPr>
          <w:rFonts w:cstheme="minorHAnsi"/>
          <w:sz w:val="24"/>
          <w:szCs w:val="24"/>
        </w:rPr>
        <w:t xml:space="preserve"> to contact forms were obtained, 19 consented and participated in an interview, 11 did not answer follow-up phone calls or emails, seven changed their minds, three died, two were still hospitalized when recruitment ended, and one was discharged to a rehabilitation facility. One participant was withdrawn from the study by the PI due to a change in mental status during the interview. All data from this patient were deleted. Participants were no longer recruited when data saturation was reached.</w:t>
      </w:r>
    </w:p>
    <w:p w14:paraId="104A8A02" w14:textId="77777777" w:rsidR="003C6891" w:rsidRPr="003C6891" w:rsidRDefault="003C6891" w:rsidP="0052008A">
      <w:pPr>
        <w:pStyle w:val="Heading1"/>
      </w:pPr>
      <w:r w:rsidRPr="003C6891">
        <w:t>4 DATA COLLECTION</w:t>
      </w:r>
    </w:p>
    <w:p w14:paraId="169D2DAB" w14:textId="5D817E64" w:rsidR="003C6891" w:rsidRPr="003C6891" w:rsidRDefault="003C6891" w:rsidP="003C6891">
      <w:pPr>
        <w:rPr>
          <w:rFonts w:cstheme="minorHAnsi"/>
          <w:sz w:val="24"/>
          <w:szCs w:val="24"/>
        </w:rPr>
      </w:pPr>
      <w:r w:rsidRPr="003C6891">
        <w:rPr>
          <w:rFonts w:cstheme="minorHAnsi"/>
          <w:sz w:val="24"/>
          <w:szCs w:val="24"/>
        </w:rPr>
        <w:t xml:space="preserve">To construct a rich understanding of factors that influenced ICU recovery, interpretive phenomenology was used to guide the interview. The interview focused on capturing the lived experience (Van </w:t>
      </w:r>
      <w:proofErr w:type="spellStart"/>
      <w:r w:rsidRPr="003C6891">
        <w:rPr>
          <w:rFonts w:cstheme="minorHAnsi"/>
          <w:sz w:val="24"/>
          <w:szCs w:val="24"/>
        </w:rPr>
        <w:t>Manen</w:t>
      </w:r>
      <w:proofErr w:type="spellEnd"/>
      <w:r w:rsidRPr="003C6891">
        <w:rPr>
          <w:rFonts w:cstheme="minorHAnsi"/>
          <w:sz w:val="24"/>
          <w:szCs w:val="24"/>
        </w:rPr>
        <w:t>, </w:t>
      </w:r>
      <w:r w:rsidRPr="001416A7">
        <w:rPr>
          <w:rFonts w:cstheme="minorHAnsi"/>
          <w:b/>
          <w:bCs/>
          <w:sz w:val="24"/>
          <w:szCs w:val="24"/>
        </w:rPr>
        <w:t>1990</w:t>
      </w:r>
      <w:r w:rsidRPr="003C6891">
        <w:rPr>
          <w:rFonts w:cstheme="minorHAnsi"/>
          <w:sz w:val="24"/>
          <w:szCs w:val="24"/>
        </w:rPr>
        <w:t>) and aimed at evoking a comprehensive account of the participant's experience of recovery (Moustakas, </w:t>
      </w:r>
      <w:r w:rsidRPr="001416A7">
        <w:rPr>
          <w:rFonts w:cstheme="minorHAnsi"/>
          <w:b/>
          <w:bCs/>
          <w:sz w:val="24"/>
          <w:szCs w:val="24"/>
        </w:rPr>
        <w:t>1994</w:t>
      </w:r>
      <w:r w:rsidRPr="003C6891">
        <w:rPr>
          <w:rFonts w:cstheme="minorHAnsi"/>
          <w:sz w:val="24"/>
          <w:szCs w:val="24"/>
        </w:rPr>
        <w:t xml:space="preserve">). Interviews were semi-structured to allow the participants to direct the conversations and describe their experiences in detail. Field notes were taken and </w:t>
      </w:r>
      <w:proofErr w:type="spellStart"/>
      <w:r w:rsidRPr="003C6891">
        <w:rPr>
          <w:rFonts w:cstheme="minorHAnsi"/>
          <w:sz w:val="24"/>
          <w:szCs w:val="24"/>
        </w:rPr>
        <w:t>analysed</w:t>
      </w:r>
      <w:proofErr w:type="spellEnd"/>
      <w:r w:rsidRPr="003C6891">
        <w:rPr>
          <w:rFonts w:cstheme="minorHAnsi"/>
          <w:sz w:val="24"/>
          <w:szCs w:val="24"/>
        </w:rPr>
        <w:t xml:space="preserve"> during and after the interviews. Preliminary analysis during data collection revealed emergent themes which allowed for additional data collection and deeper understanding of the recovery experience and the facilitators and barriers encountered.</w:t>
      </w:r>
    </w:p>
    <w:p w14:paraId="26EDC2C7" w14:textId="7E6EC8DE" w:rsidR="003C6891" w:rsidRPr="003C6891" w:rsidRDefault="003C6891" w:rsidP="003C6891">
      <w:pPr>
        <w:rPr>
          <w:rFonts w:cstheme="minorHAnsi"/>
          <w:sz w:val="24"/>
          <w:szCs w:val="24"/>
        </w:rPr>
      </w:pPr>
      <w:r w:rsidRPr="003C6891">
        <w:rPr>
          <w:rFonts w:cstheme="minorHAnsi"/>
          <w:sz w:val="24"/>
          <w:szCs w:val="24"/>
        </w:rPr>
        <w:t>Interviews were conducted between December 2017 -July 2018. To ensure privacy and comfort, participants chose the interview location. Interviews took place in the survivors’ homes (11), over the phone (5), at the hospital (1), and in a church office (1). All interviews were audio recorded and transcribed. After participant consent, a retrospective chart review was completed to provide sample description. Data retrieved included ICU days, ventilator days, sedation, and vasoactive medication use. The Acute Physiology and Chronic Health Evaluation (APACHE) II score was calculated on each participant. The APACHE II score is a severity of disease classification system. It uses a point score (0–71) based on initial values (within first 24 </w:t>
      </w:r>
      <w:proofErr w:type="spellStart"/>
      <w:r w:rsidRPr="003C6891">
        <w:rPr>
          <w:rFonts w:cstheme="minorHAnsi"/>
          <w:sz w:val="24"/>
          <w:szCs w:val="24"/>
        </w:rPr>
        <w:t>hr</w:t>
      </w:r>
      <w:proofErr w:type="spellEnd"/>
      <w:r w:rsidRPr="003C6891">
        <w:rPr>
          <w:rFonts w:cstheme="minorHAnsi"/>
          <w:sz w:val="24"/>
          <w:szCs w:val="24"/>
        </w:rPr>
        <w:t xml:space="preserve"> of ICU admission) of 12 routine physiological measurements, age, and previous health status to provide a measure of severity of illness. (</w:t>
      </w:r>
      <w:proofErr w:type="spellStart"/>
      <w:r w:rsidRPr="003C6891">
        <w:rPr>
          <w:rFonts w:cstheme="minorHAnsi"/>
          <w:sz w:val="24"/>
          <w:szCs w:val="24"/>
        </w:rPr>
        <w:t>Knaus</w:t>
      </w:r>
      <w:proofErr w:type="spellEnd"/>
      <w:r w:rsidRPr="003C6891">
        <w:rPr>
          <w:rFonts w:cstheme="minorHAnsi"/>
          <w:sz w:val="24"/>
          <w:szCs w:val="24"/>
        </w:rPr>
        <w:t xml:space="preserve"> et al., </w:t>
      </w:r>
      <w:r w:rsidRPr="001416A7">
        <w:rPr>
          <w:rFonts w:cstheme="minorHAnsi"/>
          <w:b/>
          <w:bCs/>
          <w:sz w:val="24"/>
          <w:szCs w:val="24"/>
        </w:rPr>
        <w:t>1985</w:t>
      </w:r>
      <w:r w:rsidRPr="003C6891">
        <w:rPr>
          <w:rFonts w:cstheme="minorHAnsi"/>
          <w:sz w:val="24"/>
          <w:szCs w:val="24"/>
        </w:rPr>
        <w:t>).</w:t>
      </w:r>
    </w:p>
    <w:p w14:paraId="0A5614FA" w14:textId="77777777" w:rsidR="003C6891" w:rsidRPr="0052008A" w:rsidRDefault="003C6891" w:rsidP="0052008A">
      <w:pPr>
        <w:pStyle w:val="Heading1"/>
      </w:pPr>
      <w:r w:rsidRPr="0052008A">
        <w:lastRenderedPageBreak/>
        <w:t>5 ETHICAL CONSIDERATIONS</w:t>
      </w:r>
    </w:p>
    <w:p w14:paraId="236F75A4" w14:textId="554640F8" w:rsidR="003C6891" w:rsidRPr="003C6891" w:rsidRDefault="003C6891" w:rsidP="003C6891">
      <w:pPr>
        <w:rPr>
          <w:rFonts w:cstheme="minorHAnsi"/>
          <w:sz w:val="24"/>
          <w:szCs w:val="24"/>
        </w:rPr>
      </w:pPr>
      <w:r w:rsidRPr="003C6891">
        <w:rPr>
          <w:rFonts w:cstheme="minorHAnsi"/>
          <w:sz w:val="24"/>
          <w:szCs w:val="24"/>
        </w:rPr>
        <w:t>The study was approved by the institutional review board (IRB) at the main site with other sites relying on the primary review. Because reliving difficult events and experiences can be distressing (</w:t>
      </w:r>
      <w:proofErr w:type="spellStart"/>
      <w:r w:rsidRPr="003C6891">
        <w:rPr>
          <w:rFonts w:cstheme="minorHAnsi"/>
          <w:sz w:val="24"/>
          <w:szCs w:val="24"/>
        </w:rPr>
        <w:t>Hersen</w:t>
      </w:r>
      <w:proofErr w:type="spellEnd"/>
      <w:r w:rsidRPr="003C6891">
        <w:rPr>
          <w:rFonts w:cstheme="minorHAnsi"/>
          <w:sz w:val="24"/>
          <w:szCs w:val="24"/>
        </w:rPr>
        <w:t xml:space="preserve"> &amp; Turner, </w:t>
      </w:r>
      <w:r w:rsidRPr="001416A7">
        <w:rPr>
          <w:rFonts w:cstheme="minorHAnsi"/>
          <w:b/>
          <w:bCs/>
          <w:sz w:val="24"/>
          <w:szCs w:val="24"/>
        </w:rPr>
        <w:t>2013</w:t>
      </w:r>
      <w:r w:rsidRPr="003C6891">
        <w:rPr>
          <w:rFonts w:cstheme="minorHAnsi"/>
          <w:sz w:val="24"/>
          <w:szCs w:val="24"/>
        </w:rPr>
        <w:t>), participants could stop the interview at any time or skip any questions. The crisis hotline number was provided, to which they could self-refer. Pseudonyms were used to ensure privacy and anonymity of participants.</w:t>
      </w:r>
    </w:p>
    <w:p w14:paraId="0600DE9C" w14:textId="77777777" w:rsidR="003C6891" w:rsidRPr="0052008A" w:rsidRDefault="003C6891" w:rsidP="0052008A">
      <w:pPr>
        <w:pStyle w:val="Heading1"/>
      </w:pPr>
      <w:r w:rsidRPr="0052008A">
        <w:t>6 DATA ANALYSIS</w:t>
      </w:r>
    </w:p>
    <w:p w14:paraId="6A68CBD4" w14:textId="17B2AB98" w:rsidR="003C6891" w:rsidRPr="003C6891" w:rsidRDefault="003C6891" w:rsidP="003C6891">
      <w:pPr>
        <w:rPr>
          <w:rFonts w:cstheme="minorHAnsi"/>
          <w:sz w:val="24"/>
          <w:szCs w:val="24"/>
        </w:rPr>
      </w:pPr>
      <w:r w:rsidRPr="003C6891">
        <w:rPr>
          <w:rFonts w:cstheme="minorHAnsi"/>
          <w:sz w:val="24"/>
          <w:szCs w:val="24"/>
        </w:rPr>
        <w:t xml:space="preserve">Interview transcripts were </w:t>
      </w:r>
      <w:proofErr w:type="spellStart"/>
      <w:r w:rsidRPr="003C6891">
        <w:rPr>
          <w:rFonts w:cstheme="minorHAnsi"/>
          <w:sz w:val="24"/>
          <w:szCs w:val="24"/>
        </w:rPr>
        <w:t>analysed</w:t>
      </w:r>
      <w:proofErr w:type="spellEnd"/>
      <w:r w:rsidRPr="003C6891">
        <w:rPr>
          <w:rFonts w:cstheme="minorHAnsi"/>
          <w:sz w:val="24"/>
          <w:szCs w:val="24"/>
        </w:rPr>
        <w:t xml:space="preserve"> using Interpretive phenomenological analysis (IPA), a blended approach which draws on fundamentals of phenomenology, hermeneutics, and </w:t>
      </w:r>
      <w:proofErr w:type="spellStart"/>
      <w:r w:rsidRPr="003C6891">
        <w:rPr>
          <w:rFonts w:cstheme="minorHAnsi"/>
          <w:sz w:val="24"/>
          <w:szCs w:val="24"/>
        </w:rPr>
        <w:t>idiography</w:t>
      </w:r>
      <w:proofErr w:type="spellEnd"/>
      <w:r w:rsidRPr="003C6891">
        <w:rPr>
          <w:rFonts w:cstheme="minorHAnsi"/>
          <w:sz w:val="24"/>
          <w:szCs w:val="24"/>
        </w:rPr>
        <w:t xml:space="preserve">. IPA draws on phenomenology with deep engagement in the data, hermeneutics which influences the understanding of the lived experience and </w:t>
      </w:r>
      <w:proofErr w:type="spellStart"/>
      <w:r w:rsidRPr="003C6891">
        <w:rPr>
          <w:rFonts w:cstheme="minorHAnsi"/>
          <w:sz w:val="24"/>
          <w:szCs w:val="24"/>
        </w:rPr>
        <w:t>idiography</w:t>
      </w:r>
      <w:proofErr w:type="spellEnd"/>
      <w:r w:rsidRPr="003C6891">
        <w:rPr>
          <w:rFonts w:cstheme="minorHAnsi"/>
          <w:sz w:val="24"/>
          <w:szCs w:val="24"/>
        </w:rPr>
        <w:t xml:space="preserve"> that focuses on in-depth analysis of single cases before producing general statements (Smith &amp; Osborn, </w:t>
      </w:r>
      <w:r w:rsidRPr="001416A7">
        <w:rPr>
          <w:rFonts w:cstheme="minorHAnsi"/>
          <w:b/>
          <w:bCs/>
          <w:sz w:val="24"/>
          <w:szCs w:val="24"/>
        </w:rPr>
        <w:t>2012</w:t>
      </w:r>
      <w:r w:rsidRPr="003C6891">
        <w:rPr>
          <w:rFonts w:cstheme="minorHAnsi"/>
          <w:sz w:val="24"/>
          <w:szCs w:val="24"/>
        </w:rPr>
        <w:t>). It aims to provide detailed examination of the lived experience of a phenomenon through participant's personal experiences and perceptions of objects and events (Neubauer et al., </w:t>
      </w:r>
      <w:r w:rsidRPr="001416A7">
        <w:rPr>
          <w:rFonts w:cstheme="minorHAnsi"/>
          <w:b/>
          <w:bCs/>
          <w:sz w:val="24"/>
          <w:szCs w:val="24"/>
        </w:rPr>
        <w:t>2019</w:t>
      </w:r>
      <w:r w:rsidRPr="003C6891">
        <w:rPr>
          <w:rFonts w:cstheme="minorHAnsi"/>
          <w:sz w:val="24"/>
          <w:szCs w:val="24"/>
        </w:rPr>
        <w:t>). IPA positions the researcher as an integral part of the research process. It involves a process of rich engagement and interpretation involving both the researcher and research. The researcher seeks to make sense of the participants making sense of their world. IPA offers direction on how to approach the phenomenon of interest with guidance on sampling, data collection, and analysis (Peat et al., </w:t>
      </w:r>
      <w:r w:rsidRPr="001416A7">
        <w:rPr>
          <w:rFonts w:cstheme="minorHAnsi"/>
          <w:b/>
          <w:bCs/>
          <w:sz w:val="24"/>
          <w:szCs w:val="24"/>
        </w:rPr>
        <w:t>2019</w:t>
      </w:r>
      <w:r w:rsidRPr="003C6891">
        <w:rPr>
          <w:rFonts w:cstheme="minorHAnsi"/>
          <w:sz w:val="24"/>
          <w:szCs w:val="24"/>
        </w:rPr>
        <w:t>).</w:t>
      </w:r>
    </w:p>
    <w:p w14:paraId="516076F4" w14:textId="77777777" w:rsidR="003C6891" w:rsidRPr="003C6891" w:rsidRDefault="003C6891" w:rsidP="003C6891">
      <w:pPr>
        <w:rPr>
          <w:rFonts w:cstheme="minorHAnsi"/>
          <w:sz w:val="24"/>
          <w:szCs w:val="24"/>
        </w:rPr>
      </w:pPr>
      <w:r w:rsidRPr="003C6891">
        <w:rPr>
          <w:rFonts w:cstheme="minorHAnsi"/>
          <w:sz w:val="24"/>
          <w:szCs w:val="24"/>
        </w:rPr>
        <w:t>The data were first coded by reading through word documents and field notes, identifying preliminary themes. Data were entered into a data management database (NVivo) to facilitate coding and analysis. The PI read and re-read the interviews and listened to the recordings to ensure full immersion in the data and to gain an in-depth, detailed understanding of survivors’ responses. Open coding began with highlighting salient statements and adding comments/notes in the margins. Each section of salient statements was then assigned a code. Codes were grouped into themes and subthemes. Reflective field notes captured during and immediately following interviews were also used during analysis which allowed for a deeper understanding of recovery. More than half of the transcripts were independently coded by two other members of the research team. Developed themes were discussed among all three researchers for validation and accuracy.</w:t>
      </w:r>
    </w:p>
    <w:p w14:paraId="7CC060E7" w14:textId="77777777" w:rsidR="003C6891" w:rsidRPr="003C6891" w:rsidRDefault="003C6891" w:rsidP="0052008A">
      <w:pPr>
        <w:pStyle w:val="Heading2"/>
      </w:pPr>
      <w:r w:rsidRPr="003C6891">
        <w:t xml:space="preserve">6.1 </w:t>
      </w:r>
      <w:proofErr w:type="spellStart"/>
      <w:r w:rsidRPr="003C6891">
        <w:t>Rigour</w:t>
      </w:r>
      <w:proofErr w:type="spellEnd"/>
    </w:p>
    <w:p w14:paraId="7B527E31" w14:textId="5E910FF0" w:rsidR="003C6891" w:rsidRPr="003C6891" w:rsidRDefault="003C6891" w:rsidP="003C6891">
      <w:pPr>
        <w:rPr>
          <w:rFonts w:cstheme="minorHAnsi"/>
          <w:sz w:val="24"/>
          <w:szCs w:val="24"/>
        </w:rPr>
      </w:pPr>
      <w:r w:rsidRPr="003C6891">
        <w:rPr>
          <w:rFonts w:cstheme="minorHAnsi"/>
          <w:sz w:val="24"/>
          <w:szCs w:val="24"/>
        </w:rPr>
        <w:t>Lincoln and Guba’s (</w:t>
      </w:r>
      <w:r w:rsidRPr="001416A7">
        <w:rPr>
          <w:rFonts w:cstheme="minorHAnsi"/>
          <w:b/>
          <w:bCs/>
          <w:sz w:val="24"/>
          <w:szCs w:val="24"/>
        </w:rPr>
        <w:t>1985</w:t>
      </w:r>
      <w:r w:rsidRPr="003C6891">
        <w:rPr>
          <w:rFonts w:cstheme="minorHAnsi"/>
          <w:sz w:val="24"/>
          <w:szCs w:val="24"/>
        </w:rPr>
        <w:t>) criteria for rigor informed the study. To ensure credibility, the PI had prolonged engagement with the data to develop a deep understanding of what it is like to recover from a critical illness. For transferability, the PI included detailed descriptions from the participants to support study findings and themes. Dependability was addressed by completing an inquiry audit with two other researchers. To ensure confirmability, a reflexive journal was used to document the research process, methodological decisions and rationale, logistics of the study, and reflections on the study including values and feelings.</w:t>
      </w:r>
    </w:p>
    <w:p w14:paraId="26C01CCE" w14:textId="77777777" w:rsidR="003C6891" w:rsidRPr="003C6891" w:rsidRDefault="003C6891" w:rsidP="0052008A">
      <w:pPr>
        <w:pStyle w:val="Heading1"/>
      </w:pPr>
      <w:r w:rsidRPr="003C6891">
        <w:t>7 FINDINGS</w:t>
      </w:r>
    </w:p>
    <w:p w14:paraId="331DE02E" w14:textId="77777777" w:rsidR="003C6891" w:rsidRPr="003C6891" w:rsidRDefault="003C6891" w:rsidP="003C6891">
      <w:pPr>
        <w:rPr>
          <w:rFonts w:cstheme="minorHAnsi"/>
          <w:sz w:val="24"/>
          <w:szCs w:val="24"/>
        </w:rPr>
      </w:pPr>
      <w:r w:rsidRPr="003C6891">
        <w:rPr>
          <w:rFonts w:cstheme="minorHAnsi"/>
          <w:sz w:val="24"/>
          <w:szCs w:val="24"/>
        </w:rPr>
        <w:t>Eighteen participants contributed to the findings of this study. The participants differed by medical diagnosis and background; however, their experiences of recovery were similar.</w:t>
      </w:r>
    </w:p>
    <w:p w14:paraId="1C2E1A48" w14:textId="6B9A42DA" w:rsidR="003C6891" w:rsidRPr="003C6891" w:rsidRDefault="003C6891" w:rsidP="003C6891">
      <w:pPr>
        <w:rPr>
          <w:rFonts w:cstheme="minorHAnsi"/>
          <w:sz w:val="24"/>
          <w:szCs w:val="24"/>
        </w:rPr>
      </w:pPr>
      <w:r w:rsidRPr="003C6891">
        <w:rPr>
          <w:rFonts w:cstheme="minorHAnsi"/>
          <w:sz w:val="24"/>
          <w:szCs w:val="24"/>
        </w:rPr>
        <w:lastRenderedPageBreak/>
        <w:t>Participants had a mean age of 57.5 (</w:t>
      </w:r>
      <w:r w:rsidRPr="003C6891">
        <w:rPr>
          <w:rFonts w:cstheme="minorHAnsi"/>
          <w:i/>
          <w:iCs/>
          <w:sz w:val="24"/>
          <w:szCs w:val="24"/>
        </w:rPr>
        <w:t>SD</w:t>
      </w:r>
      <w:r w:rsidRPr="003C6891">
        <w:rPr>
          <w:rFonts w:cstheme="minorHAnsi"/>
          <w:sz w:val="24"/>
          <w:szCs w:val="24"/>
        </w:rPr>
        <w:t> 12.1) years old with a high severity of illness (median APACHE II score of 22, range 25), median ICU days of 5.5 days, range 45 days, and median ventilator days of 4 days with range of 13 days (Table </w:t>
      </w:r>
      <w:r w:rsidRPr="001416A7">
        <w:rPr>
          <w:rFonts w:cstheme="minorHAnsi"/>
          <w:b/>
          <w:bCs/>
          <w:sz w:val="24"/>
          <w:szCs w:val="24"/>
        </w:rPr>
        <w:t>1</w:t>
      </w:r>
      <w:r w:rsidRPr="003C6891">
        <w:rPr>
          <w:rFonts w:cstheme="minorHAnsi"/>
          <w:sz w:val="24"/>
          <w:szCs w:val="24"/>
        </w:rPr>
        <w:t>).</w:t>
      </w:r>
    </w:p>
    <w:p w14:paraId="2FB30044" w14:textId="77777777" w:rsidR="003C6891" w:rsidRPr="003C6891" w:rsidRDefault="003C6891" w:rsidP="0052008A">
      <w:pPr>
        <w:spacing w:after="0"/>
        <w:rPr>
          <w:rFonts w:cstheme="minorHAnsi"/>
          <w:sz w:val="24"/>
          <w:szCs w:val="24"/>
        </w:rPr>
      </w:pPr>
      <w:r w:rsidRPr="003C6891">
        <w:rPr>
          <w:rFonts w:cstheme="minorHAnsi"/>
          <w:b/>
          <w:bCs/>
          <w:sz w:val="24"/>
          <w:szCs w:val="24"/>
        </w:rPr>
        <w:t>TABLE 1. </w:t>
      </w:r>
      <w:r w:rsidRPr="003C6891">
        <w:rPr>
          <w:rFonts w:cstheme="minorHAnsi"/>
          <w:sz w:val="24"/>
          <w:szCs w:val="24"/>
        </w:rPr>
        <w:t>Sample characteristics (</w:t>
      </w:r>
      <w:r w:rsidRPr="003C6891">
        <w:rPr>
          <w:rFonts w:cstheme="minorHAnsi"/>
          <w:i/>
          <w:iCs/>
          <w:sz w:val="24"/>
          <w:szCs w:val="24"/>
        </w:rPr>
        <w:t>N</w:t>
      </w:r>
      <w:r w:rsidRPr="003C6891">
        <w:rPr>
          <w:rFonts w:cstheme="minorHAnsi"/>
          <w:sz w:val="24"/>
          <w:szCs w:val="24"/>
        </w:rPr>
        <w:t> = 18)</w:t>
      </w:r>
    </w:p>
    <w:tbl>
      <w:tblPr>
        <w:tblStyle w:val="TableGrid"/>
        <w:tblW w:w="0" w:type="auto"/>
        <w:tblLook w:val="04A0" w:firstRow="1" w:lastRow="0" w:firstColumn="1" w:lastColumn="0" w:noHBand="0" w:noVBand="1"/>
      </w:tblPr>
      <w:tblGrid>
        <w:gridCol w:w="4320"/>
        <w:gridCol w:w="1267"/>
      </w:tblGrid>
      <w:tr w:rsidR="003C6891" w:rsidRPr="003C6891" w14:paraId="069606C9" w14:textId="77777777" w:rsidTr="0052008A">
        <w:tc>
          <w:tcPr>
            <w:tcW w:w="0" w:type="auto"/>
            <w:hideMark/>
          </w:tcPr>
          <w:p w14:paraId="011E0ED1" w14:textId="77777777" w:rsidR="003C6891" w:rsidRPr="003C6891" w:rsidRDefault="003C6891" w:rsidP="003C6891">
            <w:pPr>
              <w:rPr>
                <w:rFonts w:cstheme="minorHAnsi"/>
                <w:sz w:val="24"/>
                <w:szCs w:val="24"/>
              </w:rPr>
            </w:pPr>
            <w:r w:rsidRPr="003C6891">
              <w:rPr>
                <w:rFonts w:cstheme="minorHAnsi"/>
                <w:sz w:val="24"/>
                <w:szCs w:val="24"/>
              </w:rPr>
              <w:t>Age [Mean (</w:t>
            </w:r>
            <w:r w:rsidRPr="003C6891">
              <w:rPr>
                <w:rFonts w:cstheme="minorHAnsi"/>
                <w:i/>
                <w:iCs/>
                <w:sz w:val="24"/>
                <w:szCs w:val="24"/>
              </w:rPr>
              <w:t>SD</w:t>
            </w:r>
            <w:r w:rsidRPr="003C6891">
              <w:rPr>
                <w:rFonts w:cstheme="minorHAnsi"/>
                <w:sz w:val="24"/>
                <w:szCs w:val="24"/>
              </w:rPr>
              <w:t>)]</w:t>
            </w:r>
          </w:p>
        </w:tc>
        <w:tc>
          <w:tcPr>
            <w:tcW w:w="0" w:type="auto"/>
            <w:hideMark/>
          </w:tcPr>
          <w:p w14:paraId="792B20CB" w14:textId="77777777" w:rsidR="003C6891" w:rsidRPr="003C6891" w:rsidRDefault="003C6891" w:rsidP="003C6891">
            <w:pPr>
              <w:rPr>
                <w:rFonts w:cstheme="minorHAnsi"/>
                <w:sz w:val="24"/>
                <w:szCs w:val="24"/>
              </w:rPr>
            </w:pPr>
            <w:r w:rsidRPr="003C6891">
              <w:rPr>
                <w:rFonts w:cstheme="minorHAnsi"/>
                <w:sz w:val="24"/>
                <w:szCs w:val="24"/>
              </w:rPr>
              <w:t>57.5 (12.1)</w:t>
            </w:r>
          </w:p>
        </w:tc>
      </w:tr>
      <w:tr w:rsidR="003C6891" w:rsidRPr="003C6891" w14:paraId="60846484" w14:textId="77777777" w:rsidTr="0052008A">
        <w:tc>
          <w:tcPr>
            <w:tcW w:w="0" w:type="auto"/>
            <w:hideMark/>
          </w:tcPr>
          <w:p w14:paraId="448EEF69" w14:textId="77777777" w:rsidR="003C6891" w:rsidRPr="003C6891" w:rsidRDefault="003C6891" w:rsidP="003C6891">
            <w:pPr>
              <w:rPr>
                <w:rFonts w:cstheme="minorHAnsi"/>
                <w:sz w:val="24"/>
                <w:szCs w:val="24"/>
              </w:rPr>
            </w:pPr>
            <w:r w:rsidRPr="003C6891">
              <w:rPr>
                <w:rFonts w:cstheme="minorHAnsi"/>
                <w:sz w:val="24"/>
                <w:szCs w:val="24"/>
              </w:rPr>
              <w:t>Gender (Male) [</w:t>
            </w:r>
            <w:r w:rsidRPr="003C6891">
              <w:rPr>
                <w:rFonts w:cstheme="minorHAnsi"/>
                <w:i/>
                <w:iCs/>
                <w:sz w:val="24"/>
                <w:szCs w:val="24"/>
              </w:rPr>
              <w:t>N</w:t>
            </w:r>
            <w:r w:rsidRPr="003C6891">
              <w:rPr>
                <w:rFonts w:cstheme="minorHAnsi"/>
                <w:sz w:val="24"/>
                <w:szCs w:val="24"/>
              </w:rPr>
              <w:t> (%)]</w:t>
            </w:r>
          </w:p>
        </w:tc>
        <w:tc>
          <w:tcPr>
            <w:tcW w:w="0" w:type="auto"/>
            <w:hideMark/>
          </w:tcPr>
          <w:p w14:paraId="3A83774C" w14:textId="77777777" w:rsidR="003C6891" w:rsidRPr="003C6891" w:rsidRDefault="003C6891" w:rsidP="003C6891">
            <w:pPr>
              <w:rPr>
                <w:rFonts w:cstheme="minorHAnsi"/>
                <w:sz w:val="24"/>
                <w:szCs w:val="24"/>
              </w:rPr>
            </w:pPr>
            <w:r w:rsidRPr="003C6891">
              <w:rPr>
                <w:rFonts w:cstheme="minorHAnsi"/>
                <w:sz w:val="24"/>
                <w:szCs w:val="24"/>
              </w:rPr>
              <w:t>11 (62)</w:t>
            </w:r>
          </w:p>
        </w:tc>
      </w:tr>
      <w:tr w:rsidR="00867D30" w:rsidRPr="003C6891" w14:paraId="7266FF3F" w14:textId="77777777" w:rsidTr="0038772C">
        <w:tc>
          <w:tcPr>
            <w:tcW w:w="0" w:type="auto"/>
            <w:hideMark/>
          </w:tcPr>
          <w:p w14:paraId="1F7B032D" w14:textId="77777777" w:rsidR="00867D30" w:rsidRPr="003C6891" w:rsidRDefault="00867D30" w:rsidP="003C6891">
            <w:pPr>
              <w:rPr>
                <w:rFonts w:cstheme="minorHAnsi"/>
                <w:sz w:val="24"/>
                <w:szCs w:val="24"/>
              </w:rPr>
            </w:pPr>
            <w:r w:rsidRPr="003C6891">
              <w:rPr>
                <w:rFonts w:cstheme="minorHAnsi"/>
                <w:sz w:val="24"/>
                <w:szCs w:val="24"/>
              </w:rPr>
              <w:t>Race [N (%)]</w:t>
            </w:r>
          </w:p>
        </w:tc>
        <w:tc>
          <w:tcPr>
            <w:tcW w:w="0" w:type="auto"/>
          </w:tcPr>
          <w:p w14:paraId="521107D9" w14:textId="1D9CB290" w:rsidR="00867D30" w:rsidRPr="003C6891" w:rsidRDefault="00867D30" w:rsidP="003C6891">
            <w:pPr>
              <w:rPr>
                <w:rFonts w:cstheme="minorHAnsi"/>
                <w:sz w:val="24"/>
                <w:szCs w:val="24"/>
              </w:rPr>
            </w:pPr>
          </w:p>
        </w:tc>
      </w:tr>
      <w:tr w:rsidR="003C6891" w:rsidRPr="003C6891" w14:paraId="5762262C" w14:textId="77777777" w:rsidTr="0052008A">
        <w:tc>
          <w:tcPr>
            <w:tcW w:w="0" w:type="auto"/>
            <w:hideMark/>
          </w:tcPr>
          <w:p w14:paraId="745B17E8" w14:textId="77777777" w:rsidR="003C6891" w:rsidRPr="003C6891" w:rsidRDefault="003C6891" w:rsidP="003C6891">
            <w:pPr>
              <w:rPr>
                <w:rFonts w:cstheme="minorHAnsi"/>
                <w:sz w:val="24"/>
                <w:szCs w:val="24"/>
              </w:rPr>
            </w:pPr>
            <w:r w:rsidRPr="003C6891">
              <w:rPr>
                <w:rFonts w:cstheme="minorHAnsi"/>
                <w:sz w:val="24"/>
                <w:szCs w:val="24"/>
              </w:rPr>
              <w:t>African American</w:t>
            </w:r>
          </w:p>
        </w:tc>
        <w:tc>
          <w:tcPr>
            <w:tcW w:w="0" w:type="auto"/>
            <w:hideMark/>
          </w:tcPr>
          <w:p w14:paraId="65B12194" w14:textId="77777777" w:rsidR="003C6891" w:rsidRPr="003C6891" w:rsidRDefault="003C6891" w:rsidP="003C6891">
            <w:pPr>
              <w:rPr>
                <w:rFonts w:cstheme="minorHAnsi"/>
                <w:sz w:val="24"/>
                <w:szCs w:val="24"/>
              </w:rPr>
            </w:pPr>
            <w:r w:rsidRPr="003C6891">
              <w:rPr>
                <w:rFonts w:cstheme="minorHAnsi"/>
                <w:sz w:val="24"/>
                <w:szCs w:val="24"/>
              </w:rPr>
              <w:t>10(56)</w:t>
            </w:r>
          </w:p>
        </w:tc>
      </w:tr>
      <w:tr w:rsidR="003C6891" w:rsidRPr="003C6891" w14:paraId="73FDC58A" w14:textId="77777777" w:rsidTr="0052008A">
        <w:tc>
          <w:tcPr>
            <w:tcW w:w="0" w:type="auto"/>
            <w:hideMark/>
          </w:tcPr>
          <w:p w14:paraId="6B5F460A" w14:textId="77777777" w:rsidR="003C6891" w:rsidRPr="003C6891" w:rsidRDefault="003C6891" w:rsidP="003C6891">
            <w:pPr>
              <w:rPr>
                <w:rFonts w:cstheme="minorHAnsi"/>
                <w:sz w:val="24"/>
                <w:szCs w:val="24"/>
              </w:rPr>
            </w:pPr>
            <w:r w:rsidRPr="003C6891">
              <w:rPr>
                <w:rFonts w:cstheme="minorHAnsi"/>
                <w:sz w:val="24"/>
                <w:szCs w:val="24"/>
              </w:rPr>
              <w:t>Caucasian</w:t>
            </w:r>
          </w:p>
        </w:tc>
        <w:tc>
          <w:tcPr>
            <w:tcW w:w="0" w:type="auto"/>
            <w:hideMark/>
          </w:tcPr>
          <w:p w14:paraId="410EE897" w14:textId="77777777" w:rsidR="003C6891" w:rsidRPr="003C6891" w:rsidRDefault="003C6891" w:rsidP="003C6891">
            <w:pPr>
              <w:rPr>
                <w:rFonts w:cstheme="minorHAnsi"/>
                <w:sz w:val="24"/>
                <w:szCs w:val="24"/>
              </w:rPr>
            </w:pPr>
            <w:r w:rsidRPr="003C6891">
              <w:rPr>
                <w:rFonts w:cstheme="minorHAnsi"/>
                <w:sz w:val="24"/>
                <w:szCs w:val="24"/>
              </w:rPr>
              <w:t>8 (44)</w:t>
            </w:r>
          </w:p>
        </w:tc>
      </w:tr>
      <w:tr w:rsidR="00867D30" w:rsidRPr="003C6891" w14:paraId="5C118C7A" w14:textId="77777777" w:rsidTr="00B64408">
        <w:tc>
          <w:tcPr>
            <w:tcW w:w="0" w:type="auto"/>
            <w:hideMark/>
          </w:tcPr>
          <w:p w14:paraId="0FC98590" w14:textId="77777777" w:rsidR="00867D30" w:rsidRPr="003C6891" w:rsidRDefault="00867D30" w:rsidP="003C6891">
            <w:pPr>
              <w:rPr>
                <w:rFonts w:cstheme="minorHAnsi"/>
                <w:sz w:val="24"/>
                <w:szCs w:val="24"/>
              </w:rPr>
            </w:pPr>
            <w:r w:rsidRPr="003C6891">
              <w:rPr>
                <w:rFonts w:cstheme="minorHAnsi"/>
                <w:sz w:val="24"/>
                <w:szCs w:val="24"/>
              </w:rPr>
              <w:t>Housing [N (%)]</w:t>
            </w:r>
          </w:p>
        </w:tc>
        <w:tc>
          <w:tcPr>
            <w:tcW w:w="0" w:type="auto"/>
          </w:tcPr>
          <w:p w14:paraId="6990336B" w14:textId="24D80F23" w:rsidR="00867D30" w:rsidRPr="003C6891" w:rsidRDefault="00867D30" w:rsidP="003C6891">
            <w:pPr>
              <w:rPr>
                <w:rFonts w:cstheme="minorHAnsi"/>
                <w:sz w:val="24"/>
                <w:szCs w:val="24"/>
              </w:rPr>
            </w:pPr>
          </w:p>
        </w:tc>
      </w:tr>
      <w:tr w:rsidR="003C6891" w:rsidRPr="003C6891" w14:paraId="606DDA3D" w14:textId="77777777" w:rsidTr="0052008A">
        <w:tc>
          <w:tcPr>
            <w:tcW w:w="0" w:type="auto"/>
            <w:hideMark/>
          </w:tcPr>
          <w:p w14:paraId="284700C9" w14:textId="77777777" w:rsidR="003C6891" w:rsidRPr="003C6891" w:rsidRDefault="003C6891" w:rsidP="003C6891">
            <w:pPr>
              <w:rPr>
                <w:rFonts w:cstheme="minorHAnsi"/>
                <w:sz w:val="24"/>
                <w:szCs w:val="24"/>
              </w:rPr>
            </w:pPr>
            <w:r w:rsidRPr="003C6891">
              <w:rPr>
                <w:rFonts w:cstheme="minorHAnsi"/>
                <w:sz w:val="24"/>
                <w:szCs w:val="24"/>
              </w:rPr>
              <w:t>Lives with family</w:t>
            </w:r>
          </w:p>
        </w:tc>
        <w:tc>
          <w:tcPr>
            <w:tcW w:w="0" w:type="auto"/>
            <w:hideMark/>
          </w:tcPr>
          <w:p w14:paraId="46F5D80A" w14:textId="77777777" w:rsidR="003C6891" w:rsidRPr="003C6891" w:rsidRDefault="003C6891" w:rsidP="003C6891">
            <w:pPr>
              <w:rPr>
                <w:rFonts w:cstheme="minorHAnsi"/>
                <w:sz w:val="24"/>
                <w:szCs w:val="24"/>
              </w:rPr>
            </w:pPr>
            <w:r w:rsidRPr="003C6891">
              <w:rPr>
                <w:rFonts w:cstheme="minorHAnsi"/>
                <w:sz w:val="24"/>
                <w:szCs w:val="24"/>
              </w:rPr>
              <w:t>14 (78)</w:t>
            </w:r>
          </w:p>
        </w:tc>
      </w:tr>
      <w:tr w:rsidR="003C6891" w:rsidRPr="003C6891" w14:paraId="589482D6" w14:textId="77777777" w:rsidTr="0052008A">
        <w:tc>
          <w:tcPr>
            <w:tcW w:w="0" w:type="auto"/>
            <w:hideMark/>
          </w:tcPr>
          <w:p w14:paraId="715A317F" w14:textId="77777777" w:rsidR="003C6891" w:rsidRPr="003C6891" w:rsidRDefault="003C6891" w:rsidP="003C6891">
            <w:pPr>
              <w:rPr>
                <w:rFonts w:cstheme="minorHAnsi"/>
                <w:sz w:val="24"/>
                <w:szCs w:val="24"/>
              </w:rPr>
            </w:pPr>
            <w:r w:rsidRPr="003C6891">
              <w:rPr>
                <w:rFonts w:cstheme="minorHAnsi"/>
                <w:sz w:val="24"/>
                <w:szCs w:val="24"/>
              </w:rPr>
              <w:t>Lives alone</w:t>
            </w:r>
          </w:p>
        </w:tc>
        <w:tc>
          <w:tcPr>
            <w:tcW w:w="0" w:type="auto"/>
            <w:hideMark/>
          </w:tcPr>
          <w:p w14:paraId="2C29BF16" w14:textId="77777777" w:rsidR="003C6891" w:rsidRPr="003C6891" w:rsidRDefault="003C6891" w:rsidP="003C6891">
            <w:pPr>
              <w:rPr>
                <w:rFonts w:cstheme="minorHAnsi"/>
                <w:sz w:val="24"/>
                <w:szCs w:val="24"/>
              </w:rPr>
            </w:pPr>
            <w:r w:rsidRPr="003C6891">
              <w:rPr>
                <w:rFonts w:cstheme="minorHAnsi"/>
                <w:sz w:val="24"/>
                <w:szCs w:val="24"/>
              </w:rPr>
              <w:t>4 (22)</w:t>
            </w:r>
          </w:p>
        </w:tc>
      </w:tr>
      <w:tr w:rsidR="00867D30" w:rsidRPr="003C6891" w14:paraId="556325DC" w14:textId="77777777" w:rsidTr="00FC2A2E">
        <w:tc>
          <w:tcPr>
            <w:tcW w:w="0" w:type="auto"/>
            <w:hideMark/>
          </w:tcPr>
          <w:p w14:paraId="02E188E8" w14:textId="77777777" w:rsidR="00867D30" w:rsidRPr="003C6891" w:rsidRDefault="00867D30" w:rsidP="003C6891">
            <w:pPr>
              <w:rPr>
                <w:rFonts w:cstheme="minorHAnsi"/>
                <w:sz w:val="24"/>
                <w:szCs w:val="24"/>
              </w:rPr>
            </w:pPr>
            <w:r w:rsidRPr="003C6891">
              <w:rPr>
                <w:rFonts w:cstheme="minorHAnsi"/>
                <w:sz w:val="24"/>
                <w:szCs w:val="24"/>
              </w:rPr>
              <w:t>Education [N (%)]</w:t>
            </w:r>
          </w:p>
        </w:tc>
        <w:tc>
          <w:tcPr>
            <w:tcW w:w="0" w:type="auto"/>
          </w:tcPr>
          <w:p w14:paraId="546C2F65" w14:textId="67A36834" w:rsidR="00867D30" w:rsidRPr="003C6891" w:rsidRDefault="00867D30" w:rsidP="003C6891">
            <w:pPr>
              <w:rPr>
                <w:rFonts w:cstheme="minorHAnsi"/>
                <w:sz w:val="24"/>
                <w:szCs w:val="24"/>
              </w:rPr>
            </w:pPr>
          </w:p>
        </w:tc>
      </w:tr>
      <w:tr w:rsidR="003C6891" w:rsidRPr="003C6891" w14:paraId="692C25AE" w14:textId="77777777" w:rsidTr="0052008A">
        <w:tc>
          <w:tcPr>
            <w:tcW w:w="0" w:type="auto"/>
            <w:hideMark/>
          </w:tcPr>
          <w:p w14:paraId="57B03F8A" w14:textId="77777777" w:rsidR="003C6891" w:rsidRPr="003C6891" w:rsidRDefault="003C6891" w:rsidP="003C6891">
            <w:pPr>
              <w:rPr>
                <w:rFonts w:cstheme="minorHAnsi"/>
                <w:sz w:val="24"/>
                <w:szCs w:val="24"/>
              </w:rPr>
            </w:pPr>
            <w:r w:rsidRPr="003C6891">
              <w:rPr>
                <w:rFonts w:cstheme="minorHAnsi"/>
                <w:sz w:val="24"/>
                <w:szCs w:val="24"/>
              </w:rPr>
              <w:t>High school</w:t>
            </w:r>
          </w:p>
        </w:tc>
        <w:tc>
          <w:tcPr>
            <w:tcW w:w="0" w:type="auto"/>
            <w:hideMark/>
          </w:tcPr>
          <w:p w14:paraId="1F826A13" w14:textId="77777777" w:rsidR="003C6891" w:rsidRPr="003C6891" w:rsidRDefault="003C6891" w:rsidP="003C6891">
            <w:pPr>
              <w:rPr>
                <w:rFonts w:cstheme="minorHAnsi"/>
                <w:sz w:val="24"/>
                <w:szCs w:val="24"/>
              </w:rPr>
            </w:pPr>
            <w:r w:rsidRPr="003C6891">
              <w:rPr>
                <w:rFonts w:cstheme="minorHAnsi"/>
                <w:sz w:val="24"/>
                <w:szCs w:val="24"/>
              </w:rPr>
              <w:t>8 (44)</w:t>
            </w:r>
          </w:p>
        </w:tc>
      </w:tr>
      <w:tr w:rsidR="003C6891" w:rsidRPr="003C6891" w14:paraId="36EDBA8E" w14:textId="77777777" w:rsidTr="0052008A">
        <w:tc>
          <w:tcPr>
            <w:tcW w:w="0" w:type="auto"/>
            <w:hideMark/>
          </w:tcPr>
          <w:p w14:paraId="5DAE68B0" w14:textId="77777777" w:rsidR="003C6891" w:rsidRPr="003C6891" w:rsidRDefault="003C6891" w:rsidP="003C6891">
            <w:pPr>
              <w:rPr>
                <w:rFonts w:cstheme="minorHAnsi"/>
                <w:sz w:val="24"/>
                <w:szCs w:val="24"/>
              </w:rPr>
            </w:pPr>
            <w:r w:rsidRPr="003C6891">
              <w:rPr>
                <w:rFonts w:cstheme="minorHAnsi"/>
                <w:sz w:val="24"/>
                <w:szCs w:val="24"/>
              </w:rPr>
              <w:t>Some college</w:t>
            </w:r>
          </w:p>
        </w:tc>
        <w:tc>
          <w:tcPr>
            <w:tcW w:w="0" w:type="auto"/>
            <w:hideMark/>
          </w:tcPr>
          <w:p w14:paraId="06F31809" w14:textId="77777777" w:rsidR="003C6891" w:rsidRPr="003C6891" w:rsidRDefault="003C6891" w:rsidP="003C6891">
            <w:pPr>
              <w:rPr>
                <w:rFonts w:cstheme="minorHAnsi"/>
                <w:sz w:val="24"/>
                <w:szCs w:val="24"/>
              </w:rPr>
            </w:pPr>
            <w:r w:rsidRPr="003C6891">
              <w:rPr>
                <w:rFonts w:cstheme="minorHAnsi"/>
                <w:sz w:val="24"/>
                <w:szCs w:val="24"/>
              </w:rPr>
              <w:t>4 (22)</w:t>
            </w:r>
          </w:p>
        </w:tc>
      </w:tr>
      <w:tr w:rsidR="003C6891" w:rsidRPr="003C6891" w14:paraId="0769AFC2" w14:textId="77777777" w:rsidTr="0052008A">
        <w:tc>
          <w:tcPr>
            <w:tcW w:w="0" w:type="auto"/>
            <w:hideMark/>
          </w:tcPr>
          <w:p w14:paraId="591AB6A5" w14:textId="5E895F71" w:rsidR="003C6891" w:rsidRPr="003C6891" w:rsidRDefault="003C6891" w:rsidP="003C6891">
            <w:pPr>
              <w:rPr>
                <w:rFonts w:cstheme="minorHAnsi"/>
                <w:sz w:val="24"/>
                <w:szCs w:val="24"/>
              </w:rPr>
            </w:pPr>
            <w:proofErr w:type="spellStart"/>
            <w:r w:rsidRPr="003C6891">
              <w:rPr>
                <w:rFonts w:cstheme="minorHAnsi"/>
                <w:sz w:val="24"/>
                <w:szCs w:val="24"/>
              </w:rPr>
              <w:t>Other</w:t>
            </w:r>
            <w:r w:rsidRPr="001416A7">
              <w:rPr>
                <w:rFonts w:cstheme="minorHAnsi"/>
                <w:i/>
                <w:iCs/>
                <w:sz w:val="24"/>
                <w:szCs w:val="24"/>
                <w:vertAlign w:val="superscript"/>
              </w:rPr>
              <w:t>a</w:t>
            </w:r>
            <w:proofErr w:type="spellEnd"/>
          </w:p>
        </w:tc>
        <w:tc>
          <w:tcPr>
            <w:tcW w:w="0" w:type="auto"/>
            <w:hideMark/>
          </w:tcPr>
          <w:p w14:paraId="70DDC8B5" w14:textId="77777777" w:rsidR="003C6891" w:rsidRPr="003C6891" w:rsidRDefault="003C6891" w:rsidP="003C6891">
            <w:pPr>
              <w:rPr>
                <w:rFonts w:cstheme="minorHAnsi"/>
                <w:sz w:val="24"/>
                <w:szCs w:val="24"/>
              </w:rPr>
            </w:pPr>
            <w:r w:rsidRPr="003C6891">
              <w:rPr>
                <w:rFonts w:cstheme="minorHAnsi"/>
                <w:sz w:val="24"/>
                <w:szCs w:val="24"/>
              </w:rPr>
              <w:t>6 (34)</w:t>
            </w:r>
          </w:p>
        </w:tc>
      </w:tr>
      <w:tr w:rsidR="003C6891" w:rsidRPr="003C6891" w14:paraId="411B5A0B" w14:textId="77777777" w:rsidTr="0052008A">
        <w:tc>
          <w:tcPr>
            <w:tcW w:w="0" w:type="auto"/>
            <w:hideMark/>
          </w:tcPr>
          <w:p w14:paraId="7C885D72" w14:textId="77777777" w:rsidR="003C6891" w:rsidRPr="003C6891" w:rsidRDefault="003C6891" w:rsidP="003C6891">
            <w:pPr>
              <w:rPr>
                <w:rFonts w:cstheme="minorHAnsi"/>
                <w:sz w:val="24"/>
                <w:szCs w:val="24"/>
              </w:rPr>
            </w:pPr>
            <w:r w:rsidRPr="003C6891">
              <w:rPr>
                <w:rFonts w:cstheme="minorHAnsi"/>
                <w:sz w:val="24"/>
                <w:szCs w:val="24"/>
              </w:rPr>
              <w:t>ICU Length of stay (days) [median (range)]</w:t>
            </w:r>
          </w:p>
        </w:tc>
        <w:tc>
          <w:tcPr>
            <w:tcW w:w="0" w:type="auto"/>
            <w:hideMark/>
          </w:tcPr>
          <w:p w14:paraId="1675D28E" w14:textId="77777777" w:rsidR="003C6891" w:rsidRPr="003C6891" w:rsidRDefault="003C6891" w:rsidP="003C6891">
            <w:pPr>
              <w:rPr>
                <w:rFonts w:cstheme="minorHAnsi"/>
                <w:sz w:val="24"/>
                <w:szCs w:val="24"/>
              </w:rPr>
            </w:pPr>
            <w:r w:rsidRPr="003C6891">
              <w:rPr>
                <w:rFonts w:cstheme="minorHAnsi"/>
                <w:sz w:val="24"/>
                <w:szCs w:val="24"/>
              </w:rPr>
              <w:t>5.5 (45)</w:t>
            </w:r>
          </w:p>
        </w:tc>
      </w:tr>
      <w:tr w:rsidR="003C6891" w:rsidRPr="003C6891" w14:paraId="3151CDB0" w14:textId="77777777" w:rsidTr="0052008A">
        <w:tc>
          <w:tcPr>
            <w:tcW w:w="0" w:type="auto"/>
            <w:hideMark/>
          </w:tcPr>
          <w:p w14:paraId="515A2446" w14:textId="77777777" w:rsidR="003C6891" w:rsidRPr="003C6891" w:rsidRDefault="003C6891" w:rsidP="003C6891">
            <w:pPr>
              <w:rPr>
                <w:rFonts w:cstheme="minorHAnsi"/>
                <w:sz w:val="24"/>
                <w:szCs w:val="24"/>
              </w:rPr>
            </w:pPr>
            <w:r w:rsidRPr="003C6891">
              <w:rPr>
                <w:rFonts w:cstheme="minorHAnsi"/>
                <w:sz w:val="24"/>
                <w:szCs w:val="24"/>
              </w:rPr>
              <w:t>Ventilator days [median (range)]</w:t>
            </w:r>
          </w:p>
        </w:tc>
        <w:tc>
          <w:tcPr>
            <w:tcW w:w="0" w:type="auto"/>
            <w:hideMark/>
          </w:tcPr>
          <w:p w14:paraId="0A2E67D3" w14:textId="77777777" w:rsidR="003C6891" w:rsidRPr="003C6891" w:rsidRDefault="003C6891" w:rsidP="003C6891">
            <w:pPr>
              <w:rPr>
                <w:rFonts w:cstheme="minorHAnsi"/>
                <w:sz w:val="24"/>
                <w:szCs w:val="24"/>
              </w:rPr>
            </w:pPr>
            <w:r w:rsidRPr="003C6891">
              <w:rPr>
                <w:rFonts w:cstheme="minorHAnsi"/>
                <w:sz w:val="24"/>
                <w:szCs w:val="24"/>
              </w:rPr>
              <w:t>4 (13)</w:t>
            </w:r>
          </w:p>
        </w:tc>
      </w:tr>
      <w:tr w:rsidR="003C6891" w:rsidRPr="003C6891" w14:paraId="6F9BF20E" w14:textId="77777777" w:rsidTr="0052008A">
        <w:tc>
          <w:tcPr>
            <w:tcW w:w="0" w:type="auto"/>
            <w:hideMark/>
          </w:tcPr>
          <w:p w14:paraId="2A4CB015" w14:textId="77777777" w:rsidR="003C6891" w:rsidRPr="003C6891" w:rsidRDefault="003C6891" w:rsidP="003C6891">
            <w:pPr>
              <w:rPr>
                <w:rFonts w:cstheme="minorHAnsi"/>
                <w:sz w:val="24"/>
                <w:szCs w:val="24"/>
              </w:rPr>
            </w:pPr>
            <w:r w:rsidRPr="003C6891">
              <w:rPr>
                <w:rFonts w:cstheme="minorHAnsi"/>
                <w:sz w:val="24"/>
                <w:szCs w:val="24"/>
              </w:rPr>
              <w:t>Sedation received [</w:t>
            </w:r>
            <w:r w:rsidRPr="003C6891">
              <w:rPr>
                <w:rFonts w:cstheme="minorHAnsi"/>
                <w:i/>
                <w:iCs/>
                <w:sz w:val="24"/>
                <w:szCs w:val="24"/>
              </w:rPr>
              <w:t>N</w:t>
            </w:r>
            <w:r w:rsidRPr="003C6891">
              <w:rPr>
                <w:rFonts w:cstheme="minorHAnsi"/>
                <w:sz w:val="24"/>
                <w:szCs w:val="24"/>
              </w:rPr>
              <w:t> (%)]</w:t>
            </w:r>
          </w:p>
        </w:tc>
        <w:tc>
          <w:tcPr>
            <w:tcW w:w="0" w:type="auto"/>
            <w:hideMark/>
          </w:tcPr>
          <w:p w14:paraId="5B0BD29F" w14:textId="77777777" w:rsidR="003C6891" w:rsidRPr="003C6891" w:rsidRDefault="003C6891" w:rsidP="003C6891">
            <w:pPr>
              <w:rPr>
                <w:rFonts w:cstheme="minorHAnsi"/>
                <w:sz w:val="24"/>
                <w:szCs w:val="24"/>
              </w:rPr>
            </w:pPr>
            <w:r w:rsidRPr="003C6891">
              <w:rPr>
                <w:rFonts w:cstheme="minorHAnsi"/>
                <w:sz w:val="24"/>
                <w:szCs w:val="24"/>
              </w:rPr>
              <w:t>18 (100)</w:t>
            </w:r>
          </w:p>
        </w:tc>
      </w:tr>
      <w:tr w:rsidR="003C6891" w:rsidRPr="003C6891" w14:paraId="3588329B" w14:textId="77777777" w:rsidTr="0052008A">
        <w:tc>
          <w:tcPr>
            <w:tcW w:w="0" w:type="auto"/>
            <w:hideMark/>
          </w:tcPr>
          <w:p w14:paraId="4CA1EA30" w14:textId="77777777" w:rsidR="003C6891" w:rsidRPr="003C6891" w:rsidRDefault="003C6891" w:rsidP="003C6891">
            <w:pPr>
              <w:rPr>
                <w:rFonts w:cstheme="minorHAnsi"/>
                <w:sz w:val="24"/>
                <w:szCs w:val="24"/>
              </w:rPr>
            </w:pPr>
            <w:r w:rsidRPr="003C6891">
              <w:rPr>
                <w:rFonts w:cstheme="minorHAnsi"/>
                <w:sz w:val="24"/>
                <w:szCs w:val="24"/>
              </w:rPr>
              <w:t>Vasopressors received [</w:t>
            </w:r>
            <w:r w:rsidRPr="003C6891">
              <w:rPr>
                <w:rFonts w:cstheme="minorHAnsi"/>
                <w:i/>
                <w:iCs/>
                <w:sz w:val="24"/>
                <w:szCs w:val="24"/>
              </w:rPr>
              <w:t>N</w:t>
            </w:r>
            <w:r w:rsidRPr="003C6891">
              <w:rPr>
                <w:rFonts w:cstheme="minorHAnsi"/>
                <w:sz w:val="24"/>
                <w:szCs w:val="24"/>
              </w:rPr>
              <w:t> (%)]</w:t>
            </w:r>
          </w:p>
        </w:tc>
        <w:tc>
          <w:tcPr>
            <w:tcW w:w="0" w:type="auto"/>
            <w:hideMark/>
          </w:tcPr>
          <w:p w14:paraId="7AA20AE0" w14:textId="77777777" w:rsidR="003C6891" w:rsidRPr="003C6891" w:rsidRDefault="003C6891" w:rsidP="003C6891">
            <w:pPr>
              <w:rPr>
                <w:rFonts w:cstheme="minorHAnsi"/>
                <w:sz w:val="24"/>
                <w:szCs w:val="24"/>
              </w:rPr>
            </w:pPr>
            <w:r w:rsidRPr="003C6891">
              <w:rPr>
                <w:rFonts w:cstheme="minorHAnsi"/>
                <w:sz w:val="24"/>
                <w:szCs w:val="24"/>
              </w:rPr>
              <w:t>13 (72)</w:t>
            </w:r>
          </w:p>
        </w:tc>
      </w:tr>
      <w:tr w:rsidR="003C6891" w:rsidRPr="003C6891" w14:paraId="6ECA9EA2" w14:textId="77777777" w:rsidTr="0052008A">
        <w:tc>
          <w:tcPr>
            <w:tcW w:w="0" w:type="auto"/>
            <w:hideMark/>
          </w:tcPr>
          <w:p w14:paraId="450A2845" w14:textId="77777777" w:rsidR="003C6891" w:rsidRPr="003C6891" w:rsidRDefault="003C6891" w:rsidP="003C6891">
            <w:pPr>
              <w:rPr>
                <w:rFonts w:cstheme="minorHAnsi"/>
                <w:sz w:val="24"/>
                <w:szCs w:val="24"/>
              </w:rPr>
            </w:pPr>
            <w:r w:rsidRPr="003C6891">
              <w:rPr>
                <w:rFonts w:cstheme="minorHAnsi"/>
                <w:sz w:val="24"/>
                <w:szCs w:val="24"/>
              </w:rPr>
              <w:t>APACHE II score [median (range)]</w:t>
            </w:r>
          </w:p>
        </w:tc>
        <w:tc>
          <w:tcPr>
            <w:tcW w:w="0" w:type="auto"/>
            <w:hideMark/>
          </w:tcPr>
          <w:p w14:paraId="31B7AF3E" w14:textId="77777777" w:rsidR="003C6891" w:rsidRPr="003C6891" w:rsidRDefault="003C6891" w:rsidP="003C6891">
            <w:pPr>
              <w:rPr>
                <w:rFonts w:cstheme="minorHAnsi"/>
                <w:sz w:val="24"/>
                <w:szCs w:val="24"/>
              </w:rPr>
            </w:pPr>
            <w:r w:rsidRPr="003C6891">
              <w:rPr>
                <w:rFonts w:cstheme="minorHAnsi"/>
                <w:sz w:val="24"/>
                <w:szCs w:val="24"/>
              </w:rPr>
              <w:t>22 (25)</w:t>
            </w:r>
          </w:p>
        </w:tc>
      </w:tr>
      <w:tr w:rsidR="00867D30" w:rsidRPr="003C6891" w14:paraId="74FCADF9" w14:textId="77777777" w:rsidTr="00A45853">
        <w:tc>
          <w:tcPr>
            <w:tcW w:w="0" w:type="auto"/>
            <w:hideMark/>
          </w:tcPr>
          <w:p w14:paraId="7EA4AE4A" w14:textId="77777777" w:rsidR="00867D30" w:rsidRPr="003C6891" w:rsidRDefault="00867D30" w:rsidP="003C6891">
            <w:pPr>
              <w:rPr>
                <w:rFonts w:cstheme="minorHAnsi"/>
                <w:sz w:val="24"/>
                <w:szCs w:val="24"/>
              </w:rPr>
            </w:pPr>
            <w:r w:rsidRPr="003C6891">
              <w:rPr>
                <w:rFonts w:cstheme="minorHAnsi"/>
                <w:sz w:val="24"/>
                <w:szCs w:val="24"/>
              </w:rPr>
              <w:t>Diagnosis [N (%)]</w:t>
            </w:r>
          </w:p>
        </w:tc>
        <w:tc>
          <w:tcPr>
            <w:tcW w:w="0" w:type="auto"/>
          </w:tcPr>
          <w:p w14:paraId="6E34A722" w14:textId="29640F1E" w:rsidR="00867D30" w:rsidRPr="003C6891" w:rsidRDefault="00867D30" w:rsidP="003C6891">
            <w:pPr>
              <w:rPr>
                <w:rFonts w:cstheme="minorHAnsi"/>
                <w:sz w:val="24"/>
                <w:szCs w:val="24"/>
              </w:rPr>
            </w:pPr>
          </w:p>
        </w:tc>
      </w:tr>
      <w:tr w:rsidR="003C6891" w:rsidRPr="003C6891" w14:paraId="265D0CBD" w14:textId="77777777" w:rsidTr="0052008A">
        <w:tc>
          <w:tcPr>
            <w:tcW w:w="0" w:type="auto"/>
            <w:hideMark/>
          </w:tcPr>
          <w:p w14:paraId="1CAB1595" w14:textId="77777777" w:rsidR="003C6891" w:rsidRPr="003C6891" w:rsidRDefault="003C6891" w:rsidP="003C6891">
            <w:pPr>
              <w:rPr>
                <w:rFonts w:cstheme="minorHAnsi"/>
                <w:sz w:val="24"/>
                <w:szCs w:val="24"/>
              </w:rPr>
            </w:pPr>
            <w:r w:rsidRPr="003C6891">
              <w:rPr>
                <w:rFonts w:cstheme="minorHAnsi"/>
                <w:sz w:val="24"/>
                <w:szCs w:val="24"/>
              </w:rPr>
              <w:t>Cardiovascular</w:t>
            </w:r>
          </w:p>
        </w:tc>
        <w:tc>
          <w:tcPr>
            <w:tcW w:w="0" w:type="auto"/>
            <w:hideMark/>
          </w:tcPr>
          <w:p w14:paraId="6A67ACCC" w14:textId="77777777" w:rsidR="003C6891" w:rsidRPr="003C6891" w:rsidRDefault="003C6891" w:rsidP="003C6891">
            <w:pPr>
              <w:rPr>
                <w:rFonts w:cstheme="minorHAnsi"/>
                <w:sz w:val="24"/>
                <w:szCs w:val="24"/>
              </w:rPr>
            </w:pPr>
            <w:r w:rsidRPr="003C6891">
              <w:rPr>
                <w:rFonts w:cstheme="minorHAnsi"/>
                <w:sz w:val="24"/>
                <w:szCs w:val="24"/>
              </w:rPr>
              <w:t>4 (22)</w:t>
            </w:r>
          </w:p>
        </w:tc>
      </w:tr>
      <w:tr w:rsidR="003C6891" w:rsidRPr="003C6891" w14:paraId="0FDA6EE8" w14:textId="77777777" w:rsidTr="0052008A">
        <w:tc>
          <w:tcPr>
            <w:tcW w:w="0" w:type="auto"/>
            <w:hideMark/>
          </w:tcPr>
          <w:p w14:paraId="5ABE8773" w14:textId="77777777" w:rsidR="003C6891" w:rsidRPr="003C6891" w:rsidRDefault="003C6891" w:rsidP="003C6891">
            <w:pPr>
              <w:rPr>
                <w:rFonts w:cstheme="minorHAnsi"/>
                <w:sz w:val="24"/>
                <w:szCs w:val="24"/>
              </w:rPr>
            </w:pPr>
            <w:r w:rsidRPr="003C6891">
              <w:rPr>
                <w:rFonts w:cstheme="minorHAnsi"/>
                <w:sz w:val="24"/>
                <w:szCs w:val="24"/>
              </w:rPr>
              <w:t>Respiratory</w:t>
            </w:r>
          </w:p>
        </w:tc>
        <w:tc>
          <w:tcPr>
            <w:tcW w:w="0" w:type="auto"/>
            <w:hideMark/>
          </w:tcPr>
          <w:p w14:paraId="5A5F29FB" w14:textId="77777777" w:rsidR="003C6891" w:rsidRPr="003C6891" w:rsidRDefault="003C6891" w:rsidP="003C6891">
            <w:pPr>
              <w:rPr>
                <w:rFonts w:cstheme="minorHAnsi"/>
                <w:sz w:val="24"/>
                <w:szCs w:val="24"/>
              </w:rPr>
            </w:pPr>
            <w:r w:rsidRPr="003C6891">
              <w:rPr>
                <w:rFonts w:cstheme="minorHAnsi"/>
                <w:sz w:val="24"/>
                <w:szCs w:val="24"/>
              </w:rPr>
              <w:t>8 (44)</w:t>
            </w:r>
          </w:p>
        </w:tc>
      </w:tr>
      <w:tr w:rsidR="003C6891" w:rsidRPr="003C6891" w14:paraId="1D66AAD1" w14:textId="77777777" w:rsidTr="0052008A">
        <w:tc>
          <w:tcPr>
            <w:tcW w:w="0" w:type="auto"/>
            <w:hideMark/>
          </w:tcPr>
          <w:p w14:paraId="49DD8343" w14:textId="77777777" w:rsidR="003C6891" w:rsidRPr="003C6891" w:rsidRDefault="003C6891" w:rsidP="003C6891">
            <w:pPr>
              <w:rPr>
                <w:rFonts w:cstheme="minorHAnsi"/>
                <w:sz w:val="24"/>
                <w:szCs w:val="24"/>
              </w:rPr>
            </w:pPr>
            <w:r w:rsidRPr="003C6891">
              <w:rPr>
                <w:rFonts w:cstheme="minorHAnsi"/>
                <w:sz w:val="24"/>
                <w:szCs w:val="24"/>
              </w:rPr>
              <w:t>Sepsis</w:t>
            </w:r>
          </w:p>
        </w:tc>
        <w:tc>
          <w:tcPr>
            <w:tcW w:w="0" w:type="auto"/>
            <w:hideMark/>
          </w:tcPr>
          <w:p w14:paraId="52017808" w14:textId="77777777" w:rsidR="003C6891" w:rsidRPr="003C6891" w:rsidRDefault="003C6891" w:rsidP="003C6891">
            <w:pPr>
              <w:rPr>
                <w:rFonts w:cstheme="minorHAnsi"/>
                <w:sz w:val="24"/>
                <w:szCs w:val="24"/>
              </w:rPr>
            </w:pPr>
            <w:r w:rsidRPr="003C6891">
              <w:rPr>
                <w:rFonts w:cstheme="minorHAnsi"/>
                <w:sz w:val="24"/>
                <w:szCs w:val="24"/>
              </w:rPr>
              <w:t>2 (11)</w:t>
            </w:r>
          </w:p>
        </w:tc>
      </w:tr>
      <w:tr w:rsidR="003C6891" w:rsidRPr="003C6891" w14:paraId="62760BC1" w14:textId="77777777" w:rsidTr="0052008A">
        <w:tc>
          <w:tcPr>
            <w:tcW w:w="0" w:type="auto"/>
            <w:hideMark/>
          </w:tcPr>
          <w:p w14:paraId="06B3DA96" w14:textId="77777777" w:rsidR="003C6891" w:rsidRPr="003C6891" w:rsidRDefault="003C6891" w:rsidP="003C6891">
            <w:pPr>
              <w:rPr>
                <w:rFonts w:cstheme="minorHAnsi"/>
                <w:sz w:val="24"/>
                <w:szCs w:val="24"/>
              </w:rPr>
            </w:pPr>
            <w:r w:rsidRPr="003C6891">
              <w:rPr>
                <w:rFonts w:cstheme="minorHAnsi"/>
                <w:sz w:val="24"/>
                <w:szCs w:val="24"/>
              </w:rPr>
              <w:t>Surgical</w:t>
            </w:r>
          </w:p>
        </w:tc>
        <w:tc>
          <w:tcPr>
            <w:tcW w:w="0" w:type="auto"/>
            <w:hideMark/>
          </w:tcPr>
          <w:p w14:paraId="3CD56AFC" w14:textId="77777777" w:rsidR="003C6891" w:rsidRPr="003C6891" w:rsidRDefault="003C6891" w:rsidP="003C6891">
            <w:pPr>
              <w:rPr>
                <w:rFonts w:cstheme="minorHAnsi"/>
                <w:sz w:val="24"/>
                <w:szCs w:val="24"/>
              </w:rPr>
            </w:pPr>
            <w:r w:rsidRPr="003C6891">
              <w:rPr>
                <w:rFonts w:cstheme="minorHAnsi"/>
                <w:sz w:val="24"/>
                <w:szCs w:val="24"/>
              </w:rPr>
              <w:t>1 (6)</w:t>
            </w:r>
          </w:p>
        </w:tc>
      </w:tr>
      <w:tr w:rsidR="003C6891" w:rsidRPr="003C6891" w14:paraId="2D801B69" w14:textId="77777777" w:rsidTr="0052008A">
        <w:tc>
          <w:tcPr>
            <w:tcW w:w="0" w:type="auto"/>
            <w:hideMark/>
          </w:tcPr>
          <w:p w14:paraId="65ADCC85" w14:textId="4F8653F5" w:rsidR="003C6891" w:rsidRPr="003C6891" w:rsidRDefault="003C6891" w:rsidP="003C6891">
            <w:pPr>
              <w:rPr>
                <w:rFonts w:cstheme="minorHAnsi"/>
                <w:sz w:val="24"/>
                <w:szCs w:val="24"/>
              </w:rPr>
            </w:pPr>
            <w:proofErr w:type="spellStart"/>
            <w:r w:rsidRPr="003C6891">
              <w:rPr>
                <w:rFonts w:cstheme="minorHAnsi"/>
                <w:sz w:val="24"/>
                <w:szCs w:val="24"/>
              </w:rPr>
              <w:t>Other</w:t>
            </w:r>
            <w:r w:rsidRPr="001416A7">
              <w:rPr>
                <w:rFonts w:cstheme="minorHAnsi"/>
                <w:i/>
                <w:iCs/>
                <w:sz w:val="24"/>
                <w:szCs w:val="24"/>
                <w:vertAlign w:val="superscript"/>
              </w:rPr>
              <w:t>b</w:t>
            </w:r>
            <w:proofErr w:type="spellEnd"/>
          </w:p>
        </w:tc>
        <w:tc>
          <w:tcPr>
            <w:tcW w:w="0" w:type="auto"/>
            <w:hideMark/>
          </w:tcPr>
          <w:p w14:paraId="578BE940" w14:textId="77777777" w:rsidR="003C6891" w:rsidRPr="003C6891" w:rsidRDefault="003C6891" w:rsidP="003C6891">
            <w:pPr>
              <w:rPr>
                <w:rFonts w:cstheme="minorHAnsi"/>
                <w:sz w:val="24"/>
                <w:szCs w:val="24"/>
              </w:rPr>
            </w:pPr>
            <w:r w:rsidRPr="003C6891">
              <w:rPr>
                <w:rFonts w:cstheme="minorHAnsi"/>
                <w:sz w:val="24"/>
                <w:szCs w:val="24"/>
              </w:rPr>
              <w:t>3 (17)</w:t>
            </w:r>
          </w:p>
        </w:tc>
      </w:tr>
    </w:tbl>
    <w:p w14:paraId="26A858D9" w14:textId="77777777" w:rsidR="003C6891" w:rsidRPr="003C6891" w:rsidRDefault="003C6891" w:rsidP="0052008A">
      <w:pPr>
        <w:pStyle w:val="NoSpacing"/>
      </w:pPr>
      <w:proofErr w:type="spellStart"/>
      <w:proofErr w:type="gramStart"/>
      <w:r w:rsidRPr="003C6891">
        <w:rPr>
          <w:vertAlign w:val="superscript"/>
        </w:rPr>
        <w:t>a</w:t>
      </w:r>
      <w:proofErr w:type="spellEnd"/>
      <w:proofErr w:type="gramEnd"/>
      <w:r w:rsidRPr="003C6891">
        <w:t> Other: Some High School 2 (11), Bachelor's degree 1 (6), Master's degree 2 (11), and Doctorate degree 1 (6).</w:t>
      </w:r>
    </w:p>
    <w:p w14:paraId="7E0EE071" w14:textId="183D1899" w:rsidR="003C6891" w:rsidRPr="003C6891" w:rsidRDefault="003C6891" w:rsidP="0052008A">
      <w:pPr>
        <w:pStyle w:val="NoSpacing"/>
      </w:pPr>
      <w:r w:rsidRPr="003C6891">
        <w:t> </w:t>
      </w:r>
      <w:r w:rsidRPr="003C6891">
        <w:rPr>
          <w:vertAlign w:val="superscript"/>
        </w:rPr>
        <w:t>b</w:t>
      </w:r>
      <w:r w:rsidRPr="003C6891">
        <w:t xml:space="preserve"> Other: Necrotizing pancreatitis 1 (6), </w:t>
      </w:r>
      <w:proofErr w:type="spellStart"/>
      <w:r w:rsidRPr="003C6891">
        <w:t>Haemoptysis</w:t>
      </w:r>
      <w:proofErr w:type="spellEnd"/>
      <w:r w:rsidRPr="003C6891">
        <w:t xml:space="preserve"> 1 (6), and Seizures 1(6).</w:t>
      </w:r>
    </w:p>
    <w:p w14:paraId="4FD4F53C" w14:textId="77777777" w:rsidR="0052008A" w:rsidRDefault="0052008A" w:rsidP="003C6891">
      <w:pPr>
        <w:rPr>
          <w:rFonts w:cstheme="minorHAnsi"/>
          <w:sz w:val="24"/>
          <w:szCs w:val="24"/>
        </w:rPr>
      </w:pPr>
    </w:p>
    <w:p w14:paraId="1BC553AD" w14:textId="7C957821" w:rsidR="003C6891" w:rsidRPr="003C6891" w:rsidRDefault="003C6891" w:rsidP="003C6891">
      <w:pPr>
        <w:rPr>
          <w:rFonts w:cstheme="minorHAnsi"/>
          <w:sz w:val="24"/>
          <w:szCs w:val="24"/>
        </w:rPr>
      </w:pPr>
      <w:r w:rsidRPr="003C6891">
        <w:rPr>
          <w:rFonts w:cstheme="minorHAnsi"/>
          <w:sz w:val="24"/>
          <w:szCs w:val="24"/>
        </w:rPr>
        <w:t>Participants encountered several barriers to recovery at home, such as physical, cognitive, psychosocial, financial, and transportation barriers. They experienced unmet needs, including issues with mental health, coordination of care, and spiritual needs that had an impact on their recovery. These barriers and unmet needs left many survivors feeling unsupported by healthcare providers after discharge, however, these survivors were also resilient and resourceful in development of strategies to manage their recovery at home. Five major themes emerged during analysis: Self-Managing Recovery, Following Recommendations, Support, Barriers to Recovery, and Unmet Needs (Table </w:t>
      </w:r>
      <w:r w:rsidRPr="001416A7">
        <w:rPr>
          <w:rFonts w:cstheme="minorHAnsi"/>
          <w:b/>
          <w:bCs/>
          <w:sz w:val="24"/>
          <w:szCs w:val="24"/>
        </w:rPr>
        <w:t>2</w:t>
      </w:r>
      <w:r w:rsidRPr="003C6891">
        <w:rPr>
          <w:rFonts w:cstheme="minorHAnsi"/>
          <w:sz w:val="24"/>
          <w:szCs w:val="24"/>
        </w:rPr>
        <w:t>).</w:t>
      </w:r>
    </w:p>
    <w:p w14:paraId="7C27DACD" w14:textId="77777777" w:rsidR="003C6891" w:rsidRPr="003C6891" w:rsidRDefault="003C6891" w:rsidP="0052008A">
      <w:pPr>
        <w:spacing w:after="0"/>
        <w:rPr>
          <w:rFonts w:cstheme="minorHAnsi"/>
          <w:sz w:val="24"/>
          <w:szCs w:val="24"/>
        </w:rPr>
      </w:pPr>
      <w:r w:rsidRPr="003C6891">
        <w:rPr>
          <w:rFonts w:cstheme="minorHAnsi"/>
          <w:b/>
          <w:bCs/>
          <w:sz w:val="24"/>
          <w:szCs w:val="24"/>
        </w:rPr>
        <w:t>TABLE 2. </w:t>
      </w:r>
      <w:r w:rsidRPr="003C6891">
        <w:rPr>
          <w:rFonts w:cstheme="minorHAnsi"/>
          <w:sz w:val="24"/>
          <w:szCs w:val="24"/>
        </w:rPr>
        <w:t>Themes</w:t>
      </w:r>
    </w:p>
    <w:tbl>
      <w:tblPr>
        <w:tblStyle w:val="TableGrid"/>
        <w:tblW w:w="0" w:type="auto"/>
        <w:tblLook w:val="04A0" w:firstRow="1" w:lastRow="0" w:firstColumn="1" w:lastColumn="0" w:noHBand="0" w:noVBand="1"/>
      </w:tblPr>
      <w:tblGrid>
        <w:gridCol w:w="2418"/>
        <w:gridCol w:w="1924"/>
        <w:gridCol w:w="5728"/>
      </w:tblGrid>
      <w:tr w:rsidR="003C6891" w:rsidRPr="003C6891" w14:paraId="71C7FE2D" w14:textId="77777777" w:rsidTr="0052008A">
        <w:tc>
          <w:tcPr>
            <w:tcW w:w="0" w:type="auto"/>
            <w:hideMark/>
          </w:tcPr>
          <w:p w14:paraId="2001EB34" w14:textId="77777777" w:rsidR="003C6891" w:rsidRPr="003C6891" w:rsidRDefault="003C6891" w:rsidP="003C6891">
            <w:pPr>
              <w:rPr>
                <w:rFonts w:cstheme="minorHAnsi"/>
                <w:b/>
                <w:bCs/>
                <w:sz w:val="24"/>
                <w:szCs w:val="24"/>
              </w:rPr>
            </w:pPr>
            <w:r w:rsidRPr="003C6891">
              <w:rPr>
                <w:rFonts w:cstheme="minorHAnsi"/>
                <w:b/>
                <w:bCs/>
                <w:sz w:val="24"/>
                <w:szCs w:val="24"/>
              </w:rPr>
              <w:t>Theme</w:t>
            </w:r>
          </w:p>
        </w:tc>
        <w:tc>
          <w:tcPr>
            <w:tcW w:w="0" w:type="auto"/>
            <w:hideMark/>
          </w:tcPr>
          <w:p w14:paraId="04A8DFC5" w14:textId="77777777" w:rsidR="003C6891" w:rsidRPr="003C6891" w:rsidRDefault="003C6891" w:rsidP="003C6891">
            <w:pPr>
              <w:rPr>
                <w:rFonts w:cstheme="minorHAnsi"/>
                <w:b/>
                <w:bCs/>
                <w:sz w:val="24"/>
                <w:szCs w:val="24"/>
              </w:rPr>
            </w:pPr>
            <w:r w:rsidRPr="003C6891">
              <w:rPr>
                <w:rFonts w:cstheme="minorHAnsi"/>
                <w:b/>
                <w:bCs/>
                <w:sz w:val="24"/>
                <w:szCs w:val="24"/>
              </w:rPr>
              <w:t>Subtheme</w:t>
            </w:r>
          </w:p>
        </w:tc>
        <w:tc>
          <w:tcPr>
            <w:tcW w:w="0" w:type="auto"/>
            <w:hideMark/>
          </w:tcPr>
          <w:p w14:paraId="5D9D2CAE" w14:textId="77777777" w:rsidR="003C6891" w:rsidRPr="003C6891" w:rsidRDefault="003C6891" w:rsidP="003C6891">
            <w:pPr>
              <w:rPr>
                <w:rFonts w:cstheme="minorHAnsi"/>
                <w:b/>
                <w:bCs/>
                <w:sz w:val="24"/>
                <w:szCs w:val="24"/>
              </w:rPr>
            </w:pPr>
            <w:r w:rsidRPr="003C6891">
              <w:rPr>
                <w:rFonts w:cstheme="minorHAnsi"/>
                <w:b/>
                <w:bCs/>
                <w:sz w:val="24"/>
                <w:szCs w:val="24"/>
              </w:rPr>
              <w:t>Description</w:t>
            </w:r>
          </w:p>
        </w:tc>
      </w:tr>
      <w:tr w:rsidR="003C6891" w:rsidRPr="003C6891" w14:paraId="209B0B5F" w14:textId="77777777" w:rsidTr="0052008A">
        <w:tc>
          <w:tcPr>
            <w:tcW w:w="0" w:type="auto"/>
            <w:hideMark/>
          </w:tcPr>
          <w:p w14:paraId="206F04ED" w14:textId="77777777" w:rsidR="003C6891" w:rsidRPr="003C6891" w:rsidRDefault="003C6891" w:rsidP="003C6891">
            <w:pPr>
              <w:rPr>
                <w:rFonts w:cstheme="minorHAnsi"/>
                <w:sz w:val="24"/>
                <w:szCs w:val="24"/>
              </w:rPr>
            </w:pPr>
            <w:r w:rsidRPr="003C6891">
              <w:rPr>
                <w:rFonts w:cstheme="minorHAnsi"/>
                <w:sz w:val="24"/>
                <w:szCs w:val="24"/>
              </w:rPr>
              <w:t>Self-Managing Recovery</w:t>
            </w:r>
          </w:p>
        </w:tc>
        <w:tc>
          <w:tcPr>
            <w:tcW w:w="0" w:type="auto"/>
            <w:hideMark/>
          </w:tcPr>
          <w:p w14:paraId="5E1CC63F" w14:textId="77777777" w:rsidR="003C6891" w:rsidRPr="003C6891" w:rsidRDefault="003C6891" w:rsidP="003C6891">
            <w:pPr>
              <w:rPr>
                <w:rFonts w:cstheme="minorHAnsi"/>
                <w:sz w:val="24"/>
                <w:szCs w:val="24"/>
              </w:rPr>
            </w:pPr>
            <w:r w:rsidRPr="003C6891">
              <w:rPr>
                <w:rFonts w:cstheme="minorHAnsi"/>
                <w:sz w:val="24"/>
                <w:szCs w:val="24"/>
              </w:rPr>
              <w:t>Medical management</w:t>
            </w:r>
          </w:p>
        </w:tc>
        <w:tc>
          <w:tcPr>
            <w:tcW w:w="0" w:type="auto"/>
            <w:hideMark/>
          </w:tcPr>
          <w:p w14:paraId="10EE4A0A" w14:textId="77777777" w:rsidR="003C6891" w:rsidRPr="003C6891" w:rsidRDefault="003C6891" w:rsidP="003C6891">
            <w:pPr>
              <w:rPr>
                <w:rFonts w:cstheme="minorHAnsi"/>
                <w:sz w:val="24"/>
                <w:szCs w:val="24"/>
              </w:rPr>
            </w:pPr>
            <w:r w:rsidRPr="003C6891">
              <w:rPr>
                <w:rFonts w:cstheme="minorHAnsi"/>
                <w:sz w:val="24"/>
                <w:szCs w:val="24"/>
              </w:rPr>
              <w:t>Frequent appointments, medical procedures, feeding tube, Wound Vac, PICC line, re-hospitalization</w:t>
            </w:r>
          </w:p>
        </w:tc>
      </w:tr>
      <w:tr w:rsidR="003C6891" w:rsidRPr="003C6891" w14:paraId="18445076" w14:textId="77777777" w:rsidTr="0052008A">
        <w:tc>
          <w:tcPr>
            <w:tcW w:w="0" w:type="auto"/>
            <w:hideMark/>
          </w:tcPr>
          <w:p w14:paraId="770FF5A7" w14:textId="77777777" w:rsidR="003C6891" w:rsidRPr="003C6891" w:rsidRDefault="003C6891" w:rsidP="003C6891">
            <w:pPr>
              <w:rPr>
                <w:rFonts w:cstheme="minorHAnsi"/>
                <w:sz w:val="24"/>
                <w:szCs w:val="24"/>
              </w:rPr>
            </w:pPr>
          </w:p>
        </w:tc>
        <w:tc>
          <w:tcPr>
            <w:tcW w:w="0" w:type="auto"/>
            <w:hideMark/>
          </w:tcPr>
          <w:p w14:paraId="3A500613" w14:textId="77777777" w:rsidR="003C6891" w:rsidRPr="003C6891" w:rsidRDefault="003C6891" w:rsidP="003C6891">
            <w:pPr>
              <w:rPr>
                <w:rFonts w:cstheme="minorHAnsi"/>
                <w:sz w:val="24"/>
                <w:szCs w:val="24"/>
              </w:rPr>
            </w:pPr>
            <w:r w:rsidRPr="003C6891">
              <w:rPr>
                <w:rFonts w:cstheme="minorHAnsi"/>
                <w:sz w:val="24"/>
                <w:szCs w:val="24"/>
              </w:rPr>
              <w:t>Lifestyle adaptation</w:t>
            </w:r>
          </w:p>
        </w:tc>
        <w:tc>
          <w:tcPr>
            <w:tcW w:w="0" w:type="auto"/>
            <w:hideMark/>
          </w:tcPr>
          <w:p w14:paraId="2B05CADD" w14:textId="77777777" w:rsidR="003C6891" w:rsidRPr="003C6891" w:rsidRDefault="003C6891" w:rsidP="003C6891">
            <w:pPr>
              <w:rPr>
                <w:rFonts w:cstheme="minorHAnsi"/>
                <w:sz w:val="24"/>
                <w:szCs w:val="24"/>
              </w:rPr>
            </w:pPr>
            <w:r w:rsidRPr="003C6891">
              <w:rPr>
                <w:rFonts w:cstheme="minorHAnsi"/>
                <w:sz w:val="24"/>
                <w:szCs w:val="24"/>
              </w:rPr>
              <w:t>Unable to drive, climb stairs, get in the bathtub, return to work, cook, lawn care, basic ADLs</w:t>
            </w:r>
          </w:p>
        </w:tc>
      </w:tr>
      <w:tr w:rsidR="003C6891" w:rsidRPr="003C6891" w14:paraId="6D583C38" w14:textId="77777777" w:rsidTr="0052008A">
        <w:tc>
          <w:tcPr>
            <w:tcW w:w="0" w:type="auto"/>
            <w:hideMark/>
          </w:tcPr>
          <w:p w14:paraId="0FCF7FFC" w14:textId="77777777" w:rsidR="003C6891" w:rsidRPr="003C6891" w:rsidRDefault="003C6891" w:rsidP="003C6891">
            <w:pPr>
              <w:rPr>
                <w:rFonts w:cstheme="minorHAnsi"/>
                <w:sz w:val="24"/>
                <w:szCs w:val="24"/>
              </w:rPr>
            </w:pPr>
            <w:r w:rsidRPr="003C6891">
              <w:rPr>
                <w:rFonts w:cstheme="minorHAnsi"/>
                <w:sz w:val="24"/>
                <w:szCs w:val="24"/>
              </w:rPr>
              <w:lastRenderedPageBreak/>
              <w:t>Following Recommendations</w:t>
            </w:r>
          </w:p>
        </w:tc>
        <w:tc>
          <w:tcPr>
            <w:tcW w:w="0" w:type="auto"/>
            <w:hideMark/>
          </w:tcPr>
          <w:p w14:paraId="266D941B" w14:textId="77777777" w:rsidR="003C6891" w:rsidRPr="003C6891" w:rsidRDefault="003C6891" w:rsidP="003C6891">
            <w:pPr>
              <w:rPr>
                <w:rFonts w:cstheme="minorHAnsi"/>
                <w:sz w:val="24"/>
                <w:szCs w:val="24"/>
              </w:rPr>
            </w:pPr>
          </w:p>
        </w:tc>
        <w:tc>
          <w:tcPr>
            <w:tcW w:w="0" w:type="auto"/>
            <w:hideMark/>
          </w:tcPr>
          <w:p w14:paraId="54D79411" w14:textId="77777777" w:rsidR="003C6891" w:rsidRPr="003C6891" w:rsidRDefault="003C6891" w:rsidP="003C6891">
            <w:pPr>
              <w:rPr>
                <w:rFonts w:cstheme="minorHAnsi"/>
                <w:sz w:val="24"/>
                <w:szCs w:val="24"/>
              </w:rPr>
            </w:pPr>
            <w:r w:rsidRPr="003C6891">
              <w:rPr>
                <w:rFonts w:cstheme="minorHAnsi"/>
                <w:sz w:val="24"/>
                <w:szCs w:val="24"/>
              </w:rPr>
              <w:t>Take prescribed medications, wearing my life-vest, going to doctor appointments, following recommended diet and activities</w:t>
            </w:r>
          </w:p>
        </w:tc>
      </w:tr>
      <w:tr w:rsidR="003C6891" w:rsidRPr="003C6891" w14:paraId="39ABF064" w14:textId="77777777" w:rsidTr="0052008A">
        <w:tc>
          <w:tcPr>
            <w:tcW w:w="0" w:type="auto"/>
            <w:hideMark/>
          </w:tcPr>
          <w:p w14:paraId="6D0B2DB2" w14:textId="77777777" w:rsidR="003C6891" w:rsidRPr="003C6891" w:rsidRDefault="003C6891" w:rsidP="003C6891">
            <w:pPr>
              <w:rPr>
                <w:rFonts w:cstheme="minorHAnsi"/>
                <w:sz w:val="24"/>
                <w:szCs w:val="24"/>
              </w:rPr>
            </w:pPr>
            <w:r w:rsidRPr="003C6891">
              <w:rPr>
                <w:rFonts w:cstheme="minorHAnsi"/>
                <w:sz w:val="24"/>
                <w:szCs w:val="24"/>
              </w:rPr>
              <w:t>Support</w:t>
            </w:r>
          </w:p>
        </w:tc>
        <w:tc>
          <w:tcPr>
            <w:tcW w:w="0" w:type="auto"/>
            <w:hideMark/>
          </w:tcPr>
          <w:p w14:paraId="60E50185" w14:textId="77777777" w:rsidR="003C6891" w:rsidRPr="003C6891" w:rsidRDefault="003C6891" w:rsidP="003C6891">
            <w:pPr>
              <w:rPr>
                <w:rFonts w:cstheme="minorHAnsi"/>
                <w:sz w:val="24"/>
                <w:szCs w:val="24"/>
              </w:rPr>
            </w:pPr>
            <w:r w:rsidRPr="003C6891">
              <w:rPr>
                <w:rFonts w:cstheme="minorHAnsi"/>
                <w:sz w:val="24"/>
                <w:szCs w:val="24"/>
              </w:rPr>
              <w:t>Social</w:t>
            </w:r>
          </w:p>
        </w:tc>
        <w:tc>
          <w:tcPr>
            <w:tcW w:w="0" w:type="auto"/>
            <w:hideMark/>
          </w:tcPr>
          <w:p w14:paraId="4C782EE5" w14:textId="77777777" w:rsidR="003C6891" w:rsidRPr="003C6891" w:rsidRDefault="003C6891" w:rsidP="003C6891">
            <w:pPr>
              <w:rPr>
                <w:rFonts w:cstheme="minorHAnsi"/>
                <w:sz w:val="24"/>
                <w:szCs w:val="24"/>
              </w:rPr>
            </w:pPr>
            <w:r w:rsidRPr="003C6891">
              <w:rPr>
                <w:rFonts w:cstheme="minorHAnsi"/>
                <w:sz w:val="24"/>
                <w:szCs w:val="24"/>
              </w:rPr>
              <w:t xml:space="preserve">Family, friends, church family, </w:t>
            </w:r>
            <w:proofErr w:type="spellStart"/>
            <w:r w:rsidRPr="003C6891">
              <w:rPr>
                <w:rFonts w:cstheme="minorHAnsi"/>
                <w:sz w:val="24"/>
                <w:szCs w:val="24"/>
              </w:rPr>
              <w:t>neighbours</w:t>
            </w:r>
            <w:proofErr w:type="spellEnd"/>
            <w:r w:rsidRPr="003C6891">
              <w:rPr>
                <w:rFonts w:cstheme="minorHAnsi"/>
                <w:sz w:val="24"/>
                <w:szCs w:val="24"/>
              </w:rPr>
              <w:t>, co-workers</w:t>
            </w:r>
          </w:p>
        </w:tc>
      </w:tr>
      <w:tr w:rsidR="003C6891" w:rsidRPr="003C6891" w14:paraId="10FDB4E0" w14:textId="77777777" w:rsidTr="0052008A">
        <w:tc>
          <w:tcPr>
            <w:tcW w:w="0" w:type="auto"/>
            <w:hideMark/>
          </w:tcPr>
          <w:p w14:paraId="14320712" w14:textId="77777777" w:rsidR="003C6891" w:rsidRPr="003C6891" w:rsidRDefault="003C6891" w:rsidP="003C6891">
            <w:pPr>
              <w:rPr>
                <w:rFonts w:cstheme="minorHAnsi"/>
                <w:sz w:val="24"/>
                <w:szCs w:val="24"/>
              </w:rPr>
            </w:pPr>
          </w:p>
        </w:tc>
        <w:tc>
          <w:tcPr>
            <w:tcW w:w="0" w:type="auto"/>
            <w:hideMark/>
          </w:tcPr>
          <w:p w14:paraId="5E45EFBD" w14:textId="77777777" w:rsidR="003C6891" w:rsidRPr="003C6891" w:rsidRDefault="003C6891" w:rsidP="003C6891">
            <w:pPr>
              <w:rPr>
                <w:rFonts w:cstheme="minorHAnsi"/>
                <w:sz w:val="24"/>
                <w:szCs w:val="24"/>
              </w:rPr>
            </w:pPr>
            <w:r w:rsidRPr="003C6891">
              <w:rPr>
                <w:rFonts w:cstheme="minorHAnsi"/>
                <w:sz w:val="24"/>
                <w:szCs w:val="24"/>
              </w:rPr>
              <w:t>Medical</w:t>
            </w:r>
          </w:p>
        </w:tc>
        <w:tc>
          <w:tcPr>
            <w:tcW w:w="0" w:type="auto"/>
            <w:hideMark/>
          </w:tcPr>
          <w:p w14:paraId="3C0B1A53" w14:textId="77777777" w:rsidR="003C6891" w:rsidRPr="003C6891" w:rsidRDefault="003C6891" w:rsidP="003C6891">
            <w:pPr>
              <w:rPr>
                <w:rFonts w:cstheme="minorHAnsi"/>
                <w:sz w:val="24"/>
                <w:szCs w:val="24"/>
              </w:rPr>
            </w:pPr>
            <w:r w:rsidRPr="003C6891">
              <w:rPr>
                <w:rFonts w:cstheme="minorHAnsi"/>
                <w:sz w:val="24"/>
                <w:szCs w:val="24"/>
              </w:rPr>
              <w:t>Physical therapy, occupational therapy, and visiting nurses.</w:t>
            </w:r>
          </w:p>
        </w:tc>
      </w:tr>
      <w:tr w:rsidR="003C6891" w:rsidRPr="003C6891" w14:paraId="6F33CEC0" w14:textId="77777777" w:rsidTr="0052008A">
        <w:tc>
          <w:tcPr>
            <w:tcW w:w="0" w:type="auto"/>
            <w:hideMark/>
          </w:tcPr>
          <w:p w14:paraId="7010BD3B" w14:textId="77777777" w:rsidR="003C6891" w:rsidRPr="003C6891" w:rsidRDefault="003C6891" w:rsidP="003C6891">
            <w:pPr>
              <w:rPr>
                <w:rFonts w:cstheme="minorHAnsi"/>
                <w:sz w:val="24"/>
                <w:szCs w:val="24"/>
              </w:rPr>
            </w:pPr>
          </w:p>
        </w:tc>
        <w:tc>
          <w:tcPr>
            <w:tcW w:w="0" w:type="auto"/>
            <w:hideMark/>
          </w:tcPr>
          <w:p w14:paraId="4D3861B1" w14:textId="77777777" w:rsidR="003C6891" w:rsidRPr="003C6891" w:rsidRDefault="003C6891" w:rsidP="003C6891">
            <w:pPr>
              <w:rPr>
                <w:rFonts w:cstheme="minorHAnsi"/>
                <w:sz w:val="24"/>
                <w:szCs w:val="24"/>
              </w:rPr>
            </w:pPr>
            <w:r w:rsidRPr="003C6891">
              <w:rPr>
                <w:rFonts w:cstheme="minorHAnsi"/>
                <w:sz w:val="24"/>
                <w:szCs w:val="24"/>
              </w:rPr>
              <w:t>Spiritual</w:t>
            </w:r>
          </w:p>
        </w:tc>
        <w:tc>
          <w:tcPr>
            <w:tcW w:w="0" w:type="auto"/>
            <w:hideMark/>
          </w:tcPr>
          <w:p w14:paraId="07089474" w14:textId="77777777" w:rsidR="003C6891" w:rsidRPr="003C6891" w:rsidRDefault="003C6891" w:rsidP="003C6891">
            <w:pPr>
              <w:rPr>
                <w:rFonts w:cstheme="minorHAnsi"/>
                <w:sz w:val="24"/>
                <w:szCs w:val="24"/>
              </w:rPr>
            </w:pPr>
            <w:r w:rsidRPr="003C6891">
              <w:rPr>
                <w:rFonts w:cstheme="minorHAnsi"/>
                <w:sz w:val="24"/>
                <w:szCs w:val="24"/>
              </w:rPr>
              <w:t>Going to church, talking to God, and praying</w:t>
            </w:r>
          </w:p>
        </w:tc>
      </w:tr>
      <w:tr w:rsidR="003C6891" w:rsidRPr="003C6891" w14:paraId="4623F814" w14:textId="77777777" w:rsidTr="0052008A">
        <w:tc>
          <w:tcPr>
            <w:tcW w:w="0" w:type="auto"/>
            <w:hideMark/>
          </w:tcPr>
          <w:p w14:paraId="318F86D3" w14:textId="77777777" w:rsidR="003C6891" w:rsidRPr="003C6891" w:rsidRDefault="003C6891" w:rsidP="003C6891">
            <w:pPr>
              <w:rPr>
                <w:rFonts w:cstheme="minorHAnsi"/>
                <w:sz w:val="24"/>
                <w:szCs w:val="24"/>
              </w:rPr>
            </w:pPr>
          </w:p>
        </w:tc>
        <w:tc>
          <w:tcPr>
            <w:tcW w:w="0" w:type="auto"/>
            <w:hideMark/>
          </w:tcPr>
          <w:p w14:paraId="6A3415DB" w14:textId="77777777" w:rsidR="003C6891" w:rsidRPr="003C6891" w:rsidRDefault="003C6891" w:rsidP="003C6891">
            <w:pPr>
              <w:rPr>
                <w:rFonts w:cstheme="minorHAnsi"/>
                <w:sz w:val="24"/>
                <w:szCs w:val="24"/>
              </w:rPr>
            </w:pPr>
            <w:r w:rsidRPr="003C6891">
              <w:rPr>
                <w:rFonts w:cstheme="minorHAnsi"/>
                <w:sz w:val="24"/>
                <w:szCs w:val="24"/>
              </w:rPr>
              <w:t>Self-support</w:t>
            </w:r>
          </w:p>
        </w:tc>
        <w:tc>
          <w:tcPr>
            <w:tcW w:w="0" w:type="auto"/>
            <w:hideMark/>
          </w:tcPr>
          <w:p w14:paraId="6B375E27" w14:textId="77777777" w:rsidR="003C6891" w:rsidRPr="003C6891" w:rsidRDefault="003C6891" w:rsidP="003C6891">
            <w:pPr>
              <w:rPr>
                <w:rFonts w:cstheme="minorHAnsi"/>
                <w:sz w:val="24"/>
                <w:szCs w:val="24"/>
              </w:rPr>
            </w:pPr>
            <w:r w:rsidRPr="003C6891">
              <w:rPr>
                <w:rFonts w:cstheme="minorHAnsi"/>
                <w:sz w:val="24"/>
                <w:szCs w:val="24"/>
              </w:rPr>
              <w:t>Writing notes, keeping a calendar, seeking information, talking to family and friends, watching TV, and reading</w:t>
            </w:r>
          </w:p>
        </w:tc>
      </w:tr>
      <w:tr w:rsidR="003C6891" w:rsidRPr="003C6891" w14:paraId="18FA9848" w14:textId="77777777" w:rsidTr="0052008A">
        <w:tc>
          <w:tcPr>
            <w:tcW w:w="0" w:type="auto"/>
            <w:hideMark/>
          </w:tcPr>
          <w:p w14:paraId="6CF0DF1F" w14:textId="77777777" w:rsidR="003C6891" w:rsidRPr="003C6891" w:rsidRDefault="003C6891" w:rsidP="003C6891">
            <w:pPr>
              <w:rPr>
                <w:rFonts w:cstheme="minorHAnsi"/>
                <w:sz w:val="24"/>
                <w:szCs w:val="24"/>
              </w:rPr>
            </w:pPr>
            <w:r w:rsidRPr="003C6891">
              <w:rPr>
                <w:rFonts w:cstheme="minorHAnsi"/>
                <w:sz w:val="24"/>
                <w:szCs w:val="24"/>
              </w:rPr>
              <w:t>Barriers to Recovery</w:t>
            </w:r>
          </w:p>
        </w:tc>
        <w:tc>
          <w:tcPr>
            <w:tcW w:w="0" w:type="auto"/>
            <w:hideMark/>
          </w:tcPr>
          <w:p w14:paraId="6FAC8984" w14:textId="77777777" w:rsidR="003C6891" w:rsidRPr="003C6891" w:rsidRDefault="003C6891" w:rsidP="003C6891">
            <w:pPr>
              <w:rPr>
                <w:rFonts w:cstheme="minorHAnsi"/>
                <w:sz w:val="24"/>
                <w:szCs w:val="24"/>
              </w:rPr>
            </w:pPr>
            <w:r w:rsidRPr="003C6891">
              <w:rPr>
                <w:rFonts w:cstheme="minorHAnsi"/>
                <w:sz w:val="24"/>
                <w:szCs w:val="24"/>
              </w:rPr>
              <w:t>Physical</w:t>
            </w:r>
          </w:p>
        </w:tc>
        <w:tc>
          <w:tcPr>
            <w:tcW w:w="0" w:type="auto"/>
            <w:hideMark/>
          </w:tcPr>
          <w:p w14:paraId="49248477" w14:textId="77777777" w:rsidR="003C6891" w:rsidRPr="003C6891" w:rsidRDefault="003C6891" w:rsidP="003C6891">
            <w:pPr>
              <w:rPr>
                <w:rFonts w:cstheme="minorHAnsi"/>
                <w:sz w:val="24"/>
                <w:szCs w:val="24"/>
              </w:rPr>
            </w:pPr>
            <w:r w:rsidRPr="003C6891">
              <w:rPr>
                <w:rFonts w:cstheme="minorHAnsi"/>
                <w:sz w:val="24"/>
                <w:szCs w:val="24"/>
              </w:rPr>
              <w:t>Weakness, difficulty sleeping, pain, shortness of breath, and difficulty ambulating</w:t>
            </w:r>
          </w:p>
        </w:tc>
      </w:tr>
      <w:tr w:rsidR="003C6891" w:rsidRPr="003C6891" w14:paraId="3D568942" w14:textId="77777777" w:rsidTr="0052008A">
        <w:tc>
          <w:tcPr>
            <w:tcW w:w="0" w:type="auto"/>
            <w:hideMark/>
          </w:tcPr>
          <w:p w14:paraId="60B0CDD5" w14:textId="77777777" w:rsidR="003C6891" w:rsidRPr="003C6891" w:rsidRDefault="003C6891" w:rsidP="003C6891">
            <w:pPr>
              <w:rPr>
                <w:rFonts w:cstheme="minorHAnsi"/>
                <w:sz w:val="24"/>
                <w:szCs w:val="24"/>
              </w:rPr>
            </w:pPr>
          </w:p>
        </w:tc>
        <w:tc>
          <w:tcPr>
            <w:tcW w:w="0" w:type="auto"/>
            <w:hideMark/>
          </w:tcPr>
          <w:p w14:paraId="79D54FBF" w14:textId="77777777" w:rsidR="003C6891" w:rsidRPr="003C6891" w:rsidRDefault="003C6891" w:rsidP="003C6891">
            <w:pPr>
              <w:rPr>
                <w:rFonts w:cstheme="minorHAnsi"/>
                <w:sz w:val="24"/>
                <w:szCs w:val="24"/>
              </w:rPr>
            </w:pPr>
            <w:r w:rsidRPr="003C6891">
              <w:rPr>
                <w:rFonts w:cstheme="minorHAnsi"/>
                <w:sz w:val="24"/>
                <w:szCs w:val="24"/>
              </w:rPr>
              <w:t>Cognitive</w:t>
            </w:r>
          </w:p>
        </w:tc>
        <w:tc>
          <w:tcPr>
            <w:tcW w:w="0" w:type="auto"/>
            <w:hideMark/>
          </w:tcPr>
          <w:p w14:paraId="07615DC2" w14:textId="77777777" w:rsidR="003C6891" w:rsidRPr="003C6891" w:rsidRDefault="003C6891" w:rsidP="003C6891">
            <w:pPr>
              <w:rPr>
                <w:rFonts w:cstheme="minorHAnsi"/>
                <w:sz w:val="24"/>
                <w:szCs w:val="24"/>
              </w:rPr>
            </w:pPr>
            <w:r w:rsidRPr="003C6891">
              <w:rPr>
                <w:rFonts w:cstheme="minorHAnsi"/>
                <w:sz w:val="24"/>
                <w:szCs w:val="24"/>
              </w:rPr>
              <w:t>Poor memory and forgetful.</w:t>
            </w:r>
          </w:p>
        </w:tc>
      </w:tr>
      <w:tr w:rsidR="003C6891" w:rsidRPr="003C6891" w14:paraId="48433FDB" w14:textId="77777777" w:rsidTr="0052008A">
        <w:tc>
          <w:tcPr>
            <w:tcW w:w="0" w:type="auto"/>
            <w:hideMark/>
          </w:tcPr>
          <w:p w14:paraId="3BDC8224" w14:textId="77777777" w:rsidR="003C6891" w:rsidRPr="003C6891" w:rsidRDefault="003C6891" w:rsidP="003C6891">
            <w:pPr>
              <w:rPr>
                <w:rFonts w:cstheme="minorHAnsi"/>
                <w:sz w:val="24"/>
                <w:szCs w:val="24"/>
              </w:rPr>
            </w:pPr>
          </w:p>
        </w:tc>
        <w:tc>
          <w:tcPr>
            <w:tcW w:w="0" w:type="auto"/>
            <w:hideMark/>
          </w:tcPr>
          <w:p w14:paraId="15797EC4" w14:textId="77777777" w:rsidR="003C6891" w:rsidRPr="003C6891" w:rsidRDefault="003C6891" w:rsidP="003C6891">
            <w:pPr>
              <w:rPr>
                <w:rFonts w:cstheme="minorHAnsi"/>
                <w:sz w:val="24"/>
                <w:szCs w:val="24"/>
              </w:rPr>
            </w:pPr>
            <w:r w:rsidRPr="003C6891">
              <w:rPr>
                <w:rFonts w:cstheme="minorHAnsi"/>
                <w:sz w:val="24"/>
                <w:szCs w:val="24"/>
              </w:rPr>
              <w:t>Psychosocial</w:t>
            </w:r>
          </w:p>
        </w:tc>
        <w:tc>
          <w:tcPr>
            <w:tcW w:w="0" w:type="auto"/>
            <w:hideMark/>
          </w:tcPr>
          <w:p w14:paraId="7100D6F4" w14:textId="77777777" w:rsidR="003C6891" w:rsidRPr="003C6891" w:rsidRDefault="003C6891" w:rsidP="003C6891">
            <w:pPr>
              <w:rPr>
                <w:rFonts w:cstheme="minorHAnsi"/>
                <w:sz w:val="24"/>
                <w:szCs w:val="24"/>
              </w:rPr>
            </w:pPr>
            <w:r w:rsidRPr="003C6891">
              <w:rPr>
                <w:rFonts w:cstheme="minorHAnsi"/>
                <w:sz w:val="24"/>
                <w:szCs w:val="24"/>
              </w:rPr>
              <w:t>Depressed, sad, agitated, feeling isolated, withdrawn, feeling moody, stressed out, and unpredictable</w:t>
            </w:r>
          </w:p>
        </w:tc>
      </w:tr>
      <w:tr w:rsidR="003C6891" w:rsidRPr="003C6891" w14:paraId="10A4A373" w14:textId="77777777" w:rsidTr="0052008A">
        <w:tc>
          <w:tcPr>
            <w:tcW w:w="0" w:type="auto"/>
            <w:hideMark/>
          </w:tcPr>
          <w:p w14:paraId="56F5A014" w14:textId="77777777" w:rsidR="003C6891" w:rsidRPr="003C6891" w:rsidRDefault="003C6891" w:rsidP="003C6891">
            <w:pPr>
              <w:rPr>
                <w:rFonts w:cstheme="minorHAnsi"/>
                <w:sz w:val="24"/>
                <w:szCs w:val="24"/>
              </w:rPr>
            </w:pPr>
          </w:p>
        </w:tc>
        <w:tc>
          <w:tcPr>
            <w:tcW w:w="0" w:type="auto"/>
            <w:hideMark/>
          </w:tcPr>
          <w:p w14:paraId="280B1235" w14:textId="77777777" w:rsidR="003C6891" w:rsidRPr="003C6891" w:rsidRDefault="003C6891" w:rsidP="003C6891">
            <w:pPr>
              <w:rPr>
                <w:rFonts w:cstheme="minorHAnsi"/>
                <w:sz w:val="24"/>
                <w:szCs w:val="24"/>
              </w:rPr>
            </w:pPr>
            <w:r w:rsidRPr="003C6891">
              <w:rPr>
                <w:rFonts w:cstheme="minorHAnsi"/>
                <w:sz w:val="24"/>
                <w:szCs w:val="24"/>
              </w:rPr>
              <w:t>Financial</w:t>
            </w:r>
          </w:p>
        </w:tc>
        <w:tc>
          <w:tcPr>
            <w:tcW w:w="0" w:type="auto"/>
            <w:hideMark/>
          </w:tcPr>
          <w:p w14:paraId="4BC64728" w14:textId="77777777" w:rsidR="003C6891" w:rsidRPr="003C6891" w:rsidRDefault="003C6891" w:rsidP="003C6891">
            <w:pPr>
              <w:rPr>
                <w:rFonts w:cstheme="minorHAnsi"/>
                <w:sz w:val="24"/>
                <w:szCs w:val="24"/>
              </w:rPr>
            </w:pPr>
            <w:r w:rsidRPr="003C6891">
              <w:rPr>
                <w:rFonts w:cstheme="minorHAnsi"/>
                <w:sz w:val="24"/>
                <w:szCs w:val="24"/>
              </w:rPr>
              <w:t>No insurance, problems with housing, unable to have recommended cares, and unable to fill medications prescribed</w:t>
            </w:r>
          </w:p>
        </w:tc>
      </w:tr>
      <w:tr w:rsidR="003C6891" w:rsidRPr="003C6891" w14:paraId="7E79BF9F" w14:textId="77777777" w:rsidTr="0052008A">
        <w:tc>
          <w:tcPr>
            <w:tcW w:w="0" w:type="auto"/>
            <w:hideMark/>
          </w:tcPr>
          <w:p w14:paraId="171F250F" w14:textId="77777777" w:rsidR="003C6891" w:rsidRPr="003C6891" w:rsidRDefault="003C6891" w:rsidP="003C6891">
            <w:pPr>
              <w:rPr>
                <w:rFonts w:cstheme="minorHAnsi"/>
                <w:sz w:val="24"/>
                <w:szCs w:val="24"/>
              </w:rPr>
            </w:pPr>
          </w:p>
        </w:tc>
        <w:tc>
          <w:tcPr>
            <w:tcW w:w="0" w:type="auto"/>
            <w:hideMark/>
          </w:tcPr>
          <w:p w14:paraId="20DD5F5B" w14:textId="77777777" w:rsidR="003C6891" w:rsidRPr="003C6891" w:rsidRDefault="003C6891" w:rsidP="003C6891">
            <w:pPr>
              <w:rPr>
                <w:rFonts w:cstheme="minorHAnsi"/>
                <w:sz w:val="24"/>
                <w:szCs w:val="24"/>
              </w:rPr>
            </w:pPr>
            <w:r w:rsidRPr="003C6891">
              <w:rPr>
                <w:rFonts w:cstheme="minorHAnsi"/>
                <w:sz w:val="24"/>
                <w:szCs w:val="24"/>
              </w:rPr>
              <w:t>Transportation</w:t>
            </w:r>
          </w:p>
        </w:tc>
        <w:tc>
          <w:tcPr>
            <w:tcW w:w="0" w:type="auto"/>
            <w:hideMark/>
          </w:tcPr>
          <w:p w14:paraId="679FF4A8" w14:textId="77777777" w:rsidR="003C6891" w:rsidRPr="003C6891" w:rsidRDefault="003C6891" w:rsidP="003C6891">
            <w:pPr>
              <w:rPr>
                <w:rFonts w:cstheme="minorHAnsi"/>
                <w:sz w:val="24"/>
                <w:szCs w:val="24"/>
              </w:rPr>
            </w:pPr>
            <w:r w:rsidRPr="003C6891">
              <w:rPr>
                <w:rFonts w:cstheme="minorHAnsi"/>
                <w:sz w:val="24"/>
                <w:szCs w:val="24"/>
              </w:rPr>
              <w:t>No transportation to appointments or the store</w:t>
            </w:r>
          </w:p>
        </w:tc>
      </w:tr>
      <w:tr w:rsidR="003C6891" w:rsidRPr="003C6891" w14:paraId="2317FADC" w14:textId="77777777" w:rsidTr="0052008A">
        <w:tc>
          <w:tcPr>
            <w:tcW w:w="0" w:type="auto"/>
            <w:hideMark/>
          </w:tcPr>
          <w:p w14:paraId="1FB93ADD" w14:textId="77777777" w:rsidR="003C6891" w:rsidRPr="003C6891" w:rsidRDefault="003C6891" w:rsidP="003C6891">
            <w:pPr>
              <w:rPr>
                <w:rFonts w:cstheme="minorHAnsi"/>
                <w:sz w:val="24"/>
                <w:szCs w:val="24"/>
              </w:rPr>
            </w:pPr>
            <w:r w:rsidRPr="003C6891">
              <w:rPr>
                <w:rFonts w:cstheme="minorHAnsi"/>
                <w:sz w:val="24"/>
                <w:szCs w:val="24"/>
              </w:rPr>
              <w:t>Unmet Needs</w:t>
            </w:r>
          </w:p>
        </w:tc>
        <w:tc>
          <w:tcPr>
            <w:tcW w:w="0" w:type="auto"/>
            <w:hideMark/>
          </w:tcPr>
          <w:p w14:paraId="2013ECC1" w14:textId="77777777" w:rsidR="003C6891" w:rsidRPr="003C6891" w:rsidRDefault="003C6891" w:rsidP="003C6891">
            <w:pPr>
              <w:rPr>
                <w:rFonts w:cstheme="minorHAnsi"/>
                <w:sz w:val="24"/>
                <w:szCs w:val="24"/>
              </w:rPr>
            </w:pPr>
            <w:r w:rsidRPr="003C6891">
              <w:rPr>
                <w:rFonts w:cstheme="minorHAnsi"/>
                <w:sz w:val="24"/>
                <w:szCs w:val="24"/>
              </w:rPr>
              <w:t>Mental health</w:t>
            </w:r>
          </w:p>
        </w:tc>
        <w:tc>
          <w:tcPr>
            <w:tcW w:w="0" w:type="auto"/>
            <w:hideMark/>
          </w:tcPr>
          <w:p w14:paraId="376E71FE" w14:textId="77777777" w:rsidR="003C6891" w:rsidRPr="003C6891" w:rsidRDefault="003C6891" w:rsidP="003C6891">
            <w:pPr>
              <w:rPr>
                <w:rFonts w:cstheme="minorHAnsi"/>
                <w:sz w:val="24"/>
                <w:szCs w:val="24"/>
              </w:rPr>
            </w:pPr>
            <w:r w:rsidRPr="003C6891">
              <w:rPr>
                <w:rFonts w:cstheme="minorHAnsi"/>
                <w:sz w:val="24"/>
                <w:szCs w:val="24"/>
              </w:rPr>
              <w:t>Need to talk to someone regarding mental health, what they had and were experiencing, and how they were feeling</w:t>
            </w:r>
          </w:p>
        </w:tc>
      </w:tr>
      <w:tr w:rsidR="003C6891" w:rsidRPr="003C6891" w14:paraId="60DBC8D2" w14:textId="77777777" w:rsidTr="0052008A">
        <w:tc>
          <w:tcPr>
            <w:tcW w:w="0" w:type="auto"/>
            <w:hideMark/>
          </w:tcPr>
          <w:p w14:paraId="69FF9EBD" w14:textId="77777777" w:rsidR="003C6891" w:rsidRPr="003C6891" w:rsidRDefault="003C6891" w:rsidP="003C6891">
            <w:pPr>
              <w:rPr>
                <w:rFonts w:cstheme="minorHAnsi"/>
                <w:sz w:val="24"/>
                <w:szCs w:val="24"/>
              </w:rPr>
            </w:pPr>
          </w:p>
        </w:tc>
        <w:tc>
          <w:tcPr>
            <w:tcW w:w="0" w:type="auto"/>
            <w:hideMark/>
          </w:tcPr>
          <w:p w14:paraId="0E79AA2E" w14:textId="77777777" w:rsidR="003C6891" w:rsidRPr="003C6891" w:rsidRDefault="003C6891" w:rsidP="003C6891">
            <w:pPr>
              <w:rPr>
                <w:rFonts w:cstheme="minorHAnsi"/>
                <w:sz w:val="24"/>
                <w:szCs w:val="24"/>
              </w:rPr>
            </w:pPr>
            <w:r w:rsidRPr="003C6891">
              <w:rPr>
                <w:rFonts w:cstheme="minorHAnsi"/>
                <w:sz w:val="24"/>
                <w:szCs w:val="24"/>
              </w:rPr>
              <w:t>Coordination of care</w:t>
            </w:r>
          </w:p>
        </w:tc>
        <w:tc>
          <w:tcPr>
            <w:tcW w:w="0" w:type="auto"/>
            <w:hideMark/>
          </w:tcPr>
          <w:p w14:paraId="6C82614D" w14:textId="77777777" w:rsidR="003C6891" w:rsidRPr="003C6891" w:rsidRDefault="003C6891" w:rsidP="003C6891">
            <w:pPr>
              <w:rPr>
                <w:rFonts w:cstheme="minorHAnsi"/>
                <w:sz w:val="24"/>
                <w:szCs w:val="24"/>
              </w:rPr>
            </w:pPr>
            <w:r w:rsidRPr="003C6891">
              <w:rPr>
                <w:rFonts w:cstheme="minorHAnsi"/>
                <w:sz w:val="24"/>
                <w:szCs w:val="24"/>
              </w:rPr>
              <w:t>Lack of communication about appointments, illness, and what to expect during recovery</w:t>
            </w:r>
          </w:p>
        </w:tc>
      </w:tr>
      <w:tr w:rsidR="003C6891" w:rsidRPr="003C6891" w14:paraId="6A23D7C1" w14:textId="77777777" w:rsidTr="0052008A">
        <w:tc>
          <w:tcPr>
            <w:tcW w:w="0" w:type="auto"/>
            <w:hideMark/>
          </w:tcPr>
          <w:p w14:paraId="6AB4183F" w14:textId="77777777" w:rsidR="003C6891" w:rsidRPr="003C6891" w:rsidRDefault="003C6891" w:rsidP="003C6891">
            <w:pPr>
              <w:rPr>
                <w:rFonts w:cstheme="minorHAnsi"/>
                <w:sz w:val="24"/>
                <w:szCs w:val="24"/>
              </w:rPr>
            </w:pPr>
          </w:p>
        </w:tc>
        <w:tc>
          <w:tcPr>
            <w:tcW w:w="0" w:type="auto"/>
            <w:hideMark/>
          </w:tcPr>
          <w:p w14:paraId="1A1321AC" w14:textId="77777777" w:rsidR="003C6891" w:rsidRPr="003C6891" w:rsidRDefault="003C6891" w:rsidP="003C6891">
            <w:pPr>
              <w:rPr>
                <w:rFonts w:cstheme="minorHAnsi"/>
                <w:sz w:val="24"/>
                <w:szCs w:val="24"/>
              </w:rPr>
            </w:pPr>
            <w:r w:rsidRPr="003C6891">
              <w:rPr>
                <w:rFonts w:cstheme="minorHAnsi"/>
                <w:sz w:val="24"/>
                <w:szCs w:val="24"/>
              </w:rPr>
              <w:t>Spiritual counselling</w:t>
            </w:r>
          </w:p>
        </w:tc>
        <w:tc>
          <w:tcPr>
            <w:tcW w:w="0" w:type="auto"/>
            <w:hideMark/>
          </w:tcPr>
          <w:p w14:paraId="6AFF95D4" w14:textId="77777777" w:rsidR="003C6891" w:rsidRPr="003C6891" w:rsidRDefault="003C6891" w:rsidP="003C6891">
            <w:pPr>
              <w:rPr>
                <w:rFonts w:cstheme="minorHAnsi"/>
                <w:sz w:val="24"/>
                <w:szCs w:val="24"/>
              </w:rPr>
            </w:pPr>
            <w:r w:rsidRPr="003C6891">
              <w:rPr>
                <w:rFonts w:cstheme="minorHAnsi"/>
                <w:sz w:val="24"/>
                <w:szCs w:val="24"/>
              </w:rPr>
              <w:t>Need counsel on why they survived</w:t>
            </w:r>
          </w:p>
        </w:tc>
      </w:tr>
    </w:tbl>
    <w:p w14:paraId="61A4E72D" w14:textId="77777777" w:rsidR="0015315F" w:rsidRDefault="0015315F" w:rsidP="003C6891">
      <w:pPr>
        <w:rPr>
          <w:rFonts w:cstheme="minorHAnsi"/>
          <w:sz w:val="24"/>
          <w:szCs w:val="24"/>
        </w:rPr>
      </w:pPr>
    </w:p>
    <w:p w14:paraId="7C18FD1F" w14:textId="56ED1E01" w:rsidR="003C6891" w:rsidRPr="003C6891" w:rsidRDefault="003C6891" w:rsidP="003C6891">
      <w:pPr>
        <w:rPr>
          <w:rFonts w:cstheme="minorHAnsi"/>
          <w:sz w:val="24"/>
          <w:szCs w:val="24"/>
        </w:rPr>
      </w:pPr>
      <w:r w:rsidRPr="003C6891">
        <w:rPr>
          <w:rFonts w:cstheme="minorHAnsi"/>
          <w:sz w:val="24"/>
          <w:szCs w:val="24"/>
        </w:rPr>
        <w:t>Participants described multiple strategies they initiated to assist in their recovery or overcome barriers within three major themes: Self-Managing Recovery, Following Recommendations, and Support.</w:t>
      </w:r>
    </w:p>
    <w:p w14:paraId="65B391AF" w14:textId="77777777" w:rsidR="003C6891" w:rsidRPr="003C6891" w:rsidRDefault="003C6891" w:rsidP="0015315F">
      <w:pPr>
        <w:pStyle w:val="Heading2"/>
      </w:pPr>
      <w:r w:rsidRPr="003C6891">
        <w:t>7.1 Self-managing recovery</w:t>
      </w:r>
    </w:p>
    <w:p w14:paraId="34E8D77E" w14:textId="77777777" w:rsidR="003C6891" w:rsidRPr="003C6891" w:rsidRDefault="003C6891" w:rsidP="003C6891">
      <w:pPr>
        <w:rPr>
          <w:rFonts w:cstheme="minorHAnsi"/>
          <w:sz w:val="24"/>
          <w:szCs w:val="24"/>
        </w:rPr>
      </w:pPr>
      <w:r w:rsidRPr="003C6891">
        <w:rPr>
          <w:rFonts w:cstheme="minorHAnsi"/>
          <w:sz w:val="24"/>
          <w:szCs w:val="24"/>
        </w:rPr>
        <w:t>Self-Managing Recovery included activities that participants initiated to facilitate recovery at home. Self-Managing Recovery included Medical Management and Adaptations to Lifestyle.</w:t>
      </w:r>
    </w:p>
    <w:p w14:paraId="639FCC58" w14:textId="77777777" w:rsidR="003C6891" w:rsidRPr="0015315F" w:rsidRDefault="003C6891" w:rsidP="0015315F">
      <w:pPr>
        <w:pStyle w:val="Heading3"/>
        <w:rPr>
          <w:i/>
          <w:iCs/>
        </w:rPr>
      </w:pPr>
      <w:r w:rsidRPr="0015315F">
        <w:rPr>
          <w:i/>
          <w:iCs/>
        </w:rPr>
        <w:t>7.1.1 Managing medical needs</w:t>
      </w:r>
    </w:p>
    <w:p w14:paraId="046F486E" w14:textId="77777777" w:rsidR="003C6891" w:rsidRPr="003C6891" w:rsidRDefault="003C6891" w:rsidP="003C6891">
      <w:pPr>
        <w:rPr>
          <w:rFonts w:cstheme="minorHAnsi"/>
          <w:sz w:val="24"/>
          <w:szCs w:val="24"/>
        </w:rPr>
      </w:pPr>
      <w:r w:rsidRPr="003C6891">
        <w:rPr>
          <w:rFonts w:cstheme="minorHAnsi"/>
          <w:sz w:val="24"/>
          <w:szCs w:val="24"/>
        </w:rPr>
        <w:t>Some participants had medical devices that required management at home. Participants described their efforts to find support in managing them. Doug (56-year-old, 48 days in ICU) who was sent home with a feeding tube summarized:</w:t>
      </w:r>
    </w:p>
    <w:p w14:paraId="3C3A4C20" w14:textId="77777777" w:rsidR="003C6891" w:rsidRPr="003C6891" w:rsidRDefault="003C6891" w:rsidP="00492684">
      <w:pPr>
        <w:ind w:left="720"/>
        <w:rPr>
          <w:rFonts w:cstheme="minorHAnsi"/>
          <w:sz w:val="24"/>
          <w:szCs w:val="24"/>
        </w:rPr>
      </w:pPr>
      <w:r w:rsidRPr="003C6891">
        <w:rPr>
          <w:rFonts w:cstheme="minorHAnsi"/>
          <w:sz w:val="24"/>
          <w:szCs w:val="24"/>
        </w:rPr>
        <w:t xml:space="preserve">He [my dad] helped me out a lot with the feeding machine, </w:t>
      </w:r>
      <w:proofErr w:type="spellStart"/>
      <w:r w:rsidRPr="003C6891">
        <w:rPr>
          <w:rFonts w:cstheme="minorHAnsi"/>
          <w:sz w:val="24"/>
          <w:szCs w:val="24"/>
        </w:rPr>
        <w:t>‘</w:t>
      </w:r>
      <w:proofErr w:type="gramStart"/>
      <w:r w:rsidRPr="003C6891">
        <w:rPr>
          <w:rFonts w:cstheme="minorHAnsi"/>
          <w:sz w:val="24"/>
          <w:szCs w:val="24"/>
        </w:rPr>
        <w:t>cause</w:t>
      </w:r>
      <w:proofErr w:type="spellEnd"/>
      <w:proofErr w:type="gramEnd"/>
      <w:r w:rsidRPr="003C6891">
        <w:rPr>
          <w:rFonts w:cstheme="minorHAnsi"/>
          <w:sz w:val="24"/>
          <w:szCs w:val="24"/>
        </w:rPr>
        <w:t xml:space="preserve"> I couldn't have done that alone, you had to change the bag, flush the tube that was in me … and the bags had to be changed every day.</w:t>
      </w:r>
    </w:p>
    <w:p w14:paraId="238728E4" w14:textId="77777777" w:rsidR="003C6891" w:rsidRPr="003C6891" w:rsidRDefault="003C6891" w:rsidP="003C6891">
      <w:pPr>
        <w:rPr>
          <w:rFonts w:cstheme="minorHAnsi"/>
          <w:sz w:val="24"/>
          <w:szCs w:val="24"/>
        </w:rPr>
      </w:pPr>
      <w:r w:rsidRPr="003C6891">
        <w:rPr>
          <w:rFonts w:cstheme="minorHAnsi"/>
          <w:sz w:val="24"/>
          <w:szCs w:val="24"/>
        </w:rPr>
        <w:t>Several participants had frequent doctor appointments after they were discharged home.</w:t>
      </w:r>
    </w:p>
    <w:p w14:paraId="13386E53" w14:textId="77777777" w:rsidR="003C6891" w:rsidRPr="003C6891" w:rsidRDefault="003C6891" w:rsidP="003C6891">
      <w:pPr>
        <w:rPr>
          <w:rFonts w:cstheme="minorHAnsi"/>
          <w:sz w:val="24"/>
          <w:szCs w:val="24"/>
        </w:rPr>
      </w:pPr>
      <w:r w:rsidRPr="003C6891">
        <w:rPr>
          <w:rFonts w:cstheme="minorHAnsi"/>
          <w:sz w:val="24"/>
          <w:szCs w:val="24"/>
        </w:rPr>
        <w:t xml:space="preserve">Chuck (62-year-old, 6 days in the ICU) stated “we [he and his wife] are seeing someone every week, yup, maybe two or three times a week.” He had appointments with a primary care provider, radiologist </w:t>
      </w:r>
      <w:r w:rsidRPr="003C6891">
        <w:rPr>
          <w:rFonts w:cstheme="minorHAnsi"/>
          <w:sz w:val="24"/>
          <w:szCs w:val="24"/>
        </w:rPr>
        <w:lastRenderedPageBreak/>
        <w:t xml:space="preserve">who placed his biliary drain and infectious disease doctor. Sue (57-year-old, 3 days in ICU) had difficulty keeping track of </w:t>
      </w:r>
      <w:proofErr w:type="gramStart"/>
      <w:r w:rsidRPr="003C6891">
        <w:rPr>
          <w:rFonts w:cstheme="minorHAnsi"/>
          <w:sz w:val="24"/>
          <w:szCs w:val="24"/>
        </w:rPr>
        <w:t>all of</w:t>
      </w:r>
      <w:proofErr w:type="gramEnd"/>
      <w:r w:rsidRPr="003C6891">
        <w:rPr>
          <w:rFonts w:cstheme="minorHAnsi"/>
          <w:sz w:val="24"/>
          <w:szCs w:val="24"/>
        </w:rPr>
        <w:t xml:space="preserve"> her appointments “it's just the other outside appointments they are making for me…I just missed one today, now I got to call them and tell them that I couldn't make it this morning, I overslept.”</w:t>
      </w:r>
    </w:p>
    <w:p w14:paraId="76ED222B" w14:textId="77777777" w:rsidR="003C6891" w:rsidRPr="003C6891" w:rsidRDefault="003C6891" w:rsidP="003C6891">
      <w:pPr>
        <w:rPr>
          <w:rFonts w:cstheme="minorHAnsi"/>
          <w:sz w:val="24"/>
          <w:szCs w:val="24"/>
        </w:rPr>
      </w:pPr>
      <w:r w:rsidRPr="003C6891">
        <w:rPr>
          <w:rFonts w:cstheme="minorHAnsi"/>
          <w:sz w:val="24"/>
          <w:szCs w:val="24"/>
        </w:rPr>
        <w:t>Other participants were re-hospitalized. William (51-year-old, 4 days in the ICU) discussed how he had been hospitalized in the ICU three or four times in the last 6 months after open heart surgery. “I got back home here and maybe a week or two, I was back in ICU again for some other sickness.”</w:t>
      </w:r>
    </w:p>
    <w:p w14:paraId="0244B86C" w14:textId="77777777" w:rsidR="003C6891" w:rsidRPr="00492684" w:rsidRDefault="003C6891" w:rsidP="00492684">
      <w:pPr>
        <w:pStyle w:val="Heading3"/>
        <w:rPr>
          <w:i/>
          <w:iCs/>
        </w:rPr>
      </w:pPr>
      <w:r w:rsidRPr="00492684">
        <w:rPr>
          <w:i/>
          <w:iCs/>
        </w:rPr>
        <w:t>7.1.2 Lifestyle adaptations</w:t>
      </w:r>
    </w:p>
    <w:p w14:paraId="2163B0D2" w14:textId="77777777" w:rsidR="003C6891" w:rsidRPr="003C6891" w:rsidRDefault="003C6891" w:rsidP="003C6891">
      <w:pPr>
        <w:rPr>
          <w:rFonts w:cstheme="minorHAnsi"/>
          <w:sz w:val="24"/>
          <w:szCs w:val="24"/>
        </w:rPr>
      </w:pPr>
      <w:r w:rsidRPr="003C6891">
        <w:rPr>
          <w:rFonts w:cstheme="minorHAnsi"/>
          <w:sz w:val="24"/>
          <w:szCs w:val="24"/>
        </w:rPr>
        <w:t xml:space="preserve">Participants described lifestyle adaptations they made to manage symptoms including changes they made to their everyday routine such as washing their hair in the sink, sitting </w:t>
      </w:r>
      <w:proofErr w:type="gramStart"/>
      <w:r w:rsidRPr="003C6891">
        <w:rPr>
          <w:rFonts w:cstheme="minorHAnsi"/>
          <w:sz w:val="24"/>
          <w:szCs w:val="24"/>
        </w:rPr>
        <w:t>down</w:t>
      </w:r>
      <w:proofErr w:type="gramEnd"/>
      <w:r w:rsidRPr="003C6891">
        <w:rPr>
          <w:rFonts w:cstheme="minorHAnsi"/>
          <w:sz w:val="24"/>
          <w:szCs w:val="24"/>
        </w:rPr>
        <w:t xml:space="preserve"> when necessary, not using stairs and using a motorized cart while grocery shopping. For example, Mike (65-year-old, 5 days in ICU) found it difficult to go upstairs and get in the bathtub:</w:t>
      </w:r>
    </w:p>
    <w:p w14:paraId="08833ADE" w14:textId="77777777" w:rsidR="003C6891" w:rsidRPr="003C6891" w:rsidRDefault="003C6891" w:rsidP="00492684">
      <w:pPr>
        <w:ind w:left="720"/>
        <w:rPr>
          <w:rFonts w:cstheme="minorHAnsi"/>
          <w:sz w:val="24"/>
          <w:szCs w:val="24"/>
        </w:rPr>
      </w:pPr>
      <w:r w:rsidRPr="003C6891">
        <w:rPr>
          <w:rFonts w:cstheme="minorHAnsi"/>
          <w:sz w:val="24"/>
          <w:szCs w:val="24"/>
        </w:rPr>
        <w:t xml:space="preserve">I didn't go upstairs for a while. I washed my hair and kind of washed up in the sink for a while because I didn't want to get in the tub. The daily tasks, you know as far as making the food and things, I just </w:t>
      </w:r>
      <w:proofErr w:type="gramStart"/>
      <w:r w:rsidRPr="003C6891">
        <w:rPr>
          <w:rFonts w:cstheme="minorHAnsi"/>
          <w:sz w:val="24"/>
          <w:szCs w:val="24"/>
        </w:rPr>
        <w:t>wasn't capable of doing</w:t>
      </w:r>
      <w:proofErr w:type="gramEnd"/>
      <w:r w:rsidRPr="003C6891">
        <w:rPr>
          <w:rFonts w:cstheme="minorHAnsi"/>
          <w:sz w:val="24"/>
          <w:szCs w:val="24"/>
        </w:rPr>
        <w:t xml:space="preserve"> that right away.</w:t>
      </w:r>
    </w:p>
    <w:p w14:paraId="2D760136" w14:textId="77777777" w:rsidR="003C6891" w:rsidRPr="003C6891" w:rsidRDefault="003C6891" w:rsidP="00492684">
      <w:pPr>
        <w:pStyle w:val="Heading2"/>
      </w:pPr>
      <w:r w:rsidRPr="003C6891">
        <w:t>7.2 Following recommendations</w:t>
      </w:r>
    </w:p>
    <w:p w14:paraId="23192EB0" w14:textId="77777777" w:rsidR="003C6891" w:rsidRPr="003C6891" w:rsidRDefault="003C6891" w:rsidP="003C6891">
      <w:pPr>
        <w:rPr>
          <w:rFonts w:cstheme="minorHAnsi"/>
          <w:sz w:val="24"/>
          <w:szCs w:val="24"/>
        </w:rPr>
      </w:pPr>
      <w:r w:rsidRPr="003C6891">
        <w:rPr>
          <w:rFonts w:cstheme="minorHAnsi"/>
          <w:sz w:val="24"/>
          <w:szCs w:val="24"/>
        </w:rPr>
        <w:t xml:space="preserve">Participants reported they were following recommendations to assist in their recovery including taking medications, following a specific </w:t>
      </w:r>
      <w:proofErr w:type="gramStart"/>
      <w:r w:rsidRPr="003C6891">
        <w:rPr>
          <w:rFonts w:cstheme="minorHAnsi"/>
          <w:sz w:val="24"/>
          <w:szCs w:val="24"/>
        </w:rPr>
        <w:t>diet</w:t>
      </w:r>
      <w:proofErr w:type="gramEnd"/>
      <w:r w:rsidRPr="003C6891">
        <w:rPr>
          <w:rFonts w:cstheme="minorHAnsi"/>
          <w:sz w:val="24"/>
          <w:szCs w:val="24"/>
        </w:rPr>
        <w:t xml:space="preserve"> or going to appointments. For some, this was an adjustment from previous lifestyle. Daryl (64-year-old, 5 days in the ICU) described how he was following doctor's recommendations: “I am taking care of my health and going to the doctor and all my appointments. Whatever's wrong with me, [I’m] getting it done.” He further described how previously he did not care about his health but now he stopped drinking brandy, got Chantix to quitting smoking, started taking his medication for high blood pressure, was redirecting his life, and taking care of himself. He stated, “I’ve come to the realization that I’m not superman and I could die if I don't take care of myself.”</w:t>
      </w:r>
    </w:p>
    <w:p w14:paraId="1820E703" w14:textId="77777777" w:rsidR="003C6891" w:rsidRPr="003C6891" w:rsidRDefault="003C6891" w:rsidP="003C6891">
      <w:pPr>
        <w:rPr>
          <w:rFonts w:cstheme="minorHAnsi"/>
          <w:sz w:val="24"/>
          <w:szCs w:val="24"/>
        </w:rPr>
      </w:pPr>
      <w:r w:rsidRPr="003C6891">
        <w:rPr>
          <w:rFonts w:cstheme="minorHAnsi"/>
          <w:sz w:val="24"/>
          <w:szCs w:val="24"/>
        </w:rPr>
        <w:t>While participants had good intentions to follow recommendations, they also found challenges in following through. One participant, Dale (56-year-old, 16 days in ICU) shared how he was doing the best he could to follow recommendations:</w:t>
      </w:r>
    </w:p>
    <w:p w14:paraId="414B2619" w14:textId="77777777" w:rsidR="003C6891" w:rsidRPr="003C6891" w:rsidRDefault="003C6891" w:rsidP="00A33067">
      <w:pPr>
        <w:ind w:left="720"/>
        <w:rPr>
          <w:rFonts w:cstheme="minorHAnsi"/>
          <w:sz w:val="24"/>
          <w:szCs w:val="24"/>
        </w:rPr>
      </w:pPr>
      <w:r w:rsidRPr="003C6891">
        <w:rPr>
          <w:rFonts w:cstheme="minorHAnsi"/>
          <w:sz w:val="24"/>
          <w:szCs w:val="24"/>
        </w:rPr>
        <w:t>I’ve done what they told me to do, I’m taking my medications and wearing the [life] vest. I’m just pretty much doing what they told me to do as much as I can. I’ve goofed up a few times. I’ve missed a couple times taking my pills.</w:t>
      </w:r>
    </w:p>
    <w:p w14:paraId="7B0155E9" w14:textId="77777777" w:rsidR="003C6891" w:rsidRPr="003C6891" w:rsidRDefault="003C6891" w:rsidP="003C6891">
      <w:pPr>
        <w:rPr>
          <w:rFonts w:cstheme="minorHAnsi"/>
          <w:sz w:val="24"/>
          <w:szCs w:val="24"/>
        </w:rPr>
      </w:pPr>
      <w:r w:rsidRPr="003C6891">
        <w:rPr>
          <w:rFonts w:cstheme="minorHAnsi"/>
          <w:sz w:val="24"/>
          <w:szCs w:val="24"/>
        </w:rPr>
        <w:t>In contrast, some participants reported that they did not know how to help with their recovery or how to manage barriers they were encountering. Tosha (50-year-old, 10 days in ICU) explained that she was having difficulty with her physical recovery. She was having pain with walking which made it difficult, but she was not taking any action because: “they didn't tell me what to do yet”.</w:t>
      </w:r>
    </w:p>
    <w:p w14:paraId="7D49BAC3" w14:textId="77777777" w:rsidR="003C6891" w:rsidRPr="003C6891" w:rsidRDefault="003C6891" w:rsidP="00492684">
      <w:pPr>
        <w:pStyle w:val="Heading2"/>
      </w:pPr>
      <w:r w:rsidRPr="003C6891">
        <w:t>7.3 Support</w:t>
      </w:r>
    </w:p>
    <w:p w14:paraId="108EB311" w14:textId="77777777" w:rsidR="003C6891" w:rsidRPr="003C6891" w:rsidRDefault="003C6891" w:rsidP="003C6891">
      <w:pPr>
        <w:rPr>
          <w:rFonts w:cstheme="minorHAnsi"/>
          <w:sz w:val="24"/>
          <w:szCs w:val="24"/>
        </w:rPr>
      </w:pPr>
      <w:r w:rsidRPr="003C6891">
        <w:rPr>
          <w:rFonts w:cstheme="minorHAnsi"/>
          <w:sz w:val="24"/>
          <w:szCs w:val="24"/>
        </w:rPr>
        <w:t>Participants discussed different types of support that aided their physical, cognitive, and emotional recovery including social, medical, spiritual, and self-support.</w:t>
      </w:r>
    </w:p>
    <w:p w14:paraId="4D786020" w14:textId="77777777" w:rsidR="003C6891" w:rsidRPr="00492684" w:rsidRDefault="003C6891" w:rsidP="00492684">
      <w:pPr>
        <w:pStyle w:val="Heading3"/>
        <w:rPr>
          <w:i/>
          <w:iCs/>
        </w:rPr>
      </w:pPr>
      <w:r w:rsidRPr="00492684">
        <w:rPr>
          <w:i/>
          <w:iCs/>
        </w:rPr>
        <w:lastRenderedPageBreak/>
        <w:t>7.3.1 Social support</w:t>
      </w:r>
    </w:p>
    <w:p w14:paraId="1E0C9A5F" w14:textId="77777777" w:rsidR="003C6891" w:rsidRPr="003C6891" w:rsidRDefault="003C6891" w:rsidP="003C6891">
      <w:pPr>
        <w:rPr>
          <w:rFonts w:cstheme="minorHAnsi"/>
          <w:sz w:val="24"/>
          <w:szCs w:val="24"/>
        </w:rPr>
      </w:pPr>
      <w:r w:rsidRPr="003C6891">
        <w:rPr>
          <w:rFonts w:cstheme="minorHAnsi"/>
          <w:sz w:val="24"/>
          <w:szCs w:val="24"/>
        </w:rPr>
        <w:t xml:space="preserve">Social support provided by family, friends, </w:t>
      </w:r>
      <w:proofErr w:type="spellStart"/>
      <w:r w:rsidRPr="003C6891">
        <w:rPr>
          <w:rFonts w:cstheme="minorHAnsi"/>
          <w:sz w:val="24"/>
          <w:szCs w:val="24"/>
        </w:rPr>
        <w:t>neighbours</w:t>
      </w:r>
      <w:proofErr w:type="spellEnd"/>
      <w:r w:rsidRPr="003C6891">
        <w:rPr>
          <w:rFonts w:cstheme="minorHAnsi"/>
          <w:sz w:val="24"/>
          <w:szCs w:val="24"/>
        </w:rPr>
        <w:t>, or church members was an important part of participants’ recovery. Bill (64-year-old, 10 days in ICU) spoke of the support from his church family during his recovery:</w:t>
      </w:r>
    </w:p>
    <w:p w14:paraId="648AF3D2" w14:textId="77777777" w:rsidR="003C6891" w:rsidRPr="003C6891" w:rsidRDefault="003C6891" w:rsidP="00A33067">
      <w:pPr>
        <w:ind w:left="720"/>
        <w:rPr>
          <w:rFonts w:cstheme="minorHAnsi"/>
          <w:sz w:val="24"/>
          <w:szCs w:val="24"/>
        </w:rPr>
      </w:pPr>
      <w:r w:rsidRPr="003C6891">
        <w:rPr>
          <w:rFonts w:cstheme="minorHAnsi"/>
          <w:sz w:val="24"/>
          <w:szCs w:val="24"/>
        </w:rPr>
        <w:t>I live alone, but I am not alone. That's my church family, it's like I have 17,000 mothers. I’ve gotten a lotta support and like I said, a whole bunch of mothers that I didn't know I had saying “are you taking your meds?” So yes, it's very humbling, to have so many people be concerned about your well-being.</w:t>
      </w:r>
    </w:p>
    <w:p w14:paraId="41B899CD" w14:textId="77777777" w:rsidR="003C6891" w:rsidRPr="003C6891" w:rsidRDefault="003C6891" w:rsidP="003C6891">
      <w:pPr>
        <w:rPr>
          <w:rFonts w:cstheme="minorHAnsi"/>
          <w:sz w:val="24"/>
          <w:szCs w:val="24"/>
        </w:rPr>
      </w:pPr>
      <w:r w:rsidRPr="003C6891">
        <w:rPr>
          <w:rFonts w:cstheme="minorHAnsi"/>
          <w:sz w:val="24"/>
          <w:szCs w:val="24"/>
        </w:rPr>
        <w:t>Several participants struggled trying to care for themselves after their loved ones needed to return to work. Mike (65-year-old, 5 days in ICU) stated how he depended on his wife and indicated when she went back to work, he felt he was left alone too soon:</w:t>
      </w:r>
    </w:p>
    <w:p w14:paraId="61F1377F" w14:textId="77777777" w:rsidR="003C6891" w:rsidRPr="003C6891" w:rsidRDefault="003C6891" w:rsidP="00A33067">
      <w:pPr>
        <w:ind w:left="720"/>
        <w:rPr>
          <w:rFonts w:cstheme="minorHAnsi"/>
          <w:sz w:val="24"/>
          <w:szCs w:val="24"/>
        </w:rPr>
      </w:pPr>
      <w:r w:rsidRPr="003C6891">
        <w:rPr>
          <w:rFonts w:cstheme="minorHAnsi"/>
          <w:sz w:val="24"/>
          <w:szCs w:val="24"/>
        </w:rPr>
        <w:t xml:space="preserve">Once I got out of the hospital, they [my family] were here; my wife was here when she wasn't working. My </w:t>
      </w:r>
      <w:proofErr w:type="gramStart"/>
      <w:r w:rsidRPr="003C6891">
        <w:rPr>
          <w:rFonts w:cstheme="minorHAnsi"/>
          <w:sz w:val="24"/>
          <w:szCs w:val="24"/>
        </w:rPr>
        <w:t>personal opinion</w:t>
      </w:r>
      <w:proofErr w:type="gramEnd"/>
      <w:r w:rsidRPr="003C6891">
        <w:rPr>
          <w:rFonts w:cstheme="minorHAnsi"/>
          <w:sz w:val="24"/>
          <w:szCs w:val="24"/>
        </w:rPr>
        <w:t>, she could have taken a little more time off work because I think I was kind of pushed out of the boat before I was ready to swim.</w:t>
      </w:r>
    </w:p>
    <w:p w14:paraId="7DEADDCC" w14:textId="77777777" w:rsidR="003C6891" w:rsidRPr="00A33067" w:rsidRDefault="003C6891" w:rsidP="00A33067">
      <w:pPr>
        <w:pStyle w:val="Heading3"/>
        <w:rPr>
          <w:i/>
          <w:iCs/>
        </w:rPr>
      </w:pPr>
      <w:r w:rsidRPr="00A33067">
        <w:rPr>
          <w:i/>
          <w:iCs/>
        </w:rPr>
        <w:t>7.3.2 Medical support</w:t>
      </w:r>
    </w:p>
    <w:p w14:paraId="364BD312" w14:textId="77777777" w:rsidR="003C6891" w:rsidRPr="003C6891" w:rsidRDefault="003C6891" w:rsidP="003C6891">
      <w:pPr>
        <w:rPr>
          <w:rFonts w:cstheme="minorHAnsi"/>
          <w:sz w:val="24"/>
          <w:szCs w:val="24"/>
        </w:rPr>
      </w:pPr>
      <w:r w:rsidRPr="003C6891">
        <w:rPr>
          <w:rFonts w:cstheme="minorHAnsi"/>
          <w:sz w:val="24"/>
          <w:szCs w:val="24"/>
        </w:rPr>
        <w:t>Some participants had access to medical services such as visiting nurses, physical therapy, occupational therapy, and wound nurses. They described how support from these services had an impact on their recovery. Marg (65-year-old, 6 days in ICU) was sent home with a Wound Vacuum-assisted closure (VAC) and Peripheral Inserted Central Catheter line for IV antibiotics:</w:t>
      </w:r>
    </w:p>
    <w:p w14:paraId="15ED2C0A" w14:textId="77777777" w:rsidR="003C6891" w:rsidRPr="003C6891" w:rsidRDefault="003C6891" w:rsidP="003C6891">
      <w:pPr>
        <w:rPr>
          <w:rFonts w:cstheme="minorHAnsi"/>
          <w:sz w:val="24"/>
          <w:szCs w:val="24"/>
        </w:rPr>
      </w:pPr>
      <w:r w:rsidRPr="003C6891">
        <w:rPr>
          <w:rFonts w:cstheme="minorHAnsi"/>
          <w:sz w:val="24"/>
          <w:szCs w:val="24"/>
        </w:rPr>
        <w:t>It was great. I mean, I had visiting nurses as many times a week as they felt I needed them. It was like three times a week. I had that Wound Vac, so they'd change that.</w:t>
      </w:r>
    </w:p>
    <w:p w14:paraId="46BF2E95" w14:textId="77777777" w:rsidR="003C6891" w:rsidRPr="003D223F" w:rsidRDefault="003C6891" w:rsidP="003D223F">
      <w:pPr>
        <w:pStyle w:val="Heading3"/>
        <w:rPr>
          <w:i/>
          <w:iCs/>
        </w:rPr>
      </w:pPr>
      <w:r w:rsidRPr="003D223F">
        <w:rPr>
          <w:i/>
          <w:iCs/>
        </w:rPr>
        <w:t>7.3.3 Spiritual support</w:t>
      </w:r>
    </w:p>
    <w:p w14:paraId="2F6AF7C0" w14:textId="77777777" w:rsidR="003C6891" w:rsidRPr="003C6891" w:rsidRDefault="003C6891" w:rsidP="003C6891">
      <w:pPr>
        <w:rPr>
          <w:rFonts w:cstheme="minorHAnsi"/>
          <w:sz w:val="24"/>
          <w:szCs w:val="24"/>
        </w:rPr>
      </w:pPr>
      <w:r w:rsidRPr="003C6891">
        <w:rPr>
          <w:rFonts w:cstheme="minorHAnsi"/>
          <w:sz w:val="24"/>
          <w:szCs w:val="24"/>
        </w:rPr>
        <w:t>The role of spiritual support during recovery, including prayer and the survivor's relationship with God, was a common theme. Barbara (62-years-old, 4 days in ICU) wanted to ask her doctor for a referral to a psychiatrist but in the meantime described how prayer and reading her bible was helping with her depression:</w:t>
      </w:r>
    </w:p>
    <w:p w14:paraId="35AF50A0" w14:textId="77777777" w:rsidR="003C6891" w:rsidRPr="003C6891" w:rsidRDefault="003C6891" w:rsidP="003D223F">
      <w:pPr>
        <w:ind w:left="720"/>
        <w:rPr>
          <w:rFonts w:cstheme="minorHAnsi"/>
          <w:sz w:val="24"/>
          <w:szCs w:val="24"/>
        </w:rPr>
      </w:pPr>
      <w:r w:rsidRPr="003C6891">
        <w:rPr>
          <w:rFonts w:cstheme="minorHAnsi"/>
          <w:sz w:val="24"/>
          <w:szCs w:val="24"/>
        </w:rPr>
        <w:t>My primary doctor may have a psychiatrist that I can talk to, but right now prayer is helping me a lot and reading my Bible. Yup, that's what I’m doing right now.</w:t>
      </w:r>
    </w:p>
    <w:p w14:paraId="21B4D5BB" w14:textId="77777777" w:rsidR="003C6891" w:rsidRPr="003D223F" w:rsidRDefault="003C6891" w:rsidP="003D223F">
      <w:pPr>
        <w:pStyle w:val="Heading3"/>
        <w:rPr>
          <w:i/>
          <w:iCs/>
        </w:rPr>
      </w:pPr>
      <w:r w:rsidRPr="003D223F">
        <w:rPr>
          <w:i/>
          <w:iCs/>
        </w:rPr>
        <w:t>7.3.4 Self-support</w:t>
      </w:r>
    </w:p>
    <w:p w14:paraId="317824FA" w14:textId="77777777" w:rsidR="003C6891" w:rsidRPr="003C6891" w:rsidRDefault="003C6891" w:rsidP="003C6891">
      <w:pPr>
        <w:rPr>
          <w:rFonts w:cstheme="minorHAnsi"/>
          <w:sz w:val="24"/>
          <w:szCs w:val="24"/>
        </w:rPr>
      </w:pPr>
      <w:r w:rsidRPr="003C6891">
        <w:rPr>
          <w:rFonts w:cstheme="minorHAnsi"/>
          <w:sz w:val="24"/>
          <w:szCs w:val="24"/>
        </w:rPr>
        <w:t>Almost every participant mentioned self-support which incorporated skills they employed to assist in their recovery, such as writing notes, keeping a calendar, and seeking information about their illness. Self-support also included coping strategies such as taking naps, talking to family and friends, watching TV, and reading. Deb (64-years-old, 8 days in ICU) had several self-support strategies she incorporated in her recovery:</w:t>
      </w:r>
    </w:p>
    <w:p w14:paraId="692F4D94" w14:textId="77777777" w:rsidR="003C6891" w:rsidRPr="003C6891" w:rsidRDefault="003C6891" w:rsidP="003D223F">
      <w:pPr>
        <w:ind w:left="720"/>
        <w:rPr>
          <w:rFonts w:cstheme="minorHAnsi"/>
          <w:sz w:val="24"/>
          <w:szCs w:val="24"/>
        </w:rPr>
      </w:pPr>
      <w:r w:rsidRPr="003C6891">
        <w:rPr>
          <w:rFonts w:cstheme="minorHAnsi"/>
          <w:sz w:val="24"/>
          <w:szCs w:val="24"/>
        </w:rPr>
        <w:t>I sit on my deck and watch the birds; I just love to watch the birds. My solitude, it's being outside, it's sitting with my husband and talking with him. Just sitting down to watch TV is a good coping mechanism for me.</w:t>
      </w:r>
    </w:p>
    <w:p w14:paraId="56C020E6" w14:textId="77777777" w:rsidR="003C6891" w:rsidRPr="003C6891" w:rsidRDefault="003C6891" w:rsidP="003C6891">
      <w:pPr>
        <w:rPr>
          <w:rFonts w:cstheme="minorHAnsi"/>
          <w:sz w:val="24"/>
          <w:szCs w:val="24"/>
        </w:rPr>
      </w:pPr>
      <w:r w:rsidRPr="003C6891">
        <w:rPr>
          <w:rFonts w:cstheme="minorHAnsi"/>
          <w:sz w:val="24"/>
          <w:szCs w:val="24"/>
        </w:rPr>
        <w:lastRenderedPageBreak/>
        <w:t>Participants liked to talk to others about what they had been through. Mike (65-years-old, 5 days in ICU) described that sharing his critical illness experience with others was not so they knew what happened but more his need to talk about the experience: “Just to verbalize some of that [his critical care experience] so that other people, you know … uh, I mean, that was more not them wanting to know, it was more me wanting to talk about it.”</w:t>
      </w:r>
    </w:p>
    <w:p w14:paraId="23BAF43E" w14:textId="77777777" w:rsidR="003C6891" w:rsidRPr="003C6891" w:rsidRDefault="003C6891" w:rsidP="003D223F">
      <w:pPr>
        <w:pStyle w:val="Heading2"/>
      </w:pPr>
      <w:r w:rsidRPr="003C6891">
        <w:t>7.4 Barriers to recovery</w:t>
      </w:r>
    </w:p>
    <w:p w14:paraId="5638BC73" w14:textId="77777777" w:rsidR="003C6891" w:rsidRPr="003C6891" w:rsidRDefault="003C6891" w:rsidP="003C6891">
      <w:pPr>
        <w:rPr>
          <w:rFonts w:cstheme="minorHAnsi"/>
          <w:sz w:val="24"/>
          <w:szCs w:val="24"/>
        </w:rPr>
      </w:pPr>
      <w:r w:rsidRPr="003C6891">
        <w:rPr>
          <w:rFonts w:cstheme="minorHAnsi"/>
          <w:sz w:val="24"/>
          <w:szCs w:val="24"/>
        </w:rPr>
        <w:t>Participants experienced numerous barriers to their recovery once they were discharged home including physical barriers, cognitive barriers, psychosocial barriers, financial barriers, and transportation barriers.</w:t>
      </w:r>
    </w:p>
    <w:p w14:paraId="59A25E05" w14:textId="77777777" w:rsidR="003C6891" w:rsidRPr="003D223F" w:rsidRDefault="003C6891" w:rsidP="003D223F">
      <w:pPr>
        <w:pStyle w:val="Heading3"/>
        <w:rPr>
          <w:i/>
          <w:iCs/>
        </w:rPr>
      </w:pPr>
      <w:r w:rsidRPr="003D223F">
        <w:rPr>
          <w:i/>
          <w:iCs/>
        </w:rPr>
        <w:t>7.4.1 Physical barriers</w:t>
      </w:r>
    </w:p>
    <w:p w14:paraId="44FDC247" w14:textId="77777777" w:rsidR="003C6891" w:rsidRPr="003C6891" w:rsidRDefault="003C6891" w:rsidP="003C6891">
      <w:pPr>
        <w:rPr>
          <w:rFonts w:cstheme="minorHAnsi"/>
          <w:sz w:val="24"/>
          <w:szCs w:val="24"/>
        </w:rPr>
      </w:pPr>
      <w:r w:rsidRPr="003C6891">
        <w:rPr>
          <w:rFonts w:cstheme="minorHAnsi"/>
          <w:sz w:val="24"/>
          <w:szCs w:val="24"/>
        </w:rPr>
        <w:t>Physical barriers reported by the participants where related to symptoms they experienced such as weakness, pain, and lack of energy. Jennifer (19-year-old, 6 days in ICU) mentioned how weakness affected her ability to work: “After I got out of the hospital, I was so weak. Oh, I couldn't do anything. I couldn't go back to work ‘til April because I was so weak.” Patricia (76-year-old, 4 days in ICU) suffered from lack of energy and was dependent on continuous oxygen which had an impact on her ability to complete activities of daily living:</w:t>
      </w:r>
    </w:p>
    <w:p w14:paraId="5612FD2D" w14:textId="77777777" w:rsidR="003C6891" w:rsidRPr="003C6891" w:rsidRDefault="003C6891" w:rsidP="00182CDE">
      <w:pPr>
        <w:ind w:left="720"/>
        <w:rPr>
          <w:rFonts w:cstheme="minorHAnsi"/>
          <w:sz w:val="24"/>
          <w:szCs w:val="24"/>
        </w:rPr>
      </w:pPr>
      <w:r w:rsidRPr="003C6891">
        <w:rPr>
          <w:rFonts w:cstheme="minorHAnsi"/>
          <w:sz w:val="24"/>
          <w:szCs w:val="24"/>
        </w:rPr>
        <w:t>I need a person to come in a couple times a week to try to help me with doing laundry…go grocery shopping. I don't really have the energy to walk around the store, I won't go to the store unless they have one of those carts you can ride around in.</w:t>
      </w:r>
    </w:p>
    <w:p w14:paraId="318789F4" w14:textId="77777777" w:rsidR="003C6891" w:rsidRPr="00182CDE" w:rsidRDefault="003C6891" w:rsidP="00182CDE">
      <w:pPr>
        <w:pStyle w:val="Heading3"/>
        <w:rPr>
          <w:i/>
          <w:iCs/>
        </w:rPr>
      </w:pPr>
      <w:r w:rsidRPr="00182CDE">
        <w:rPr>
          <w:i/>
          <w:iCs/>
        </w:rPr>
        <w:t>7.4.2 Cognitive barriers</w:t>
      </w:r>
    </w:p>
    <w:p w14:paraId="37C430FB" w14:textId="77777777" w:rsidR="003C6891" w:rsidRPr="003C6891" w:rsidRDefault="003C6891" w:rsidP="003C6891">
      <w:pPr>
        <w:rPr>
          <w:rFonts w:cstheme="minorHAnsi"/>
          <w:sz w:val="24"/>
          <w:szCs w:val="24"/>
        </w:rPr>
      </w:pPr>
      <w:r w:rsidRPr="003C6891">
        <w:rPr>
          <w:rFonts w:cstheme="minorHAnsi"/>
          <w:sz w:val="24"/>
          <w:szCs w:val="24"/>
        </w:rPr>
        <w:t>Participants experienced issues with their memory post critical illness including loss of short-term and long-term memory, struggling to recall information and difficulty managing daily tasks. Barbara (62-year-old, 4 days in ICU) spoke of her memory problems during her recovery which had an impact on her daily activities:</w:t>
      </w:r>
    </w:p>
    <w:p w14:paraId="7C97D0C4" w14:textId="77777777" w:rsidR="003C6891" w:rsidRPr="003C6891" w:rsidRDefault="003C6891" w:rsidP="00182CDE">
      <w:pPr>
        <w:ind w:left="720"/>
        <w:rPr>
          <w:rFonts w:cstheme="minorHAnsi"/>
          <w:sz w:val="24"/>
          <w:szCs w:val="24"/>
        </w:rPr>
      </w:pPr>
      <w:r w:rsidRPr="003C6891">
        <w:rPr>
          <w:rFonts w:cstheme="minorHAnsi"/>
          <w:sz w:val="24"/>
          <w:szCs w:val="24"/>
        </w:rPr>
        <w:t>Memory…is not all that good. No, some things I remember and somethings I don't, and that's kind of scary. Just remembering daily things, remembering life, remembering my telephone number, remembering what I need to do that day or get the phone or how to work the phone, just little bitty things.</w:t>
      </w:r>
    </w:p>
    <w:p w14:paraId="6730E942" w14:textId="77777777" w:rsidR="003C6891" w:rsidRPr="003C6891" w:rsidRDefault="003C6891" w:rsidP="003C6891">
      <w:pPr>
        <w:rPr>
          <w:rFonts w:cstheme="minorHAnsi"/>
          <w:sz w:val="24"/>
          <w:szCs w:val="24"/>
        </w:rPr>
      </w:pPr>
      <w:r w:rsidRPr="003C6891">
        <w:rPr>
          <w:rFonts w:cstheme="minorHAnsi"/>
          <w:sz w:val="24"/>
          <w:szCs w:val="24"/>
        </w:rPr>
        <w:t>Jim (63-year-old, 3 days in ICU) also discussed his forgetfulness. He relied on notes to help with his memory: “I have to write my medications down, when I have to go for a blood test, just to make sure I don't forget.” Jim was struggling, even with the notes. His wife planned to quit her job so she could be home to help with his medications and make sure he followed his diet and fluid restriction.</w:t>
      </w:r>
    </w:p>
    <w:p w14:paraId="5A718522" w14:textId="77777777" w:rsidR="003C6891" w:rsidRPr="00182CDE" w:rsidRDefault="003C6891" w:rsidP="00182CDE">
      <w:pPr>
        <w:pStyle w:val="Heading3"/>
        <w:rPr>
          <w:i/>
          <w:iCs/>
        </w:rPr>
      </w:pPr>
      <w:r w:rsidRPr="00182CDE">
        <w:rPr>
          <w:i/>
          <w:iCs/>
        </w:rPr>
        <w:t>7.4.3 Psychosocial barriers</w:t>
      </w:r>
    </w:p>
    <w:p w14:paraId="500D425E" w14:textId="77777777" w:rsidR="003C6891" w:rsidRPr="003C6891" w:rsidRDefault="003C6891" w:rsidP="003C6891">
      <w:pPr>
        <w:rPr>
          <w:rFonts w:cstheme="minorHAnsi"/>
          <w:sz w:val="24"/>
          <w:szCs w:val="24"/>
        </w:rPr>
      </w:pPr>
      <w:r w:rsidRPr="003C6891">
        <w:rPr>
          <w:rFonts w:cstheme="minorHAnsi"/>
          <w:sz w:val="24"/>
          <w:szCs w:val="24"/>
        </w:rPr>
        <w:t>Participants described psychosocial barriers in relation to their emotional health during recovery that had an impact on social interactions and hindered recovery. Participants felt depressed, agitated, sad, and withdrawn. Jennifer (19-year-old, 6 days ICU) resorted to staying in her room and listening to music as she explained: “I just stay to myself. I just go to my room, not talk to nobody, listen to music.”</w:t>
      </w:r>
    </w:p>
    <w:p w14:paraId="27B7E1E6" w14:textId="77777777" w:rsidR="003C6891" w:rsidRPr="00182CDE" w:rsidRDefault="003C6891" w:rsidP="00182CDE">
      <w:pPr>
        <w:pStyle w:val="Heading3"/>
        <w:rPr>
          <w:i/>
          <w:iCs/>
        </w:rPr>
      </w:pPr>
      <w:r w:rsidRPr="00182CDE">
        <w:rPr>
          <w:i/>
          <w:iCs/>
        </w:rPr>
        <w:lastRenderedPageBreak/>
        <w:t>7.4.4 Financial barriers</w:t>
      </w:r>
    </w:p>
    <w:p w14:paraId="5461EE8C" w14:textId="77777777" w:rsidR="003C6891" w:rsidRPr="003C6891" w:rsidRDefault="003C6891" w:rsidP="003C6891">
      <w:pPr>
        <w:rPr>
          <w:rFonts w:cstheme="minorHAnsi"/>
          <w:sz w:val="24"/>
          <w:szCs w:val="24"/>
        </w:rPr>
      </w:pPr>
      <w:r w:rsidRPr="003C6891">
        <w:rPr>
          <w:rFonts w:cstheme="minorHAnsi"/>
          <w:sz w:val="24"/>
          <w:szCs w:val="24"/>
        </w:rPr>
        <w:t>Many participants were frustrated because of inability to afford recommended medical care. Bill (61-year-old, 10 days in ICU) talked about how he was not able to have a recommended test for a “spot” they found on his pancreas because he did not have insurance and could not afford to pay out of pocket:</w:t>
      </w:r>
    </w:p>
    <w:p w14:paraId="4C096154" w14:textId="77777777" w:rsidR="003C6891" w:rsidRPr="003C6891" w:rsidRDefault="003C6891" w:rsidP="0048170D">
      <w:pPr>
        <w:ind w:left="720"/>
        <w:rPr>
          <w:rFonts w:cstheme="minorHAnsi"/>
          <w:sz w:val="24"/>
          <w:szCs w:val="24"/>
        </w:rPr>
      </w:pPr>
      <w:r w:rsidRPr="003C6891">
        <w:rPr>
          <w:rFonts w:cstheme="minorHAnsi"/>
          <w:sz w:val="24"/>
          <w:szCs w:val="24"/>
        </w:rPr>
        <w:t>The frustrating thing is not having insurance to do as much of the follow ups … our father died of pancreatic cancer and she's [my sister] concerned that because of that, whatever this spot they found on the tip of my pancreas could be the start of that.</w:t>
      </w:r>
    </w:p>
    <w:p w14:paraId="1EE79FA5" w14:textId="77777777" w:rsidR="003C6891" w:rsidRPr="003C6891" w:rsidRDefault="003C6891" w:rsidP="003C6891">
      <w:pPr>
        <w:rPr>
          <w:rFonts w:cstheme="minorHAnsi"/>
          <w:sz w:val="24"/>
          <w:szCs w:val="24"/>
        </w:rPr>
      </w:pPr>
      <w:r w:rsidRPr="003C6891">
        <w:rPr>
          <w:rFonts w:cstheme="minorHAnsi"/>
          <w:sz w:val="24"/>
          <w:szCs w:val="24"/>
        </w:rPr>
        <w:t>William (50-year-old, 3 days in ICU) was recommended physical therapy, but he could not afford it:</w:t>
      </w:r>
    </w:p>
    <w:p w14:paraId="36E44566" w14:textId="77777777" w:rsidR="003C6891" w:rsidRPr="003C6891" w:rsidRDefault="003C6891" w:rsidP="0048170D">
      <w:pPr>
        <w:ind w:left="720"/>
        <w:rPr>
          <w:rFonts w:cstheme="minorHAnsi"/>
          <w:sz w:val="24"/>
          <w:szCs w:val="24"/>
        </w:rPr>
      </w:pPr>
      <w:r w:rsidRPr="003C6891">
        <w:rPr>
          <w:rFonts w:cstheme="minorHAnsi"/>
          <w:sz w:val="24"/>
          <w:szCs w:val="24"/>
        </w:rPr>
        <w:t>They wanted me to go to therapy and I told them I couldn't afford it, so I didn't go to it anymore. I told them I could get on the treadmill here at home…just keep myself active because I don't have the money right now to do nothing.</w:t>
      </w:r>
    </w:p>
    <w:p w14:paraId="6E472654" w14:textId="77777777" w:rsidR="003C6891" w:rsidRPr="0048170D" w:rsidRDefault="003C6891" w:rsidP="0048170D">
      <w:pPr>
        <w:pStyle w:val="Heading3"/>
        <w:rPr>
          <w:i/>
          <w:iCs/>
        </w:rPr>
      </w:pPr>
      <w:r w:rsidRPr="0048170D">
        <w:rPr>
          <w:i/>
          <w:iCs/>
        </w:rPr>
        <w:t>7.4.5 Transportation barriers</w:t>
      </w:r>
    </w:p>
    <w:p w14:paraId="3A966146" w14:textId="77777777" w:rsidR="003C6891" w:rsidRPr="003C6891" w:rsidRDefault="003C6891" w:rsidP="003C6891">
      <w:pPr>
        <w:rPr>
          <w:rFonts w:cstheme="minorHAnsi"/>
          <w:sz w:val="24"/>
          <w:szCs w:val="24"/>
        </w:rPr>
      </w:pPr>
      <w:r w:rsidRPr="003C6891">
        <w:rPr>
          <w:rFonts w:cstheme="minorHAnsi"/>
          <w:sz w:val="24"/>
          <w:szCs w:val="24"/>
        </w:rPr>
        <w:t xml:space="preserve">Having difficulty with transportation to the grocery store and appointments were barriers. Barbara (62-year-old, 4 days in ICU) used a </w:t>
      </w:r>
      <w:proofErr w:type="gramStart"/>
      <w:r w:rsidRPr="003C6891">
        <w:rPr>
          <w:rFonts w:cstheme="minorHAnsi"/>
          <w:sz w:val="24"/>
          <w:szCs w:val="24"/>
        </w:rPr>
        <w:t>scooter</w:t>
      </w:r>
      <w:proofErr w:type="gramEnd"/>
      <w:r w:rsidRPr="003C6891">
        <w:rPr>
          <w:rFonts w:cstheme="minorHAnsi"/>
          <w:sz w:val="24"/>
          <w:szCs w:val="24"/>
        </w:rPr>
        <w:t xml:space="preserve"> but it would not fit on the transportation van which prevented her from being able to get out and go grocery shopping:</w:t>
      </w:r>
    </w:p>
    <w:p w14:paraId="361E7E8A" w14:textId="77777777" w:rsidR="003C6891" w:rsidRPr="003C6891" w:rsidRDefault="003C6891" w:rsidP="0048170D">
      <w:pPr>
        <w:ind w:left="720"/>
        <w:rPr>
          <w:rFonts w:cstheme="minorHAnsi"/>
          <w:sz w:val="24"/>
          <w:szCs w:val="24"/>
        </w:rPr>
      </w:pPr>
      <w:r w:rsidRPr="003C6891">
        <w:rPr>
          <w:rFonts w:cstheme="minorHAnsi"/>
          <w:sz w:val="24"/>
          <w:szCs w:val="24"/>
        </w:rPr>
        <w:t>Barriers were being able to get on that van and go to the store. I can't take my chair because they don't have a van big enough or the lift on there for this, so they were not equipped for a person like me to do that.</w:t>
      </w:r>
    </w:p>
    <w:p w14:paraId="4AE9523E" w14:textId="77777777" w:rsidR="003C6891" w:rsidRPr="003C6891" w:rsidRDefault="003C6891" w:rsidP="003C6891">
      <w:pPr>
        <w:rPr>
          <w:rFonts w:cstheme="minorHAnsi"/>
          <w:sz w:val="24"/>
          <w:szCs w:val="24"/>
        </w:rPr>
      </w:pPr>
      <w:r w:rsidRPr="003C6891">
        <w:rPr>
          <w:rFonts w:cstheme="minorHAnsi"/>
          <w:sz w:val="24"/>
          <w:szCs w:val="24"/>
        </w:rPr>
        <w:t>Participants faced barriers with finding transportation to needed medical appointments. For instance, William (50-year-old, 3 days in ICU) who was staying with his aunt reported struggling to get to his appointments:</w:t>
      </w:r>
    </w:p>
    <w:p w14:paraId="7404F3C1" w14:textId="77777777" w:rsidR="003C6891" w:rsidRPr="003C6891" w:rsidRDefault="003C6891" w:rsidP="0048170D">
      <w:pPr>
        <w:ind w:left="720"/>
        <w:rPr>
          <w:rFonts w:cstheme="minorHAnsi"/>
          <w:sz w:val="24"/>
          <w:szCs w:val="24"/>
        </w:rPr>
      </w:pPr>
      <w:r w:rsidRPr="003C6891">
        <w:rPr>
          <w:rFonts w:cstheme="minorHAnsi"/>
          <w:sz w:val="24"/>
          <w:szCs w:val="24"/>
        </w:rPr>
        <w:t xml:space="preserve">She's [the nurse] trying to help me get a ride back and forth to the doctor. I don't have any other way to get there because she [my aunt] works a lot. I don't know the area, I know </w:t>
      </w:r>
      <w:proofErr w:type="spellStart"/>
      <w:r w:rsidRPr="003C6891">
        <w:rPr>
          <w:rFonts w:cstheme="minorHAnsi"/>
          <w:sz w:val="24"/>
          <w:szCs w:val="24"/>
        </w:rPr>
        <w:t>nothin</w:t>
      </w:r>
      <w:proofErr w:type="spellEnd"/>
      <w:r w:rsidRPr="003C6891">
        <w:rPr>
          <w:rFonts w:cstheme="minorHAnsi"/>
          <w:sz w:val="24"/>
          <w:szCs w:val="24"/>
        </w:rPr>
        <w:t xml:space="preserve">’ about the buses, I don't know </w:t>
      </w:r>
      <w:proofErr w:type="spellStart"/>
      <w:r w:rsidRPr="003C6891">
        <w:rPr>
          <w:rFonts w:cstheme="minorHAnsi"/>
          <w:sz w:val="24"/>
          <w:szCs w:val="24"/>
        </w:rPr>
        <w:t>nothin</w:t>
      </w:r>
      <w:proofErr w:type="spellEnd"/>
      <w:r w:rsidRPr="003C6891">
        <w:rPr>
          <w:rFonts w:cstheme="minorHAnsi"/>
          <w:sz w:val="24"/>
          <w:szCs w:val="24"/>
        </w:rPr>
        <w:t>’ about how to get nowhere but stay right here where I am at.</w:t>
      </w:r>
    </w:p>
    <w:p w14:paraId="7D082E24" w14:textId="77777777" w:rsidR="003C6891" w:rsidRPr="003C6891" w:rsidRDefault="003C6891" w:rsidP="0048170D">
      <w:pPr>
        <w:pStyle w:val="Heading2"/>
      </w:pPr>
      <w:r w:rsidRPr="003C6891">
        <w:t>7.5 Unmet needs</w:t>
      </w:r>
    </w:p>
    <w:p w14:paraId="3DDF252C" w14:textId="77777777" w:rsidR="003C6891" w:rsidRPr="003C6891" w:rsidRDefault="003C6891" w:rsidP="003C6891">
      <w:pPr>
        <w:rPr>
          <w:rFonts w:cstheme="minorHAnsi"/>
          <w:sz w:val="24"/>
          <w:szCs w:val="24"/>
        </w:rPr>
      </w:pPr>
      <w:r w:rsidRPr="003C6891">
        <w:rPr>
          <w:rFonts w:cstheme="minorHAnsi"/>
          <w:sz w:val="24"/>
          <w:szCs w:val="24"/>
        </w:rPr>
        <w:t>Participants identified unmet needs including mental health issues, coordination of care, and spiritual counselling. There was a lack of resources and information received by critical illness survivors about their recovery.</w:t>
      </w:r>
    </w:p>
    <w:p w14:paraId="34A1D9D5" w14:textId="77777777" w:rsidR="003C6891" w:rsidRPr="00434BDC" w:rsidRDefault="003C6891" w:rsidP="00434BDC">
      <w:pPr>
        <w:pStyle w:val="Heading3"/>
        <w:rPr>
          <w:i/>
          <w:iCs/>
        </w:rPr>
      </w:pPr>
      <w:r w:rsidRPr="00434BDC">
        <w:rPr>
          <w:i/>
          <w:iCs/>
        </w:rPr>
        <w:t>7.5.1 Mental health</w:t>
      </w:r>
    </w:p>
    <w:p w14:paraId="402E99D8" w14:textId="77777777" w:rsidR="003C6891" w:rsidRPr="003C6891" w:rsidRDefault="003C6891" w:rsidP="003C6891">
      <w:pPr>
        <w:rPr>
          <w:rFonts w:cstheme="minorHAnsi"/>
          <w:sz w:val="24"/>
          <w:szCs w:val="24"/>
        </w:rPr>
      </w:pPr>
      <w:r w:rsidRPr="003C6891">
        <w:rPr>
          <w:rFonts w:cstheme="minorHAnsi"/>
          <w:sz w:val="24"/>
          <w:szCs w:val="24"/>
        </w:rPr>
        <w:t>A few participants spoke of needing to talk to someone regarding what they were experiencing mentally during recovery. They felt that the healthcare providers failed to address what they needed most:</w:t>
      </w:r>
    </w:p>
    <w:p w14:paraId="56D0C8A9" w14:textId="77777777" w:rsidR="003C6891" w:rsidRPr="003C6891" w:rsidRDefault="003C6891" w:rsidP="00434BDC">
      <w:pPr>
        <w:ind w:left="720"/>
        <w:rPr>
          <w:rFonts w:cstheme="minorHAnsi"/>
          <w:sz w:val="24"/>
          <w:szCs w:val="24"/>
        </w:rPr>
      </w:pPr>
      <w:r w:rsidRPr="003C6891">
        <w:rPr>
          <w:rFonts w:cstheme="minorHAnsi"/>
          <w:sz w:val="24"/>
          <w:szCs w:val="24"/>
        </w:rPr>
        <w:t>I would have traded both of those [occupational therapy and the dietician] for maybe an hour with somebody that talked to me about my mental condition. I maybe would have appreciated talking to somebody about the other stuff that was going on in my head more than anything else (Mike, 65-year-old, 5 days in ICU).</w:t>
      </w:r>
    </w:p>
    <w:p w14:paraId="22AEE964" w14:textId="77777777" w:rsidR="003C6891" w:rsidRPr="00434BDC" w:rsidRDefault="003C6891" w:rsidP="00434BDC">
      <w:pPr>
        <w:pStyle w:val="Heading3"/>
        <w:rPr>
          <w:i/>
          <w:iCs/>
        </w:rPr>
      </w:pPr>
      <w:r w:rsidRPr="00434BDC">
        <w:rPr>
          <w:i/>
          <w:iCs/>
        </w:rPr>
        <w:lastRenderedPageBreak/>
        <w:t>7.5.2 Coordination of care</w:t>
      </w:r>
    </w:p>
    <w:p w14:paraId="2B3C6DAF" w14:textId="77777777" w:rsidR="003C6891" w:rsidRPr="003C6891" w:rsidRDefault="003C6891" w:rsidP="003C6891">
      <w:pPr>
        <w:rPr>
          <w:rFonts w:cstheme="minorHAnsi"/>
          <w:sz w:val="24"/>
          <w:szCs w:val="24"/>
        </w:rPr>
      </w:pPr>
      <w:r w:rsidRPr="003C6891">
        <w:rPr>
          <w:rFonts w:cstheme="minorHAnsi"/>
          <w:sz w:val="24"/>
          <w:szCs w:val="24"/>
        </w:rPr>
        <w:t>Several participants needed better communication with healthcare providers about what happened to them during their illness and follow-up care:</w:t>
      </w:r>
    </w:p>
    <w:p w14:paraId="48488992" w14:textId="77777777" w:rsidR="003C6891" w:rsidRPr="003C6891" w:rsidRDefault="003C6891" w:rsidP="00434BDC">
      <w:pPr>
        <w:ind w:left="720"/>
        <w:rPr>
          <w:rFonts w:cstheme="minorHAnsi"/>
          <w:sz w:val="24"/>
          <w:szCs w:val="24"/>
        </w:rPr>
      </w:pPr>
      <w:r w:rsidRPr="003C6891">
        <w:rPr>
          <w:rFonts w:cstheme="minorHAnsi"/>
          <w:sz w:val="24"/>
          <w:szCs w:val="24"/>
        </w:rPr>
        <w:t xml:space="preserve">It was frustrating that they had all these appointments made for me that I knew nothing about. They give you a printout, say now you have some appointments coming up, but that's it. I had one appointment that I cancelled because when I </w:t>
      </w:r>
      <w:proofErr w:type="gramStart"/>
      <w:r w:rsidRPr="003C6891">
        <w:rPr>
          <w:rFonts w:cstheme="minorHAnsi"/>
          <w:sz w:val="24"/>
          <w:szCs w:val="24"/>
        </w:rPr>
        <w:t>called</w:t>
      </w:r>
      <w:proofErr w:type="gramEnd"/>
      <w:r w:rsidRPr="003C6891">
        <w:rPr>
          <w:rFonts w:cstheme="minorHAnsi"/>
          <w:sz w:val="24"/>
          <w:szCs w:val="24"/>
        </w:rPr>
        <w:t xml:space="preserve"> I didn't know who it was with, what it was about and they said, “well you're scheduled for surgery because you have gallstones”, I said, I don't remember him telling me I had gallstones, so I cancelled it (Deb, 64-year-old, 8 days in ICU).</w:t>
      </w:r>
    </w:p>
    <w:p w14:paraId="21D28C51" w14:textId="77777777" w:rsidR="003C6891" w:rsidRPr="00434BDC" w:rsidRDefault="003C6891" w:rsidP="00434BDC">
      <w:pPr>
        <w:pStyle w:val="Heading3"/>
        <w:rPr>
          <w:i/>
          <w:iCs/>
        </w:rPr>
      </w:pPr>
      <w:r w:rsidRPr="00434BDC">
        <w:rPr>
          <w:i/>
          <w:iCs/>
        </w:rPr>
        <w:t>7.5.3 Spiritual counselling</w:t>
      </w:r>
    </w:p>
    <w:p w14:paraId="255DD6F2" w14:textId="77777777" w:rsidR="003C6891" w:rsidRPr="003C6891" w:rsidRDefault="003C6891" w:rsidP="003C6891">
      <w:pPr>
        <w:rPr>
          <w:rFonts w:cstheme="minorHAnsi"/>
          <w:sz w:val="24"/>
          <w:szCs w:val="24"/>
        </w:rPr>
      </w:pPr>
      <w:r w:rsidRPr="003C6891">
        <w:rPr>
          <w:rFonts w:cstheme="minorHAnsi"/>
          <w:sz w:val="24"/>
          <w:szCs w:val="24"/>
        </w:rPr>
        <w:t>Some participants prioritized the need for spiritual counselling after the trauma of surviving a critical illness. Bill (61-year-old, 10 days in ICU) described struggling to understand why he was still here and wanted to find a spiritual director to help him understand why he survived:</w:t>
      </w:r>
    </w:p>
    <w:p w14:paraId="1C0BBB63" w14:textId="77777777" w:rsidR="003C6891" w:rsidRPr="003C6891" w:rsidRDefault="003C6891" w:rsidP="00434BDC">
      <w:pPr>
        <w:ind w:left="720"/>
        <w:rPr>
          <w:rFonts w:cstheme="minorHAnsi"/>
          <w:sz w:val="24"/>
          <w:szCs w:val="24"/>
        </w:rPr>
      </w:pPr>
      <w:r w:rsidRPr="003C6891">
        <w:rPr>
          <w:rFonts w:cstheme="minorHAnsi"/>
          <w:sz w:val="24"/>
          <w:szCs w:val="24"/>
        </w:rPr>
        <w:t xml:space="preserve">That's part of the reason why I’m kind of sad, </w:t>
      </w:r>
      <w:proofErr w:type="spellStart"/>
      <w:r w:rsidRPr="003C6891">
        <w:rPr>
          <w:rFonts w:cstheme="minorHAnsi"/>
          <w:sz w:val="24"/>
          <w:szCs w:val="24"/>
        </w:rPr>
        <w:t>‘</w:t>
      </w:r>
      <w:proofErr w:type="gramStart"/>
      <w:r w:rsidRPr="003C6891">
        <w:rPr>
          <w:rFonts w:cstheme="minorHAnsi"/>
          <w:sz w:val="24"/>
          <w:szCs w:val="24"/>
        </w:rPr>
        <w:t>cause</w:t>
      </w:r>
      <w:proofErr w:type="spellEnd"/>
      <w:proofErr w:type="gramEnd"/>
      <w:r w:rsidRPr="003C6891">
        <w:rPr>
          <w:rFonts w:cstheme="minorHAnsi"/>
          <w:sz w:val="24"/>
          <w:szCs w:val="24"/>
        </w:rPr>
        <w:t xml:space="preserve"> I don't know why and I need to find a spiritual director…I’ve asked God that every day, it's like “why am I still here” </w:t>
      </w:r>
      <w:proofErr w:type="spellStart"/>
      <w:r w:rsidRPr="003C6891">
        <w:rPr>
          <w:rFonts w:cstheme="minorHAnsi"/>
          <w:sz w:val="24"/>
          <w:szCs w:val="24"/>
        </w:rPr>
        <w:t>‘cause</w:t>
      </w:r>
      <w:proofErr w:type="spellEnd"/>
      <w:r w:rsidRPr="003C6891">
        <w:rPr>
          <w:rFonts w:cstheme="minorHAnsi"/>
          <w:sz w:val="24"/>
          <w:szCs w:val="24"/>
        </w:rPr>
        <w:t xml:space="preserve"> I don't know.</w:t>
      </w:r>
    </w:p>
    <w:p w14:paraId="092084A8" w14:textId="77777777" w:rsidR="003C6891" w:rsidRPr="003C6891" w:rsidRDefault="003C6891" w:rsidP="00434BDC">
      <w:pPr>
        <w:pStyle w:val="Heading1"/>
      </w:pPr>
      <w:r w:rsidRPr="003C6891">
        <w:t xml:space="preserve">8 </w:t>
      </w:r>
      <w:proofErr w:type="gramStart"/>
      <w:r w:rsidRPr="003C6891">
        <w:t>DISCUSSION</w:t>
      </w:r>
      <w:proofErr w:type="gramEnd"/>
    </w:p>
    <w:p w14:paraId="3F8DE3A5" w14:textId="77777777" w:rsidR="003C6891" w:rsidRPr="003C6891" w:rsidRDefault="003C6891" w:rsidP="003C6891">
      <w:pPr>
        <w:rPr>
          <w:rFonts w:cstheme="minorHAnsi"/>
          <w:sz w:val="24"/>
          <w:szCs w:val="24"/>
        </w:rPr>
      </w:pPr>
      <w:r w:rsidRPr="003C6891">
        <w:rPr>
          <w:rFonts w:cstheme="minorHAnsi"/>
          <w:sz w:val="24"/>
          <w:szCs w:val="24"/>
        </w:rPr>
        <w:t xml:space="preserve">This study took a unique look at ICU survivors’ experiences of barriers and facilitators to recovery. New insight into the recovery process emerged from examining post-ICU recovery through the lens of survivorship using interpretive phenomenology analysis. This resulted in a greater understanding of the </w:t>
      </w:r>
      <w:proofErr w:type="gramStart"/>
      <w:r w:rsidRPr="003C6891">
        <w:rPr>
          <w:rFonts w:cstheme="minorHAnsi"/>
          <w:sz w:val="24"/>
          <w:szCs w:val="24"/>
        </w:rPr>
        <w:t>survivors</w:t>
      </w:r>
      <w:proofErr w:type="gramEnd"/>
      <w:r w:rsidRPr="003C6891">
        <w:rPr>
          <w:rFonts w:cstheme="minorHAnsi"/>
          <w:sz w:val="24"/>
          <w:szCs w:val="24"/>
        </w:rPr>
        <w:t xml:space="preserve"> face and allowed for increased perspective of survivors’ management of barriers to their recovery.</w:t>
      </w:r>
    </w:p>
    <w:p w14:paraId="4162F6C6" w14:textId="77777777" w:rsidR="003C6891" w:rsidRPr="003C6891" w:rsidRDefault="003C6891" w:rsidP="003C6891">
      <w:pPr>
        <w:rPr>
          <w:rFonts w:cstheme="minorHAnsi"/>
          <w:sz w:val="24"/>
          <w:szCs w:val="24"/>
        </w:rPr>
      </w:pPr>
      <w:r w:rsidRPr="003C6891">
        <w:rPr>
          <w:rFonts w:cstheme="minorHAnsi"/>
          <w:sz w:val="24"/>
          <w:szCs w:val="24"/>
        </w:rPr>
        <w:t>Critical illness survivors are resilient and resourceful in the development of strategies to manage their recovery at home. In this study many of the physical, cognitive, and psychosocial barriers experienced by participants after discharge were related to critical illness or treatment. Obstacles to healing included poorly organized care coordination after discharge and spiritual distress related to surviving a critical illness. Lack of mental health resources and healthcare providers’ inadequate attention to post-ICU psychological recovery were also described as major barriers by participants.</w:t>
      </w:r>
    </w:p>
    <w:p w14:paraId="0CA1EEDD" w14:textId="6D0ADF5E" w:rsidR="003C6891" w:rsidRPr="003C6891" w:rsidRDefault="003C6891" w:rsidP="003C6891">
      <w:pPr>
        <w:rPr>
          <w:rFonts w:cstheme="minorHAnsi"/>
          <w:sz w:val="24"/>
          <w:szCs w:val="24"/>
        </w:rPr>
      </w:pPr>
      <w:proofErr w:type="gramStart"/>
      <w:r w:rsidRPr="003C6891">
        <w:rPr>
          <w:rFonts w:cstheme="minorHAnsi"/>
          <w:sz w:val="24"/>
          <w:szCs w:val="24"/>
        </w:rPr>
        <w:t>Similar to</w:t>
      </w:r>
      <w:proofErr w:type="gramEnd"/>
      <w:r w:rsidRPr="003C6891">
        <w:rPr>
          <w:rFonts w:cstheme="minorHAnsi"/>
          <w:sz w:val="24"/>
          <w:szCs w:val="24"/>
        </w:rPr>
        <w:t xml:space="preserve"> findings from this study, a study by </w:t>
      </w:r>
      <w:proofErr w:type="spellStart"/>
      <w:r w:rsidRPr="003C6891">
        <w:rPr>
          <w:rFonts w:cstheme="minorHAnsi"/>
          <w:sz w:val="24"/>
          <w:szCs w:val="24"/>
        </w:rPr>
        <w:t>Maley</w:t>
      </w:r>
      <w:proofErr w:type="spellEnd"/>
      <w:r w:rsidRPr="003C6891">
        <w:rPr>
          <w:rFonts w:cstheme="minorHAnsi"/>
          <w:sz w:val="24"/>
          <w:szCs w:val="24"/>
        </w:rPr>
        <w:t xml:space="preserve"> et al. (</w:t>
      </w:r>
      <w:r w:rsidRPr="001416A7">
        <w:rPr>
          <w:rFonts w:cstheme="minorHAnsi"/>
          <w:b/>
          <w:bCs/>
          <w:sz w:val="24"/>
          <w:szCs w:val="24"/>
        </w:rPr>
        <w:t>2016</w:t>
      </w:r>
      <w:r w:rsidRPr="003C6891">
        <w:rPr>
          <w:rFonts w:cstheme="minorHAnsi"/>
          <w:sz w:val="24"/>
          <w:szCs w:val="24"/>
        </w:rPr>
        <w:t>) identified ongoing physical impairments, mental health issues, and difficulties in scheduling and coordinating follow-up appointments as major barriers faced by survivors. While other studies have addressed financial barriers to establishing post-ICU clinics (Haines et al., </w:t>
      </w:r>
      <w:r w:rsidRPr="001416A7">
        <w:rPr>
          <w:rFonts w:cstheme="minorHAnsi"/>
          <w:b/>
          <w:bCs/>
          <w:sz w:val="24"/>
          <w:szCs w:val="24"/>
        </w:rPr>
        <w:t>2019</w:t>
      </w:r>
      <w:r w:rsidRPr="003C6891">
        <w:rPr>
          <w:rFonts w:cstheme="minorHAnsi"/>
          <w:sz w:val="24"/>
          <w:szCs w:val="24"/>
        </w:rPr>
        <w:t>), the current study identified personal financial barriers, including participants not being able to have the necessary follow-up procedures and care post-hospital discharge due to lack of insurance and money. Healthcare providers need to be aware of barriers that survivors experience after they are discharged to assist in overcoming these barriers. Potential interventions include providing transportation to follow-up appointments and community support to help with the financial barriers that may prevent survivors from adhering to the recommended follow-up.</w:t>
      </w:r>
    </w:p>
    <w:p w14:paraId="3B553B19" w14:textId="6948C662" w:rsidR="003C6891" w:rsidRPr="003C6891" w:rsidRDefault="003C6891" w:rsidP="003C6891">
      <w:pPr>
        <w:rPr>
          <w:rFonts w:cstheme="minorHAnsi"/>
          <w:sz w:val="24"/>
          <w:szCs w:val="24"/>
        </w:rPr>
      </w:pPr>
      <w:r w:rsidRPr="003C6891">
        <w:rPr>
          <w:rFonts w:cstheme="minorHAnsi"/>
          <w:sz w:val="24"/>
          <w:szCs w:val="24"/>
        </w:rPr>
        <w:lastRenderedPageBreak/>
        <w:t>Participants in this study found support to be an important facilitator to recovery including medical, spiritual, social, and self-support. Similar findings have been reported in other studies where spiritual and family support were facilitators to recovery (</w:t>
      </w:r>
      <w:proofErr w:type="spellStart"/>
      <w:r w:rsidRPr="003C6891">
        <w:rPr>
          <w:rFonts w:cstheme="minorHAnsi"/>
          <w:sz w:val="24"/>
          <w:szCs w:val="24"/>
        </w:rPr>
        <w:t>Maley</w:t>
      </w:r>
      <w:proofErr w:type="spellEnd"/>
      <w:r w:rsidRPr="003C6891">
        <w:rPr>
          <w:rFonts w:cstheme="minorHAnsi"/>
          <w:sz w:val="24"/>
          <w:szCs w:val="24"/>
        </w:rPr>
        <w:t xml:space="preserve"> et al., </w:t>
      </w:r>
      <w:r w:rsidRPr="001416A7">
        <w:rPr>
          <w:rFonts w:cstheme="minorHAnsi"/>
          <w:b/>
          <w:bCs/>
          <w:sz w:val="24"/>
          <w:szCs w:val="24"/>
        </w:rPr>
        <w:t>2016</w:t>
      </w:r>
      <w:r w:rsidRPr="003C6891">
        <w:rPr>
          <w:rFonts w:cstheme="minorHAnsi"/>
          <w:sz w:val="24"/>
          <w:szCs w:val="24"/>
        </w:rPr>
        <w:t>). The role of social support described by participants in this study highlights the potential value of formal peer support, a proposed intervention to help support recovery following a critical illness (</w:t>
      </w:r>
      <w:proofErr w:type="spellStart"/>
      <w:r w:rsidRPr="003C6891">
        <w:rPr>
          <w:rFonts w:cstheme="minorHAnsi"/>
          <w:sz w:val="24"/>
          <w:szCs w:val="24"/>
        </w:rPr>
        <w:t>McPeake</w:t>
      </w:r>
      <w:proofErr w:type="spellEnd"/>
      <w:r w:rsidRPr="003C6891">
        <w:rPr>
          <w:rFonts w:cstheme="minorHAnsi"/>
          <w:sz w:val="24"/>
          <w:szCs w:val="24"/>
        </w:rPr>
        <w:t xml:space="preserve"> &amp; </w:t>
      </w:r>
      <w:proofErr w:type="spellStart"/>
      <w:r w:rsidRPr="003C6891">
        <w:rPr>
          <w:rFonts w:cstheme="minorHAnsi"/>
          <w:sz w:val="24"/>
          <w:szCs w:val="24"/>
        </w:rPr>
        <w:t>Quasim</w:t>
      </w:r>
      <w:proofErr w:type="spellEnd"/>
      <w:r w:rsidRPr="003C6891">
        <w:rPr>
          <w:rFonts w:cstheme="minorHAnsi"/>
          <w:sz w:val="24"/>
          <w:szCs w:val="24"/>
        </w:rPr>
        <w:t>, </w:t>
      </w:r>
      <w:r w:rsidRPr="001416A7">
        <w:rPr>
          <w:rFonts w:cstheme="minorHAnsi"/>
          <w:b/>
          <w:bCs/>
          <w:sz w:val="24"/>
          <w:szCs w:val="24"/>
        </w:rPr>
        <w:t>2016</w:t>
      </w:r>
      <w:r w:rsidRPr="003C6891">
        <w:rPr>
          <w:rFonts w:cstheme="minorHAnsi"/>
          <w:sz w:val="24"/>
          <w:szCs w:val="24"/>
        </w:rPr>
        <w:t>; Mikkelsen et al., </w:t>
      </w:r>
      <w:r w:rsidRPr="001416A7">
        <w:rPr>
          <w:rFonts w:cstheme="minorHAnsi"/>
          <w:b/>
          <w:bCs/>
          <w:sz w:val="24"/>
          <w:szCs w:val="24"/>
        </w:rPr>
        <w:t>2016</w:t>
      </w:r>
      <w:r w:rsidRPr="003C6891">
        <w:rPr>
          <w:rFonts w:cstheme="minorHAnsi"/>
          <w:sz w:val="24"/>
          <w:szCs w:val="24"/>
        </w:rPr>
        <w:t>). Support from others, whether it is family, friends, or healthcare providers, is a potentially valuable intervention that could compliment an ICU aftercare model that aims to improve outcomes for ICU survivors.</w:t>
      </w:r>
    </w:p>
    <w:p w14:paraId="4FC90B5E" w14:textId="416FD2D8" w:rsidR="003C6891" w:rsidRPr="003C6891" w:rsidRDefault="003C6891" w:rsidP="003C6891">
      <w:pPr>
        <w:rPr>
          <w:rFonts w:cstheme="minorHAnsi"/>
          <w:sz w:val="24"/>
          <w:szCs w:val="24"/>
        </w:rPr>
      </w:pPr>
      <w:r w:rsidRPr="003C6891">
        <w:rPr>
          <w:rFonts w:cstheme="minorHAnsi"/>
          <w:sz w:val="24"/>
          <w:szCs w:val="24"/>
        </w:rPr>
        <w:t>This study found that survivors struggled to understand why they survived and wanted spiritual guidance to help them cope with their new reality. Similarly, several studies have reported patients’ views about having near death experiences and the need to believe in a higher entity (</w:t>
      </w:r>
      <w:proofErr w:type="spellStart"/>
      <w:r w:rsidRPr="003C6891">
        <w:rPr>
          <w:rFonts w:cstheme="minorHAnsi"/>
          <w:sz w:val="24"/>
          <w:szCs w:val="24"/>
        </w:rPr>
        <w:t>Abdalrahim</w:t>
      </w:r>
      <w:proofErr w:type="spellEnd"/>
      <w:r w:rsidRPr="003C6891">
        <w:rPr>
          <w:rFonts w:cstheme="minorHAnsi"/>
          <w:sz w:val="24"/>
          <w:szCs w:val="24"/>
        </w:rPr>
        <w:t xml:space="preserve"> &amp; </w:t>
      </w:r>
      <w:proofErr w:type="spellStart"/>
      <w:r w:rsidRPr="003C6891">
        <w:rPr>
          <w:rFonts w:cstheme="minorHAnsi"/>
          <w:sz w:val="24"/>
          <w:szCs w:val="24"/>
        </w:rPr>
        <w:t>Seilani</w:t>
      </w:r>
      <w:proofErr w:type="spellEnd"/>
      <w:r w:rsidRPr="003C6891">
        <w:rPr>
          <w:rFonts w:cstheme="minorHAnsi"/>
          <w:sz w:val="24"/>
          <w:szCs w:val="24"/>
        </w:rPr>
        <w:t>, </w:t>
      </w:r>
      <w:r w:rsidRPr="001416A7">
        <w:rPr>
          <w:rFonts w:cstheme="minorHAnsi"/>
          <w:b/>
          <w:bCs/>
          <w:sz w:val="24"/>
          <w:szCs w:val="24"/>
        </w:rPr>
        <w:t>2014</w:t>
      </w:r>
      <w:r w:rsidRPr="003C6891">
        <w:rPr>
          <w:rFonts w:cstheme="minorHAnsi"/>
          <w:sz w:val="24"/>
          <w:szCs w:val="24"/>
        </w:rPr>
        <w:t>; Magarey &amp; McCutcheon, </w:t>
      </w:r>
      <w:r w:rsidRPr="001416A7">
        <w:rPr>
          <w:rFonts w:cstheme="minorHAnsi"/>
          <w:b/>
          <w:bCs/>
          <w:sz w:val="24"/>
          <w:szCs w:val="24"/>
        </w:rPr>
        <w:t>2005</w:t>
      </w:r>
      <w:r w:rsidRPr="003C6891">
        <w:rPr>
          <w:rFonts w:cstheme="minorHAnsi"/>
          <w:sz w:val="24"/>
          <w:szCs w:val="24"/>
        </w:rPr>
        <w:t xml:space="preserve">; McKinney &amp; </w:t>
      </w:r>
      <w:proofErr w:type="spellStart"/>
      <w:r w:rsidRPr="003C6891">
        <w:rPr>
          <w:rFonts w:cstheme="minorHAnsi"/>
          <w:sz w:val="24"/>
          <w:szCs w:val="24"/>
        </w:rPr>
        <w:t>Deeny</w:t>
      </w:r>
      <w:proofErr w:type="spellEnd"/>
      <w:r w:rsidRPr="003C6891">
        <w:rPr>
          <w:rFonts w:cstheme="minorHAnsi"/>
          <w:sz w:val="24"/>
          <w:szCs w:val="24"/>
        </w:rPr>
        <w:t>, </w:t>
      </w:r>
      <w:r w:rsidRPr="001416A7">
        <w:rPr>
          <w:rFonts w:cstheme="minorHAnsi"/>
          <w:b/>
          <w:bCs/>
          <w:sz w:val="24"/>
          <w:szCs w:val="24"/>
        </w:rPr>
        <w:t>2002</w:t>
      </w:r>
      <w:r w:rsidRPr="003C6891">
        <w:rPr>
          <w:rFonts w:cstheme="minorHAnsi"/>
          <w:sz w:val="24"/>
          <w:szCs w:val="24"/>
        </w:rPr>
        <w:t xml:space="preserve">). Facing their own mortality may cause patients to revisit the meaning of their lives and focus on making each day count (McKinney &amp; </w:t>
      </w:r>
      <w:proofErr w:type="spellStart"/>
      <w:r w:rsidRPr="003C6891">
        <w:rPr>
          <w:rFonts w:cstheme="minorHAnsi"/>
          <w:sz w:val="24"/>
          <w:szCs w:val="24"/>
        </w:rPr>
        <w:t>Deeny</w:t>
      </w:r>
      <w:proofErr w:type="spellEnd"/>
      <w:r w:rsidRPr="003C6891">
        <w:rPr>
          <w:rFonts w:cstheme="minorHAnsi"/>
          <w:sz w:val="24"/>
          <w:szCs w:val="24"/>
        </w:rPr>
        <w:t>, </w:t>
      </w:r>
      <w:r w:rsidRPr="001416A7">
        <w:rPr>
          <w:rFonts w:cstheme="minorHAnsi"/>
          <w:b/>
          <w:bCs/>
          <w:sz w:val="24"/>
          <w:szCs w:val="24"/>
        </w:rPr>
        <w:t>2002</w:t>
      </w:r>
      <w:r w:rsidRPr="003C6891">
        <w:rPr>
          <w:rFonts w:cstheme="minorHAnsi"/>
          <w:sz w:val="24"/>
          <w:szCs w:val="24"/>
        </w:rPr>
        <w:t>).</w:t>
      </w:r>
    </w:p>
    <w:p w14:paraId="6EC5F474" w14:textId="77777777" w:rsidR="003C6891" w:rsidRPr="003C6891" w:rsidRDefault="003C6891" w:rsidP="003C6891">
      <w:pPr>
        <w:rPr>
          <w:rFonts w:cstheme="minorHAnsi"/>
          <w:sz w:val="24"/>
          <w:szCs w:val="24"/>
        </w:rPr>
      </w:pPr>
      <w:r w:rsidRPr="003C6891">
        <w:rPr>
          <w:rFonts w:cstheme="minorHAnsi"/>
          <w:sz w:val="24"/>
          <w:szCs w:val="24"/>
        </w:rPr>
        <w:t>Participants in this study also reported unmet needs of coordination of care and knowing what to expect during recovery. Survivors often do not feel supported by healthcare providers with unmet mental, psychological, and care coordination needs at discharge and during recovery.</w:t>
      </w:r>
    </w:p>
    <w:p w14:paraId="3B400824" w14:textId="35CB3899" w:rsidR="003C6891" w:rsidRPr="003C6891" w:rsidRDefault="003C6891" w:rsidP="003C6891">
      <w:pPr>
        <w:rPr>
          <w:rFonts w:cstheme="minorHAnsi"/>
          <w:sz w:val="24"/>
          <w:szCs w:val="24"/>
        </w:rPr>
      </w:pPr>
      <w:r w:rsidRPr="003C6891">
        <w:rPr>
          <w:rFonts w:cstheme="minorHAnsi"/>
          <w:sz w:val="24"/>
          <w:szCs w:val="24"/>
        </w:rPr>
        <w:t xml:space="preserve">In the study by </w:t>
      </w:r>
      <w:proofErr w:type="spellStart"/>
      <w:r w:rsidRPr="003C6891">
        <w:rPr>
          <w:rFonts w:cstheme="minorHAnsi"/>
          <w:sz w:val="24"/>
          <w:szCs w:val="24"/>
        </w:rPr>
        <w:t>Prinjha</w:t>
      </w:r>
      <w:proofErr w:type="spellEnd"/>
      <w:r w:rsidRPr="003C6891">
        <w:rPr>
          <w:rFonts w:cstheme="minorHAnsi"/>
          <w:sz w:val="24"/>
          <w:szCs w:val="24"/>
        </w:rPr>
        <w:t xml:space="preserve"> et al. (</w:t>
      </w:r>
      <w:r w:rsidRPr="001416A7">
        <w:rPr>
          <w:rFonts w:cstheme="minorHAnsi"/>
          <w:b/>
          <w:bCs/>
          <w:sz w:val="24"/>
          <w:szCs w:val="24"/>
        </w:rPr>
        <w:t>2009</w:t>
      </w:r>
      <w:r w:rsidRPr="003C6891">
        <w:rPr>
          <w:rFonts w:cstheme="minorHAnsi"/>
          <w:sz w:val="24"/>
          <w:szCs w:val="24"/>
        </w:rPr>
        <w:t>), a lack of contact from healthcare providers resulted in some patients feeling abandoned after hospital discharge. Patients indicate a sense of wanting more information, but not knowing where to obtain it (Czerwonka et al., </w:t>
      </w:r>
      <w:r w:rsidRPr="001416A7">
        <w:rPr>
          <w:rFonts w:cstheme="minorHAnsi"/>
          <w:b/>
          <w:bCs/>
          <w:sz w:val="24"/>
          <w:szCs w:val="24"/>
        </w:rPr>
        <w:t>2015</w:t>
      </w:r>
      <w:r w:rsidRPr="003C6891">
        <w:rPr>
          <w:rFonts w:cstheme="minorHAnsi"/>
          <w:sz w:val="24"/>
          <w:szCs w:val="24"/>
        </w:rPr>
        <w:t>; Lee et al., </w:t>
      </w:r>
      <w:r w:rsidRPr="001416A7">
        <w:rPr>
          <w:rFonts w:cstheme="minorHAnsi"/>
          <w:b/>
          <w:bCs/>
          <w:sz w:val="24"/>
          <w:szCs w:val="24"/>
        </w:rPr>
        <w:t>2009</w:t>
      </w:r>
      <w:r w:rsidRPr="003C6891">
        <w:rPr>
          <w:rFonts w:cstheme="minorHAnsi"/>
          <w:sz w:val="24"/>
          <w:szCs w:val="24"/>
        </w:rPr>
        <w:t>). Models of survivorship, such as those from oncology or stroke management, which emphasize long-term health management and transitioning survivors from the acute care environment to the community, could help inform ICU survivorship efforts (</w:t>
      </w:r>
      <w:proofErr w:type="spellStart"/>
      <w:r w:rsidRPr="003C6891">
        <w:rPr>
          <w:rFonts w:cstheme="minorHAnsi"/>
          <w:sz w:val="24"/>
          <w:szCs w:val="24"/>
        </w:rPr>
        <w:t>Herridge</w:t>
      </w:r>
      <w:proofErr w:type="spellEnd"/>
      <w:r w:rsidRPr="003C6891">
        <w:rPr>
          <w:rFonts w:cstheme="minorHAnsi"/>
          <w:sz w:val="24"/>
          <w:szCs w:val="24"/>
        </w:rPr>
        <w:t>, </w:t>
      </w:r>
      <w:r w:rsidRPr="001416A7">
        <w:rPr>
          <w:rFonts w:cstheme="minorHAnsi"/>
          <w:b/>
          <w:bCs/>
          <w:sz w:val="24"/>
          <w:szCs w:val="24"/>
        </w:rPr>
        <w:t>2009</w:t>
      </w:r>
      <w:r w:rsidRPr="003C6891">
        <w:rPr>
          <w:rFonts w:cstheme="minorHAnsi"/>
          <w:sz w:val="24"/>
          <w:szCs w:val="24"/>
        </w:rPr>
        <w:t xml:space="preserve">; </w:t>
      </w:r>
      <w:proofErr w:type="spellStart"/>
      <w:r w:rsidRPr="003C6891">
        <w:rPr>
          <w:rFonts w:cstheme="minorHAnsi"/>
          <w:sz w:val="24"/>
          <w:szCs w:val="24"/>
        </w:rPr>
        <w:t>Iwashyna</w:t>
      </w:r>
      <w:proofErr w:type="spellEnd"/>
      <w:r w:rsidRPr="003C6891">
        <w:rPr>
          <w:rFonts w:cstheme="minorHAnsi"/>
          <w:sz w:val="24"/>
          <w:szCs w:val="24"/>
        </w:rPr>
        <w:t>, </w:t>
      </w:r>
      <w:r w:rsidRPr="001416A7">
        <w:rPr>
          <w:rFonts w:cstheme="minorHAnsi"/>
          <w:b/>
          <w:bCs/>
          <w:sz w:val="24"/>
          <w:szCs w:val="24"/>
        </w:rPr>
        <w:t>2010</w:t>
      </w:r>
      <w:r w:rsidRPr="003C6891">
        <w:rPr>
          <w:rFonts w:cstheme="minorHAnsi"/>
          <w:sz w:val="24"/>
          <w:szCs w:val="24"/>
        </w:rPr>
        <w:t>; Miller, </w:t>
      </w:r>
      <w:r w:rsidRPr="001416A7">
        <w:rPr>
          <w:rFonts w:cstheme="minorHAnsi"/>
          <w:b/>
          <w:bCs/>
          <w:sz w:val="24"/>
          <w:szCs w:val="24"/>
        </w:rPr>
        <w:t>2008</w:t>
      </w:r>
      <w:r w:rsidRPr="003C6891">
        <w:rPr>
          <w:rFonts w:cstheme="minorHAnsi"/>
          <w:sz w:val="24"/>
          <w:szCs w:val="24"/>
        </w:rPr>
        <w:t>). We need to design, implement, and test aftercare models that ensure all ICU survivors will have access to resources and services.</w:t>
      </w:r>
    </w:p>
    <w:p w14:paraId="22852C9D" w14:textId="77777777" w:rsidR="003C6891" w:rsidRPr="003C6891" w:rsidRDefault="003C6891" w:rsidP="004D544C">
      <w:pPr>
        <w:pStyle w:val="Heading1"/>
      </w:pPr>
      <w:r w:rsidRPr="003C6891">
        <w:t>9 LIMITATIONS</w:t>
      </w:r>
    </w:p>
    <w:p w14:paraId="6A0D4D36" w14:textId="77777777" w:rsidR="003C6891" w:rsidRPr="003C6891" w:rsidRDefault="003C6891" w:rsidP="003C6891">
      <w:pPr>
        <w:rPr>
          <w:rFonts w:cstheme="minorHAnsi"/>
          <w:sz w:val="24"/>
          <w:szCs w:val="24"/>
        </w:rPr>
      </w:pPr>
      <w:r w:rsidRPr="003C6891">
        <w:rPr>
          <w:rFonts w:cstheme="minorHAnsi"/>
          <w:sz w:val="24"/>
          <w:szCs w:val="24"/>
        </w:rPr>
        <w:t xml:space="preserve">This was a cross-sectional study that employed purposive sampling with participants recruited from only a few hospitals in one region impacting generalizability. The study focused on early recovery, therefore lacked participants’ perceptions of long-term </w:t>
      </w:r>
      <w:proofErr w:type="gramStart"/>
      <w:r w:rsidRPr="003C6891">
        <w:rPr>
          <w:rFonts w:cstheme="minorHAnsi"/>
          <w:sz w:val="24"/>
          <w:szCs w:val="24"/>
        </w:rPr>
        <w:t>recovery</w:t>
      </w:r>
      <w:proofErr w:type="gramEnd"/>
      <w:r w:rsidRPr="003C6891">
        <w:rPr>
          <w:rFonts w:cstheme="minorHAnsi"/>
          <w:sz w:val="24"/>
          <w:szCs w:val="24"/>
        </w:rPr>
        <w:t xml:space="preserve"> and cannot account for changes in facilitators and barriers to recovery over time. Although data saturation was reached and common themes emerged among the participants, more participants may have provided additional findings.</w:t>
      </w:r>
    </w:p>
    <w:p w14:paraId="1B580A14" w14:textId="77777777" w:rsidR="003C6891" w:rsidRPr="003C6891" w:rsidRDefault="003C6891" w:rsidP="004D544C">
      <w:pPr>
        <w:pStyle w:val="Heading1"/>
      </w:pPr>
      <w:r w:rsidRPr="003C6891">
        <w:t xml:space="preserve">10 </w:t>
      </w:r>
      <w:proofErr w:type="gramStart"/>
      <w:r w:rsidRPr="003C6891">
        <w:t>CONCLUSION</w:t>
      </w:r>
      <w:proofErr w:type="gramEnd"/>
    </w:p>
    <w:p w14:paraId="1B87659A" w14:textId="77777777" w:rsidR="003C6891" w:rsidRPr="003C6891" w:rsidRDefault="003C6891" w:rsidP="003C6891">
      <w:pPr>
        <w:rPr>
          <w:rFonts w:cstheme="minorHAnsi"/>
          <w:sz w:val="24"/>
          <w:szCs w:val="24"/>
        </w:rPr>
      </w:pPr>
      <w:r w:rsidRPr="003C6891">
        <w:rPr>
          <w:rFonts w:cstheme="minorHAnsi"/>
          <w:sz w:val="24"/>
          <w:szCs w:val="24"/>
        </w:rPr>
        <w:t>This study identified that participants were able to implement strategies to assist in recovery, yet they were unable to overcome all barriers. These unmet needs and barriers left participants feeling unsupported from healthcare providers during their recovery. Nurses are in a unique position to support survivors before, during, and after discharge. They should be involved in critical care discharge planning, care coordination, and follow-up care.</w:t>
      </w:r>
    </w:p>
    <w:p w14:paraId="34519199" w14:textId="77777777" w:rsidR="003C6891" w:rsidRPr="003C6891" w:rsidRDefault="003C6891" w:rsidP="004D544C">
      <w:pPr>
        <w:pStyle w:val="Heading1"/>
      </w:pPr>
      <w:r w:rsidRPr="003C6891">
        <w:lastRenderedPageBreak/>
        <w:t>ACKNOWLEDGMENTS</w:t>
      </w:r>
    </w:p>
    <w:p w14:paraId="384B6D74" w14:textId="77777777" w:rsidR="003C6891" w:rsidRPr="003C6891" w:rsidRDefault="003C6891" w:rsidP="003C6891">
      <w:pPr>
        <w:rPr>
          <w:rFonts w:cstheme="minorHAnsi"/>
          <w:sz w:val="24"/>
          <w:szCs w:val="24"/>
        </w:rPr>
      </w:pPr>
      <w:r w:rsidRPr="003C6891">
        <w:rPr>
          <w:rFonts w:cstheme="minorHAnsi"/>
          <w:sz w:val="24"/>
          <w:szCs w:val="24"/>
        </w:rPr>
        <w:t>For their important contributions to my dissertation and being on my committee, I would like to acknowledge Julia SNETHEN, University of Wisconsin-Milwaukee, and Laura OTTO-SALAJ, University of Wisconsin-Milwaukee</w:t>
      </w:r>
    </w:p>
    <w:p w14:paraId="40B2D0EF" w14:textId="77777777" w:rsidR="003C6891" w:rsidRPr="003C6891" w:rsidRDefault="003C6891" w:rsidP="004D544C">
      <w:pPr>
        <w:pStyle w:val="Heading1"/>
      </w:pPr>
      <w:r w:rsidRPr="003C6891">
        <w:t>CONFLICT OF INTEREST</w:t>
      </w:r>
    </w:p>
    <w:p w14:paraId="270639D7" w14:textId="77777777" w:rsidR="003C6891" w:rsidRPr="003C6891" w:rsidRDefault="003C6891" w:rsidP="003C6891">
      <w:pPr>
        <w:rPr>
          <w:rFonts w:cstheme="minorHAnsi"/>
          <w:sz w:val="24"/>
          <w:szCs w:val="24"/>
        </w:rPr>
      </w:pPr>
      <w:r w:rsidRPr="003C6891">
        <w:rPr>
          <w:rFonts w:cstheme="minorHAnsi"/>
          <w:sz w:val="24"/>
          <w:szCs w:val="24"/>
        </w:rPr>
        <w:t>No conflict of interest has been declared by the authors.</w:t>
      </w:r>
    </w:p>
    <w:p w14:paraId="34E5BEDA" w14:textId="77777777" w:rsidR="003C6891" w:rsidRPr="003C6891" w:rsidRDefault="003C6891" w:rsidP="004D544C">
      <w:pPr>
        <w:pStyle w:val="Heading1"/>
      </w:pPr>
      <w:r w:rsidRPr="003C6891">
        <w:t>Funding information</w:t>
      </w:r>
    </w:p>
    <w:p w14:paraId="6CD7918D" w14:textId="77777777" w:rsidR="003C6891" w:rsidRPr="003C6891" w:rsidRDefault="003C6891" w:rsidP="003C6891">
      <w:pPr>
        <w:rPr>
          <w:rFonts w:cstheme="minorHAnsi"/>
          <w:sz w:val="24"/>
          <w:szCs w:val="24"/>
        </w:rPr>
      </w:pPr>
      <w:r w:rsidRPr="003C6891">
        <w:rPr>
          <w:rFonts w:cstheme="minorHAnsi"/>
          <w:sz w:val="24"/>
          <w:szCs w:val="24"/>
        </w:rPr>
        <w:t>Funding was provided by the Southeast Wisconsin Research Consortium Building Bridges Dissertation grant.</w:t>
      </w:r>
    </w:p>
    <w:p w14:paraId="24F7BEB1" w14:textId="77777777" w:rsidR="003C6891" w:rsidRPr="003C6891" w:rsidRDefault="003C6891" w:rsidP="004D544C">
      <w:pPr>
        <w:pStyle w:val="Heading1"/>
      </w:pPr>
      <w:r w:rsidRPr="003C6891">
        <w:t>Peer Review</w:t>
      </w:r>
    </w:p>
    <w:p w14:paraId="4F5B5881" w14:textId="3E333F01" w:rsidR="003C6891" w:rsidRDefault="003C6891" w:rsidP="003C6891">
      <w:pPr>
        <w:rPr>
          <w:rFonts w:cstheme="minorHAnsi"/>
          <w:sz w:val="24"/>
          <w:szCs w:val="24"/>
        </w:rPr>
      </w:pPr>
      <w:r w:rsidRPr="003C6891">
        <w:rPr>
          <w:rFonts w:cstheme="minorHAnsi"/>
          <w:sz w:val="24"/>
          <w:szCs w:val="24"/>
        </w:rPr>
        <w:t>The peer review history for this article is available at </w:t>
      </w:r>
      <w:r w:rsidRPr="001416A7">
        <w:rPr>
          <w:rFonts w:cstheme="minorHAnsi"/>
          <w:b/>
          <w:bCs/>
          <w:sz w:val="24"/>
          <w:szCs w:val="24"/>
        </w:rPr>
        <w:t>https://publons.com/publon/10.1111/jan.14729</w:t>
      </w:r>
      <w:r w:rsidRPr="003C6891">
        <w:rPr>
          <w:rFonts w:cstheme="minorHAnsi"/>
          <w:sz w:val="24"/>
          <w:szCs w:val="24"/>
        </w:rPr>
        <w:t>.</w:t>
      </w:r>
    </w:p>
    <w:p w14:paraId="5C00182E" w14:textId="32941D5C" w:rsidR="00D73C4E" w:rsidRDefault="00D73C4E" w:rsidP="004D544C">
      <w:pPr>
        <w:pStyle w:val="Heading1"/>
      </w:pPr>
      <w:r>
        <w:t>REFERENCES</w:t>
      </w:r>
    </w:p>
    <w:p w14:paraId="7E53FFED" w14:textId="4C518483" w:rsidR="00D73C4E" w:rsidRPr="0092687E" w:rsidRDefault="00D73C4E" w:rsidP="0092687E">
      <w:pPr>
        <w:pStyle w:val="NoSpacing"/>
        <w:ind w:left="720" w:hanging="720"/>
        <w:rPr>
          <w:sz w:val="24"/>
          <w:szCs w:val="24"/>
        </w:rPr>
      </w:pPr>
      <w:proofErr w:type="spellStart"/>
      <w:r w:rsidRPr="0092687E">
        <w:rPr>
          <w:sz w:val="24"/>
          <w:szCs w:val="24"/>
        </w:rPr>
        <w:t>Abdalrahim</w:t>
      </w:r>
      <w:proofErr w:type="spellEnd"/>
      <w:r w:rsidRPr="0092687E">
        <w:rPr>
          <w:sz w:val="24"/>
          <w:szCs w:val="24"/>
        </w:rPr>
        <w:t>, M. S., &amp; </w:t>
      </w:r>
      <w:proofErr w:type="spellStart"/>
      <w:r w:rsidRPr="0092687E">
        <w:rPr>
          <w:sz w:val="24"/>
          <w:szCs w:val="24"/>
        </w:rPr>
        <w:t>Zeilani</w:t>
      </w:r>
      <w:proofErr w:type="spellEnd"/>
      <w:r w:rsidRPr="0092687E">
        <w:rPr>
          <w:sz w:val="24"/>
          <w:szCs w:val="24"/>
        </w:rPr>
        <w:t>, R. S. (2014). Jordanian survivors’ experiences of recovery from critical illness: A qualitative study. </w:t>
      </w:r>
      <w:r w:rsidRPr="0092687E">
        <w:rPr>
          <w:i/>
          <w:iCs/>
          <w:sz w:val="24"/>
          <w:szCs w:val="24"/>
        </w:rPr>
        <w:t>International Council of Nurses</w:t>
      </w:r>
      <w:r w:rsidRPr="0092687E">
        <w:rPr>
          <w:sz w:val="24"/>
          <w:szCs w:val="24"/>
        </w:rPr>
        <w:t>, 570– 577. </w:t>
      </w:r>
      <w:r w:rsidRPr="0092687E">
        <w:rPr>
          <w:rFonts w:cstheme="minorHAnsi"/>
          <w:sz w:val="24"/>
          <w:szCs w:val="24"/>
        </w:rPr>
        <w:t>https://doi.org/10.1111/inr.12142</w:t>
      </w:r>
    </w:p>
    <w:p w14:paraId="22E86DC2" w14:textId="77777777" w:rsidR="00D73C4E" w:rsidRPr="0092687E" w:rsidRDefault="00D73C4E" w:rsidP="0092687E">
      <w:pPr>
        <w:pStyle w:val="NoSpacing"/>
        <w:ind w:left="720" w:hanging="720"/>
        <w:rPr>
          <w:sz w:val="24"/>
          <w:szCs w:val="24"/>
        </w:rPr>
      </w:pPr>
      <w:r w:rsidRPr="0092687E">
        <w:rPr>
          <w:sz w:val="24"/>
          <w:szCs w:val="24"/>
        </w:rPr>
        <w:t>Adhikari, N. K., Fowler, R. A., </w:t>
      </w:r>
      <w:proofErr w:type="spellStart"/>
      <w:r w:rsidRPr="0092687E">
        <w:rPr>
          <w:sz w:val="24"/>
          <w:szCs w:val="24"/>
        </w:rPr>
        <w:t>Bhagwanjee</w:t>
      </w:r>
      <w:proofErr w:type="spellEnd"/>
      <w:r w:rsidRPr="0092687E">
        <w:rPr>
          <w:sz w:val="24"/>
          <w:szCs w:val="24"/>
        </w:rPr>
        <w:t>, S., &amp; </w:t>
      </w:r>
      <w:proofErr w:type="spellStart"/>
      <w:r w:rsidRPr="0092687E">
        <w:rPr>
          <w:sz w:val="24"/>
          <w:szCs w:val="24"/>
        </w:rPr>
        <w:t>Rubenfeld</w:t>
      </w:r>
      <w:proofErr w:type="spellEnd"/>
      <w:r w:rsidRPr="0092687E">
        <w:rPr>
          <w:sz w:val="24"/>
          <w:szCs w:val="24"/>
        </w:rPr>
        <w:t>, G. D. (2010). Critical care and the global burden of critical illness in adults. </w:t>
      </w:r>
      <w:r w:rsidRPr="0092687E">
        <w:rPr>
          <w:i/>
          <w:iCs/>
          <w:sz w:val="24"/>
          <w:szCs w:val="24"/>
        </w:rPr>
        <w:t>Lancet</w:t>
      </w:r>
      <w:r w:rsidRPr="0092687E">
        <w:rPr>
          <w:sz w:val="24"/>
          <w:szCs w:val="24"/>
        </w:rPr>
        <w:t>, </w:t>
      </w:r>
      <w:r w:rsidRPr="0092687E">
        <w:rPr>
          <w:b/>
          <w:bCs/>
          <w:sz w:val="24"/>
          <w:szCs w:val="24"/>
        </w:rPr>
        <w:t>376</w:t>
      </w:r>
      <w:r w:rsidRPr="0092687E">
        <w:rPr>
          <w:sz w:val="24"/>
          <w:szCs w:val="24"/>
        </w:rPr>
        <w:t>(9749), 1339– 1346.</w:t>
      </w:r>
    </w:p>
    <w:p w14:paraId="05BCCCD4" w14:textId="7B04D310" w:rsidR="00D73C4E" w:rsidRPr="0092687E" w:rsidRDefault="00D73C4E" w:rsidP="0092687E">
      <w:pPr>
        <w:pStyle w:val="NoSpacing"/>
        <w:ind w:left="720" w:hanging="720"/>
        <w:rPr>
          <w:sz w:val="24"/>
          <w:szCs w:val="24"/>
        </w:rPr>
      </w:pPr>
      <w:r w:rsidRPr="0092687E">
        <w:rPr>
          <w:sz w:val="24"/>
          <w:szCs w:val="24"/>
        </w:rPr>
        <w:t>Bynum, W., &amp; </w:t>
      </w:r>
      <w:proofErr w:type="spellStart"/>
      <w:r w:rsidRPr="0092687E">
        <w:rPr>
          <w:sz w:val="24"/>
          <w:szCs w:val="24"/>
        </w:rPr>
        <w:t>Varpio</w:t>
      </w:r>
      <w:proofErr w:type="spellEnd"/>
      <w:r w:rsidRPr="0092687E">
        <w:rPr>
          <w:sz w:val="24"/>
          <w:szCs w:val="24"/>
        </w:rPr>
        <w:t>, L. (2018). When I say…Hermeneutic phenomenology. </w:t>
      </w:r>
      <w:r w:rsidRPr="0092687E">
        <w:rPr>
          <w:i/>
          <w:iCs/>
          <w:sz w:val="24"/>
          <w:szCs w:val="24"/>
        </w:rPr>
        <w:t>Medical Education</w:t>
      </w:r>
      <w:r w:rsidRPr="0092687E">
        <w:rPr>
          <w:sz w:val="24"/>
          <w:szCs w:val="24"/>
        </w:rPr>
        <w:t>, </w:t>
      </w:r>
      <w:r w:rsidRPr="0092687E">
        <w:rPr>
          <w:b/>
          <w:bCs/>
          <w:sz w:val="24"/>
          <w:szCs w:val="24"/>
        </w:rPr>
        <w:t>52</w:t>
      </w:r>
      <w:r w:rsidRPr="0092687E">
        <w:rPr>
          <w:sz w:val="24"/>
          <w:szCs w:val="24"/>
        </w:rPr>
        <w:t>(3), 252– 253. </w:t>
      </w:r>
      <w:r w:rsidRPr="0092687E">
        <w:rPr>
          <w:rFonts w:cstheme="minorHAnsi"/>
          <w:sz w:val="24"/>
          <w:szCs w:val="24"/>
        </w:rPr>
        <w:t>https://doi.org/10.1111/medu.13414</w:t>
      </w:r>
    </w:p>
    <w:p w14:paraId="297CD3A4" w14:textId="479C575D" w:rsidR="00D73C4E" w:rsidRPr="0092687E" w:rsidRDefault="00D73C4E" w:rsidP="0092687E">
      <w:pPr>
        <w:pStyle w:val="NoSpacing"/>
        <w:ind w:left="720" w:hanging="720"/>
        <w:rPr>
          <w:sz w:val="24"/>
          <w:szCs w:val="24"/>
        </w:rPr>
      </w:pPr>
      <w:proofErr w:type="spellStart"/>
      <w:r w:rsidRPr="0092687E">
        <w:rPr>
          <w:sz w:val="24"/>
          <w:szCs w:val="24"/>
        </w:rPr>
        <w:t>Colbenson</w:t>
      </w:r>
      <w:proofErr w:type="spellEnd"/>
      <w:r w:rsidRPr="0092687E">
        <w:rPr>
          <w:sz w:val="24"/>
          <w:szCs w:val="24"/>
        </w:rPr>
        <w:t>, G. A., Johnson, A., &amp; Wilson, M.E. (2019). Post-intensive care syndrome: impact, prevention, and management. </w:t>
      </w:r>
      <w:r w:rsidRPr="0092687E">
        <w:rPr>
          <w:i/>
          <w:iCs/>
          <w:sz w:val="24"/>
          <w:szCs w:val="24"/>
        </w:rPr>
        <w:t>Breathe (Sheffield, England)</w:t>
      </w:r>
      <w:r w:rsidRPr="0092687E">
        <w:rPr>
          <w:sz w:val="24"/>
          <w:szCs w:val="24"/>
        </w:rPr>
        <w:t>, </w:t>
      </w:r>
      <w:r w:rsidRPr="0092687E">
        <w:rPr>
          <w:b/>
          <w:bCs/>
          <w:sz w:val="24"/>
          <w:szCs w:val="24"/>
        </w:rPr>
        <w:t>15</w:t>
      </w:r>
      <w:r w:rsidRPr="0092687E">
        <w:rPr>
          <w:sz w:val="24"/>
          <w:szCs w:val="24"/>
        </w:rPr>
        <w:t>(2), 98– 101. </w:t>
      </w:r>
      <w:r w:rsidRPr="0092687E">
        <w:rPr>
          <w:rFonts w:cstheme="minorHAnsi"/>
          <w:sz w:val="24"/>
          <w:szCs w:val="24"/>
        </w:rPr>
        <w:t>https://doi.org/10.1183/20734735.0013-2019</w:t>
      </w:r>
      <w:r w:rsidRPr="0092687E">
        <w:rPr>
          <w:sz w:val="24"/>
          <w:szCs w:val="24"/>
        </w:rPr>
        <w:t>.</w:t>
      </w:r>
    </w:p>
    <w:p w14:paraId="2A4245DC" w14:textId="442141DA" w:rsidR="00D73C4E" w:rsidRPr="0092687E" w:rsidRDefault="00D73C4E" w:rsidP="0092687E">
      <w:pPr>
        <w:pStyle w:val="NoSpacing"/>
        <w:ind w:left="720" w:hanging="720"/>
        <w:rPr>
          <w:sz w:val="24"/>
          <w:szCs w:val="24"/>
        </w:rPr>
      </w:pPr>
      <w:r w:rsidRPr="0092687E">
        <w:rPr>
          <w:sz w:val="24"/>
          <w:szCs w:val="24"/>
        </w:rPr>
        <w:t>Connect with Patients and Families, Post-ICU Clinic Directory. (2020). Society of Critical Care Medicine, October 20th, 2020, </w:t>
      </w:r>
      <w:r w:rsidRPr="0092687E">
        <w:rPr>
          <w:rFonts w:cstheme="minorHAnsi"/>
          <w:sz w:val="24"/>
          <w:szCs w:val="24"/>
        </w:rPr>
        <w:t>https://sccm.org/MyICUCare/THRIVE/Connect-With-Patients-and-Families</w:t>
      </w:r>
      <w:r w:rsidRPr="0092687E">
        <w:rPr>
          <w:sz w:val="24"/>
          <w:szCs w:val="24"/>
        </w:rPr>
        <w:t>.</w:t>
      </w:r>
    </w:p>
    <w:p w14:paraId="5BC2FC0C" w14:textId="5597AE3F" w:rsidR="00D73C4E" w:rsidRPr="0092687E" w:rsidRDefault="00D73C4E" w:rsidP="0092687E">
      <w:pPr>
        <w:pStyle w:val="NoSpacing"/>
        <w:ind w:left="720" w:hanging="720"/>
        <w:rPr>
          <w:sz w:val="24"/>
          <w:szCs w:val="24"/>
        </w:rPr>
      </w:pPr>
      <w:r w:rsidRPr="0092687E">
        <w:rPr>
          <w:sz w:val="24"/>
          <w:szCs w:val="24"/>
        </w:rPr>
        <w:t>Cuthbertson, B. H., </w:t>
      </w:r>
      <w:proofErr w:type="spellStart"/>
      <w:r w:rsidRPr="0092687E">
        <w:rPr>
          <w:sz w:val="24"/>
          <w:szCs w:val="24"/>
        </w:rPr>
        <w:t>Roughton</w:t>
      </w:r>
      <w:proofErr w:type="spellEnd"/>
      <w:r w:rsidRPr="0092687E">
        <w:rPr>
          <w:sz w:val="24"/>
          <w:szCs w:val="24"/>
        </w:rPr>
        <w:t>, S., Jenkinson, D., </w:t>
      </w:r>
      <w:proofErr w:type="spellStart"/>
      <w:r w:rsidRPr="0092687E">
        <w:rPr>
          <w:sz w:val="24"/>
          <w:szCs w:val="24"/>
        </w:rPr>
        <w:t>Maclennan</w:t>
      </w:r>
      <w:proofErr w:type="spellEnd"/>
      <w:r w:rsidRPr="0092687E">
        <w:rPr>
          <w:sz w:val="24"/>
          <w:szCs w:val="24"/>
        </w:rPr>
        <w:t>, G., &amp; Vale, L. (2010). Quality of life in the five years after intensive care: A cohort study. </w:t>
      </w:r>
      <w:r w:rsidRPr="0092687E">
        <w:rPr>
          <w:i/>
          <w:iCs/>
          <w:sz w:val="24"/>
          <w:szCs w:val="24"/>
        </w:rPr>
        <w:t>Critical Care</w:t>
      </w:r>
      <w:r w:rsidRPr="0092687E">
        <w:rPr>
          <w:sz w:val="24"/>
          <w:szCs w:val="24"/>
        </w:rPr>
        <w:t>, </w:t>
      </w:r>
      <w:r w:rsidRPr="0092687E">
        <w:rPr>
          <w:b/>
          <w:bCs/>
          <w:sz w:val="24"/>
          <w:szCs w:val="24"/>
        </w:rPr>
        <w:t>14</w:t>
      </w:r>
      <w:r w:rsidRPr="0092687E">
        <w:rPr>
          <w:sz w:val="24"/>
          <w:szCs w:val="24"/>
        </w:rPr>
        <w:t>(1), R6. </w:t>
      </w:r>
      <w:r w:rsidRPr="0092687E">
        <w:rPr>
          <w:rFonts w:cstheme="minorHAnsi"/>
          <w:sz w:val="24"/>
          <w:szCs w:val="24"/>
        </w:rPr>
        <w:t>https://doi.org/10.1186/cc8848</w:t>
      </w:r>
    </w:p>
    <w:p w14:paraId="2347FC82" w14:textId="7A07D184" w:rsidR="00D73C4E" w:rsidRPr="0092687E" w:rsidRDefault="00D73C4E" w:rsidP="0092687E">
      <w:pPr>
        <w:pStyle w:val="NoSpacing"/>
        <w:ind w:left="720" w:hanging="720"/>
        <w:rPr>
          <w:sz w:val="24"/>
          <w:szCs w:val="24"/>
        </w:rPr>
      </w:pPr>
      <w:r w:rsidRPr="0092687E">
        <w:rPr>
          <w:sz w:val="24"/>
          <w:szCs w:val="24"/>
        </w:rPr>
        <w:t>Czerwonka, A., </w:t>
      </w:r>
      <w:proofErr w:type="spellStart"/>
      <w:r w:rsidRPr="0092687E">
        <w:rPr>
          <w:sz w:val="24"/>
          <w:szCs w:val="24"/>
        </w:rPr>
        <w:t>Herridge</w:t>
      </w:r>
      <w:proofErr w:type="spellEnd"/>
      <w:r w:rsidRPr="0092687E">
        <w:rPr>
          <w:sz w:val="24"/>
          <w:szCs w:val="24"/>
        </w:rPr>
        <w:t>, M. S., Chan, L., Chu, L. M., Matte, A., &amp; Cameron, J. (2015). Changing support needs of survivors of complex critical illness and their family caregivers across the care continuum: A qualitative pilot study of towards RECOVER. </w:t>
      </w:r>
      <w:r w:rsidRPr="0092687E">
        <w:rPr>
          <w:i/>
          <w:iCs/>
          <w:sz w:val="24"/>
          <w:szCs w:val="24"/>
        </w:rPr>
        <w:t>Journal of Critical Care</w:t>
      </w:r>
      <w:r w:rsidRPr="0092687E">
        <w:rPr>
          <w:sz w:val="24"/>
          <w:szCs w:val="24"/>
        </w:rPr>
        <w:t>, </w:t>
      </w:r>
      <w:r w:rsidRPr="0092687E">
        <w:rPr>
          <w:b/>
          <w:bCs/>
          <w:sz w:val="24"/>
          <w:szCs w:val="24"/>
        </w:rPr>
        <w:t>30</w:t>
      </w:r>
      <w:r w:rsidRPr="0092687E">
        <w:rPr>
          <w:sz w:val="24"/>
          <w:szCs w:val="24"/>
        </w:rPr>
        <w:t>(2), 242– 249. </w:t>
      </w:r>
      <w:r w:rsidRPr="0092687E">
        <w:rPr>
          <w:rFonts w:cstheme="minorHAnsi"/>
          <w:sz w:val="24"/>
          <w:szCs w:val="24"/>
        </w:rPr>
        <w:t>https://doi.org/10.1016/j.jcrc.2014.10.017</w:t>
      </w:r>
    </w:p>
    <w:p w14:paraId="1B318690" w14:textId="77777777" w:rsidR="00D73C4E" w:rsidRPr="0092687E" w:rsidRDefault="00D73C4E" w:rsidP="0092687E">
      <w:pPr>
        <w:pStyle w:val="NoSpacing"/>
        <w:ind w:left="720" w:hanging="720"/>
        <w:rPr>
          <w:sz w:val="24"/>
          <w:szCs w:val="24"/>
        </w:rPr>
      </w:pPr>
      <w:r w:rsidRPr="0092687E">
        <w:rPr>
          <w:sz w:val="24"/>
          <w:szCs w:val="24"/>
        </w:rPr>
        <w:t>Davidson, J. E., Harvey, M. A., Bemis-Dougherty, A., Smith, J. M., &amp; Hopkins, R. O. (2013). Implementation of the pain, agitation and delirium clinical practice guidelines and promote patient mobility to prevent post intensive care syndrome. </w:t>
      </w:r>
      <w:r w:rsidRPr="0092687E">
        <w:rPr>
          <w:i/>
          <w:iCs/>
          <w:sz w:val="24"/>
          <w:szCs w:val="24"/>
        </w:rPr>
        <w:t>Critical Care Medicine</w:t>
      </w:r>
      <w:r w:rsidRPr="0092687E">
        <w:rPr>
          <w:sz w:val="24"/>
          <w:szCs w:val="24"/>
        </w:rPr>
        <w:t>, </w:t>
      </w:r>
      <w:r w:rsidRPr="0092687E">
        <w:rPr>
          <w:b/>
          <w:bCs/>
          <w:sz w:val="24"/>
          <w:szCs w:val="24"/>
        </w:rPr>
        <w:t>14</w:t>
      </w:r>
      <w:r w:rsidRPr="0092687E">
        <w:rPr>
          <w:sz w:val="24"/>
          <w:szCs w:val="24"/>
        </w:rPr>
        <w:t>(9), 136– 145.</w:t>
      </w:r>
    </w:p>
    <w:p w14:paraId="72AE0465" w14:textId="08706D1F" w:rsidR="00D73C4E" w:rsidRPr="0092687E" w:rsidRDefault="00D73C4E" w:rsidP="0092687E">
      <w:pPr>
        <w:pStyle w:val="NoSpacing"/>
        <w:ind w:left="720" w:hanging="720"/>
        <w:rPr>
          <w:sz w:val="24"/>
          <w:szCs w:val="24"/>
        </w:rPr>
      </w:pPr>
      <w:proofErr w:type="spellStart"/>
      <w:r w:rsidRPr="0092687E">
        <w:rPr>
          <w:sz w:val="24"/>
          <w:szCs w:val="24"/>
        </w:rPr>
        <w:t>Davydow</w:t>
      </w:r>
      <w:proofErr w:type="spellEnd"/>
      <w:r w:rsidRPr="0092687E">
        <w:rPr>
          <w:sz w:val="24"/>
          <w:szCs w:val="24"/>
        </w:rPr>
        <w:t>, D. S., </w:t>
      </w:r>
      <w:proofErr w:type="spellStart"/>
      <w:r w:rsidRPr="0092687E">
        <w:rPr>
          <w:sz w:val="24"/>
          <w:szCs w:val="24"/>
        </w:rPr>
        <w:t>Zatzick</w:t>
      </w:r>
      <w:proofErr w:type="spellEnd"/>
      <w:r w:rsidRPr="0092687E">
        <w:rPr>
          <w:sz w:val="24"/>
          <w:szCs w:val="24"/>
        </w:rPr>
        <w:t>, D., Hough, C. L., &amp; </w:t>
      </w:r>
      <w:proofErr w:type="spellStart"/>
      <w:r w:rsidRPr="0092687E">
        <w:rPr>
          <w:sz w:val="24"/>
          <w:szCs w:val="24"/>
        </w:rPr>
        <w:t>Katon</w:t>
      </w:r>
      <w:proofErr w:type="spellEnd"/>
      <w:r w:rsidRPr="0092687E">
        <w:rPr>
          <w:sz w:val="24"/>
          <w:szCs w:val="24"/>
        </w:rPr>
        <w:t>, W. J. (2013). In-hospital acute stress symptoms are associated with impairment in cognition 1 year after intensive care unit admission. </w:t>
      </w:r>
      <w:r w:rsidRPr="0092687E">
        <w:rPr>
          <w:i/>
          <w:iCs/>
          <w:sz w:val="24"/>
          <w:szCs w:val="24"/>
        </w:rPr>
        <w:t>Annuals American Thoracic Society</w:t>
      </w:r>
      <w:r w:rsidRPr="0092687E">
        <w:rPr>
          <w:sz w:val="24"/>
          <w:szCs w:val="24"/>
        </w:rPr>
        <w:t>, </w:t>
      </w:r>
      <w:r w:rsidRPr="0092687E">
        <w:rPr>
          <w:b/>
          <w:bCs/>
          <w:sz w:val="24"/>
          <w:szCs w:val="24"/>
        </w:rPr>
        <w:t>10</w:t>
      </w:r>
      <w:r w:rsidRPr="0092687E">
        <w:rPr>
          <w:sz w:val="24"/>
          <w:szCs w:val="24"/>
        </w:rPr>
        <w:t>, 450– 457. </w:t>
      </w:r>
      <w:r w:rsidRPr="0092687E">
        <w:rPr>
          <w:rFonts w:cstheme="minorHAnsi"/>
          <w:sz w:val="24"/>
          <w:szCs w:val="24"/>
        </w:rPr>
        <w:t>https://doi.org/10.1513/AnnalsATS.201303-060OC</w:t>
      </w:r>
    </w:p>
    <w:p w14:paraId="1F147771" w14:textId="4AA2BB82" w:rsidR="00D73C4E" w:rsidRPr="0092687E" w:rsidRDefault="00D73C4E" w:rsidP="0092687E">
      <w:pPr>
        <w:pStyle w:val="NoSpacing"/>
        <w:ind w:left="720" w:hanging="720"/>
        <w:rPr>
          <w:sz w:val="24"/>
          <w:szCs w:val="24"/>
        </w:rPr>
      </w:pPr>
      <w:r w:rsidRPr="0092687E">
        <w:rPr>
          <w:sz w:val="24"/>
          <w:szCs w:val="24"/>
        </w:rPr>
        <w:t>Elliott, D., Davidson, J. E., Harvey, M. A., Bemis-Dougherty, A., Hopkins, R. O., </w:t>
      </w:r>
      <w:proofErr w:type="spellStart"/>
      <w:r w:rsidRPr="0092687E">
        <w:rPr>
          <w:sz w:val="24"/>
          <w:szCs w:val="24"/>
        </w:rPr>
        <w:t>Iwashyna</w:t>
      </w:r>
      <w:proofErr w:type="spellEnd"/>
      <w:r w:rsidRPr="0092687E">
        <w:rPr>
          <w:sz w:val="24"/>
          <w:szCs w:val="24"/>
        </w:rPr>
        <w:t>, T. J., Wagner, J., Weinert, C., Wunsch, H., Bienvenu, O. J., Black, G., Brady, S., Brodsky, M. B., </w:t>
      </w:r>
      <w:proofErr w:type="spellStart"/>
      <w:r w:rsidRPr="0092687E">
        <w:rPr>
          <w:sz w:val="24"/>
          <w:szCs w:val="24"/>
        </w:rPr>
        <w:t>Deutschman</w:t>
      </w:r>
      <w:proofErr w:type="spellEnd"/>
      <w:r w:rsidRPr="0092687E">
        <w:rPr>
          <w:sz w:val="24"/>
          <w:szCs w:val="24"/>
        </w:rPr>
        <w:t xml:space="preserve">, </w:t>
      </w:r>
      <w:r w:rsidRPr="0092687E">
        <w:rPr>
          <w:sz w:val="24"/>
          <w:szCs w:val="24"/>
        </w:rPr>
        <w:lastRenderedPageBreak/>
        <w:t>C., </w:t>
      </w:r>
      <w:proofErr w:type="spellStart"/>
      <w:r w:rsidRPr="0092687E">
        <w:rPr>
          <w:sz w:val="24"/>
          <w:szCs w:val="24"/>
        </w:rPr>
        <w:t>Doepp</w:t>
      </w:r>
      <w:proofErr w:type="spellEnd"/>
      <w:r w:rsidRPr="0092687E">
        <w:rPr>
          <w:sz w:val="24"/>
          <w:szCs w:val="24"/>
        </w:rPr>
        <w:t>, D., Flatley, C., </w:t>
      </w:r>
      <w:proofErr w:type="spellStart"/>
      <w:r w:rsidRPr="0092687E">
        <w:rPr>
          <w:sz w:val="24"/>
          <w:szCs w:val="24"/>
        </w:rPr>
        <w:t>Fosnight</w:t>
      </w:r>
      <w:proofErr w:type="spellEnd"/>
      <w:r w:rsidRPr="0092687E">
        <w:rPr>
          <w:sz w:val="24"/>
          <w:szCs w:val="24"/>
        </w:rPr>
        <w:t>, S., </w:t>
      </w:r>
      <w:proofErr w:type="spellStart"/>
      <w:r w:rsidRPr="0092687E">
        <w:rPr>
          <w:sz w:val="24"/>
          <w:szCs w:val="24"/>
        </w:rPr>
        <w:t>Gittler</w:t>
      </w:r>
      <w:proofErr w:type="spellEnd"/>
      <w:r w:rsidRPr="0092687E">
        <w:rPr>
          <w:sz w:val="24"/>
          <w:szCs w:val="24"/>
        </w:rPr>
        <w:t>, M., Gomez, B. T., … Needham, D. M. (2014). Exploring the scope of post-intensive care syndrome therapy and care: Engagement of non-critical care providers and survivors in a second stakeholders meeting. </w:t>
      </w:r>
      <w:r w:rsidRPr="0092687E">
        <w:rPr>
          <w:i/>
          <w:iCs/>
          <w:sz w:val="24"/>
          <w:szCs w:val="24"/>
        </w:rPr>
        <w:t>Critical Care Medicine</w:t>
      </w:r>
      <w:r w:rsidRPr="0092687E">
        <w:rPr>
          <w:sz w:val="24"/>
          <w:szCs w:val="24"/>
        </w:rPr>
        <w:t>, </w:t>
      </w:r>
      <w:r w:rsidRPr="0092687E">
        <w:rPr>
          <w:b/>
          <w:bCs/>
          <w:sz w:val="24"/>
          <w:szCs w:val="24"/>
        </w:rPr>
        <w:t>42</w:t>
      </w:r>
      <w:r w:rsidRPr="0092687E">
        <w:rPr>
          <w:sz w:val="24"/>
          <w:szCs w:val="24"/>
        </w:rPr>
        <w:t>, 2518– 2526. </w:t>
      </w:r>
      <w:r w:rsidRPr="0092687E">
        <w:rPr>
          <w:rFonts w:cstheme="minorHAnsi"/>
          <w:sz w:val="24"/>
          <w:szCs w:val="24"/>
        </w:rPr>
        <w:t>https://doi.org/10.1097/CCM.0000000000000525</w:t>
      </w:r>
    </w:p>
    <w:p w14:paraId="2BD0FCAF" w14:textId="14D5DD68" w:rsidR="00D73C4E" w:rsidRPr="0092687E" w:rsidRDefault="00D73C4E" w:rsidP="0092687E">
      <w:pPr>
        <w:pStyle w:val="NoSpacing"/>
        <w:ind w:left="720" w:hanging="720"/>
        <w:rPr>
          <w:sz w:val="24"/>
          <w:szCs w:val="24"/>
        </w:rPr>
      </w:pPr>
      <w:r w:rsidRPr="0092687E">
        <w:rPr>
          <w:sz w:val="24"/>
          <w:szCs w:val="24"/>
        </w:rPr>
        <w:t>Fan, E., Cheek, F., </w:t>
      </w:r>
      <w:proofErr w:type="spellStart"/>
      <w:r w:rsidRPr="0092687E">
        <w:rPr>
          <w:sz w:val="24"/>
          <w:szCs w:val="24"/>
        </w:rPr>
        <w:t>Chlan</w:t>
      </w:r>
      <w:proofErr w:type="spellEnd"/>
      <w:r w:rsidRPr="0092687E">
        <w:rPr>
          <w:sz w:val="24"/>
          <w:szCs w:val="24"/>
        </w:rPr>
        <w:t>, L., </w:t>
      </w:r>
      <w:proofErr w:type="spellStart"/>
      <w:r w:rsidRPr="0092687E">
        <w:rPr>
          <w:sz w:val="24"/>
          <w:szCs w:val="24"/>
        </w:rPr>
        <w:t>Gosselink</w:t>
      </w:r>
      <w:proofErr w:type="spellEnd"/>
      <w:r w:rsidRPr="0092687E">
        <w:rPr>
          <w:sz w:val="24"/>
          <w:szCs w:val="24"/>
        </w:rPr>
        <w:t>, R., Hart, N., </w:t>
      </w:r>
      <w:proofErr w:type="spellStart"/>
      <w:r w:rsidRPr="0092687E">
        <w:rPr>
          <w:sz w:val="24"/>
          <w:szCs w:val="24"/>
        </w:rPr>
        <w:t>Herridge</w:t>
      </w:r>
      <w:proofErr w:type="spellEnd"/>
      <w:r w:rsidRPr="0092687E">
        <w:rPr>
          <w:sz w:val="24"/>
          <w:szCs w:val="24"/>
        </w:rPr>
        <w:t>, M. S., Hopkins, R. O., Hough, C. L., Kress, J. P., </w:t>
      </w:r>
      <w:proofErr w:type="spellStart"/>
      <w:r w:rsidRPr="0092687E">
        <w:rPr>
          <w:sz w:val="24"/>
          <w:szCs w:val="24"/>
        </w:rPr>
        <w:t>Latronico</w:t>
      </w:r>
      <w:proofErr w:type="spellEnd"/>
      <w:r w:rsidRPr="0092687E">
        <w:rPr>
          <w:sz w:val="24"/>
          <w:szCs w:val="24"/>
        </w:rPr>
        <w:t>, N., Moss, M., Needham, D. M., Rich, M. M., Stevens, R. D., Wilson, K. C., Winkelman, C., </w:t>
      </w:r>
      <w:proofErr w:type="spellStart"/>
      <w:r w:rsidRPr="0092687E">
        <w:rPr>
          <w:sz w:val="24"/>
          <w:szCs w:val="24"/>
        </w:rPr>
        <w:t>Zochodne</w:t>
      </w:r>
      <w:proofErr w:type="spellEnd"/>
      <w:r w:rsidRPr="0092687E">
        <w:rPr>
          <w:sz w:val="24"/>
          <w:szCs w:val="24"/>
        </w:rPr>
        <w:t>, D. W., &amp; Ali, N. A. (2014). An official American Thoracic Society Clinical Practice guideline: The diagnosis of intensive care unit-acquired weakness in adults. </w:t>
      </w:r>
      <w:r w:rsidRPr="0092687E">
        <w:rPr>
          <w:i/>
          <w:iCs/>
          <w:sz w:val="24"/>
          <w:szCs w:val="24"/>
        </w:rPr>
        <w:t>American Journal of Respiratory and Critical Care Medicine</w:t>
      </w:r>
      <w:r w:rsidRPr="0092687E">
        <w:rPr>
          <w:sz w:val="24"/>
          <w:szCs w:val="24"/>
        </w:rPr>
        <w:t>, </w:t>
      </w:r>
      <w:r w:rsidRPr="0092687E">
        <w:rPr>
          <w:b/>
          <w:bCs/>
          <w:sz w:val="24"/>
          <w:szCs w:val="24"/>
        </w:rPr>
        <w:t>190</w:t>
      </w:r>
      <w:r w:rsidRPr="0092687E">
        <w:rPr>
          <w:sz w:val="24"/>
          <w:szCs w:val="24"/>
        </w:rPr>
        <w:t>, 1437– 1446. </w:t>
      </w:r>
      <w:r w:rsidRPr="0092687E">
        <w:rPr>
          <w:rFonts w:cstheme="minorHAnsi"/>
          <w:sz w:val="24"/>
          <w:szCs w:val="24"/>
        </w:rPr>
        <w:t>https://doi.org/10.1164/rccm.201411-2011ST</w:t>
      </w:r>
    </w:p>
    <w:p w14:paraId="780F1086" w14:textId="3C82BE41" w:rsidR="00D73C4E" w:rsidRPr="0092687E" w:rsidRDefault="00D73C4E" w:rsidP="0092687E">
      <w:pPr>
        <w:pStyle w:val="NoSpacing"/>
        <w:ind w:left="720" w:hanging="720"/>
        <w:rPr>
          <w:sz w:val="24"/>
          <w:szCs w:val="24"/>
        </w:rPr>
      </w:pPr>
      <w:r w:rsidRPr="0092687E">
        <w:rPr>
          <w:sz w:val="24"/>
          <w:szCs w:val="24"/>
        </w:rPr>
        <w:t>Fan, E., Dowdy, D. W., </w:t>
      </w:r>
      <w:proofErr w:type="spellStart"/>
      <w:r w:rsidRPr="0092687E">
        <w:rPr>
          <w:sz w:val="24"/>
          <w:szCs w:val="24"/>
        </w:rPr>
        <w:t>Colantuoni</w:t>
      </w:r>
      <w:proofErr w:type="spellEnd"/>
      <w:r w:rsidRPr="0092687E">
        <w:rPr>
          <w:sz w:val="24"/>
          <w:szCs w:val="24"/>
        </w:rPr>
        <w:t>, E., Mendez-Tellez, P. A., </w:t>
      </w:r>
      <w:proofErr w:type="spellStart"/>
      <w:r w:rsidRPr="0092687E">
        <w:rPr>
          <w:sz w:val="24"/>
          <w:szCs w:val="24"/>
        </w:rPr>
        <w:t>Sevransky</w:t>
      </w:r>
      <w:proofErr w:type="spellEnd"/>
      <w:r w:rsidRPr="0092687E">
        <w:rPr>
          <w:sz w:val="24"/>
          <w:szCs w:val="24"/>
        </w:rPr>
        <w:t>, J. E., </w:t>
      </w:r>
      <w:proofErr w:type="spellStart"/>
      <w:r w:rsidRPr="0092687E">
        <w:rPr>
          <w:sz w:val="24"/>
          <w:szCs w:val="24"/>
        </w:rPr>
        <w:t>Shanholtz</w:t>
      </w:r>
      <w:proofErr w:type="spellEnd"/>
      <w:r w:rsidRPr="0092687E">
        <w:rPr>
          <w:sz w:val="24"/>
          <w:szCs w:val="24"/>
        </w:rPr>
        <w:t>, C., Dennison Himmelfarb, C. R., Desai, S. V., </w:t>
      </w:r>
      <w:proofErr w:type="spellStart"/>
      <w:r w:rsidRPr="0092687E">
        <w:rPr>
          <w:sz w:val="24"/>
          <w:szCs w:val="24"/>
        </w:rPr>
        <w:t>Ciesla</w:t>
      </w:r>
      <w:proofErr w:type="spellEnd"/>
      <w:r w:rsidRPr="0092687E">
        <w:rPr>
          <w:sz w:val="24"/>
          <w:szCs w:val="24"/>
        </w:rPr>
        <w:t>, N., </w:t>
      </w:r>
      <w:proofErr w:type="spellStart"/>
      <w:r w:rsidRPr="0092687E">
        <w:rPr>
          <w:sz w:val="24"/>
          <w:szCs w:val="24"/>
        </w:rPr>
        <w:t>Herridge</w:t>
      </w:r>
      <w:proofErr w:type="spellEnd"/>
      <w:r w:rsidRPr="0092687E">
        <w:rPr>
          <w:sz w:val="24"/>
          <w:szCs w:val="24"/>
        </w:rPr>
        <w:t>, M. S., Pronovost, P. J., &amp; Needham, D. M. (2014). Physical complications in acute lung injury survivors: A two-year longitudinal prospective study. </w:t>
      </w:r>
      <w:r w:rsidRPr="0092687E">
        <w:rPr>
          <w:i/>
          <w:iCs/>
          <w:sz w:val="24"/>
          <w:szCs w:val="24"/>
        </w:rPr>
        <w:t>Critical Care Medicine</w:t>
      </w:r>
      <w:r w:rsidRPr="0092687E">
        <w:rPr>
          <w:sz w:val="24"/>
          <w:szCs w:val="24"/>
        </w:rPr>
        <w:t>, </w:t>
      </w:r>
      <w:r w:rsidRPr="0092687E">
        <w:rPr>
          <w:b/>
          <w:bCs/>
          <w:sz w:val="24"/>
          <w:szCs w:val="24"/>
        </w:rPr>
        <w:t>42</w:t>
      </w:r>
      <w:r w:rsidRPr="0092687E">
        <w:rPr>
          <w:sz w:val="24"/>
          <w:szCs w:val="24"/>
        </w:rPr>
        <w:t>, 849– 859. </w:t>
      </w:r>
      <w:r w:rsidRPr="0092687E">
        <w:rPr>
          <w:rFonts w:cstheme="minorHAnsi"/>
          <w:sz w:val="24"/>
          <w:szCs w:val="24"/>
        </w:rPr>
        <w:t>https://doi.org/10.1097/CCM.0000000000000040</w:t>
      </w:r>
    </w:p>
    <w:p w14:paraId="320DC101" w14:textId="00521060" w:rsidR="00D73C4E" w:rsidRPr="0092687E" w:rsidRDefault="00D73C4E" w:rsidP="0092687E">
      <w:pPr>
        <w:pStyle w:val="NoSpacing"/>
        <w:ind w:left="720" w:hanging="720"/>
        <w:rPr>
          <w:sz w:val="24"/>
          <w:szCs w:val="24"/>
        </w:rPr>
      </w:pPr>
      <w:r w:rsidRPr="0092687E">
        <w:rPr>
          <w:sz w:val="24"/>
          <w:szCs w:val="24"/>
        </w:rPr>
        <w:t>Haines, K. J., Denehy, L., Skinner, E. H., </w:t>
      </w:r>
      <w:proofErr w:type="spellStart"/>
      <w:r w:rsidRPr="0092687E">
        <w:rPr>
          <w:sz w:val="24"/>
          <w:szCs w:val="24"/>
        </w:rPr>
        <w:t>Warrillow</w:t>
      </w:r>
      <w:proofErr w:type="spellEnd"/>
      <w:r w:rsidRPr="0092687E">
        <w:rPr>
          <w:sz w:val="24"/>
          <w:szCs w:val="24"/>
        </w:rPr>
        <w:t>, S., &amp; </w:t>
      </w:r>
      <w:proofErr w:type="spellStart"/>
      <w:r w:rsidRPr="0092687E">
        <w:rPr>
          <w:sz w:val="24"/>
          <w:szCs w:val="24"/>
        </w:rPr>
        <w:t>Berney</w:t>
      </w:r>
      <w:proofErr w:type="spellEnd"/>
      <w:r w:rsidRPr="0092687E">
        <w:rPr>
          <w:sz w:val="24"/>
          <w:szCs w:val="24"/>
        </w:rPr>
        <w:t>, S. (2015). Psychosocial outcomes in informal caregivers of the critically ill: A systematic review. </w:t>
      </w:r>
      <w:r w:rsidRPr="0092687E">
        <w:rPr>
          <w:i/>
          <w:iCs/>
          <w:sz w:val="24"/>
          <w:szCs w:val="24"/>
        </w:rPr>
        <w:t>Critical Care Medicine</w:t>
      </w:r>
      <w:r w:rsidRPr="0092687E">
        <w:rPr>
          <w:sz w:val="24"/>
          <w:szCs w:val="24"/>
        </w:rPr>
        <w:t>, </w:t>
      </w:r>
      <w:r w:rsidRPr="0092687E">
        <w:rPr>
          <w:b/>
          <w:bCs/>
          <w:sz w:val="24"/>
          <w:szCs w:val="24"/>
        </w:rPr>
        <w:t>43</w:t>
      </w:r>
      <w:r w:rsidRPr="0092687E">
        <w:rPr>
          <w:sz w:val="24"/>
          <w:szCs w:val="24"/>
        </w:rPr>
        <w:t>(5), 1112– 1120. </w:t>
      </w:r>
      <w:r w:rsidRPr="0092687E">
        <w:rPr>
          <w:rFonts w:cstheme="minorHAnsi"/>
          <w:sz w:val="24"/>
          <w:szCs w:val="24"/>
        </w:rPr>
        <w:t>https://doi.org/10.1097/ccm.0000000000000865</w:t>
      </w:r>
    </w:p>
    <w:p w14:paraId="4EFD723C" w14:textId="329ACF1F" w:rsidR="00D73C4E" w:rsidRPr="0092687E" w:rsidRDefault="00D73C4E" w:rsidP="0092687E">
      <w:pPr>
        <w:pStyle w:val="NoSpacing"/>
        <w:ind w:left="720" w:hanging="720"/>
        <w:rPr>
          <w:sz w:val="24"/>
          <w:szCs w:val="24"/>
        </w:rPr>
      </w:pPr>
      <w:r w:rsidRPr="0092687E">
        <w:rPr>
          <w:sz w:val="24"/>
          <w:szCs w:val="24"/>
        </w:rPr>
        <w:t>Haines, K. J., </w:t>
      </w:r>
      <w:proofErr w:type="spellStart"/>
      <w:r w:rsidRPr="0092687E">
        <w:rPr>
          <w:sz w:val="24"/>
          <w:szCs w:val="24"/>
        </w:rPr>
        <w:t>Sevin</w:t>
      </w:r>
      <w:proofErr w:type="spellEnd"/>
      <w:r w:rsidRPr="0092687E">
        <w:rPr>
          <w:sz w:val="24"/>
          <w:szCs w:val="24"/>
        </w:rPr>
        <w:t>, C. M., Hibbert, E., Boehm, L. M., </w:t>
      </w:r>
      <w:proofErr w:type="spellStart"/>
      <w:r w:rsidRPr="0092687E">
        <w:rPr>
          <w:sz w:val="24"/>
          <w:szCs w:val="24"/>
        </w:rPr>
        <w:t>Aparanji</w:t>
      </w:r>
      <w:proofErr w:type="spellEnd"/>
      <w:r w:rsidRPr="0092687E">
        <w:rPr>
          <w:sz w:val="24"/>
          <w:szCs w:val="24"/>
        </w:rPr>
        <w:t>, K., </w:t>
      </w:r>
      <w:proofErr w:type="spellStart"/>
      <w:r w:rsidRPr="0092687E">
        <w:rPr>
          <w:sz w:val="24"/>
          <w:szCs w:val="24"/>
        </w:rPr>
        <w:t>Bakhru</w:t>
      </w:r>
      <w:proofErr w:type="spellEnd"/>
      <w:r w:rsidRPr="0092687E">
        <w:rPr>
          <w:sz w:val="24"/>
          <w:szCs w:val="24"/>
        </w:rPr>
        <w:t>, R. N., </w:t>
      </w:r>
      <w:proofErr w:type="spellStart"/>
      <w:r w:rsidRPr="0092687E">
        <w:rPr>
          <w:sz w:val="24"/>
          <w:szCs w:val="24"/>
        </w:rPr>
        <w:t>Bastin</w:t>
      </w:r>
      <w:proofErr w:type="spellEnd"/>
      <w:r w:rsidRPr="0092687E">
        <w:rPr>
          <w:sz w:val="24"/>
          <w:szCs w:val="24"/>
        </w:rPr>
        <w:t>, A. J., </w:t>
      </w:r>
      <w:proofErr w:type="spellStart"/>
      <w:r w:rsidRPr="0092687E">
        <w:rPr>
          <w:sz w:val="24"/>
          <w:szCs w:val="24"/>
        </w:rPr>
        <w:t>Beesley</w:t>
      </w:r>
      <w:proofErr w:type="spellEnd"/>
      <w:r w:rsidRPr="0092687E">
        <w:rPr>
          <w:sz w:val="24"/>
          <w:szCs w:val="24"/>
        </w:rPr>
        <w:t>, S. J., Butcher, B. W., Drumright, K., Eaton, T. L., Farley, T., </w:t>
      </w:r>
      <w:proofErr w:type="spellStart"/>
      <w:r w:rsidRPr="0092687E">
        <w:rPr>
          <w:sz w:val="24"/>
          <w:szCs w:val="24"/>
        </w:rPr>
        <w:t>Firshman</w:t>
      </w:r>
      <w:proofErr w:type="spellEnd"/>
      <w:r w:rsidRPr="0092687E">
        <w:rPr>
          <w:sz w:val="24"/>
          <w:szCs w:val="24"/>
        </w:rPr>
        <w:t>, P., </w:t>
      </w:r>
      <w:proofErr w:type="spellStart"/>
      <w:r w:rsidRPr="0092687E">
        <w:rPr>
          <w:sz w:val="24"/>
          <w:szCs w:val="24"/>
        </w:rPr>
        <w:t>Fritschle</w:t>
      </w:r>
      <w:proofErr w:type="spellEnd"/>
      <w:r w:rsidRPr="0092687E">
        <w:rPr>
          <w:sz w:val="24"/>
          <w:szCs w:val="24"/>
        </w:rPr>
        <w:t>, A., Holdsworth, C., Hope, A. A., Johnson, A., </w:t>
      </w:r>
      <w:proofErr w:type="spellStart"/>
      <w:r w:rsidRPr="0092687E">
        <w:rPr>
          <w:sz w:val="24"/>
          <w:szCs w:val="24"/>
        </w:rPr>
        <w:t>Kenes</w:t>
      </w:r>
      <w:proofErr w:type="spellEnd"/>
      <w:r w:rsidRPr="0092687E">
        <w:rPr>
          <w:sz w:val="24"/>
          <w:szCs w:val="24"/>
        </w:rPr>
        <w:t>, M. T., Khan, B. A., … </w:t>
      </w:r>
      <w:proofErr w:type="spellStart"/>
      <w:r w:rsidRPr="0092687E">
        <w:rPr>
          <w:sz w:val="24"/>
          <w:szCs w:val="24"/>
        </w:rPr>
        <w:t>McPeake</w:t>
      </w:r>
      <w:proofErr w:type="spellEnd"/>
      <w:r w:rsidRPr="0092687E">
        <w:rPr>
          <w:sz w:val="24"/>
          <w:szCs w:val="24"/>
        </w:rPr>
        <w:t>, J. (2019). Key mechanisms by which post-ICU activities can improve in-ICU care: Results of the international THRIVE collaboratives. </w:t>
      </w:r>
      <w:r w:rsidRPr="0092687E">
        <w:rPr>
          <w:i/>
          <w:iCs/>
          <w:sz w:val="24"/>
          <w:szCs w:val="24"/>
        </w:rPr>
        <w:t>Intensive Care Medicine</w:t>
      </w:r>
      <w:r w:rsidRPr="0092687E">
        <w:rPr>
          <w:sz w:val="24"/>
          <w:szCs w:val="24"/>
        </w:rPr>
        <w:t>, </w:t>
      </w:r>
      <w:r w:rsidRPr="0092687E">
        <w:rPr>
          <w:b/>
          <w:bCs/>
          <w:sz w:val="24"/>
          <w:szCs w:val="24"/>
        </w:rPr>
        <w:t>45</w:t>
      </w:r>
      <w:r w:rsidRPr="0092687E">
        <w:rPr>
          <w:sz w:val="24"/>
          <w:szCs w:val="24"/>
        </w:rPr>
        <w:t>, 939– 947. </w:t>
      </w:r>
      <w:r w:rsidRPr="0092687E">
        <w:rPr>
          <w:rFonts w:cstheme="minorHAnsi"/>
          <w:sz w:val="24"/>
          <w:szCs w:val="24"/>
        </w:rPr>
        <w:t>https://doi.org/10.1007/s00134-019-05647-5</w:t>
      </w:r>
    </w:p>
    <w:p w14:paraId="631DB9BE" w14:textId="532D03F8" w:rsidR="00D73C4E" w:rsidRPr="0092687E" w:rsidRDefault="00D73C4E" w:rsidP="0092687E">
      <w:pPr>
        <w:pStyle w:val="NoSpacing"/>
        <w:ind w:left="720" w:hanging="720"/>
        <w:rPr>
          <w:sz w:val="24"/>
          <w:szCs w:val="24"/>
        </w:rPr>
      </w:pPr>
      <w:r w:rsidRPr="0092687E">
        <w:rPr>
          <w:sz w:val="24"/>
          <w:szCs w:val="24"/>
        </w:rPr>
        <w:t>Harvey, M. A. (2012). The truth about consequences-post-intensive care syndrome in intensive care unit survivors and their families. </w:t>
      </w:r>
      <w:r w:rsidRPr="0092687E">
        <w:rPr>
          <w:i/>
          <w:iCs/>
          <w:sz w:val="24"/>
          <w:szCs w:val="24"/>
        </w:rPr>
        <w:t>Critical Care Medicine</w:t>
      </w:r>
      <w:r w:rsidRPr="0092687E">
        <w:rPr>
          <w:sz w:val="24"/>
          <w:szCs w:val="24"/>
        </w:rPr>
        <w:t>, </w:t>
      </w:r>
      <w:r w:rsidRPr="0092687E">
        <w:rPr>
          <w:b/>
          <w:bCs/>
          <w:sz w:val="24"/>
          <w:szCs w:val="24"/>
        </w:rPr>
        <w:t>40</w:t>
      </w:r>
      <w:r w:rsidRPr="0092687E">
        <w:rPr>
          <w:sz w:val="24"/>
          <w:szCs w:val="24"/>
        </w:rPr>
        <w:t>(8), 2506– 2507. </w:t>
      </w:r>
      <w:r w:rsidRPr="0092687E">
        <w:rPr>
          <w:rFonts w:cstheme="minorHAnsi"/>
          <w:sz w:val="24"/>
          <w:szCs w:val="24"/>
        </w:rPr>
        <w:t>https://doi.org/10.1097/CCM.0b013e318258e943</w:t>
      </w:r>
    </w:p>
    <w:p w14:paraId="69EB510E" w14:textId="77777777" w:rsidR="00D73C4E" w:rsidRPr="0092687E" w:rsidRDefault="00D73C4E" w:rsidP="0092687E">
      <w:pPr>
        <w:pStyle w:val="NoSpacing"/>
        <w:ind w:left="720" w:hanging="720"/>
        <w:rPr>
          <w:sz w:val="24"/>
          <w:szCs w:val="24"/>
        </w:rPr>
      </w:pPr>
      <w:proofErr w:type="spellStart"/>
      <w:r w:rsidRPr="0092687E">
        <w:rPr>
          <w:sz w:val="24"/>
          <w:szCs w:val="24"/>
        </w:rPr>
        <w:t>Hermans</w:t>
      </w:r>
      <w:proofErr w:type="spellEnd"/>
      <w:r w:rsidRPr="0092687E">
        <w:rPr>
          <w:sz w:val="24"/>
          <w:szCs w:val="24"/>
        </w:rPr>
        <w:t xml:space="preserve">, G., Van </w:t>
      </w:r>
      <w:proofErr w:type="spellStart"/>
      <w:r w:rsidRPr="0092687E">
        <w:rPr>
          <w:sz w:val="24"/>
          <w:szCs w:val="24"/>
        </w:rPr>
        <w:t>Mechelen</w:t>
      </w:r>
      <w:proofErr w:type="spellEnd"/>
      <w:r w:rsidRPr="0092687E">
        <w:rPr>
          <w:sz w:val="24"/>
          <w:szCs w:val="24"/>
        </w:rPr>
        <w:t>, H., </w:t>
      </w:r>
      <w:proofErr w:type="spellStart"/>
      <w:r w:rsidRPr="0092687E">
        <w:rPr>
          <w:sz w:val="24"/>
          <w:szCs w:val="24"/>
        </w:rPr>
        <w:t>Clerckx</w:t>
      </w:r>
      <w:proofErr w:type="spellEnd"/>
      <w:r w:rsidRPr="0092687E">
        <w:rPr>
          <w:sz w:val="24"/>
          <w:szCs w:val="24"/>
        </w:rPr>
        <w:t>, B., </w:t>
      </w:r>
      <w:proofErr w:type="spellStart"/>
      <w:r w:rsidRPr="0092687E">
        <w:rPr>
          <w:sz w:val="24"/>
          <w:szCs w:val="24"/>
        </w:rPr>
        <w:t>Vanhullebusch</w:t>
      </w:r>
      <w:proofErr w:type="spellEnd"/>
      <w:r w:rsidRPr="0092687E">
        <w:rPr>
          <w:sz w:val="24"/>
          <w:szCs w:val="24"/>
        </w:rPr>
        <w:t>, T., </w:t>
      </w:r>
      <w:proofErr w:type="spellStart"/>
      <w:r w:rsidRPr="0092687E">
        <w:rPr>
          <w:sz w:val="24"/>
          <w:szCs w:val="24"/>
        </w:rPr>
        <w:t>Mesotten</w:t>
      </w:r>
      <w:proofErr w:type="spellEnd"/>
      <w:r w:rsidRPr="0092687E">
        <w:rPr>
          <w:sz w:val="24"/>
          <w:szCs w:val="24"/>
        </w:rPr>
        <w:t>, D., Wilmer, A., </w:t>
      </w:r>
      <w:proofErr w:type="spellStart"/>
      <w:r w:rsidRPr="0092687E">
        <w:rPr>
          <w:sz w:val="24"/>
          <w:szCs w:val="24"/>
        </w:rPr>
        <w:t>Casaer</w:t>
      </w:r>
      <w:proofErr w:type="spellEnd"/>
      <w:r w:rsidRPr="0092687E">
        <w:rPr>
          <w:sz w:val="24"/>
          <w:szCs w:val="24"/>
        </w:rPr>
        <w:t>, M. P., </w:t>
      </w:r>
      <w:proofErr w:type="spellStart"/>
      <w:r w:rsidRPr="0092687E">
        <w:rPr>
          <w:sz w:val="24"/>
          <w:szCs w:val="24"/>
        </w:rPr>
        <w:t>Meersseman</w:t>
      </w:r>
      <w:proofErr w:type="spellEnd"/>
      <w:r w:rsidRPr="0092687E">
        <w:rPr>
          <w:sz w:val="24"/>
          <w:szCs w:val="24"/>
        </w:rPr>
        <w:t>, P., </w:t>
      </w:r>
      <w:proofErr w:type="spellStart"/>
      <w:r w:rsidRPr="0092687E">
        <w:rPr>
          <w:sz w:val="24"/>
          <w:szCs w:val="24"/>
        </w:rPr>
        <w:t>Debaveye</w:t>
      </w:r>
      <w:proofErr w:type="spellEnd"/>
      <w:r w:rsidRPr="0092687E">
        <w:rPr>
          <w:sz w:val="24"/>
          <w:szCs w:val="24"/>
        </w:rPr>
        <w:t xml:space="preserve">, Y., Van </w:t>
      </w:r>
      <w:proofErr w:type="spellStart"/>
      <w:r w:rsidRPr="0092687E">
        <w:rPr>
          <w:sz w:val="24"/>
          <w:szCs w:val="24"/>
        </w:rPr>
        <w:t>Cromphaut</w:t>
      </w:r>
      <w:proofErr w:type="spellEnd"/>
      <w:r w:rsidRPr="0092687E">
        <w:rPr>
          <w:sz w:val="24"/>
          <w:szCs w:val="24"/>
        </w:rPr>
        <w:t>, S., &amp; </w:t>
      </w:r>
      <w:proofErr w:type="spellStart"/>
      <w:r w:rsidRPr="0092687E">
        <w:rPr>
          <w:sz w:val="24"/>
          <w:szCs w:val="24"/>
        </w:rPr>
        <w:t>Wouters</w:t>
      </w:r>
      <w:proofErr w:type="spellEnd"/>
      <w:r w:rsidRPr="0092687E">
        <w:rPr>
          <w:sz w:val="24"/>
          <w:szCs w:val="24"/>
        </w:rPr>
        <w:t>, P. J. (2014). Acute outcomes and 1-year mortality of intensive care unit-acquired weakness: A cohort study and propensity-matched analysis. </w:t>
      </w:r>
      <w:r w:rsidRPr="0092687E">
        <w:rPr>
          <w:i/>
          <w:iCs/>
          <w:sz w:val="24"/>
          <w:szCs w:val="24"/>
        </w:rPr>
        <w:t>American Journal of Respiratory and Critical Care Medicine</w:t>
      </w:r>
      <w:r w:rsidRPr="0092687E">
        <w:rPr>
          <w:sz w:val="24"/>
          <w:szCs w:val="24"/>
        </w:rPr>
        <w:t>, </w:t>
      </w:r>
      <w:r w:rsidRPr="0092687E">
        <w:rPr>
          <w:b/>
          <w:bCs/>
          <w:sz w:val="24"/>
          <w:szCs w:val="24"/>
        </w:rPr>
        <w:t>190</w:t>
      </w:r>
      <w:r w:rsidRPr="0092687E">
        <w:rPr>
          <w:sz w:val="24"/>
          <w:szCs w:val="24"/>
        </w:rPr>
        <w:t>, 410– 420.</w:t>
      </w:r>
    </w:p>
    <w:p w14:paraId="7C280C9C" w14:textId="59B3C368" w:rsidR="00D73C4E" w:rsidRPr="0092687E" w:rsidRDefault="00D73C4E" w:rsidP="0092687E">
      <w:pPr>
        <w:pStyle w:val="NoSpacing"/>
        <w:ind w:left="720" w:hanging="720"/>
        <w:rPr>
          <w:sz w:val="24"/>
          <w:szCs w:val="24"/>
        </w:rPr>
      </w:pPr>
      <w:proofErr w:type="spellStart"/>
      <w:r w:rsidRPr="0092687E">
        <w:rPr>
          <w:sz w:val="24"/>
          <w:szCs w:val="24"/>
        </w:rPr>
        <w:t>Herridge</w:t>
      </w:r>
      <w:proofErr w:type="spellEnd"/>
      <w:r w:rsidRPr="0092687E">
        <w:rPr>
          <w:sz w:val="24"/>
          <w:szCs w:val="24"/>
        </w:rPr>
        <w:t>, M. S. (2009). Legacy of intensive care unit-acquired weakness. </w:t>
      </w:r>
      <w:r w:rsidRPr="0092687E">
        <w:rPr>
          <w:i/>
          <w:iCs/>
          <w:sz w:val="24"/>
          <w:szCs w:val="24"/>
        </w:rPr>
        <w:t>Critical Care Medicine</w:t>
      </w:r>
      <w:r w:rsidRPr="0092687E">
        <w:rPr>
          <w:sz w:val="24"/>
          <w:szCs w:val="24"/>
        </w:rPr>
        <w:t>, </w:t>
      </w:r>
      <w:r w:rsidRPr="0092687E">
        <w:rPr>
          <w:b/>
          <w:bCs/>
          <w:sz w:val="24"/>
          <w:szCs w:val="24"/>
        </w:rPr>
        <w:t>37</w:t>
      </w:r>
      <w:r w:rsidRPr="0092687E">
        <w:rPr>
          <w:sz w:val="24"/>
          <w:szCs w:val="24"/>
        </w:rPr>
        <w:t>(10 Suppl), S457– S461. </w:t>
      </w:r>
      <w:r w:rsidRPr="0092687E">
        <w:rPr>
          <w:rFonts w:cstheme="minorHAnsi"/>
          <w:sz w:val="24"/>
          <w:szCs w:val="24"/>
        </w:rPr>
        <w:t>https://doi.org/10.1097/CCM.0b013e3181b6f35c</w:t>
      </w:r>
    </w:p>
    <w:p w14:paraId="5D51B65D" w14:textId="746AA86F" w:rsidR="00D73C4E" w:rsidRPr="0092687E" w:rsidRDefault="00D73C4E" w:rsidP="0092687E">
      <w:pPr>
        <w:pStyle w:val="NoSpacing"/>
        <w:ind w:left="720" w:hanging="720"/>
        <w:rPr>
          <w:sz w:val="24"/>
          <w:szCs w:val="24"/>
        </w:rPr>
      </w:pPr>
      <w:proofErr w:type="spellStart"/>
      <w:r w:rsidRPr="0092687E">
        <w:rPr>
          <w:sz w:val="24"/>
          <w:szCs w:val="24"/>
        </w:rPr>
        <w:t>Herridge</w:t>
      </w:r>
      <w:proofErr w:type="spellEnd"/>
      <w:r w:rsidRPr="0092687E">
        <w:rPr>
          <w:sz w:val="24"/>
          <w:szCs w:val="24"/>
        </w:rPr>
        <w:t>, M. S., Tansey, C. M., </w:t>
      </w:r>
      <w:proofErr w:type="spellStart"/>
      <w:r w:rsidRPr="0092687E">
        <w:rPr>
          <w:sz w:val="24"/>
          <w:szCs w:val="24"/>
        </w:rPr>
        <w:t>Matté</w:t>
      </w:r>
      <w:proofErr w:type="spellEnd"/>
      <w:r w:rsidRPr="0092687E">
        <w:rPr>
          <w:sz w:val="24"/>
          <w:szCs w:val="24"/>
        </w:rPr>
        <w:t>, A., Tomlinson, G., Diaz-Granados, N., Cooper, A., Guest, C. B., Mazer, C. D., Mehta, S., Stewart, T. E., &amp; Kudlow, P. (2011). Functional disability 5 years after acute respiratory distress syndrome. </w:t>
      </w:r>
      <w:r w:rsidRPr="0092687E">
        <w:rPr>
          <w:i/>
          <w:iCs/>
          <w:sz w:val="24"/>
          <w:szCs w:val="24"/>
        </w:rPr>
        <w:t>The New England Journal of Medicine</w:t>
      </w:r>
      <w:r w:rsidRPr="0092687E">
        <w:rPr>
          <w:sz w:val="24"/>
          <w:szCs w:val="24"/>
        </w:rPr>
        <w:t>, </w:t>
      </w:r>
      <w:r w:rsidRPr="0092687E">
        <w:rPr>
          <w:b/>
          <w:bCs/>
          <w:sz w:val="24"/>
          <w:szCs w:val="24"/>
        </w:rPr>
        <w:t>364</w:t>
      </w:r>
      <w:r w:rsidRPr="0092687E">
        <w:rPr>
          <w:sz w:val="24"/>
          <w:szCs w:val="24"/>
        </w:rPr>
        <w:t>(14), 1293– 1304. </w:t>
      </w:r>
      <w:r w:rsidRPr="0092687E">
        <w:rPr>
          <w:rFonts w:cstheme="minorHAnsi"/>
          <w:sz w:val="24"/>
          <w:szCs w:val="24"/>
        </w:rPr>
        <w:t>https://doi.org/10.1056/NEJMoa1011802</w:t>
      </w:r>
    </w:p>
    <w:p w14:paraId="514CCA83" w14:textId="77777777" w:rsidR="00D73C4E" w:rsidRPr="0092687E" w:rsidRDefault="00D73C4E" w:rsidP="0092687E">
      <w:pPr>
        <w:pStyle w:val="NoSpacing"/>
        <w:ind w:left="720" w:hanging="720"/>
        <w:rPr>
          <w:sz w:val="24"/>
          <w:szCs w:val="24"/>
        </w:rPr>
      </w:pPr>
      <w:r w:rsidRPr="0092687E">
        <w:rPr>
          <w:sz w:val="24"/>
          <w:szCs w:val="24"/>
        </w:rPr>
        <w:t xml:space="preserve">M. </w:t>
      </w:r>
      <w:proofErr w:type="spellStart"/>
      <w:r w:rsidRPr="0092687E">
        <w:rPr>
          <w:sz w:val="24"/>
          <w:szCs w:val="24"/>
        </w:rPr>
        <w:t>Hersen</w:t>
      </w:r>
      <w:proofErr w:type="spellEnd"/>
      <w:r w:rsidRPr="0092687E">
        <w:rPr>
          <w:sz w:val="24"/>
          <w:szCs w:val="24"/>
        </w:rPr>
        <w:t>, &amp; S. Turner (Eds.) (2013). </w:t>
      </w:r>
      <w:r w:rsidRPr="0092687E">
        <w:rPr>
          <w:i/>
          <w:iCs/>
          <w:sz w:val="24"/>
          <w:szCs w:val="24"/>
        </w:rPr>
        <w:t>Diagnostic interviewing</w:t>
      </w:r>
      <w:r w:rsidRPr="0092687E">
        <w:rPr>
          <w:sz w:val="24"/>
          <w:szCs w:val="24"/>
        </w:rPr>
        <w:t>, 3rd ed. Library of Congress.</w:t>
      </w:r>
    </w:p>
    <w:p w14:paraId="035984FE" w14:textId="08B3F360" w:rsidR="00D73C4E" w:rsidRPr="0092687E" w:rsidRDefault="00D73C4E" w:rsidP="0092687E">
      <w:pPr>
        <w:pStyle w:val="NoSpacing"/>
        <w:ind w:left="720" w:hanging="720"/>
        <w:rPr>
          <w:sz w:val="24"/>
          <w:szCs w:val="24"/>
        </w:rPr>
      </w:pPr>
      <w:proofErr w:type="spellStart"/>
      <w:r w:rsidRPr="0092687E">
        <w:rPr>
          <w:sz w:val="24"/>
          <w:szCs w:val="24"/>
        </w:rPr>
        <w:t>Iwashyna</w:t>
      </w:r>
      <w:proofErr w:type="spellEnd"/>
      <w:r w:rsidRPr="0092687E">
        <w:rPr>
          <w:sz w:val="24"/>
          <w:szCs w:val="24"/>
        </w:rPr>
        <w:t>, T. J. (2010). Survivorship will be the defining challenge of critical care in the 21st century. </w:t>
      </w:r>
      <w:r w:rsidRPr="0092687E">
        <w:rPr>
          <w:i/>
          <w:iCs/>
          <w:sz w:val="24"/>
          <w:szCs w:val="24"/>
        </w:rPr>
        <w:t>Ann Internal Medicine</w:t>
      </w:r>
      <w:r w:rsidRPr="0092687E">
        <w:rPr>
          <w:sz w:val="24"/>
          <w:szCs w:val="24"/>
        </w:rPr>
        <w:t>, </w:t>
      </w:r>
      <w:r w:rsidRPr="0092687E">
        <w:rPr>
          <w:b/>
          <w:bCs/>
          <w:sz w:val="24"/>
          <w:szCs w:val="24"/>
        </w:rPr>
        <w:t>153</w:t>
      </w:r>
      <w:r w:rsidRPr="0092687E">
        <w:rPr>
          <w:sz w:val="24"/>
          <w:szCs w:val="24"/>
        </w:rPr>
        <w:t>, 204– 205. </w:t>
      </w:r>
      <w:r w:rsidRPr="0092687E">
        <w:rPr>
          <w:rFonts w:cstheme="minorHAnsi"/>
          <w:sz w:val="24"/>
          <w:szCs w:val="24"/>
        </w:rPr>
        <w:t>https://doi.org/10.7326/0003-4819-153-3-201008030-00013</w:t>
      </w:r>
    </w:p>
    <w:p w14:paraId="38C7B83E" w14:textId="3888AE30" w:rsidR="00D73C4E" w:rsidRPr="0092687E" w:rsidRDefault="00D73C4E" w:rsidP="0092687E">
      <w:pPr>
        <w:pStyle w:val="NoSpacing"/>
        <w:ind w:left="720" w:hanging="720"/>
        <w:rPr>
          <w:sz w:val="24"/>
          <w:szCs w:val="24"/>
        </w:rPr>
      </w:pPr>
      <w:proofErr w:type="spellStart"/>
      <w:r w:rsidRPr="0092687E">
        <w:rPr>
          <w:sz w:val="24"/>
          <w:szCs w:val="24"/>
        </w:rPr>
        <w:t>Knaus</w:t>
      </w:r>
      <w:proofErr w:type="spellEnd"/>
      <w:r w:rsidRPr="0092687E">
        <w:rPr>
          <w:sz w:val="24"/>
          <w:szCs w:val="24"/>
        </w:rPr>
        <w:t>, W. A., Draper, E. A., Wagner, D. P., &amp; Zimmerman, J. E. (1985). APACHE II: A severity of disease classification system. </w:t>
      </w:r>
      <w:r w:rsidRPr="0092687E">
        <w:rPr>
          <w:i/>
          <w:iCs/>
          <w:sz w:val="24"/>
          <w:szCs w:val="24"/>
        </w:rPr>
        <w:t>Critical Care Medicine</w:t>
      </w:r>
      <w:r w:rsidRPr="0092687E">
        <w:rPr>
          <w:sz w:val="24"/>
          <w:szCs w:val="24"/>
        </w:rPr>
        <w:t>, </w:t>
      </w:r>
      <w:r w:rsidRPr="0092687E">
        <w:rPr>
          <w:b/>
          <w:bCs/>
          <w:sz w:val="24"/>
          <w:szCs w:val="24"/>
        </w:rPr>
        <w:t>13</w:t>
      </w:r>
      <w:r w:rsidRPr="0092687E">
        <w:rPr>
          <w:sz w:val="24"/>
          <w:szCs w:val="24"/>
        </w:rPr>
        <w:t>(10), 818– 829. </w:t>
      </w:r>
      <w:r w:rsidRPr="0092687E">
        <w:rPr>
          <w:rFonts w:cstheme="minorHAnsi"/>
          <w:sz w:val="24"/>
          <w:szCs w:val="24"/>
        </w:rPr>
        <w:t>https://doi.org/10.1097/00003246-198510000-00009</w:t>
      </w:r>
    </w:p>
    <w:p w14:paraId="0A1FB93B" w14:textId="6187472A" w:rsidR="00D73C4E" w:rsidRPr="0092687E" w:rsidRDefault="00D73C4E" w:rsidP="0092687E">
      <w:pPr>
        <w:pStyle w:val="NoSpacing"/>
        <w:ind w:left="720" w:hanging="720"/>
        <w:rPr>
          <w:sz w:val="24"/>
          <w:szCs w:val="24"/>
        </w:rPr>
      </w:pPr>
      <w:proofErr w:type="spellStart"/>
      <w:r w:rsidRPr="0092687E">
        <w:rPr>
          <w:sz w:val="24"/>
          <w:szCs w:val="24"/>
        </w:rPr>
        <w:lastRenderedPageBreak/>
        <w:t>Lasiter</w:t>
      </w:r>
      <w:proofErr w:type="spellEnd"/>
      <w:r w:rsidRPr="0092687E">
        <w:rPr>
          <w:sz w:val="24"/>
          <w:szCs w:val="24"/>
        </w:rPr>
        <w:t>, S., </w:t>
      </w:r>
      <w:proofErr w:type="spellStart"/>
      <w:r w:rsidRPr="0092687E">
        <w:rPr>
          <w:sz w:val="24"/>
          <w:szCs w:val="24"/>
        </w:rPr>
        <w:t>Oles</w:t>
      </w:r>
      <w:proofErr w:type="spellEnd"/>
      <w:r w:rsidRPr="0092687E">
        <w:rPr>
          <w:sz w:val="24"/>
          <w:szCs w:val="24"/>
        </w:rPr>
        <w:t>, S. K., Mundell, J., London, S., &amp; </w:t>
      </w:r>
      <w:proofErr w:type="spellStart"/>
      <w:r w:rsidRPr="0092687E">
        <w:rPr>
          <w:sz w:val="24"/>
          <w:szCs w:val="24"/>
        </w:rPr>
        <w:t>Barbar</w:t>
      </w:r>
      <w:proofErr w:type="spellEnd"/>
      <w:r w:rsidRPr="0092687E">
        <w:rPr>
          <w:sz w:val="24"/>
          <w:szCs w:val="24"/>
        </w:rPr>
        <w:t>, K. (2016). Critical care follow-up clinics: A scoping review of interventions and outcomes. </w:t>
      </w:r>
      <w:r w:rsidRPr="0092687E">
        <w:rPr>
          <w:i/>
          <w:iCs/>
          <w:sz w:val="24"/>
          <w:szCs w:val="24"/>
        </w:rPr>
        <w:t>Clinical Nurse Specialists</w:t>
      </w:r>
      <w:r w:rsidRPr="0092687E">
        <w:rPr>
          <w:sz w:val="24"/>
          <w:szCs w:val="24"/>
        </w:rPr>
        <w:t>, </w:t>
      </w:r>
      <w:r w:rsidRPr="0092687E">
        <w:rPr>
          <w:b/>
          <w:bCs/>
          <w:sz w:val="24"/>
          <w:szCs w:val="24"/>
        </w:rPr>
        <w:t>30</w:t>
      </w:r>
      <w:r w:rsidRPr="0092687E">
        <w:rPr>
          <w:sz w:val="24"/>
          <w:szCs w:val="24"/>
        </w:rPr>
        <w:t>(4), 227– 237. </w:t>
      </w:r>
      <w:r w:rsidRPr="0092687E">
        <w:rPr>
          <w:rFonts w:cstheme="minorHAnsi"/>
          <w:sz w:val="24"/>
          <w:szCs w:val="24"/>
        </w:rPr>
        <w:t>https://doi.org/10.1097/NUR0000000000000219</w:t>
      </w:r>
    </w:p>
    <w:p w14:paraId="08A04EF8" w14:textId="77777777" w:rsidR="00D73C4E" w:rsidRPr="0092687E" w:rsidRDefault="00D73C4E" w:rsidP="0092687E">
      <w:pPr>
        <w:pStyle w:val="NoSpacing"/>
        <w:ind w:left="720" w:hanging="720"/>
        <w:rPr>
          <w:sz w:val="24"/>
          <w:szCs w:val="24"/>
        </w:rPr>
      </w:pPr>
      <w:r w:rsidRPr="0092687E">
        <w:rPr>
          <w:sz w:val="24"/>
          <w:szCs w:val="24"/>
        </w:rPr>
        <w:t>Lee, C. M., </w:t>
      </w:r>
      <w:proofErr w:type="spellStart"/>
      <w:r w:rsidRPr="0092687E">
        <w:rPr>
          <w:sz w:val="24"/>
          <w:szCs w:val="24"/>
        </w:rPr>
        <w:t>Herridge</w:t>
      </w:r>
      <w:proofErr w:type="spellEnd"/>
      <w:r w:rsidRPr="0092687E">
        <w:rPr>
          <w:sz w:val="24"/>
          <w:szCs w:val="24"/>
        </w:rPr>
        <w:t>, M. S., Matte, A., &amp; Cameron, J. I. (2009). Education and the support needs during recovery in acute respiratory distress syndrome survivors. </w:t>
      </w:r>
      <w:r w:rsidRPr="0092687E">
        <w:rPr>
          <w:i/>
          <w:iCs/>
          <w:sz w:val="24"/>
          <w:szCs w:val="24"/>
        </w:rPr>
        <w:t>Critical Care</w:t>
      </w:r>
      <w:r w:rsidRPr="0092687E">
        <w:rPr>
          <w:sz w:val="24"/>
          <w:szCs w:val="24"/>
        </w:rPr>
        <w:t>, </w:t>
      </w:r>
      <w:r w:rsidRPr="0092687E">
        <w:rPr>
          <w:b/>
          <w:bCs/>
          <w:sz w:val="24"/>
          <w:szCs w:val="24"/>
        </w:rPr>
        <w:t>13</w:t>
      </w:r>
      <w:r w:rsidRPr="0092687E">
        <w:rPr>
          <w:sz w:val="24"/>
          <w:szCs w:val="24"/>
        </w:rPr>
        <w:t>(5), R253.</w:t>
      </w:r>
    </w:p>
    <w:p w14:paraId="346FFA7D" w14:textId="77777777" w:rsidR="00D73C4E" w:rsidRPr="0092687E" w:rsidRDefault="00D73C4E" w:rsidP="0092687E">
      <w:pPr>
        <w:pStyle w:val="NoSpacing"/>
        <w:ind w:left="720" w:hanging="720"/>
        <w:rPr>
          <w:sz w:val="24"/>
          <w:szCs w:val="24"/>
        </w:rPr>
      </w:pPr>
      <w:r w:rsidRPr="0092687E">
        <w:rPr>
          <w:sz w:val="24"/>
          <w:szCs w:val="24"/>
        </w:rPr>
        <w:t>Lincoln, Y. S., &amp; Guba, E. G. (1985). </w:t>
      </w:r>
      <w:r w:rsidRPr="0092687E">
        <w:rPr>
          <w:i/>
          <w:iCs/>
          <w:sz w:val="24"/>
          <w:szCs w:val="24"/>
        </w:rPr>
        <w:t>Naturalistic inquiry</w:t>
      </w:r>
      <w:r w:rsidRPr="0092687E">
        <w:rPr>
          <w:sz w:val="24"/>
          <w:szCs w:val="24"/>
        </w:rPr>
        <w:t>. Sage Publications.</w:t>
      </w:r>
    </w:p>
    <w:p w14:paraId="010E6C3D" w14:textId="77777777" w:rsidR="00D73C4E" w:rsidRPr="0092687E" w:rsidRDefault="00D73C4E" w:rsidP="0092687E">
      <w:pPr>
        <w:pStyle w:val="NoSpacing"/>
        <w:ind w:left="720" w:hanging="720"/>
        <w:rPr>
          <w:sz w:val="24"/>
          <w:szCs w:val="24"/>
        </w:rPr>
      </w:pPr>
      <w:r w:rsidRPr="0092687E">
        <w:rPr>
          <w:sz w:val="24"/>
          <w:szCs w:val="24"/>
        </w:rPr>
        <w:t xml:space="preserve">Magarey, J. M., &amp; McCutcheon, H. H. (2005). Fishing </w:t>
      </w:r>
      <w:proofErr w:type="spellStart"/>
      <w:r w:rsidRPr="0092687E">
        <w:rPr>
          <w:sz w:val="24"/>
          <w:szCs w:val="24"/>
        </w:rPr>
        <w:t>wit</w:t>
      </w:r>
      <w:proofErr w:type="spellEnd"/>
      <w:r w:rsidRPr="0092687E">
        <w:rPr>
          <w:sz w:val="24"/>
          <w:szCs w:val="24"/>
        </w:rPr>
        <w:t xml:space="preserve"> the dead’-recall of memories from the ICU. </w:t>
      </w:r>
      <w:r w:rsidRPr="0092687E">
        <w:rPr>
          <w:i/>
          <w:iCs/>
          <w:sz w:val="24"/>
          <w:szCs w:val="24"/>
        </w:rPr>
        <w:t>Intensive Critical Care Nurse</w:t>
      </w:r>
      <w:r w:rsidRPr="0092687E">
        <w:rPr>
          <w:sz w:val="24"/>
          <w:szCs w:val="24"/>
        </w:rPr>
        <w:t>, </w:t>
      </w:r>
      <w:r w:rsidRPr="0092687E">
        <w:rPr>
          <w:b/>
          <w:bCs/>
          <w:sz w:val="24"/>
          <w:szCs w:val="24"/>
        </w:rPr>
        <w:t>21</w:t>
      </w:r>
      <w:r w:rsidRPr="0092687E">
        <w:rPr>
          <w:sz w:val="24"/>
          <w:szCs w:val="24"/>
        </w:rPr>
        <w:t>(6), 344– 354.</w:t>
      </w:r>
    </w:p>
    <w:p w14:paraId="3F1B59BB" w14:textId="7ABA1948" w:rsidR="00D73C4E" w:rsidRPr="0092687E" w:rsidRDefault="00D73C4E" w:rsidP="0092687E">
      <w:pPr>
        <w:pStyle w:val="NoSpacing"/>
        <w:ind w:left="720" w:hanging="720"/>
        <w:rPr>
          <w:sz w:val="24"/>
          <w:szCs w:val="24"/>
        </w:rPr>
      </w:pPr>
      <w:proofErr w:type="spellStart"/>
      <w:r w:rsidRPr="0092687E">
        <w:rPr>
          <w:sz w:val="24"/>
          <w:szCs w:val="24"/>
        </w:rPr>
        <w:t>Maley</w:t>
      </w:r>
      <w:proofErr w:type="spellEnd"/>
      <w:r w:rsidRPr="0092687E">
        <w:rPr>
          <w:sz w:val="24"/>
          <w:szCs w:val="24"/>
        </w:rPr>
        <w:t>, J. H., Brewster, I., Mayoral, I., </w:t>
      </w:r>
      <w:proofErr w:type="spellStart"/>
      <w:r w:rsidRPr="0092687E">
        <w:rPr>
          <w:sz w:val="24"/>
          <w:szCs w:val="24"/>
        </w:rPr>
        <w:t>Siruckova</w:t>
      </w:r>
      <w:proofErr w:type="spellEnd"/>
      <w:r w:rsidRPr="0092687E">
        <w:rPr>
          <w:sz w:val="24"/>
          <w:szCs w:val="24"/>
        </w:rPr>
        <w:t>, R., Adams, S., McGraw, K. A., </w:t>
      </w:r>
      <w:proofErr w:type="spellStart"/>
      <w:r w:rsidRPr="0092687E">
        <w:rPr>
          <w:sz w:val="24"/>
          <w:szCs w:val="24"/>
        </w:rPr>
        <w:t>Piech</w:t>
      </w:r>
      <w:proofErr w:type="spellEnd"/>
      <w:r w:rsidRPr="0092687E">
        <w:rPr>
          <w:sz w:val="24"/>
          <w:szCs w:val="24"/>
        </w:rPr>
        <w:t>, A. A., </w:t>
      </w:r>
      <w:proofErr w:type="spellStart"/>
      <w:r w:rsidRPr="0092687E">
        <w:rPr>
          <w:sz w:val="24"/>
          <w:szCs w:val="24"/>
        </w:rPr>
        <w:t>Detsky</w:t>
      </w:r>
      <w:proofErr w:type="spellEnd"/>
      <w:r w:rsidRPr="0092687E">
        <w:rPr>
          <w:sz w:val="24"/>
          <w:szCs w:val="24"/>
        </w:rPr>
        <w:t>, M., &amp; Mikkelsen, M. E. (2016). Resilience in survivors of critical illness in the context of the survivors' experience and recovery. </w:t>
      </w:r>
      <w:r w:rsidRPr="0092687E">
        <w:rPr>
          <w:i/>
          <w:iCs/>
          <w:sz w:val="24"/>
          <w:szCs w:val="24"/>
        </w:rPr>
        <w:t>Annals American Thoracic Society</w:t>
      </w:r>
      <w:r w:rsidRPr="0092687E">
        <w:rPr>
          <w:sz w:val="24"/>
          <w:szCs w:val="24"/>
        </w:rPr>
        <w:t>, </w:t>
      </w:r>
      <w:r w:rsidRPr="0092687E">
        <w:rPr>
          <w:b/>
          <w:bCs/>
          <w:sz w:val="24"/>
          <w:szCs w:val="24"/>
        </w:rPr>
        <w:t>13</w:t>
      </w:r>
      <w:r w:rsidRPr="0092687E">
        <w:rPr>
          <w:sz w:val="24"/>
          <w:szCs w:val="24"/>
        </w:rPr>
        <w:t>(8), 1351– 1360. </w:t>
      </w:r>
      <w:r w:rsidRPr="0092687E">
        <w:rPr>
          <w:rFonts w:cstheme="minorHAnsi"/>
          <w:sz w:val="24"/>
          <w:szCs w:val="24"/>
        </w:rPr>
        <w:t>https://doi.org/10.1513/AnnalsATS.201511-782OC</w:t>
      </w:r>
    </w:p>
    <w:p w14:paraId="2F63A508" w14:textId="210BAF5A" w:rsidR="00D73C4E" w:rsidRPr="0092687E" w:rsidRDefault="00D73C4E" w:rsidP="0092687E">
      <w:pPr>
        <w:pStyle w:val="NoSpacing"/>
        <w:ind w:left="720" w:hanging="720"/>
        <w:rPr>
          <w:sz w:val="24"/>
          <w:szCs w:val="24"/>
        </w:rPr>
      </w:pPr>
      <w:r w:rsidRPr="0092687E">
        <w:rPr>
          <w:sz w:val="24"/>
          <w:szCs w:val="24"/>
        </w:rPr>
        <w:t>McKinney, A. A., &amp; </w:t>
      </w:r>
      <w:proofErr w:type="spellStart"/>
      <w:r w:rsidRPr="0092687E">
        <w:rPr>
          <w:sz w:val="24"/>
          <w:szCs w:val="24"/>
        </w:rPr>
        <w:t>Deeny</w:t>
      </w:r>
      <w:proofErr w:type="spellEnd"/>
      <w:r w:rsidRPr="0092687E">
        <w:rPr>
          <w:sz w:val="24"/>
          <w:szCs w:val="24"/>
        </w:rPr>
        <w:t>, P. (2002). Leaving the intensive care unit: A phenomenological study of the patients’ experience. </w:t>
      </w:r>
      <w:r w:rsidRPr="0092687E">
        <w:rPr>
          <w:i/>
          <w:iCs/>
          <w:sz w:val="24"/>
          <w:szCs w:val="24"/>
        </w:rPr>
        <w:t>Intensive Critical Care Nurse</w:t>
      </w:r>
      <w:r w:rsidRPr="0092687E">
        <w:rPr>
          <w:sz w:val="24"/>
          <w:szCs w:val="24"/>
        </w:rPr>
        <w:t>, </w:t>
      </w:r>
      <w:r w:rsidRPr="0092687E">
        <w:rPr>
          <w:b/>
          <w:bCs/>
          <w:sz w:val="24"/>
          <w:szCs w:val="24"/>
        </w:rPr>
        <w:t>18</w:t>
      </w:r>
      <w:r w:rsidRPr="0092687E">
        <w:rPr>
          <w:sz w:val="24"/>
          <w:szCs w:val="24"/>
        </w:rPr>
        <w:t>(6), 320– 331. </w:t>
      </w:r>
      <w:r w:rsidRPr="0092687E">
        <w:rPr>
          <w:rFonts w:cstheme="minorHAnsi"/>
          <w:sz w:val="24"/>
          <w:szCs w:val="24"/>
        </w:rPr>
        <w:t>https://doi.org/10.1016/S0964-3397(02)00069-1</w:t>
      </w:r>
    </w:p>
    <w:p w14:paraId="63D4B42E" w14:textId="7F680C2B" w:rsidR="00D73C4E" w:rsidRPr="0092687E" w:rsidRDefault="00D73C4E" w:rsidP="0092687E">
      <w:pPr>
        <w:pStyle w:val="NoSpacing"/>
        <w:ind w:left="720" w:hanging="720"/>
        <w:rPr>
          <w:sz w:val="24"/>
          <w:szCs w:val="24"/>
        </w:rPr>
      </w:pPr>
      <w:proofErr w:type="spellStart"/>
      <w:r w:rsidRPr="0092687E">
        <w:rPr>
          <w:sz w:val="24"/>
          <w:szCs w:val="24"/>
        </w:rPr>
        <w:t>McPeake</w:t>
      </w:r>
      <w:proofErr w:type="spellEnd"/>
      <w:r w:rsidRPr="0092687E">
        <w:rPr>
          <w:sz w:val="24"/>
          <w:szCs w:val="24"/>
        </w:rPr>
        <w:t>, J., Hirshberg, E. L., Christie, L. M., Drumright, K., Haines, K., Hough, C. L., Meyer, J., Wade, D., Andrews, A., </w:t>
      </w:r>
      <w:proofErr w:type="spellStart"/>
      <w:r w:rsidRPr="0092687E">
        <w:rPr>
          <w:sz w:val="24"/>
          <w:szCs w:val="24"/>
        </w:rPr>
        <w:t>Bakhru</w:t>
      </w:r>
      <w:proofErr w:type="spellEnd"/>
      <w:r w:rsidRPr="0092687E">
        <w:rPr>
          <w:sz w:val="24"/>
          <w:szCs w:val="24"/>
        </w:rPr>
        <w:t>, R., &amp; Bates, S. (2019). Models of peer support collaborative (THRIVE). </w:t>
      </w:r>
      <w:r w:rsidRPr="0092687E">
        <w:rPr>
          <w:i/>
          <w:iCs/>
          <w:sz w:val="24"/>
          <w:szCs w:val="24"/>
        </w:rPr>
        <w:t>Critical Care Medicine</w:t>
      </w:r>
      <w:r w:rsidRPr="0092687E">
        <w:rPr>
          <w:sz w:val="24"/>
          <w:szCs w:val="24"/>
        </w:rPr>
        <w:t>, </w:t>
      </w:r>
      <w:r w:rsidRPr="0092687E">
        <w:rPr>
          <w:b/>
          <w:bCs/>
          <w:sz w:val="24"/>
          <w:szCs w:val="24"/>
        </w:rPr>
        <w:t>47</w:t>
      </w:r>
      <w:r w:rsidRPr="0092687E">
        <w:rPr>
          <w:sz w:val="24"/>
          <w:szCs w:val="24"/>
        </w:rPr>
        <w:t>(1), e21– e27. </w:t>
      </w:r>
      <w:r w:rsidRPr="0092687E">
        <w:rPr>
          <w:rFonts w:cstheme="minorHAnsi"/>
          <w:sz w:val="24"/>
          <w:szCs w:val="24"/>
        </w:rPr>
        <w:t>https://doi.org/10.1097/CCM.0000000000003497</w:t>
      </w:r>
    </w:p>
    <w:p w14:paraId="1A5B1F60" w14:textId="042C7645" w:rsidR="00D73C4E" w:rsidRPr="0092687E" w:rsidRDefault="00D73C4E" w:rsidP="0092687E">
      <w:pPr>
        <w:pStyle w:val="NoSpacing"/>
        <w:ind w:left="720" w:hanging="720"/>
        <w:rPr>
          <w:sz w:val="24"/>
          <w:szCs w:val="24"/>
        </w:rPr>
      </w:pPr>
      <w:proofErr w:type="spellStart"/>
      <w:r w:rsidRPr="0092687E">
        <w:rPr>
          <w:sz w:val="24"/>
          <w:szCs w:val="24"/>
        </w:rPr>
        <w:t>McPeake</w:t>
      </w:r>
      <w:proofErr w:type="spellEnd"/>
      <w:r w:rsidRPr="0092687E">
        <w:rPr>
          <w:sz w:val="24"/>
          <w:szCs w:val="24"/>
        </w:rPr>
        <w:t>, J., &amp; </w:t>
      </w:r>
      <w:proofErr w:type="spellStart"/>
      <w:r w:rsidRPr="0092687E">
        <w:rPr>
          <w:sz w:val="24"/>
          <w:szCs w:val="24"/>
        </w:rPr>
        <w:t>Quasim</w:t>
      </w:r>
      <w:proofErr w:type="spellEnd"/>
      <w:r w:rsidRPr="0092687E">
        <w:rPr>
          <w:sz w:val="24"/>
          <w:szCs w:val="24"/>
        </w:rPr>
        <w:t>, T. (2016). The role of peer support in ICU rehabilitation. </w:t>
      </w:r>
      <w:r w:rsidRPr="0092687E">
        <w:rPr>
          <w:i/>
          <w:iCs/>
          <w:sz w:val="24"/>
          <w:szCs w:val="24"/>
        </w:rPr>
        <w:t>Intensive Critical Care Nurse</w:t>
      </w:r>
      <w:r w:rsidRPr="0092687E">
        <w:rPr>
          <w:sz w:val="24"/>
          <w:szCs w:val="24"/>
        </w:rPr>
        <w:t>, </w:t>
      </w:r>
      <w:r w:rsidRPr="0092687E">
        <w:rPr>
          <w:b/>
          <w:bCs/>
          <w:sz w:val="24"/>
          <w:szCs w:val="24"/>
        </w:rPr>
        <w:t>37</w:t>
      </w:r>
      <w:r w:rsidRPr="0092687E">
        <w:rPr>
          <w:sz w:val="24"/>
          <w:szCs w:val="24"/>
        </w:rPr>
        <w:t>, 1– 3. </w:t>
      </w:r>
      <w:r w:rsidRPr="0092687E">
        <w:rPr>
          <w:rFonts w:cstheme="minorHAnsi"/>
          <w:sz w:val="24"/>
          <w:szCs w:val="24"/>
        </w:rPr>
        <w:t>https://doi.org/10.1016/j.iccn.2016.07.005</w:t>
      </w:r>
    </w:p>
    <w:p w14:paraId="12AC1779" w14:textId="77777777" w:rsidR="00D73C4E" w:rsidRPr="0092687E" w:rsidRDefault="00D73C4E" w:rsidP="0092687E">
      <w:pPr>
        <w:pStyle w:val="NoSpacing"/>
        <w:ind w:left="720" w:hanging="720"/>
        <w:rPr>
          <w:sz w:val="24"/>
          <w:szCs w:val="24"/>
        </w:rPr>
      </w:pPr>
      <w:proofErr w:type="spellStart"/>
      <w:r w:rsidRPr="0092687E">
        <w:rPr>
          <w:sz w:val="24"/>
          <w:szCs w:val="24"/>
        </w:rPr>
        <w:t>McPeake</w:t>
      </w:r>
      <w:proofErr w:type="spellEnd"/>
      <w:r w:rsidRPr="0092687E">
        <w:rPr>
          <w:sz w:val="24"/>
          <w:szCs w:val="24"/>
        </w:rPr>
        <w:t>, J., Shaw, M., </w:t>
      </w:r>
      <w:proofErr w:type="spellStart"/>
      <w:r w:rsidRPr="0092687E">
        <w:rPr>
          <w:sz w:val="24"/>
          <w:szCs w:val="24"/>
        </w:rPr>
        <w:t>Iwashyna</w:t>
      </w:r>
      <w:proofErr w:type="spellEnd"/>
      <w:r w:rsidRPr="0092687E">
        <w:rPr>
          <w:sz w:val="24"/>
          <w:szCs w:val="24"/>
        </w:rPr>
        <w:t>, T. J., Daniel, M., Devine, H., </w:t>
      </w:r>
      <w:proofErr w:type="spellStart"/>
      <w:r w:rsidRPr="0092687E">
        <w:rPr>
          <w:sz w:val="24"/>
          <w:szCs w:val="24"/>
        </w:rPr>
        <w:t>Jarvie</w:t>
      </w:r>
      <w:proofErr w:type="spellEnd"/>
      <w:r w:rsidRPr="0092687E">
        <w:rPr>
          <w:sz w:val="24"/>
          <w:szCs w:val="24"/>
        </w:rPr>
        <w:t>, L., Kinsella, J., MacTavish, P., &amp; </w:t>
      </w:r>
      <w:proofErr w:type="spellStart"/>
      <w:r w:rsidRPr="0092687E">
        <w:rPr>
          <w:sz w:val="24"/>
          <w:szCs w:val="24"/>
        </w:rPr>
        <w:t>Quasim</w:t>
      </w:r>
      <w:proofErr w:type="spellEnd"/>
      <w:r w:rsidRPr="0092687E">
        <w:rPr>
          <w:sz w:val="24"/>
          <w:szCs w:val="24"/>
        </w:rPr>
        <w:t>, T. (2017). Intensive care syndrome: Promoting independence and return to employment (</w:t>
      </w:r>
      <w:proofErr w:type="spellStart"/>
      <w:proofErr w:type="gramStart"/>
      <w:r w:rsidRPr="0092687E">
        <w:rPr>
          <w:sz w:val="24"/>
          <w:szCs w:val="24"/>
        </w:rPr>
        <w:t>InS:PIRE</w:t>
      </w:r>
      <w:proofErr w:type="spellEnd"/>
      <w:proofErr w:type="gramEnd"/>
      <w:r w:rsidRPr="0092687E">
        <w:rPr>
          <w:sz w:val="24"/>
          <w:szCs w:val="24"/>
        </w:rPr>
        <w:t>). Early evaluation of a complex intervention. </w:t>
      </w:r>
      <w:proofErr w:type="spellStart"/>
      <w:r w:rsidRPr="0092687E">
        <w:rPr>
          <w:i/>
          <w:iCs/>
          <w:sz w:val="24"/>
          <w:szCs w:val="24"/>
        </w:rPr>
        <w:t>PLoS</w:t>
      </w:r>
      <w:proofErr w:type="spellEnd"/>
      <w:r w:rsidRPr="0092687E">
        <w:rPr>
          <w:i/>
          <w:iCs/>
          <w:sz w:val="24"/>
          <w:szCs w:val="24"/>
        </w:rPr>
        <w:t xml:space="preserve"> One</w:t>
      </w:r>
      <w:r w:rsidRPr="0092687E">
        <w:rPr>
          <w:sz w:val="24"/>
          <w:szCs w:val="24"/>
        </w:rPr>
        <w:t>, </w:t>
      </w:r>
      <w:r w:rsidRPr="0092687E">
        <w:rPr>
          <w:b/>
          <w:bCs/>
          <w:sz w:val="24"/>
          <w:szCs w:val="24"/>
        </w:rPr>
        <w:t>12</w:t>
      </w:r>
      <w:r w:rsidRPr="0092687E">
        <w:rPr>
          <w:sz w:val="24"/>
          <w:szCs w:val="24"/>
        </w:rPr>
        <w:t>(11), e0188028.</w:t>
      </w:r>
    </w:p>
    <w:p w14:paraId="68A31D03" w14:textId="0CEBF3B4" w:rsidR="00D73C4E" w:rsidRPr="0092687E" w:rsidRDefault="00D73C4E" w:rsidP="0092687E">
      <w:pPr>
        <w:pStyle w:val="NoSpacing"/>
        <w:ind w:left="720" w:hanging="720"/>
        <w:rPr>
          <w:sz w:val="24"/>
          <w:szCs w:val="24"/>
        </w:rPr>
      </w:pPr>
      <w:r w:rsidRPr="0092687E">
        <w:rPr>
          <w:sz w:val="24"/>
          <w:szCs w:val="24"/>
        </w:rPr>
        <w:t>Mikkelsen, M. E., Jackson, J. C., Hopkins, R. O., Thompson, C., Andrews, A., </w:t>
      </w:r>
      <w:proofErr w:type="spellStart"/>
      <w:r w:rsidRPr="0092687E">
        <w:rPr>
          <w:sz w:val="24"/>
          <w:szCs w:val="24"/>
        </w:rPr>
        <w:t>Netzer</w:t>
      </w:r>
      <w:proofErr w:type="spellEnd"/>
      <w:r w:rsidRPr="0092687E">
        <w:rPr>
          <w:sz w:val="24"/>
          <w:szCs w:val="24"/>
        </w:rPr>
        <w:t>, G., Bates, D. M., Bunnell, A. E., Christie, L. M., Greenberg, S. B., Lamas, D. J., </w:t>
      </w:r>
      <w:proofErr w:type="spellStart"/>
      <w:r w:rsidRPr="0092687E">
        <w:rPr>
          <w:sz w:val="24"/>
          <w:szCs w:val="24"/>
        </w:rPr>
        <w:t>Sevin</w:t>
      </w:r>
      <w:proofErr w:type="spellEnd"/>
      <w:r w:rsidRPr="0092687E">
        <w:rPr>
          <w:sz w:val="24"/>
          <w:szCs w:val="24"/>
        </w:rPr>
        <w:t>, C. M., </w:t>
      </w:r>
      <w:proofErr w:type="spellStart"/>
      <w:r w:rsidRPr="0092687E">
        <w:rPr>
          <w:sz w:val="24"/>
          <w:szCs w:val="24"/>
        </w:rPr>
        <w:t>Weinhouse</w:t>
      </w:r>
      <w:proofErr w:type="spellEnd"/>
      <w:r w:rsidRPr="0092687E">
        <w:rPr>
          <w:sz w:val="24"/>
          <w:szCs w:val="24"/>
        </w:rPr>
        <w:t>, G., &amp; </w:t>
      </w:r>
      <w:proofErr w:type="spellStart"/>
      <w:r w:rsidRPr="0092687E">
        <w:rPr>
          <w:sz w:val="24"/>
          <w:szCs w:val="24"/>
        </w:rPr>
        <w:t>Iwashyna</w:t>
      </w:r>
      <w:proofErr w:type="spellEnd"/>
      <w:r w:rsidRPr="0092687E">
        <w:rPr>
          <w:sz w:val="24"/>
          <w:szCs w:val="24"/>
        </w:rPr>
        <w:t>, T. J. (2016). Peer support as a novel strategy to mitigate post-intensive care syndrome. </w:t>
      </w:r>
      <w:r w:rsidRPr="0092687E">
        <w:rPr>
          <w:i/>
          <w:iCs/>
          <w:sz w:val="24"/>
          <w:szCs w:val="24"/>
        </w:rPr>
        <w:t>AACN Advanced Critical Care</w:t>
      </w:r>
      <w:r w:rsidRPr="0092687E">
        <w:rPr>
          <w:sz w:val="24"/>
          <w:szCs w:val="24"/>
        </w:rPr>
        <w:t>, </w:t>
      </w:r>
      <w:r w:rsidRPr="0092687E">
        <w:rPr>
          <w:b/>
          <w:bCs/>
          <w:sz w:val="24"/>
          <w:szCs w:val="24"/>
        </w:rPr>
        <w:t>27</w:t>
      </w:r>
      <w:r w:rsidRPr="0092687E">
        <w:rPr>
          <w:sz w:val="24"/>
          <w:szCs w:val="24"/>
        </w:rPr>
        <w:t>(2), 221– 229. </w:t>
      </w:r>
      <w:r w:rsidRPr="0092687E">
        <w:rPr>
          <w:rFonts w:cstheme="minorHAnsi"/>
          <w:sz w:val="24"/>
          <w:szCs w:val="24"/>
        </w:rPr>
        <w:t>https://doi.org/10.4037/aacnacc2016667</w:t>
      </w:r>
    </w:p>
    <w:p w14:paraId="20DBD0B8" w14:textId="049C1858" w:rsidR="00D73C4E" w:rsidRPr="0092687E" w:rsidRDefault="00D73C4E" w:rsidP="0092687E">
      <w:pPr>
        <w:pStyle w:val="NoSpacing"/>
        <w:ind w:left="720" w:hanging="720"/>
        <w:rPr>
          <w:sz w:val="24"/>
          <w:szCs w:val="24"/>
        </w:rPr>
      </w:pPr>
      <w:r w:rsidRPr="0092687E">
        <w:rPr>
          <w:sz w:val="24"/>
          <w:szCs w:val="24"/>
        </w:rPr>
        <w:t>Miller, R. (2008). Implementing a survivorship care plan for patients with breast cancer. </w:t>
      </w:r>
      <w:r w:rsidRPr="0092687E">
        <w:rPr>
          <w:i/>
          <w:iCs/>
          <w:sz w:val="24"/>
          <w:szCs w:val="24"/>
        </w:rPr>
        <w:t>Clinical Journal of Oncology Nursing</w:t>
      </w:r>
      <w:r w:rsidRPr="0092687E">
        <w:rPr>
          <w:sz w:val="24"/>
          <w:szCs w:val="24"/>
        </w:rPr>
        <w:t>, </w:t>
      </w:r>
      <w:r w:rsidRPr="0092687E">
        <w:rPr>
          <w:b/>
          <w:bCs/>
          <w:sz w:val="24"/>
          <w:szCs w:val="24"/>
        </w:rPr>
        <w:t>12</w:t>
      </w:r>
      <w:r w:rsidRPr="0092687E">
        <w:rPr>
          <w:sz w:val="24"/>
          <w:szCs w:val="24"/>
        </w:rPr>
        <w:t>, 479– 487. </w:t>
      </w:r>
      <w:r w:rsidRPr="0092687E">
        <w:rPr>
          <w:rFonts w:cstheme="minorHAnsi"/>
          <w:sz w:val="24"/>
          <w:szCs w:val="24"/>
        </w:rPr>
        <w:t>https://doi.org/10.1188/08.CJON.479-487</w:t>
      </w:r>
    </w:p>
    <w:p w14:paraId="3C276CB7" w14:textId="77777777" w:rsidR="00D73C4E" w:rsidRPr="0092687E" w:rsidRDefault="00D73C4E" w:rsidP="0092687E">
      <w:pPr>
        <w:pStyle w:val="NoSpacing"/>
        <w:ind w:left="720" w:hanging="720"/>
        <w:rPr>
          <w:sz w:val="24"/>
          <w:szCs w:val="24"/>
        </w:rPr>
      </w:pPr>
      <w:r w:rsidRPr="0092687E">
        <w:rPr>
          <w:sz w:val="24"/>
          <w:szCs w:val="24"/>
        </w:rPr>
        <w:t>Moustakas, C. (1994). </w:t>
      </w:r>
      <w:r w:rsidRPr="0092687E">
        <w:rPr>
          <w:i/>
          <w:iCs/>
          <w:sz w:val="24"/>
          <w:szCs w:val="24"/>
        </w:rPr>
        <w:t>Phenomenological research methods</w:t>
      </w:r>
      <w:r w:rsidRPr="0092687E">
        <w:rPr>
          <w:sz w:val="24"/>
          <w:szCs w:val="24"/>
        </w:rPr>
        <w:t>. Sage.</w:t>
      </w:r>
    </w:p>
    <w:p w14:paraId="5BC5E15C" w14:textId="2F31BB12" w:rsidR="00D73C4E" w:rsidRPr="0092687E" w:rsidRDefault="00D73C4E" w:rsidP="0092687E">
      <w:pPr>
        <w:pStyle w:val="NoSpacing"/>
        <w:ind w:left="720" w:hanging="720"/>
        <w:rPr>
          <w:sz w:val="24"/>
          <w:szCs w:val="24"/>
        </w:rPr>
      </w:pPr>
      <w:r w:rsidRPr="0092687E">
        <w:rPr>
          <w:sz w:val="24"/>
          <w:szCs w:val="24"/>
        </w:rPr>
        <w:t>Needham, D. M., Davidson, J., Cohen, H., Hopkins, R. O., Weinert, C., Wunsch, H., </w:t>
      </w:r>
      <w:proofErr w:type="spellStart"/>
      <w:r w:rsidRPr="0092687E">
        <w:rPr>
          <w:sz w:val="24"/>
          <w:szCs w:val="24"/>
        </w:rPr>
        <w:t>Zawistowski</w:t>
      </w:r>
      <w:proofErr w:type="spellEnd"/>
      <w:r w:rsidRPr="0092687E">
        <w:rPr>
          <w:sz w:val="24"/>
          <w:szCs w:val="24"/>
        </w:rPr>
        <w:t>, C., Bemis-Dougherty, A., </w:t>
      </w:r>
      <w:proofErr w:type="spellStart"/>
      <w:r w:rsidRPr="0092687E">
        <w:rPr>
          <w:sz w:val="24"/>
          <w:szCs w:val="24"/>
        </w:rPr>
        <w:t>Berney</w:t>
      </w:r>
      <w:proofErr w:type="spellEnd"/>
      <w:r w:rsidRPr="0092687E">
        <w:rPr>
          <w:sz w:val="24"/>
          <w:szCs w:val="24"/>
        </w:rPr>
        <w:t>, S. C., Bienvenu, O. J., Brady, S. L., Brodsky, M. B., Denehy, L., Elliott, D., Flatley, C., </w:t>
      </w:r>
      <w:proofErr w:type="spellStart"/>
      <w:r w:rsidRPr="0092687E">
        <w:rPr>
          <w:sz w:val="24"/>
          <w:szCs w:val="24"/>
        </w:rPr>
        <w:t>Harabin</w:t>
      </w:r>
      <w:proofErr w:type="spellEnd"/>
      <w:r w:rsidRPr="0092687E">
        <w:rPr>
          <w:sz w:val="24"/>
          <w:szCs w:val="24"/>
        </w:rPr>
        <w:t>, A. L., Jones, C., Louis, D., Meltzer, W., … Harvey, M. A. (2012). Improving long-term outcomes after discharge from intensive care unit: Report from a stakeholders’ conference. </w:t>
      </w:r>
      <w:r w:rsidRPr="0092687E">
        <w:rPr>
          <w:i/>
          <w:iCs/>
          <w:sz w:val="24"/>
          <w:szCs w:val="24"/>
        </w:rPr>
        <w:t>Critical Care Medicine</w:t>
      </w:r>
      <w:r w:rsidRPr="0092687E">
        <w:rPr>
          <w:sz w:val="24"/>
          <w:szCs w:val="24"/>
        </w:rPr>
        <w:t>, </w:t>
      </w:r>
      <w:r w:rsidRPr="0092687E">
        <w:rPr>
          <w:b/>
          <w:bCs/>
          <w:sz w:val="24"/>
          <w:szCs w:val="24"/>
        </w:rPr>
        <w:t>40</w:t>
      </w:r>
      <w:r w:rsidRPr="0092687E">
        <w:rPr>
          <w:sz w:val="24"/>
          <w:szCs w:val="24"/>
        </w:rPr>
        <w:t>(2), 502– 509. </w:t>
      </w:r>
      <w:r w:rsidRPr="0092687E">
        <w:rPr>
          <w:rFonts w:cstheme="minorHAnsi"/>
          <w:sz w:val="24"/>
          <w:szCs w:val="24"/>
        </w:rPr>
        <w:t>https://doi.org/10.1097/CCM.0b013e318232da75</w:t>
      </w:r>
    </w:p>
    <w:p w14:paraId="6BB3048B" w14:textId="4360336A" w:rsidR="00D73C4E" w:rsidRPr="0092687E" w:rsidRDefault="00D73C4E" w:rsidP="0092687E">
      <w:pPr>
        <w:pStyle w:val="NoSpacing"/>
        <w:ind w:left="720" w:hanging="720"/>
        <w:rPr>
          <w:sz w:val="24"/>
          <w:szCs w:val="24"/>
        </w:rPr>
      </w:pPr>
      <w:r w:rsidRPr="0092687E">
        <w:rPr>
          <w:sz w:val="24"/>
          <w:szCs w:val="24"/>
        </w:rPr>
        <w:t>Needham, D. M., </w:t>
      </w:r>
      <w:proofErr w:type="spellStart"/>
      <w:r w:rsidRPr="0092687E">
        <w:rPr>
          <w:sz w:val="24"/>
          <w:szCs w:val="24"/>
        </w:rPr>
        <w:t>Dinglas</w:t>
      </w:r>
      <w:proofErr w:type="spellEnd"/>
      <w:r w:rsidRPr="0092687E">
        <w:rPr>
          <w:sz w:val="24"/>
          <w:szCs w:val="24"/>
        </w:rPr>
        <w:t>, V. D., Morris, P. E., Jackson, J. C., Hough, C. L., Mendez-Tellez, P. A., Wozniak, A. W., </w:t>
      </w:r>
      <w:proofErr w:type="spellStart"/>
      <w:r w:rsidRPr="0092687E">
        <w:rPr>
          <w:sz w:val="24"/>
          <w:szCs w:val="24"/>
        </w:rPr>
        <w:t>Colantuoni</w:t>
      </w:r>
      <w:proofErr w:type="spellEnd"/>
      <w:r w:rsidRPr="0092687E">
        <w:rPr>
          <w:sz w:val="24"/>
          <w:szCs w:val="24"/>
        </w:rPr>
        <w:t>, E., Ely, E. W., Rice, T. W., &amp; Hopkins, R. O. (2013). Physical and cognitive performance of patients with acute lung injury 1 year after initial trophic versus full enteral feeding. EDEN trial follow-up. </w:t>
      </w:r>
      <w:r w:rsidRPr="0092687E">
        <w:rPr>
          <w:i/>
          <w:iCs/>
          <w:sz w:val="24"/>
          <w:szCs w:val="24"/>
        </w:rPr>
        <w:t>American Journal of Respiratory and Critical Care Medicine</w:t>
      </w:r>
      <w:r w:rsidRPr="0092687E">
        <w:rPr>
          <w:sz w:val="24"/>
          <w:szCs w:val="24"/>
        </w:rPr>
        <w:t>, </w:t>
      </w:r>
      <w:r w:rsidRPr="0092687E">
        <w:rPr>
          <w:b/>
          <w:bCs/>
          <w:sz w:val="24"/>
          <w:szCs w:val="24"/>
        </w:rPr>
        <w:t>188</w:t>
      </w:r>
      <w:r w:rsidRPr="0092687E">
        <w:rPr>
          <w:sz w:val="24"/>
          <w:szCs w:val="24"/>
        </w:rPr>
        <w:t>, 567– 576. </w:t>
      </w:r>
      <w:r w:rsidRPr="0092687E">
        <w:rPr>
          <w:rFonts w:cstheme="minorHAnsi"/>
          <w:sz w:val="24"/>
          <w:szCs w:val="24"/>
        </w:rPr>
        <w:t>https://doi.org/10.1164/rccm.201304-0651OC</w:t>
      </w:r>
    </w:p>
    <w:p w14:paraId="31DEC79A" w14:textId="4C70AC97" w:rsidR="00D73C4E" w:rsidRPr="0092687E" w:rsidRDefault="00D73C4E" w:rsidP="0092687E">
      <w:pPr>
        <w:pStyle w:val="NoSpacing"/>
        <w:ind w:left="720" w:hanging="720"/>
        <w:rPr>
          <w:sz w:val="24"/>
          <w:szCs w:val="24"/>
        </w:rPr>
      </w:pPr>
      <w:r w:rsidRPr="0092687E">
        <w:rPr>
          <w:sz w:val="24"/>
          <w:szCs w:val="24"/>
        </w:rPr>
        <w:lastRenderedPageBreak/>
        <w:t>Neubauer, B. E., Witkop, C. T., &amp; </w:t>
      </w:r>
      <w:proofErr w:type="spellStart"/>
      <w:r w:rsidRPr="0092687E">
        <w:rPr>
          <w:sz w:val="24"/>
          <w:szCs w:val="24"/>
        </w:rPr>
        <w:t>Varpio</w:t>
      </w:r>
      <w:proofErr w:type="spellEnd"/>
      <w:r w:rsidRPr="0092687E">
        <w:rPr>
          <w:sz w:val="24"/>
          <w:szCs w:val="24"/>
        </w:rPr>
        <w:t>, L. (2019). How phenomenology can help us learn from the experiences of others. </w:t>
      </w:r>
      <w:r w:rsidRPr="0092687E">
        <w:rPr>
          <w:i/>
          <w:iCs/>
          <w:sz w:val="24"/>
          <w:szCs w:val="24"/>
        </w:rPr>
        <w:t>Perspectives on Medical Education</w:t>
      </w:r>
      <w:r w:rsidRPr="0092687E">
        <w:rPr>
          <w:sz w:val="24"/>
          <w:szCs w:val="24"/>
        </w:rPr>
        <w:t>, </w:t>
      </w:r>
      <w:r w:rsidRPr="0092687E">
        <w:rPr>
          <w:b/>
          <w:bCs/>
          <w:sz w:val="24"/>
          <w:szCs w:val="24"/>
        </w:rPr>
        <w:t>8</w:t>
      </w:r>
      <w:r w:rsidRPr="0092687E">
        <w:rPr>
          <w:sz w:val="24"/>
          <w:szCs w:val="24"/>
        </w:rPr>
        <w:t>, 90– 97. </w:t>
      </w:r>
      <w:r w:rsidRPr="0092687E">
        <w:rPr>
          <w:rFonts w:cstheme="minorHAnsi"/>
          <w:sz w:val="24"/>
          <w:szCs w:val="24"/>
        </w:rPr>
        <w:t>https://doi.org/10.1007/s40037-019-0509-2</w:t>
      </w:r>
    </w:p>
    <w:p w14:paraId="65807118" w14:textId="77777777" w:rsidR="00D73C4E" w:rsidRPr="0092687E" w:rsidRDefault="00D73C4E" w:rsidP="0092687E">
      <w:pPr>
        <w:pStyle w:val="NoSpacing"/>
        <w:ind w:left="720" w:hanging="720"/>
        <w:rPr>
          <w:sz w:val="24"/>
          <w:szCs w:val="24"/>
        </w:rPr>
      </w:pPr>
      <w:proofErr w:type="spellStart"/>
      <w:r w:rsidRPr="0092687E">
        <w:rPr>
          <w:sz w:val="24"/>
          <w:szCs w:val="24"/>
        </w:rPr>
        <w:t>Pandharipande</w:t>
      </w:r>
      <w:proofErr w:type="spellEnd"/>
      <w:r w:rsidRPr="0092687E">
        <w:rPr>
          <w:sz w:val="24"/>
          <w:szCs w:val="24"/>
        </w:rPr>
        <w:t>, P. P., Girard, T. D., Jackson, J. C., </w:t>
      </w:r>
      <w:proofErr w:type="spellStart"/>
      <w:r w:rsidRPr="0092687E">
        <w:rPr>
          <w:sz w:val="24"/>
          <w:szCs w:val="24"/>
        </w:rPr>
        <w:t>Morandi</w:t>
      </w:r>
      <w:proofErr w:type="spellEnd"/>
      <w:r w:rsidRPr="0092687E">
        <w:rPr>
          <w:sz w:val="24"/>
          <w:szCs w:val="24"/>
        </w:rPr>
        <w:t>, A., Thompson, J. L., Pun, B. T., Brummel, N. E., Hughes, C. G., </w:t>
      </w:r>
      <w:proofErr w:type="spellStart"/>
      <w:r w:rsidRPr="0092687E">
        <w:rPr>
          <w:sz w:val="24"/>
          <w:szCs w:val="24"/>
        </w:rPr>
        <w:t>Vasilevskis</w:t>
      </w:r>
      <w:proofErr w:type="spellEnd"/>
      <w:r w:rsidRPr="0092687E">
        <w:rPr>
          <w:sz w:val="24"/>
          <w:szCs w:val="24"/>
        </w:rPr>
        <w:t>, E. E., </w:t>
      </w:r>
      <w:proofErr w:type="spellStart"/>
      <w:r w:rsidRPr="0092687E">
        <w:rPr>
          <w:sz w:val="24"/>
          <w:szCs w:val="24"/>
        </w:rPr>
        <w:t>Shintani</w:t>
      </w:r>
      <w:proofErr w:type="spellEnd"/>
      <w:r w:rsidRPr="0092687E">
        <w:rPr>
          <w:sz w:val="24"/>
          <w:szCs w:val="24"/>
        </w:rPr>
        <w:t>, A. K., &amp; Moons, K. G. (2013). Long-term cognitive impairment after critical illness. </w:t>
      </w:r>
      <w:r w:rsidRPr="0092687E">
        <w:rPr>
          <w:i/>
          <w:iCs/>
          <w:sz w:val="24"/>
          <w:szCs w:val="24"/>
        </w:rPr>
        <w:t>New England Journal of Medicine</w:t>
      </w:r>
      <w:r w:rsidRPr="0092687E">
        <w:rPr>
          <w:sz w:val="24"/>
          <w:szCs w:val="24"/>
        </w:rPr>
        <w:t>, </w:t>
      </w:r>
      <w:r w:rsidRPr="0092687E">
        <w:rPr>
          <w:b/>
          <w:bCs/>
          <w:sz w:val="24"/>
          <w:szCs w:val="24"/>
        </w:rPr>
        <w:t>369</w:t>
      </w:r>
      <w:r w:rsidRPr="0092687E">
        <w:rPr>
          <w:sz w:val="24"/>
          <w:szCs w:val="24"/>
        </w:rPr>
        <w:t>, 1306– 1316.</w:t>
      </w:r>
    </w:p>
    <w:p w14:paraId="3AE20259" w14:textId="77777777" w:rsidR="00D73C4E" w:rsidRPr="0092687E" w:rsidRDefault="00D73C4E" w:rsidP="0092687E">
      <w:pPr>
        <w:pStyle w:val="NoSpacing"/>
        <w:ind w:left="720" w:hanging="720"/>
        <w:rPr>
          <w:sz w:val="24"/>
          <w:szCs w:val="24"/>
        </w:rPr>
      </w:pPr>
      <w:r w:rsidRPr="0092687E">
        <w:rPr>
          <w:sz w:val="24"/>
          <w:szCs w:val="24"/>
        </w:rPr>
        <w:t>Peat, G., Rodriguez, A., &amp; Smith, J. (2019). Interpretive phenomenological analysis applied to healthcare research. </w:t>
      </w:r>
      <w:r w:rsidRPr="0092687E">
        <w:rPr>
          <w:i/>
          <w:iCs/>
          <w:sz w:val="24"/>
          <w:szCs w:val="24"/>
        </w:rPr>
        <w:t>Evidence-Based Nursing</w:t>
      </w:r>
      <w:r w:rsidRPr="0092687E">
        <w:rPr>
          <w:sz w:val="24"/>
          <w:szCs w:val="24"/>
        </w:rPr>
        <w:t>, </w:t>
      </w:r>
      <w:r w:rsidRPr="0092687E">
        <w:rPr>
          <w:b/>
          <w:bCs/>
          <w:sz w:val="24"/>
          <w:szCs w:val="24"/>
        </w:rPr>
        <w:t>22</w:t>
      </w:r>
      <w:r w:rsidRPr="0092687E">
        <w:rPr>
          <w:sz w:val="24"/>
          <w:szCs w:val="24"/>
        </w:rPr>
        <w:t>, 7– 9.</w:t>
      </w:r>
    </w:p>
    <w:p w14:paraId="6957262A" w14:textId="4DB978F4" w:rsidR="00D73C4E" w:rsidRPr="0092687E" w:rsidRDefault="00D73C4E" w:rsidP="0092687E">
      <w:pPr>
        <w:pStyle w:val="NoSpacing"/>
        <w:ind w:left="720" w:hanging="720"/>
        <w:rPr>
          <w:sz w:val="24"/>
          <w:szCs w:val="24"/>
        </w:rPr>
      </w:pPr>
      <w:proofErr w:type="spellStart"/>
      <w:r w:rsidRPr="0092687E">
        <w:rPr>
          <w:sz w:val="24"/>
          <w:szCs w:val="24"/>
        </w:rPr>
        <w:t>Prinjha</w:t>
      </w:r>
      <w:proofErr w:type="spellEnd"/>
      <w:r w:rsidRPr="0092687E">
        <w:rPr>
          <w:sz w:val="24"/>
          <w:szCs w:val="24"/>
        </w:rPr>
        <w:t>, S., Field, K., &amp; Rowan, K. (2009). What patients think about ICU follow-up services: A qualitative study. </w:t>
      </w:r>
      <w:r w:rsidRPr="0092687E">
        <w:rPr>
          <w:i/>
          <w:iCs/>
          <w:sz w:val="24"/>
          <w:szCs w:val="24"/>
        </w:rPr>
        <w:t>Critical Care</w:t>
      </w:r>
      <w:r w:rsidRPr="0092687E">
        <w:rPr>
          <w:sz w:val="24"/>
          <w:szCs w:val="24"/>
        </w:rPr>
        <w:t>, </w:t>
      </w:r>
      <w:r w:rsidRPr="0092687E">
        <w:rPr>
          <w:b/>
          <w:bCs/>
          <w:sz w:val="24"/>
          <w:szCs w:val="24"/>
        </w:rPr>
        <w:t>13</w:t>
      </w:r>
      <w:r w:rsidRPr="0092687E">
        <w:rPr>
          <w:sz w:val="24"/>
          <w:szCs w:val="24"/>
        </w:rPr>
        <w:t>(2), R46. </w:t>
      </w:r>
      <w:r w:rsidRPr="0092687E">
        <w:rPr>
          <w:rFonts w:cstheme="minorHAnsi"/>
          <w:sz w:val="24"/>
          <w:szCs w:val="24"/>
        </w:rPr>
        <w:t>https://doi.org/10.1186/cc7769</w:t>
      </w:r>
    </w:p>
    <w:p w14:paraId="34CBF4E5" w14:textId="104FC1EC" w:rsidR="00D73C4E" w:rsidRPr="0092687E" w:rsidRDefault="00D73C4E" w:rsidP="0092687E">
      <w:pPr>
        <w:pStyle w:val="NoSpacing"/>
        <w:ind w:left="720" w:hanging="720"/>
        <w:rPr>
          <w:sz w:val="24"/>
          <w:szCs w:val="24"/>
        </w:rPr>
      </w:pPr>
      <w:r w:rsidRPr="0092687E">
        <w:rPr>
          <w:sz w:val="24"/>
          <w:szCs w:val="24"/>
        </w:rPr>
        <w:t>Reay, H., </w:t>
      </w:r>
      <w:proofErr w:type="spellStart"/>
      <w:r w:rsidRPr="0092687E">
        <w:rPr>
          <w:sz w:val="24"/>
          <w:szCs w:val="24"/>
        </w:rPr>
        <w:t>Arulkumaran</w:t>
      </w:r>
      <w:proofErr w:type="spellEnd"/>
      <w:r w:rsidRPr="0092687E">
        <w:rPr>
          <w:sz w:val="24"/>
          <w:szCs w:val="24"/>
        </w:rPr>
        <w:t>, N., &amp; Brett, S. J. (2014). Priorities for future intensive care research in the UK: Results of a James Lind Alliance Priority Setting Partnership. </w:t>
      </w:r>
      <w:r w:rsidRPr="0092687E">
        <w:rPr>
          <w:i/>
          <w:iCs/>
          <w:sz w:val="24"/>
          <w:szCs w:val="24"/>
        </w:rPr>
        <w:t>Journal of the Intensive Care Society</w:t>
      </w:r>
      <w:r w:rsidRPr="0092687E">
        <w:rPr>
          <w:sz w:val="24"/>
          <w:szCs w:val="24"/>
        </w:rPr>
        <w:t>, </w:t>
      </w:r>
      <w:r w:rsidRPr="0092687E">
        <w:rPr>
          <w:b/>
          <w:bCs/>
          <w:sz w:val="24"/>
          <w:szCs w:val="24"/>
        </w:rPr>
        <w:t>15</w:t>
      </w:r>
      <w:r w:rsidRPr="0092687E">
        <w:rPr>
          <w:sz w:val="24"/>
          <w:szCs w:val="24"/>
        </w:rPr>
        <w:t>(4), 288– 296. </w:t>
      </w:r>
      <w:r w:rsidRPr="0092687E">
        <w:rPr>
          <w:rFonts w:cstheme="minorHAnsi"/>
          <w:sz w:val="24"/>
          <w:szCs w:val="24"/>
        </w:rPr>
        <w:t>https://doi.org/10.1177/175114371401500405</w:t>
      </w:r>
    </w:p>
    <w:p w14:paraId="0BB17BEC" w14:textId="1894F06C" w:rsidR="00D73C4E" w:rsidRPr="0092687E" w:rsidRDefault="00D73C4E" w:rsidP="0092687E">
      <w:pPr>
        <w:pStyle w:val="NoSpacing"/>
        <w:ind w:left="720" w:hanging="720"/>
        <w:rPr>
          <w:sz w:val="24"/>
          <w:szCs w:val="24"/>
        </w:rPr>
      </w:pPr>
      <w:proofErr w:type="spellStart"/>
      <w:r w:rsidRPr="0092687E">
        <w:rPr>
          <w:sz w:val="24"/>
          <w:szCs w:val="24"/>
        </w:rPr>
        <w:t>Sevin</w:t>
      </w:r>
      <w:proofErr w:type="spellEnd"/>
      <w:r w:rsidRPr="0092687E">
        <w:rPr>
          <w:sz w:val="24"/>
          <w:szCs w:val="24"/>
        </w:rPr>
        <w:t>, C. M., Bloom, S. L., Jackson, J. C., Wang, L., Ely, E. W., &amp; </w:t>
      </w:r>
      <w:proofErr w:type="spellStart"/>
      <w:r w:rsidRPr="0092687E">
        <w:rPr>
          <w:sz w:val="24"/>
          <w:szCs w:val="24"/>
        </w:rPr>
        <w:t>Stollings</w:t>
      </w:r>
      <w:proofErr w:type="spellEnd"/>
      <w:r w:rsidRPr="0092687E">
        <w:rPr>
          <w:sz w:val="24"/>
          <w:szCs w:val="24"/>
        </w:rPr>
        <w:t>, J. L. (2018). Comprehensive care of ICU survivors: Development and implementation of an ICU recovery center. </w:t>
      </w:r>
      <w:r w:rsidRPr="0092687E">
        <w:rPr>
          <w:i/>
          <w:iCs/>
          <w:sz w:val="24"/>
          <w:szCs w:val="24"/>
        </w:rPr>
        <w:t>Journal of Critical Care</w:t>
      </w:r>
      <w:r w:rsidRPr="0092687E">
        <w:rPr>
          <w:sz w:val="24"/>
          <w:szCs w:val="24"/>
        </w:rPr>
        <w:t>, </w:t>
      </w:r>
      <w:r w:rsidRPr="0092687E">
        <w:rPr>
          <w:b/>
          <w:bCs/>
          <w:sz w:val="24"/>
          <w:szCs w:val="24"/>
        </w:rPr>
        <w:t>46</w:t>
      </w:r>
      <w:r w:rsidRPr="0092687E">
        <w:rPr>
          <w:sz w:val="24"/>
          <w:szCs w:val="24"/>
        </w:rPr>
        <w:t>, 141– 148. </w:t>
      </w:r>
      <w:r w:rsidRPr="0092687E">
        <w:rPr>
          <w:rFonts w:cstheme="minorHAnsi"/>
          <w:sz w:val="24"/>
          <w:szCs w:val="24"/>
        </w:rPr>
        <w:t>https://doi.org/10.1016/j.jcrc.2018.02.011</w:t>
      </w:r>
    </w:p>
    <w:p w14:paraId="1A397DC8" w14:textId="3DB449D3" w:rsidR="00D73C4E" w:rsidRPr="0092687E" w:rsidRDefault="00D73C4E" w:rsidP="0092687E">
      <w:pPr>
        <w:pStyle w:val="NoSpacing"/>
        <w:ind w:left="720" w:hanging="720"/>
        <w:rPr>
          <w:sz w:val="24"/>
          <w:szCs w:val="24"/>
        </w:rPr>
      </w:pPr>
      <w:r w:rsidRPr="0092687E">
        <w:rPr>
          <w:sz w:val="24"/>
          <w:szCs w:val="24"/>
        </w:rPr>
        <w:t>Smith, J. A., &amp; Osborn, M. (2012). Interpretive phenomenological analysis. In </w:t>
      </w:r>
      <w:r w:rsidRPr="0092687E">
        <w:rPr>
          <w:i/>
          <w:iCs/>
          <w:sz w:val="24"/>
          <w:szCs w:val="24"/>
        </w:rPr>
        <w:t>Qualitative psychology</w:t>
      </w:r>
      <w:r w:rsidRPr="0092687E">
        <w:rPr>
          <w:sz w:val="24"/>
          <w:szCs w:val="24"/>
        </w:rPr>
        <w:t> (pp. 53- 80). SAGE </w:t>
      </w:r>
      <w:r w:rsidRPr="0092687E">
        <w:rPr>
          <w:rFonts w:cstheme="minorHAnsi"/>
          <w:sz w:val="24"/>
          <w:szCs w:val="24"/>
        </w:rPr>
        <w:t>http://med-fom-familymed-research.sites.olt.ubc.calfiles/2012/03/IPA_Smith_Osborne21632.pdf</w:t>
      </w:r>
      <w:r w:rsidRPr="0092687E">
        <w:rPr>
          <w:sz w:val="24"/>
          <w:szCs w:val="24"/>
        </w:rPr>
        <w:t>.</w:t>
      </w:r>
    </w:p>
    <w:p w14:paraId="1CFC0EB4" w14:textId="110F5D66" w:rsidR="00D73C4E" w:rsidRPr="0092687E" w:rsidRDefault="00D73C4E" w:rsidP="0092687E">
      <w:pPr>
        <w:pStyle w:val="NoSpacing"/>
        <w:ind w:left="720" w:hanging="720"/>
        <w:rPr>
          <w:sz w:val="24"/>
          <w:szCs w:val="24"/>
        </w:rPr>
      </w:pPr>
      <w:r w:rsidRPr="0092687E">
        <w:rPr>
          <w:sz w:val="24"/>
          <w:szCs w:val="24"/>
        </w:rPr>
        <w:t xml:space="preserve">Teixeira, C., &amp; Rosa, R. G. (2018). Post-intensive care outpatient clinic: Is it feasible and effective? A literature </w:t>
      </w:r>
      <w:proofErr w:type="gramStart"/>
      <w:r w:rsidRPr="0092687E">
        <w:rPr>
          <w:sz w:val="24"/>
          <w:szCs w:val="24"/>
        </w:rPr>
        <w:t>review</w:t>
      </w:r>
      <w:proofErr w:type="gramEnd"/>
      <w:r w:rsidRPr="0092687E">
        <w:rPr>
          <w:sz w:val="24"/>
          <w:szCs w:val="24"/>
        </w:rPr>
        <w:t>. </w:t>
      </w:r>
      <w:proofErr w:type="spellStart"/>
      <w:r w:rsidRPr="0092687E">
        <w:rPr>
          <w:i/>
          <w:iCs/>
          <w:sz w:val="24"/>
          <w:szCs w:val="24"/>
        </w:rPr>
        <w:t>Revista</w:t>
      </w:r>
      <w:proofErr w:type="spellEnd"/>
      <w:r w:rsidRPr="0092687E">
        <w:rPr>
          <w:i/>
          <w:iCs/>
          <w:sz w:val="24"/>
          <w:szCs w:val="24"/>
        </w:rPr>
        <w:t xml:space="preserve"> </w:t>
      </w:r>
      <w:proofErr w:type="spellStart"/>
      <w:r w:rsidRPr="0092687E">
        <w:rPr>
          <w:i/>
          <w:iCs/>
          <w:sz w:val="24"/>
          <w:szCs w:val="24"/>
        </w:rPr>
        <w:t>Brasileira</w:t>
      </w:r>
      <w:proofErr w:type="spellEnd"/>
      <w:r w:rsidRPr="0092687E">
        <w:rPr>
          <w:i/>
          <w:iCs/>
          <w:sz w:val="24"/>
          <w:szCs w:val="24"/>
        </w:rPr>
        <w:t xml:space="preserve"> De </w:t>
      </w:r>
      <w:proofErr w:type="spellStart"/>
      <w:r w:rsidRPr="0092687E">
        <w:rPr>
          <w:i/>
          <w:iCs/>
          <w:sz w:val="24"/>
          <w:szCs w:val="24"/>
        </w:rPr>
        <w:t>Terapia</w:t>
      </w:r>
      <w:proofErr w:type="spellEnd"/>
      <w:r w:rsidRPr="0092687E">
        <w:rPr>
          <w:i/>
          <w:iCs/>
          <w:sz w:val="24"/>
          <w:szCs w:val="24"/>
        </w:rPr>
        <w:t xml:space="preserve"> Intensiva</w:t>
      </w:r>
      <w:r w:rsidRPr="0092687E">
        <w:rPr>
          <w:sz w:val="24"/>
          <w:szCs w:val="24"/>
        </w:rPr>
        <w:t>, </w:t>
      </w:r>
      <w:r w:rsidRPr="0092687E">
        <w:rPr>
          <w:b/>
          <w:bCs/>
          <w:sz w:val="24"/>
          <w:szCs w:val="24"/>
        </w:rPr>
        <w:t>30</w:t>
      </w:r>
      <w:r w:rsidRPr="0092687E">
        <w:rPr>
          <w:sz w:val="24"/>
          <w:szCs w:val="24"/>
        </w:rPr>
        <w:t>, 98– 111. </w:t>
      </w:r>
      <w:r w:rsidRPr="0092687E">
        <w:rPr>
          <w:rFonts w:cstheme="minorHAnsi"/>
          <w:sz w:val="24"/>
          <w:szCs w:val="24"/>
        </w:rPr>
        <w:t>https://doi.org/10.5935/0103-507X.20180016</w:t>
      </w:r>
    </w:p>
    <w:p w14:paraId="2905D1AC" w14:textId="77777777" w:rsidR="00D73C4E" w:rsidRPr="0092687E" w:rsidRDefault="00D73C4E" w:rsidP="0092687E">
      <w:pPr>
        <w:pStyle w:val="NoSpacing"/>
        <w:ind w:left="720" w:hanging="720"/>
        <w:rPr>
          <w:sz w:val="24"/>
          <w:szCs w:val="24"/>
        </w:rPr>
      </w:pPr>
      <w:r w:rsidRPr="0092687E">
        <w:rPr>
          <w:sz w:val="24"/>
          <w:szCs w:val="24"/>
        </w:rPr>
        <w:t xml:space="preserve">Van </w:t>
      </w:r>
      <w:proofErr w:type="spellStart"/>
      <w:r w:rsidRPr="0092687E">
        <w:rPr>
          <w:sz w:val="24"/>
          <w:szCs w:val="24"/>
        </w:rPr>
        <w:t>Manen</w:t>
      </w:r>
      <w:proofErr w:type="spellEnd"/>
      <w:r w:rsidRPr="0092687E">
        <w:rPr>
          <w:sz w:val="24"/>
          <w:szCs w:val="24"/>
        </w:rPr>
        <w:t>, M. (1990). </w:t>
      </w:r>
      <w:r w:rsidRPr="0092687E">
        <w:rPr>
          <w:i/>
          <w:iCs/>
          <w:sz w:val="24"/>
          <w:szCs w:val="24"/>
        </w:rPr>
        <w:t>Researching lived experience: Human science for an action sensitive pedagogy</w:t>
      </w:r>
      <w:r w:rsidRPr="0092687E">
        <w:rPr>
          <w:sz w:val="24"/>
          <w:szCs w:val="24"/>
        </w:rPr>
        <w:t>. State University of New York Press.</w:t>
      </w:r>
    </w:p>
    <w:p w14:paraId="210AB9FE" w14:textId="62C0FE35" w:rsidR="00D73C4E" w:rsidRPr="0092687E" w:rsidRDefault="00D73C4E" w:rsidP="0092687E">
      <w:pPr>
        <w:pStyle w:val="NoSpacing"/>
        <w:ind w:left="720" w:hanging="720"/>
        <w:rPr>
          <w:sz w:val="24"/>
          <w:szCs w:val="24"/>
        </w:rPr>
      </w:pPr>
      <w:r w:rsidRPr="0092687E">
        <w:rPr>
          <w:sz w:val="24"/>
          <w:szCs w:val="24"/>
        </w:rPr>
        <w:t>Wade, D. M., Howell, D. C., Weinman, J. A., Hardy, R. J., Mythen, M. G., Brewin, C. R., Borja-</w:t>
      </w:r>
      <w:proofErr w:type="spellStart"/>
      <w:r w:rsidRPr="0092687E">
        <w:rPr>
          <w:sz w:val="24"/>
          <w:szCs w:val="24"/>
        </w:rPr>
        <w:t>Boluda</w:t>
      </w:r>
      <w:proofErr w:type="spellEnd"/>
      <w:r w:rsidRPr="0092687E">
        <w:rPr>
          <w:sz w:val="24"/>
          <w:szCs w:val="24"/>
        </w:rPr>
        <w:t>, S., </w:t>
      </w:r>
      <w:proofErr w:type="spellStart"/>
      <w:r w:rsidRPr="0092687E">
        <w:rPr>
          <w:sz w:val="24"/>
          <w:szCs w:val="24"/>
        </w:rPr>
        <w:t>Matejowsky</w:t>
      </w:r>
      <w:proofErr w:type="spellEnd"/>
      <w:r w:rsidRPr="0092687E">
        <w:rPr>
          <w:sz w:val="24"/>
          <w:szCs w:val="24"/>
        </w:rPr>
        <w:t>, C. F., &amp; Raine, R. A. (2012). Investigating risk factors for psychological morbidity three months after intensive care: A prospective cohort study. </w:t>
      </w:r>
      <w:r w:rsidRPr="0092687E">
        <w:rPr>
          <w:i/>
          <w:iCs/>
          <w:sz w:val="24"/>
          <w:szCs w:val="24"/>
        </w:rPr>
        <w:t>Critical Care</w:t>
      </w:r>
      <w:r w:rsidRPr="0092687E">
        <w:rPr>
          <w:sz w:val="24"/>
          <w:szCs w:val="24"/>
        </w:rPr>
        <w:t>, </w:t>
      </w:r>
      <w:r w:rsidRPr="0092687E">
        <w:rPr>
          <w:b/>
          <w:bCs/>
          <w:sz w:val="24"/>
          <w:szCs w:val="24"/>
        </w:rPr>
        <w:t>16</w:t>
      </w:r>
      <w:r w:rsidRPr="0092687E">
        <w:rPr>
          <w:sz w:val="24"/>
          <w:szCs w:val="24"/>
        </w:rPr>
        <w:t>(5), R192. </w:t>
      </w:r>
      <w:r w:rsidRPr="0092687E">
        <w:rPr>
          <w:rFonts w:cstheme="minorHAnsi"/>
          <w:sz w:val="24"/>
          <w:szCs w:val="24"/>
        </w:rPr>
        <w:t>https://doi.org/10.1186/cc11677</w:t>
      </w:r>
    </w:p>
    <w:p w14:paraId="6D97555A" w14:textId="7124B4A9" w:rsidR="00D73C4E" w:rsidRPr="0092687E" w:rsidRDefault="00D73C4E" w:rsidP="0092687E">
      <w:pPr>
        <w:pStyle w:val="NoSpacing"/>
        <w:ind w:left="720" w:hanging="720"/>
        <w:rPr>
          <w:sz w:val="24"/>
          <w:szCs w:val="24"/>
        </w:rPr>
      </w:pPr>
      <w:r w:rsidRPr="0092687E">
        <w:rPr>
          <w:sz w:val="24"/>
          <w:szCs w:val="24"/>
        </w:rPr>
        <w:t>Williams, T. A., &amp; Leslie, G. D. (2008). Beyond the walls: A review of ICU clinics and their impact on patient outcomes after leaving hospital. </w:t>
      </w:r>
      <w:r w:rsidRPr="0092687E">
        <w:rPr>
          <w:i/>
          <w:iCs/>
          <w:sz w:val="24"/>
          <w:szCs w:val="24"/>
        </w:rPr>
        <w:t>Australian Critical Care</w:t>
      </w:r>
      <w:r w:rsidRPr="0092687E">
        <w:rPr>
          <w:sz w:val="24"/>
          <w:szCs w:val="24"/>
        </w:rPr>
        <w:t>, </w:t>
      </w:r>
      <w:r w:rsidRPr="0092687E">
        <w:rPr>
          <w:b/>
          <w:bCs/>
          <w:sz w:val="24"/>
          <w:szCs w:val="24"/>
        </w:rPr>
        <w:t>21</w:t>
      </w:r>
      <w:r w:rsidRPr="0092687E">
        <w:rPr>
          <w:sz w:val="24"/>
          <w:szCs w:val="24"/>
        </w:rPr>
        <w:t>(1), 6– 17. </w:t>
      </w:r>
      <w:r w:rsidRPr="0092687E">
        <w:rPr>
          <w:rFonts w:cstheme="minorHAnsi"/>
          <w:sz w:val="24"/>
          <w:szCs w:val="24"/>
        </w:rPr>
        <w:t>https://doi.org/10.1016/j.aucc.2007.11.001</w:t>
      </w:r>
    </w:p>
    <w:p w14:paraId="1B2E1211" w14:textId="77777777" w:rsidR="00D73C4E" w:rsidRPr="0092687E" w:rsidRDefault="00D73C4E" w:rsidP="0092687E">
      <w:pPr>
        <w:pStyle w:val="NoSpacing"/>
        <w:ind w:left="720" w:hanging="720"/>
        <w:rPr>
          <w:sz w:val="24"/>
          <w:szCs w:val="24"/>
        </w:rPr>
      </w:pPr>
    </w:p>
    <w:p w14:paraId="41C1BD2C" w14:textId="77777777" w:rsidR="003C6891" w:rsidRPr="0092687E" w:rsidRDefault="003C6891" w:rsidP="0092687E">
      <w:pPr>
        <w:pStyle w:val="NoSpacing"/>
        <w:ind w:left="720" w:hanging="720"/>
        <w:rPr>
          <w:sz w:val="24"/>
          <w:szCs w:val="24"/>
        </w:rPr>
      </w:pPr>
    </w:p>
    <w:sectPr w:rsidR="003C6891" w:rsidRPr="0092687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3E12FA"/>
    <w:multiLevelType w:val="multilevel"/>
    <w:tmpl w:val="653621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BC54E9"/>
    <w:multiLevelType w:val="multilevel"/>
    <w:tmpl w:val="47AACF5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998655581">
    <w:abstractNumId w:val="12"/>
  </w:num>
  <w:num w:numId="2" w16cid:durableId="1369183484">
    <w:abstractNumId w:val="1"/>
  </w:num>
  <w:num w:numId="3" w16cid:durableId="633028798">
    <w:abstractNumId w:val="2"/>
  </w:num>
  <w:num w:numId="4" w16cid:durableId="1727070600">
    <w:abstractNumId w:val="13"/>
  </w:num>
  <w:num w:numId="5" w16cid:durableId="594830046">
    <w:abstractNumId w:val="14"/>
  </w:num>
  <w:num w:numId="6" w16cid:durableId="209608282">
    <w:abstractNumId w:val="11"/>
  </w:num>
  <w:num w:numId="7" w16cid:durableId="1214538766">
    <w:abstractNumId w:val="7"/>
  </w:num>
  <w:num w:numId="8" w16cid:durableId="606541678">
    <w:abstractNumId w:val="8"/>
  </w:num>
  <w:num w:numId="9" w16cid:durableId="594285430">
    <w:abstractNumId w:val="5"/>
  </w:num>
  <w:num w:numId="10" w16cid:durableId="1831172897">
    <w:abstractNumId w:val="10"/>
  </w:num>
  <w:num w:numId="11" w16cid:durableId="485439370">
    <w:abstractNumId w:val="9"/>
  </w:num>
  <w:num w:numId="12" w16cid:durableId="1773891417">
    <w:abstractNumId w:val="15"/>
  </w:num>
  <w:num w:numId="13" w16cid:durableId="1827936329">
    <w:abstractNumId w:val="16"/>
  </w:num>
  <w:num w:numId="14" w16cid:durableId="880825820">
    <w:abstractNumId w:val="3"/>
  </w:num>
  <w:num w:numId="15" w16cid:durableId="303201584">
    <w:abstractNumId w:val="0"/>
  </w:num>
  <w:num w:numId="16" w16cid:durableId="156843853">
    <w:abstractNumId w:val="6"/>
  </w:num>
  <w:num w:numId="17" w16cid:durableId="75900669">
    <w:abstractNumId w:val="4"/>
  </w:num>
  <w:num w:numId="18" w16cid:durableId="24268291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nR6q205VD0qZNtbvMtKRoti9BxnoUiscOurE6jytzB91ypNm6z+VYAmlYNvwTffz4CvnpVINrE40czKqgkFLFw==" w:salt="V5h/iw0rB5R+Vnw/vk70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4B1C"/>
    <w:rsid w:val="00035704"/>
    <w:rsid w:val="000372ED"/>
    <w:rsid w:val="00041C27"/>
    <w:rsid w:val="000437DE"/>
    <w:rsid w:val="00043C8E"/>
    <w:rsid w:val="00044EBA"/>
    <w:rsid w:val="0004501F"/>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3206"/>
    <w:rsid w:val="00114114"/>
    <w:rsid w:val="00117F89"/>
    <w:rsid w:val="00120313"/>
    <w:rsid w:val="001233A5"/>
    <w:rsid w:val="00123BC0"/>
    <w:rsid w:val="00123E80"/>
    <w:rsid w:val="00131A15"/>
    <w:rsid w:val="00131C28"/>
    <w:rsid w:val="00134CF7"/>
    <w:rsid w:val="00134D4D"/>
    <w:rsid w:val="001416A7"/>
    <w:rsid w:val="0014182B"/>
    <w:rsid w:val="0014490B"/>
    <w:rsid w:val="00146A5C"/>
    <w:rsid w:val="00146E50"/>
    <w:rsid w:val="00147E89"/>
    <w:rsid w:val="001500F0"/>
    <w:rsid w:val="00150DB6"/>
    <w:rsid w:val="0015315F"/>
    <w:rsid w:val="00154C62"/>
    <w:rsid w:val="00154D34"/>
    <w:rsid w:val="00160CBF"/>
    <w:rsid w:val="00160E1F"/>
    <w:rsid w:val="00161372"/>
    <w:rsid w:val="001622DB"/>
    <w:rsid w:val="001637E0"/>
    <w:rsid w:val="00163F71"/>
    <w:rsid w:val="00171DCB"/>
    <w:rsid w:val="00173556"/>
    <w:rsid w:val="0018114F"/>
    <w:rsid w:val="00181ADF"/>
    <w:rsid w:val="00182CDE"/>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448"/>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123C"/>
    <w:rsid w:val="003C376A"/>
    <w:rsid w:val="003C4172"/>
    <w:rsid w:val="003C437D"/>
    <w:rsid w:val="003C4456"/>
    <w:rsid w:val="003C6891"/>
    <w:rsid w:val="003D223F"/>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4BDC"/>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170D"/>
    <w:rsid w:val="004830DC"/>
    <w:rsid w:val="004834F0"/>
    <w:rsid w:val="00487185"/>
    <w:rsid w:val="004873AE"/>
    <w:rsid w:val="00487718"/>
    <w:rsid w:val="00490ABE"/>
    <w:rsid w:val="00492684"/>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2E6E"/>
    <w:rsid w:val="004C45D2"/>
    <w:rsid w:val="004C4867"/>
    <w:rsid w:val="004C4C7C"/>
    <w:rsid w:val="004C5EEF"/>
    <w:rsid w:val="004D118A"/>
    <w:rsid w:val="004D1CB9"/>
    <w:rsid w:val="004D21C9"/>
    <w:rsid w:val="004D22F5"/>
    <w:rsid w:val="004D375C"/>
    <w:rsid w:val="004D544C"/>
    <w:rsid w:val="004E34F8"/>
    <w:rsid w:val="004E3C84"/>
    <w:rsid w:val="004E528B"/>
    <w:rsid w:val="004E6917"/>
    <w:rsid w:val="004F146C"/>
    <w:rsid w:val="004F1F3C"/>
    <w:rsid w:val="004F52AA"/>
    <w:rsid w:val="004F657B"/>
    <w:rsid w:val="004F73E6"/>
    <w:rsid w:val="0050408D"/>
    <w:rsid w:val="00504C6A"/>
    <w:rsid w:val="0050786A"/>
    <w:rsid w:val="00510364"/>
    <w:rsid w:val="005116C9"/>
    <w:rsid w:val="00511BEE"/>
    <w:rsid w:val="00515CF0"/>
    <w:rsid w:val="005175E9"/>
    <w:rsid w:val="0052008A"/>
    <w:rsid w:val="00520368"/>
    <w:rsid w:val="0052658A"/>
    <w:rsid w:val="00533270"/>
    <w:rsid w:val="00540146"/>
    <w:rsid w:val="00540B01"/>
    <w:rsid w:val="00543C22"/>
    <w:rsid w:val="0054405B"/>
    <w:rsid w:val="0054567F"/>
    <w:rsid w:val="00546B44"/>
    <w:rsid w:val="005528AB"/>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5E70"/>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095"/>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15A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67D30"/>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687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3067"/>
    <w:rsid w:val="00A354BE"/>
    <w:rsid w:val="00A3561C"/>
    <w:rsid w:val="00A400BC"/>
    <w:rsid w:val="00A40701"/>
    <w:rsid w:val="00A42169"/>
    <w:rsid w:val="00A424F1"/>
    <w:rsid w:val="00A426B2"/>
    <w:rsid w:val="00A45EE8"/>
    <w:rsid w:val="00A465FC"/>
    <w:rsid w:val="00A47B50"/>
    <w:rsid w:val="00A50459"/>
    <w:rsid w:val="00A506CB"/>
    <w:rsid w:val="00A52369"/>
    <w:rsid w:val="00A52A88"/>
    <w:rsid w:val="00A52BAE"/>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2FA3"/>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03AC4"/>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3C4E"/>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0077"/>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449"/>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E6E"/>
  </w:style>
  <w:style w:type="paragraph" w:styleId="Heading1">
    <w:name w:val="heading 1"/>
    <w:basedOn w:val="Normal"/>
    <w:next w:val="Normal"/>
    <w:link w:val="Heading1Char"/>
    <w:uiPriority w:val="9"/>
    <w:qFormat/>
    <w:rsid w:val="004C2E6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C2E6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C2E6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C2E6E"/>
    <w:pPr>
      <w:keepNext/>
      <w:keepLines/>
      <w:spacing w:before="40" w:after="0"/>
      <w:outlineLvl w:val="3"/>
    </w:pPr>
    <w:rPr>
      <w:i/>
      <w:iCs/>
    </w:rPr>
  </w:style>
  <w:style w:type="paragraph" w:styleId="Heading5">
    <w:name w:val="heading 5"/>
    <w:basedOn w:val="Normal"/>
    <w:next w:val="Normal"/>
    <w:link w:val="Heading5Char"/>
    <w:uiPriority w:val="9"/>
    <w:unhideWhenUsed/>
    <w:qFormat/>
    <w:rsid w:val="004C2E6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C2E6E"/>
    <w:pPr>
      <w:keepNext/>
      <w:keepLines/>
      <w:spacing w:before="40" w:after="0"/>
      <w:outlineLvl w:val="5"/>
    </w:pPr>
  </w:style>
  <w:style w:type="paragraph" w:styleId="Heading7">
    <w:name w:val="heading 7"/>
    <w:basedOn w:val="Normal"/>
    <w:next w:val="Normal"/>
    <w:link w:val="Heading7Char"/>
    <w:uiPriority w:val="9"/>
    <w:semiHidden/>
    <w:unhideWhenUsed/>
    <w:qFormat/>
    <w:rsid w:val="004C2E6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2E6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C2E6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E6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C2E6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C2E6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C2E6E"/>
    <w:rPr>
      <w:i/>
      <w:iCs/>
    </w:rPr>
  </w:style>
  <w:style w:type="character" w:customStyle="1" w:styleId="Heading5Char">
    <w:name w:val="Heading 5 Char"/>
    <w:basedOn w:val="DefaultParagraphFont"/>
    <w:link w:val="Heading5"/>
    <w:uiPriority w:val="9"/>
    <w:rsid w:val="004C2E6E"/>
    <w:rPr>
      <w:color w:val="404040" w:themeColor="text1" w:themeTint="BF"/>
    </w:rPr>
  </w:style>
  <w:style w:type="character" w:customStyle="1" w:styleId="Heading6Char">
    <w:name w:val="Heading 6 Char"/>
    <w:basedOn w:val="DefaultParagraphFont"/>
    <w:link w:val="Heading6"/>
    <w:uiPriority w:val="9"/>
    <w:rsid w:val="004C2E6E"/>
  </w:style>
  <w:style w:type="character" w:customStyle="1" w:styleId="Heading7Char">
    <w:name w:val="Heading 7 Char"/>
    <w:basedOn w:val="DefaultParagraphFont"/>
    <w:link w:val="Heading7"/>
    <w:uiPriority w:val="9"/>
    <w:semiHidden/>
    <w:rsid w:val="004C2E6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2E6E"/>
    <w:rPr>
      <w:color w:val="262626" w:themeColor="text1" w:themeTint="D9"/>
      <w:sz w:val="21"/>
      <w:szCs w:val="21"/>
    </w:rPr>
  </w:style>
  <w:style w:type="character" w:customStyle="1" w:styleId="Heading9Char">
    <w:name w:val="Heading 9 Char"/>
    <w:basedOn w:val="DefaultParagraphFont"/>
    <w:link w:val="Heading9"/>
    <w:uiPriority w:val="9"/>
    <w:semiHidden/>
    <w:rsid w:val="004C2E6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C2E6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C2E6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C2E6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C2E6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C2E6E"/>
    <w:rPr>
      <w:color w:val="5A5A5A" w:themeColor="text1" w:themeTint="A5"/>
      <w:spacing w:val="15"/>
    </w:rPr>
  </w:style>
  <w:style w:type="character" w:styleId="Strong">
    <w:name w:val="Strong"/>
    <w:basedOn w:val="DefaultParagraphFont"/>
    <w:uiPriority w:val="22"/>
    <w:qFormat/>
    <w:rsid w:val="004C2E6E"/>
    <w:rPr>
      <w:b/>
      <w:bCs/>
      <w:color w:val="auto"/>
    </w:rPr>
  </w:style>
  <w:style w:type="character" w:styleId="Emphasis">
    <w:name w:val="Emphasis"/>
    <w:basedOn w:val="DefaultParagraphFont"/>
    <w:uiPriority w:val="20"/>
    <w:qFormat/>
    <w:rsid w:val="004C2E6E"/>
    <w:rPr>
      <w:i/>
      <w:iCs/>
      <w:color w:val="auto"/>
    </w:rPr>
  </w:style>
  <w:style w:type="paragraph" w:styleId="NoSpacing">
    <w:name w:val="No Spacing"/>
    <w:uiPriority w:val="1"/>
    <w:qFormat/>
    <w:rsid w:val="004C2E6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C2E6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C2E6E"/>
    <w:rPr>
      <w:i/>
      <w:iCs/>
      <w:color w:val="404040" w:themeColor="text1" w:themeTint="BF"/>
    </w:rPr>
  </w:style>
  <w:style w:type="paragraph" w:styleId="IntenseQuote">
    <w:name w:val="Intense Quote"/>
    <w:basedOn w:val="Normal"/>
    <w:next w:val="Normal"/>
    <w:link w:val="IntenseQuoteChar"/>
    <w:uiPriority w:val="30"/>
    <w:qFormat/>
    <w:rsid w:val="004C2E6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C2E6E"/>
    <w:rPr>
      <w:i/>
      <w:iCs/>
      <w:color w:val="404040" w:themeColor="text1" w:themeTint="BF"/>
    </w:rPr>
  </w:style>
  <w:style w:type="character" w:styleId="SubtleEmphasis">
    <w:name w:val="Subtle Emphasis"/>
    <w:basedOn w:val="DefaultParagraphFont"/>
    <w:uiPriority w:val="19"/>
    <w:qFormat/>
    <w:rsid w:val="004C2E6E"/>
    <w:rPr>
      <w:i/>
      <w:iCs/>
      <w:color w:val="404040" w:themeColor="text1" w:themeTint="BF"/>
    </w:rPr>
  </w:style>
  <w:style w:type="character" w:styleId="IntenseEmphasis">
    <w:name w:val="Intense Emphasis"/>
    <w:basedOn w:val="DefaultParagraphFont"/>
    <w:uiPriority w:val="21"/>
    <w:qFormat/>
    <w:rsid w:val="004C2E6E"/>
    <w:rPr>
      <w:b/>
      <w:bCs/>
      <w:i/>
      <w:iCs/>
      <w:color w:val="auto"/>
    </w:rPr>
  </w:style>
  <w:style w:type="character" w:styleId="SubtleReference">
    <w:name w:val="Subtle Reference"/>
    <w:basedOn w:val="DefaultParagraphFont"/>
    <w:uiPriority w:val="31"/>
    <w:qFormat/>
    <w:rsid w:val="004C2E6E"/>
    <w:rPr>
      <w:smallCaps/>
      <w:color w:val="404040" w:themeColor="text1" w:themeTint="BF"/>
    </w:rPr>
  </w:style>
  <w:style w:type="character" w:styleId="IntenseReference">
    <w:name w:val="Intense Reference"/>
    <w:basedOn w:val="DefaultParagraphFont"/>
    <w:uiPriority w:val="32"/>
    <w:qFormat/>
    <w:rsid w:val="004C2E6E"/>
    <w:rPr>
      <w:b/>
      <w:bCs/>
      <w:smallCaps/>
      <w:color w:val="404040" w:themeColor="text1" w:themeTint="BF"/>
      <w:spacing w:val="5"/>
    </w:rPr>
  </w:style>
  <w:style w:type="character" w:styleId="BookTitle">
    <w:name w:val="Book Title"/>
    <w:basedOn w:val="DefaultParagraphFont"/>
    <w:uiPriority w:val="33"/>
    <w:qFormat/>
    <w:rsid w:val="004C2E6E"/>
    <w:rPr>
      <w:b/>
      <w:bCs/>
      <w:i/>
      <w:iCs/>
      <w:spacing w:val="5"/>
    </w:rPr>
  </w:style>
  <w:style w:type="paragraph" w:styleId="TOCHeading">
    <w:name w:val="TOC Heading"/>
    <w:basedOn w:val="Heading1"/>
    <w:next w:val="Normal"/>
    <w:uiPriority w:val="39"/>
    <w:semiHidden/>
    <w:unhideWhenUsed/>
    <w:qFormat/>
    <w:rsid w:val="004C2E6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78419671">
      <w:bodyDiv w:val="1"/>
      <w:marLeft w:val="0"/>
      <w:marRight w:val="0"/>
      <w:marTop w:val="0"/>
      <w:marBottom w:val="0"/>
      <w:divBdr>
        <w:top w:val="none" w:sz="0" w:space="0" w:color="auto"/>
        <w:left w:val="none" w:sz="0" w:space="0" w:color="auto"/>
        <w:bottom w:val="none" w:sz="0" w:space="0" w:color="auto"/>
        <w:right w:val="none" w:sz="0" w:space="0" w:color="auto"/>
      </w:divBdr>
      <w:divsChild>
        <w:div w:id="2084906095">
          <w:marLeft w:val="0"/>
          <w:marRight w:val="0"/>
          <w:marTop w:val="0"/>
          <w:marBottom w:val="0"/>
          <w:divBdr>
            <w:top w:val="none" w:sz="0" w:space="0" w:color="auto"/>
            <w:left w:val="none" w:sz="0" w:space="0" w:color="auto"/>
            <w:bottom w:val="none" w:sz="0" w:space="0" w:color="auto"/>
            <w:right w:val="none" w:sz="0" w:space="0" w:color="auto"/>
          </w:divBdr>
        </w:div>
        <w:div w:id="1014192183">
          <w:marLeft w:val="0"/>
          <w:marRight w:val="0"/>
          <w:marTop w:val="0"/>
          <w:marBottom w:val="0"/>
          <w:divBdr>
            <w:top w:val="none" w:sz="0" w:space="0" w:color="auto"/>
            <w:left w:val="none" w:sz="0" w:space="0" w:color="auto"/>
            <w:bottom w:val="none" w:sz="0" w:space="0" w:color="auto"/>
            <w:right w:val="none" w:sz="0" w:space="0" w:color="auto"/>
          </w:divBdr>
        </w:div>
        <w:div w:id="1596134256">
          <w:marLeft w:val="0"/>
          <w:marRight w:val="0"/>
          <w:marTop w:val="0"/>
          <w:marBottom w:val="0"/>
          <w:divBdr>
            <w:top w:val="none" w:sz="0" w:space="0" w:color="auto"/>
            <w:left w:val="none" w:sz="0" w:space="0" w:color="auto"/>
            <w:bottom w:val="none" w:sz="0" w:space="0" w:color="auto"/>
            <w:right w:val="none" w:sz="0" w:space="0" w:color="auto"/>
          </w:divBdr>
        </w:div>
        <w:div w:id="825322062">
          <w:marLeft w:val="0"/>
          <w:marRight w:val="0"/>
          <w:marTop w:val="0"/>
          <w:marBottom w:val="0"/>
          <w:divBdr>
            <w:top w:val="none" w:sz="0" w:space="0" w:color="auto"/>
            <w:left w:val="none" w:sz="0" w:space="0" w:color="auto"/>
            <w:bottom w:val="none" w:sz="0" w:space="0" w:color="auto"/>
            <w:right w:val="none" w:sz="0" w:space="0" w:color="auto"/>
          </w:divBdr>
        </w:div>
        <w:div w:id="1434861787">
          <w:marLeft w:val="0"/>
          <w:marRight w:val="0"/>
          <w:marTop w:val="0"/>
          <w:marBottom w:val="0"/>
          <w:divBdr>
            <w:top w:val="none" w:sz="0" w:space="0" w:color="auto"/>
            <w:left w:val="none" w:sz="0" w:space="0" w:color="auto"/>
            <w:bottom w:val="none" w:sz="0" w:space="0" w:color="auto"/>
            <w:right w:val="none" w:sz="0" w:space="0" w:color="auto"/>
          </w:divBdr>
        </w:div>
        <w:div w:id="1037589029">
          <w:marLeft w:val="0"/>
          <w:marRight w:val="0"/>
          <w:marTop w:val="0"/>
          <w:marBottom w:val="0"/>
          <w:divBdr>
            <w:top w:val="none" w:sz="0" w:space="0" w:color="auto"/>
            <w:left w:val="none" w:sz="0" w:space="0" w:color="auto"/>
            <w:bottom w:val="none" w:sz="0" w:space="0" w:color="auto"/>
            <w:right w:val="none" w:sz="0" w:space="0" w:color="auto"/>
          </w:divBdr>
        </w:div>
        <w:div w:id="1496798622">
          <w:marLeft w:val="0"/>
          <w:marRight w:val="0"/>
          <w:marTop w:val="0"/>
          <w:marBottom w:val="0"/>
          <w:divBdr>
            <w:top w:val="none" w:sz="0" w:space="0" w:color="auto"/>
            <w:left w:val="none" w:sz="0" w:space="0" w:color="auto"/>
            <w:bottom w:val="none" w:sz="0" w:space="0" w:color="auto"/>
            <w:right w:val="none" w:sz="0" w:space="0" w:color="auto"/>
          </w:divBdr>
        </w:div>
        <w:div w:id="870848375">
          <w:marLeft w:val="0"/>
          <w:marRight w:val="0"/>
          <w:marTop w:val="0"/>
          <w:marBottom w:val="0"/>
          <w:divBdr>
            <w:top w:val="none" w:sz="0" w:space="0" w:color="auto"/>
            <w:left w:val="none" w:sz="0" w:space="0" w:color="auto"/>
            <w:bottom w:val="none" w:sz="0" w:space="0" w:color="auto"/>
            <w:right w:val="none" w:sz="0" w:space="0" w:color="auto"/>
          </w:divBdr>
        </w:div>
        <w:div w:id="885145311">
          <w:marLeft w:val="0"/>
          <w:marRight w:val="0"/>
          <w:marTop w:val="0"/>
          <w:marBottom w:val="0"/>
          <w:divBdr>
            <w:top w:val="none" w:sz="0" w:space="0" w:color="auto"/>
            <w:left w:val="none" w:sz="0" w:space="0" w:color="auto"/>
            <w:bottom w:val="none" w:sz="0" w:space="0" w:color="auto"/>
            <w:right w:val="none" w:sz="0" w:space="0" w:color="auto"/>
          </w:divBdr>
        </w:div>
        <w:div w:id="145629504">
          <w:marLeft w:val="0"/>
          <w:marRight w:val="0"/>
          <w:marTop w:val="0"/>
          <w:marBottom w:val="0"/>
          <w:divBdr>
            <w:top w:val="none" w:sz="0" w:space="0" w:color="auto"/>
            <w:left w:val="none" w:sz="0" w:space="0" w:color="auto"/>
            <w:bottom w:val="none" w:sz="0" w:space="0" w:color="auto"/>
            <w:right w:val="none" w:sz="0" w:space="0" w:color="auto"/>
          </w:divBdr>
        </w:div>
        <w:div w:id="684409059">
          <w:marLeft w:val="0"/>
          <w:marRight w:val="0"/>
          <w:marTop w:val="0"/>
          <w:marBottom w:val="0"/>
          <w:divBdr>
            <w:top w:val="none" w:sz="0" w:space="0" w:color="auto"/>
            <w:left w:val="none" w:sz="0" w:space="0" w:color="auto"/>
            <w:bottom w:val="none" w:sz="0" w:space="0" w:color="auto"/>
            <w:right w:val="none" w:sz="0" w:space="0" w:color="auto"/>
          </w:divBdr>
        </w:div>
        <w:div w:id="1356272020">
          <w:marLeft w:val="0"/>
          <w:marRight w:val="0"/>
          <w:marTop w:val="0"/>
          <w:marBottom w:val="0"/>
          <w:divBdr>
            <w:top w:val="none" w:sz="0" w:space="0" w:color="auto"/>
            <w:left w:val="none" w:sz="0" w:space="0" w:color="auto"/>
            <w:bottom w:val="none" w:sz="0" w:space="0" w:color="auto"/>
            <w:right w:val="none" w:sz="0" w:space="0" w:color="auto"/>
          </w:divBdr>
        </w:div>
        <w:div w:id="1711883335">
          <w:marLeft w:val="0"/>
          <w:marRight w:val="0"/>
          <w:marTop w:val="0"/>
          <w:marBottom w:val="0"/>
          <w:divBdr>
            <w:top w:val="none" w:sz="0" w:space="0" w:color="auto"/>
            <w:left w:val="none" w:sz="0" w:space="0" w:color="auto"/>
            <w:bottom w:val="none" w:sz="0" w:space="0" w:color="auto"/>
            <w:right w:val="none" w:sz="0" w:space="0" w:color="auto"/>
          </w:divBdr>
        </w:div>
        <w:div w:id="1872955736">
          <w:marLeft w:val="0"/>
          <w:marRight w:val="0"/>
          <w:marTop w:val="0"/>
          <w:marBottom w:val="0"/>
          <w:divBdr>
            <w:top w:val="none" w:sz="0" w:space="0" w:color="auto"/>
            <w:left w:val="none" w:sz="0" w:space="0" w:color="auto"/>
            <w:bottom w:val="none" w:sz="0" w:space="0" w:color="auto"/>
            <w:right w:val="none" w:sz="0" w:space="0" w:color="auto"/>
          </w:divBdr>
        </w:div>
        <w:div w:id="2147157548">
          <w:marLeft w:val="0"/>
          <w:marRight w:val="0"/>
          <w:marTop w:val="0"/>
          <w:marBottom w:val="0"/>
          <w:divBdr>
            <w:top w:val="none" w:sz="0" w:space="0" w:color="auto"/>
            <w:left w:val="none" w:sz="0" w:space="0" w:color="auto"/>
            <w:bottom w:val="none" w:sz="0" w:space="0" w:color="auto"/>
            <w:right w:val="none" w:sz="0" w:space="0" w:color="auto"/>
          </w:divBdr>
        </w:div>
        <w:div w:id="1060251441">
          <w:marLeft w:val="0"/>
          <w:marRight w:val="0"/>
          <w:marTop w:val="0"/>
          <w:marBottom w:val="0"/>
          <w:divBdr>
            <w:top w:val="none" w:sz="0" w:space="0" w:color="auto"/>
            <w:left w:val="none" w:sz="0" w:space="0" w:color="auto"/>
            <w:bottom w:val="none" w:sz="0" w:space="0" w:color="auto"/>
            <w:right w:val="none" w:sz="0" w:space="0" w:color="auto"/>
          </w:divBdr>
        </w:div>
        <w:div w:id="485826488">
          <w:marLeft w:val="0"/>
          <w:marRight w:val="0"/>
          <w:marTop w:val="0"/>
          <w:marBottom w:val="0"/>
          <w:divBdr>
            <w:top w:val="none" w:sz="0" w:space="0" w:color="auto"/>
            <w:left w:val="none" w:sz="0" w:space="0" w:color="auto"/>
            <w:bottom w:val="none" w:sz="0" w:space="0" w:color="auto"/>
            <w:right w:val="none" w:sz="0" w:space="0" w:color="auto"/>
          </w:divBdr>
        </w:div>
        <w:div w:id="1959139446">
          <w:marLeft w:val="0"/>
          <w:marRight w:val="0"/>
          <w:marTop w:val="0"/>
          <w:marBottom w:val="0"/>
          <w:divBdr>
            <w:top w:val="none" w:sz="0" w:space="0" w:color="auto"/>
            <w:left w:val="none" w:sz="0" w:space="0" w:color="auto"/>
            <w:bottom w:val="none" w:sz="0" w:space="0" w:color="auto"/>
            <w:right w:val="none" w:sz="0" w:space="0" w:color="auto"/>
          </w:divBdr>
        </w:div>
        <w:div w:id="130831210">
          <w:marLeft w:val="0"/>
          <w:marRight w:val="0"/>
          <w:marTop w:val="0"/>
          <w:marBottom w:val="0"/>
          <w:divBdr>
            <w:top w:val="none" w:sz="0" w:space="0" w:color="auto"/>
            <w:left w:val="none" w:sz="0" w:space="0" w:color="auto"/>
            <w:bottom w:val="none" w:sz="0" w:space="0" w:color="auto"/>
            <w:right w:val="none" w:sz="0" w:space="0" w:color="auto"/>
          </w:divBdr>
        </w:div>
        <w:div w:id="461308064">
          <w:marLeft w:val="0"/>
          <w:marRight w:val="0"/>
          <w:marTop w:val="0"/>
          <w:marBottom w:val="0"/>
          <w:divBdr>
            <w:top w:val="none" w:sz="0" w:space="0" w:color="auto"/>
            <w:left w:val="none" w:sz="0" w:space="0" w:color="auto"/>
            <w:bottom w:val="none" w:sz="0" w:space="0" w:color="auto"/>
            <w:right w:val="none" w:sz="0" w:space="0" w:color="auto"/>
          </w:divBdr>
        </w:div>
        <w:div w:id="1873612918">
          <w:marLeft w:val="0"/>
          <w:marRight w:val="0"/>
          <w:marTop w:val="0"/>
          <w:marBottom w:val="0"/>
          <w:divBdr>
            <w:top w:val="none" w:sz="0" w:space="0" w:color="auto"/>
            <w:left w:val="none" w:sz="0" w:space="0" w:color="auto"/>
            <w:bottom w:val="none" w:sz="0" w:space="0" w:color="auto"/>
            <w:right w:val="none" w:sz="0" w:space="0" w:color="auto"/>
          </w:divBdr>
        </w:div>
        <w:div w:id="2104834863">
          <w:marLeft w:val="0"/>
          <w:marRight w:val="0"/>
          <w:marTop w:val="0"/>
          <w:marBottom w:val="0"/>
          <w:divBdr>
            <w:top w:val="none" w:sz="0" w:space="0" w:color="auto"/>
            <w:left w:val="none" w:sz="0" w:space="0" w:color="auto"/>
            <w:bottom w:val="none" w:sz="0" w:space="0" w:color="auto"/>
            <w:right w:val="none" w:sz="0" w:space="0" w:color="auto"/>
          </w:divBdr>
        </w:div>
        <w:div w:id="429591098">
          <w:marLeft w:val="0"/>
          <w:marRight w:val="0"/>
          <w:marTop w:val="0"/>
          <w:marBottom w:val="0"/>
          <w:divBdr>
            <w:top w:val="none" w:sz="0" w:space="0" w:color="auto"/>
            <w:left w:val="none" w:sz="0" w:space="0" w:color="auto"/>
            <w:bottom w:val="none" w:sz="0" w:space="0" w:color="auto"/>
            <w:right w:val="none" w:sz="0" w:space="0" w:color="auto"/>
          </w:divBdr>
        </w:div>
        <w:div w:id="1823348152">
          <w:marLeft w:val="0"/>
          <w:marRight w:val="0"/>
          <w:marTop w:val="0"/>
          <w:marBottom w:val="0"/>
          <w:divBdr>
            <w:top w:val="none" w:sz="0" w:space="0" w:color="auto"/>
            <w:left w:val="none" w:sz="0" w:space="0" w:color="auto"/>
            <w:bottom w:val="none" w:sz="0" w:space="0" w:color="auto"/>
            <w:right w:val="none" w:sz="0" w:space="0" w:color="auto"/>
          </w:divBdr>
        </w:div>
        <w:div w:id="1194882545">
          <w:marLeft w:val="0"/>
          <w:marRight w:val="0"/>
          <w:marTop w:val="0"/>
          <w:marBottom w:val="0"/>
          <w:divBdr>
            <w:top w:val="none" w:sz="0" w:space="0" w:color="auto"/>
            <w:left w:val="none" w:sz="0" w:space="0" w:color="auto"/>
            <w:bottom w:val="none" w:sz="0" w:space="0" w:color="auto"/>
            <w:right w:val="none" w:sz="0" w:space="0" w:color="auto"/>
          </w:divBdr>
        </w:div>
        <w:div w:id="1117220109">
          <w:marLeft w:val="0"/>
          <w:marRight w:val="0"/>
          <w:marTop w:val="0"/>
          <w:marBottom w:val="0"/>
          <w:divBdr>
            <w:top w:val="none" w:sz="0" w:space="0" w:color="auto"/>
            <w:left w:val="none" w:sz="0" w:space="0" w:color="auto"/>
            <w:bottom w:val="none" w:sz="0" w:space="0" w:color="auto"/>
            <w:right w:val="none" w:sz="0" w:space="0" w:color="auto"/>
          </w:divBdr>
        </w:div>
        <w:div w:id="886575476">
          <w:marLeft w:val="0"/>
          <w:marRight w:val="0"/>
          <w:marTop w:val="0"/>
          <w:marBottom w:val="0"/>
          <w:divBdr>
            <w:top w:val="none" w:sz="0" w:space="0" w:color="auto"/>
            <w:left w:val="none" w:sz="0" w:space="0" w:color="auto"/>
            <w:bottom w:val="none" w:sz="0" w:space="0" w:color="auto"/>
            <w:right w:val="none" w:sz="0" w:space="0" w:color="auto"/>
          </w:divBdr>
        </w:div>
        <w:div w:id="782581002">
          <w:marLeft w:val="0"/>
          <w:marRight w:val="0"/>
          <w:marTop w:val="0"/>
          <w:marBottom w:val="0"/>
          <w:divBdr>
            <w:top w:val="none" w:sz="0" w:space="0" w:color="auto"/>
            <w:left w:val="none" w:sz="0" w:space="0" w:color="auto"/>
            <w:bottom w:val="none" w:sz="0" w:space="0" w:color="auto"/>
            <w:right w:val="none" w:sz="0" w:space="0" w:color="auto"/>
          </w:divBdr>
        </w:div>
        <w:div w:id="1361708376">
          <w:marLeft w:val="0"/>
          <w:marRight w:val="0"/>
          <w:marTop w:val="0"/>
          <w:marBottom w:val="0"/>
          <w:divBdr>
            <w:top w:val="none" w:sz="0" w:space="0" w:color="auto"/>
            <w:left w:val="none" w:sz="0" w:space="0" w:color="auto"/>
            <w:bottom w:val="none" w:sz="0" w:space="0" w:color="auto"/>
            <w:right w:val="none" w:sz="0" w:space="0" w:color="auto"/>
          </w:divBdr>
        </w:div>
        <w:div w:id="36904949">
          <w:marLeft w:val="0"/>
          <w:marRight w:val="0"/>
          <w:marTop w:val="0"/>
          <w:marBottom w:val="0"/>
          <w:divBdr>
            <w:top w:val="none" w:sz="0" w:space="0" w:color="auto"/>
            <w:left w:val="none" w:sz="0" w:space="0" w:color="auto"/>
            <w:bottom w:val="none" w:sz="0" w:space="0" w:color="auto"/>
            <w:right w:val="none" w:sz="0" w:space="0" w:color="auto"/>
          </w:divBdr>
        </w:div>
        <w:div w:id="250428966">
          <w:marLeft w:val="0"/>
          <w:marRight w:val="0"/>
          <w:marTop w:val="0"/>
          <w:marBottom w:val="0"/>
          <w:divBdr>
            <w:top w:val="none" w:sz="0" w:space="0" w:color="auto"/>
            <w:left w:val="none" w:sz="0" w:space="0" w:color="auto"/>
            <w:bottom w:val="none" w:sz="0" w:space="0" w:color="auto"/>
            <w:right w:val="none" w:sz="0" w:space="0" w:color="auto"/>
          </w:divBdr>
        </w:div>
        <w:div w:id="1557008376">
          <w:marLeft w:val="0"/>
          <w:marRight w:val="0"/>
          <w:marTop w:val="0"/>
          <w:marBottom w:val="0"/>
          <w:divBdr>
            <w:top w:val="none" w:sz="0" w:space="0" w:color="auto"/>
            <w:left w:val="none" w:sz="0" w:space="0" w:color="auto"/>
            <w:bottom w:val="none" w:sz="0" w:space="0" w:color="auto"/>
            <w:right w:val="none" w:sz="0" w:space="0" w:color="auto"/>
          </w:divBdr>
        </w:div>
        <w:div w:id="529729979">
          <w:marLeft w:val="0"/>
          <w:marRight w:val="0"/>
          <w:marTop w:val="0"/>
          <w:marBottom w:val="0"/>
          <w:divBdr>
            <w:top w:val="none" w:sz="0" w:space="0" w:color="auto"/>
            <w:left w:val="none" w:sz="0" w:space="0" w:color="auto"/>
            <w:bottom w:val="none" w:sz="0" w:space="0" w:color="auto"/>
            <w:right w:val="none" w:sz="0" w:space="0" w:color="auto"/>
          </w:divBdr>
        </w:div>
        <w:div w:id="1705327878">
          <w:marLeft w:val="0"/>
          <w:marRight w:val="0"/>
          <w:marTop w:val="0"/>
          <w:marBottom w:val="0"/>
          <w:divBdr>
            <w:top w:val="none" w:sz="0" w:space="0" w:color="auto"/>
            <w:left w:val="none" w:sz="0" w:space="0" w:color="auto"/>
            <w:bottom w:val="none" w:sz="0" w:space="0" w:color="auto"/>
            <w:right w:val="none" w:sz="0" w:space="0" w:color="auto"/>
          </w:divBdr>
        </w:div>
        <w:div w:id="418018592">
          <w:marLeft w:val="0"/>
          <w:marRight w:val="0"/>
          <w:marTop w:val="0"/>
          <w:marBottom w:val="0"/>
          <w:divBdr>
            <w:top w:val="none" w:sz="0" w:space="0" w:color="auto"/>
            <w:left w:val="none" w:sz="0" w:space="0" w:color="auto"/>
            <w:bottom w:val="none" w:sz="0" w:space="0" w:color="auto"/>
            <w:right w:val="none" w:sz="0" w:space="0" w:color="auto"/>
          </w:divBdr>
        </w:div>
        <w:div w:id="1856647957">
          <w:marLeft w:val="0"/>
          <w:marRight w:val="0"/>
          <w:marTop w:val="0"/>
          <w:marBottom w:val="0"/>
          <w:divBdr>
            <w:top w:val="none" w:sz="0" w:space="0" w:color="auto"/>
            <w:left w:val="none" w:sz="0" w:space="0" w:color="auto"/>
            <w:bottom w:val="none" w:sz="0" w:space="0" w:color="auto"/>
            <w:right w:val="none" w:sz="0" w:space="0" w:color="auto"/>
          </w:divBdr>
        </w:div>
        <w:div w:id="1038822638">
          <w:marLeft w:val="0"/>
          <w:marRight w:val="0"/>
          <w:marTop w:val="0"/>
          <w:marBottom w:val="0"/>
          <w:divBdr>
            <w:top w:val="none" w:sz="0" w:space="0" w:color="auto"/>
            <w:left w:val="none" w:sz="0" w:space="0" w:color="auto"/>
            <w:bottom w:val="none" w:sz="0" w:space="0" w:color="auto"/>
            <w:right w:val="none" w:sz="0" w:space="0" w:color="auto"/>
          </w:divBdr>
        </w:div>
        <w:div w:id="711538290">
          <w:marLeft w:val="0"/>
          <w:marRight w:val="0"/>
          <w:marTop w:val="0"/>
          <w:marBottom w:val="0"/>
          <w:divBdr>
            <w:top w:val="none" w:sz="0" w:space="0" w:color="auto"/>
            <w:left w:val="none" w:sz="0" w:space="0" w:color="auto"/>
            <w:bottom w:val="none" w:sz="0" w:space="0" w:color="auto"/>
            <w:right w:val="none" w:sz="0" w:space="0" w:color="auto"/>
          </w:divBdr>
        </w:div>
        <w:div w:id="1530795900">
          <w:marLeft w:val="0"/>
          <w:marRight w:val="0"/>
          <w:marTop w:val="0"/>
          <w:marBottom w:val="0"/>
          <w:divBdr>
            <w:top w:val="none" w:sz="0" w:space="0" w:color="auto"/>
            <w:left w:val="none" w:sz="0" w:space="0" w:color="auto"/>
            <w:bottom w:val="none" w:sz="0" w:space="0" w:color="auto"/>
            <w:right w:val="none" w:sz="0" w:space="0" w:color="auto"/>
          </w:divBdr>
        </w:div>
        <w:div w:id="2051487780">
          <w:marLeft w:val="0"/>
          <w:marRight w:val="0"/>
          <w:marTop w:val="0"/>
          <w:marBottom w:val="0"/>
          <w:divBdr>
            <w:top w:val="none" w:sz="0" w:space="0" w:color="auto"/>
            <w:left w:val="none" w:sz="0" w:space="0" w:color="auto"/>
            <w:bottom w:val="none" w:sz="0" w:space="0" w:color="auto"/>
            <w:right w:val="none" w:sz="0" w:space="0" w:color="auto"/>
          </w:divBdr>
        </w:div>
        <w:div w:id="1466116385">
          <w:marLeft w:val="0"/>
          <w:marRight w:val="0"/>
          <w:marTop w:val="0"/>
          <w:marBottom w:val="0"/>
          <w:divBdr>
            <w:top w:val="none" w:sz="0" w:space="0" w:color="auto"/>
            <w:left w:val="none" w:sz="0" w:space="0" w:color="auto"/>
            <w:bottom w:val="none" w:sz="0" w:space="0" w:color="auto"/>
            <w:right w:val="none" w:sz="0" w:space="0" w:color="auto"/>
          </w:divBdr>
        </w:div>
        <w:div w:id="1747263972">
          <w:marLeft w:val="0"/>
          <w:marRight w:val="0"/>
          <w:marTop w:val="0"/>
          <w:marBottom w:val="0"/>
          <w:divBdr>
            <w:top w:val="none" w:sz="0" w:space="0" w:color="auto"/>
            <w:left w:val="none" w:sz="0" w:space="0" w:color="auto"/>
            <w:bottom w:val="none" w:sz="0" w:space="0" w:color="auto"/>
            <w:right w:val="none" w:sz="0" w:space="0" w:color="auto"/>
          </w:divBdr>
        </w:div>
        <w:div w:id="798032890">
          <w:marLeft w:val="0"/>
          <w:marRight w:val="0"/>
          <w:marTop w:val="0"/>
          <w:marBottom w:val="0"/>
          <w:divBdr>
            <w:top w:val="none" w:sz="0" w:space="0" w:color="auto"/>
            <w:left w:val="none" w:sz="0" w:space="0" w:color="auto"/>
            <w:bottom w:val="none" w:sz="0" w:space="0" w:color="auto"/>
            <w:right w:val="none" w:sz="0" w:space="0" w:color="auto"/>
          </w:divBdr>
        </w:div>
        <w:div w:id="497581843">
          <w:marLeft w:val="0"/>
          <w:marRight w:val="0"/>
          <w:marTop w:val="0"/>
          <w:marBottom w:val="0"/>
          <w:divBdr>
            <w:top w:val="none" w:sz="0" w:space="0" w:color="auto"/>
            <w:left w:val="none" w:sz="0" w:space="0" w:color="auto"/>
            <w:bottom w:val="none" w:sz="0" w:space="0" w:color="auto"/>
            <w:right w:val="none" w:sz="0" w:space="0" w:color="auto"/>
          </w:divBdr>
        </w:div>
        <w:div w:id="788013819">
          <w:marLeft w:val="0"/>
          <w:marRight w:val="0"/>
          <w:marTop w:val="0"/>
          <w:marBottom w:val="0"/>
          <w:divBdr>
            <w:top w:val="none" w:sz="0" w:space="0" w:color="auto"/>
            <w:left w:val="none" w:sz="0" w:space="0" w:color="auto"/>
            <w:bottom w:val="none" w:sz="0" w:space="0" w:color="auto"/>
            <w:right w:val="none" w:sz="0" w:space="0" w:color="auto"/>
          </w:divBdr>
        </w:div>
        <w:div w:id="242616688">
          <w:marLeft w:val="0"/>
          <w:marRight w:val="0"/>
          <w:marTop w:val="0"/>
          <w:marBottom w:val="0"/>
          <w:divBdr>
            <w:top w:val="none" w:sz="0" w:space="0" w:color="auto"/>
            <w:left w:val="none" w:sz="0" w:space="0" w:color="auto"/>
            <w:bottom w:val="none" w:sz="0" w:space="0" w:color="auto"/>
            <w:right w:val="none" w:sz="0" w:space="0" w:color="auto"/>
          </w:divBdr>
        </w:div>
      </w:divsChild>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07232470">
      <w:bodyDiv w:val="1"/>
      <w:marLeft w:val="0"/>
      <w:marRight w:val="0"/>
      <w:marTop w:val="0"/>
      <w:marBottom w:val="0"/>
      <w:divBdr>
        <w:top w:val="none" w:sz="0" w:space="0" w:color="auto"/>
        <w:left w:val="none" w:sz="0" w:space="0" w:color="auto"/>
        <w:bottom w:val="none" w:sz="0" w:space="0" w:color="auto"/>
        <w:right w:val="none" w:sz="0" w:space="0" w:color="auto"/>
      </w:divBdr>
      <w:divsChild>
        <w:div w:id="1329407200">
          <w:marLeft w:val="0"/>
          <w:marRight w:val="0"/>
          <w:marTop w:val="0"/>
          <w:marBottom w:val="450"/>
          <w:divBdr>
            <w:top w:val="none" w:sz="0" w:space="0" w:color="auto"/>
            <w:left w:val="none" w:sz="0" w:space="0" w:color="auto"/>
            <w:bottom w:val="none" w:sz="0" w:space="0" w:color="auto"/>
            <w:right w:val="none" w:sz="0" w:space="0" w:color="auto"/>
          </w:divBdr>
          <w:divsChild>
            <w:div w:id="1592203553">
              <w:marLeft w:val="0"/>
              <w:marRight w:val="0"/>
              <w:marTop w:val="225"/>
              <w:marBottom w:val="0"/>
              <w:divBdr>
                <w:top w:val="none" w:sz="0" w:space="0" w:color="auto"/>
                <w:left w:val="none" w:sz="0" w:space="0" w:color="auto"/>
                <w:bottom w:val="none" w:sz="0" w:space="0" w:color="auto"/>
                <w:right w:val="none" w:sz="0" w:space="0" w:color="auto"/>
              </w:divBdr>
            </w:div>
            <w:div w:id="727267274">
              <w:marLeft w:val="0"/>
              <w:marRight w:val="0"/>
              <w:marTop w:val="0"/>
              <w:marBottom w:val="0"/>
              <w:divBdr>
                <w:top w:val="none" w:sz="0" w:space="0" w:color="auto"/>
                <w:left w:val="none" w:sz="0" w:space="0" w:color="auto"/>
                <w:bottom w:val="none" w:sz="0" w:space="0" w:color="auto"/>
                <w:right w:val="none" w:sz="0" w:space="0" w:color="auto"/>
              </w:divBdr>
            </w:div>
          </w:divsChild>
        </w:div>
        <w:div w:id="269899799">
          <w:marLeft w:val="0"/>
          <w:marRight w:val="0"/>
          <w:marTop w:val="0"/>
          <w:marBottom w:val="450"/>
          <w:divBdr>
            <w:top w:val="none" w:sz="0" w:space="0" w:color="auto"/>
            <w:left w:val="none" w:sz="0" w:space="0" w:color="auto"/>
            <w:bottom w:val="none" w:sz="0" w:space="0" w:color="auto"/>
            <w:right w:val="none" w:sz="0" w:space="0" w:color="auto"/>
          </w:divBdr>
          <w:divsChild>
            <w:div w:id="1067919800">
              <w:marLeft w:val="0"/>
              <w:marRight w:val="0"/>
              <w:marTop w:val="225"/>
              <w:marBottom w:val="0"/>
              <w:divBdr>
                <w:top w:val="none" w:sz="0" w:space="0" w:color="auto"/>
                <w:left w:val="none" w:sz="0" w:space="0" w:color="auto"/>
                <w:bottom w:val="none" w:sz="0" w:space="0" w:color="auto"/>
                <w:right w:val="none" w:sz="0" w:space="0" w:color="auto"/>
              </w:divBdr>
            </w:div>
          </w:divsChild>
        </w:div>
        <w:div w:id="1456486834">
          <w:marLeft w:val="0"/>
          <w:marRight w:val="0"/>
          <w:marTop w:val="0"/>
          <w:marBottom w:val="240"/>
          <w:divBdr>
            <w:top w:val="none" w:sz="0" w:space="0" w:color="auto"/>
            <w:left w:val="none" w:sz="0" w:space="0" w:color="auto"/>
            <w:bottom w:val="none" w:sz="0" w:space="0" w:color="auto"/>
            <w:right w:val="none" w:sz="0" w:space="0" w:color="auto"/>
          </w:divBdr>
          <w:divsChild>
            <w:div w:id="40711397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647978268">
          <w:marLeft w:val="0"/>
          <w:marRight w:val="0"/>
          <w:marTop w:val="0"/>
          <w:marBottom w:val="240"/>
          <w:divBdr>
            <w:top w:val="none" w:sz="0" w:space="0" w:color="auto"/>
            <w:left w:val="none" w:sz="0" w:space="0" w:color="auto"/>
            <w:bottom w:val="none" w:sz="0" w:space="0" w:color="auto"/>
            <w:right w:val="none" w:sz="0" w:space="0" w:color="auto"/>
          </w:divBdr>
          <w:divsChild>
            <w:div w:id="8739005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016738311">
          <w:marLeft w:val="0"/>
          <w:marRight w:val="0"/>
          <w:marTop w:val="0"/>
          <w:marBottom w:val="240"/>
          <w:divBdr>
            <w:top w:val="none" w:sz="0" w:space="0" w:color="auto"/>
            <w:left w:val="none" w:sz="0" w:space="0" w:color="auto"/>
            <w:bottom w:val="none" w:sz="0" w:space="0" w:color="auto"/>
            <w:right w:val="none" w:sz="0" w:space="0" w:color="auto"/>
          </w:divBdr>
          <w:divsChild>
            <w:div w:id="5389175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32059444">
          <w:marLeft w:val="0"/>
          <w:marRight w:val="0"/>
          <w:marTop w:val="0"/>
          <w:marBottom w:val="240"/>
          <w:divBdr>
            <w:top w:val="none" w:sz="0" w:space="0" w:color="auto"/>
            <w:left w:val="none" w:sz="0" w:space="0" w:color="auto"/>
            <w:bottom w:val="none" w:sz="0" w:space="0" w:color="auto"/>
            <w:right w:val="none" w:sz="0" w:space="0" w:color="auto"/>
          </w:divBdr>
          <w:divsChild>
            <w:div w:id="11390332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78662726">
          <w:marLeft w:val="0"/>
          <w:marRight w:val="0"/>
          <w:marTop w:val="0"/>
          <w:marBottom w:val="240"/>
          <w:divBdr>
            <w:top w:val="none" w:sz="0" w:space="0" w:color="auto"/>
            <w:left w:val="none" w:sz="0" w:space="0" w:color="auto"/>
            <w:bottom w:val="none" w:sz="0" w:space="0" w:color="auto"/>
            <w:right w:val="none" w:sz="0" w:space="0" w:color="auto"/>
          </w:divBdr>
          <w:divsChild>
            <w:div w:id="155119099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29000236">
          <w:marLeft w:val="0"/>
          <w:marRight w:val="0"/>
          <w:marTop w:val="0"/>
          <w:marBottom w:val="240"/>
          <w:divBdr>
            <w:top w:val="none" w:sz="0" w:space="0" w:color="auto"/>
            <w:left w:val="none" w:sz="0" w:space="0" w:color="auto"/>
            <w:bottom w:val="none" w:sz="0" w:space="0" w:color="auto"/>
            <w:right w:val="none" w:sz="0" w:space="0" w:color="auto"/>
          </w:divBdr>
          <w:divsChild>
            <w:div w:id="166874972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423456576">
          <w:marLeft w:val="0"/>
          <w:marRight w:val="0"/>
          <w:marTop w:val="0"/>
          <w:marBottom w:val="240"/>
          <w:divBdr>
            <w:top w:val="none" w:sz="0" w:space="0" w:color="auto"/>
            <w:left w:val="none" w:sz="0" w:space="0" w:color="auto"/>
            <w:bottom w:val="none" w:sz="0" w:space="0" w:color="auto"/>
            <w:right w:val="none" w:sz="0" w:space="0" w:color="auto"/>
          </w:divBdr>
          <w:divsChild>
            <w:div w:id="28227484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546143830">
          <w:marLeft w:val="0"/>
          <w:marRight w:val="0"/>
          <w:marTop w:val="0"/>
          <w:marBottom w:val="240"/>
          <w:divBdr>
            <w:top w:val="none" w:sz="0" w:space="0" w:color="auto"/>
            <w:left w:val="none" w:sz="0" w:space="0" w:color="auto"/>
            <w:bottom w:val="none" w:sz="0" w:space="0" w:color="auto"/>
            <w:right w:val="none" w:sz="0" w:space="0" w:color="auto"/>
          </w:divBdr>
          <w:divsChild>
            <w:div w:id="50582384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061589564">
          <w:marLeft w:val="0"/>
          <w:marRight w:val="0"/>
          <w:marTop w:val="0"/>
          <w:marBottom w:val="240"/>
          <w:divBdr>
            <w:top w:val="none" w:sz="0" w:space="0" w:color="auto"/>
            <w:left w:val="none" w:sz="0" w:space="0" w:color="auto"/>
            <w:bottom w:val="none" w:sz="0" w:space="0" w:color="auto"/>
            <w:right w:val="none" w:sz="0" w:space="0" w:color="auto"/>
          </w:divBdr>
          <w:divsChild>
            <w:div w:id="148361544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308559173">
          <w:marLeft w:val="0"/>
          <w:marRight w:val="0"/>
          <w:marTop w:val="0"/>
          <w:marBottom w:val="240"/>
          <w:divBdr>
            <w:top w:val="none" w:sz="0" w:space="0" w:color="auto"/>
            <w:left w:val="none" w:sz="0" w:space="0" w:color="auto"/>
            <w:bottom w:val="none" w:sz="0" w:space="0" w:color="auto"/>
            <w:right w:val="none" w:sz="0" w:space="0" w:color="auto"/>
          </w:divBdr>
          <w:divsChild>
            <w:div w:id="1957032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032490202">
          <w:marLeft w:val="0"/>
          <w:marRight w:val="0"/>
          <w:marTop w:val="0"/>
          <w:marBottom w:val="240"/>
          <w:divBdr>
            <w:top w:val="none" w:sz="0" w:space="0" w:color="auto"/>
            <w:left w:val="none" w:sz="0" w:space="0" w:color="auto"/>
            <w:bottom w:val="none" w:sz="0" w:space="0" w:color="auto"/>
            <w:right w:val="none" w:sz="0" w:space="0" w:color="auto"/>
          </w:divBdr>
          <w:divsChild>
            <w:div w:id="197448339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13079589">
          <w:marLeft w:val="0"/>
          <w:marRight w:val="0"/>
          <w:marTop w:val="0"/>
          <w:marBottom w:val="240"/>
          <w:divBdr>
            <w:top w:val="none" w:sz="0" w:space="0" w:color="auto"/>
            <w:left w:val="none" w:sz="0" w:space="0" w:color="auto"/>
            <w:bottom w:val="none" w:sz="0" w:space="0" w:color="auto"/>
            <w:right w:val="none" w:sz="0" w:space="0" w:color="auto"/>
          </w:divBdr>
          <w:divsChild>
            <w:div w:id="807650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5796771">
          <w:marLeft w:val="0"/>
          <w:marRight w:val="0"/>
          <w:marTop w:val="0"/>
          <w:marBottom w:val="240"/>
          <w:divBdr>
            <w:top w:val="none" w:sz="0" w:space="0" w:color="auto"/>
            <w:left w:val="none" w:sz="0" w:space="0" w:color="auto"/>
            <w:bottom w:val="none" w:sz="0" w:space="0" w:color="auto"/>
            <w:right w:val="none" w:sz="0" w:space="0" w:color="auto"/>
          </w:divBdr>
          <w:divsChild>
            <w:div w:id="97255860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8212389">
          <w:marLeft w:val="0"/>
          <w:marRight w:val="0"/>
          <w:marTop w:val="0"/>
          <w:marBottom w:val="240"/>
          <w:divBdr>
            <w:top w:val="none" w:sz="0" w:space="0" w:color="auto"/>
            <w:left w:val="none" w:sz="0" w:space="0" w:color="auto"/>
            <w:bottom w:val="none" w:sz="0" w:space="0" w:color="auto"/>
            <w:right w:val="none" w:sz="0" w:space="0" w:color="auto"/>
          </w:divBdr>
          <w:divsChild>
            <w:div w:id="117291856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77858689">
          <w:marLeft w:val="0"/>
          <w:marRight w:val="0"/>
          <w:marTop w:val="0"/>
          <w:marBottom w:val="240"/>
          <w:divBdr>
            <w:top w:val="none" w:sz="0" w:space="0" w:color="auto"/>
            <w:left w:val="none" w:sz="0" w:space="0" w:color="auto"/>
            <w:bottom w:val="none" w:sz="0" w:space="0" w:color="auto"/>
            <w:right w:val="none" w:sz="0" w:space="0" w:color="auto"/>
          </w:divBdr>
          <w:divsChild>
            <w:div w:id="5027729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3478544">
          <w:marLeft w:val="0"/>
          <w:marRight w:val="0"/>
          <w:marTop w:val="0"/>
          <w:marBottom w:val="240"/>
          <w:divBdr>
            <w:top w:val="none" w:sz="0" w:space="0" w:color="auto"/>
            <w:left w:val="none" w:sz="0" w:space="0" w:color="auto"/>
            <w:bottom w:val="none" w:sz="0" w:space="0" w:color="auto"/>
            <w:right w:val="none" w:sz="0" w:space="0" w:color="auto"/>
          </w:divBdr>
          <w:divsChild>
            <w:div w:id="120456148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122042986">
          <w:marLeft w:val="0"/>
          <w:marRight w:val="0"/>
          <w:marTop w:val="0"/>
          <w:marBottom w:val="0"/>
          <w:divBdr>
            <w:top w:val="none" w:sz="0" w:space="0" w:color="auto"/>
            <w:left w:val="none" w:sz="0" w:space="0" w:color="auto"/>
            <w:bottom w:val="none" w:sz="0" w:space="0" w:color="auto"/>
            <w:right w:val="none" w:sz="0" w:space="0" w:color="auto"/>
          </w:divBdr>
        </w:div>
        <w:div w:id="1683162856">
          <w:marLeft w:val="0"/>
          <w:marRight w:val="0"/>
          <w:marTop w:val="0"/>
          <w:marBottom w:val="30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569859">
      <w:bodyDiv w:val="1"/>
      <w:marLeft w:val="0"/>
      <w:marRight w:val="0"/>
      <w:marTop w:val="0"/>
      <w:marBottom w:val="0"/>
      <w:divBdr>
        <w:top w:val="none" w:sz="0" w:space="0" w:color="auto"/>
        <w:left w:val="none" w:sz="0" w:space="0" w:color="auto"/>
        <w:bottom w:val="none" w:sz="0" w:space="0" w:color="auto"/>
        <w:right w:val="none" w:sz="0" w:space="0" w:color="auto"/>
      </w:divBdr>
      <w:divsChild>
        <w:div w:id="1026369193">
          <w:marLeft w:val="0"/>
          <w:marRight w:val="0"/>
          <w:marTop w:val="0"/>
          <w:marBottom w:val="0"/>
          <w:divBdr>
            <w:top w:val="none" w:sz="0" w:space="0" w:color="auto"/>
            <w:left w:val="none" w:sz="0" w:space="0" w:color="auto"/>
            <w:bottom w:val="none" w:sz="0" w:space="0" w:color="auto"/>
            <w:right w:val="none" w:sz="0" w:space="0" w:color="auto"/>
          </w:divBdr>
        </w:div>
        <w:div w:id="720323922">
          <w:marLeft w:val="0"/>
          <w:marRight w:val="0"/>
          <w:marTop w:val="0"/>
          <w:marBottom w:val="0"/>
          <w:divBdr>
            <w:top w:val="none" w:sz="0" w:space="0" w:color="auto"/>
            <w:left w:val="none" w:sz="0" w:space="0" w:color="auto"/>
            <w:bottom w:val="none" w:sz="0" w:space="0" w:color="auto"/>
            <w:right w:val="none" w:sz="0" w:space="0" w:color="auto"/>
          </w:divBdr>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1931546">
      <w:bodyDiv w:val="1"/>
      <w:marLeft w:val="0"/>
      <w:marRight w:val="0"/>
      <w:marTop w:val="0"/>
      <w:marBottom w:val="0"/>
      <w:divBdr>
        <w:top w:val="none" w:sz="0" w:space="0" w:color="auto"/>
        <w:left w:val="none" w:sz="0" w:space="0" w:color="auto"/>
        <w:bottom w:val="none" w:sz="0" w:space="0" w:color="auto"/>
        <w:right w:val="none" w:sz="0" w:space="0" w:color="auto"/>
      </w:divBdr>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an.1472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17</Pages>
  <Words>7400</Words>
  <Characters>42181</Characters>
  <Application>Microsoft Office Word</Application>
  <DocSecurity>8</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2022-04-20T19:04:00Z</dcterms:created>
  <dcterms:modified xsi:type="dcterms:W3CDTF">2022-04-22T16:26:00Z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