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632F199" w:rsidR="000A7622" w:rsidRPr="00C04F25" w:rsidRDefault="000C3BE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3AF3E4B" w:rsidR="000A7622" w:rsidRPr="00C04F25" w:rsidRDefault="00A936A8" w:rsidP="00D14423">
      <w:pPr>
        <w:rPr>
          <w:rFonts w:cstheme="minorHAnsi"/>
          <w:sz w:val="24"/>
          <w:szCs w:val="24"/>
        </w:rPr>
      </w:pPr>
      <w:r>
        <w:rPr>
          <w:rFonts w:cstheme="minorHAnsi"/>
          <w:i/>
          <w:sz w:val="24"/>
          <w:szCs w:val="24"/>
          <w:lang w:val="fr-FR"/>
        </w:rPr>
        <w:t xml:space="preserve">The Journal of </w:t>
      </w:r>
      <w:proofErr w:type="spellStart"/>
      <w:r>
        <w:rPr>
          <w:rFonts w:cstheme="minorHAnsi"/>
          <w:i/>
          <w:sz w:val="24"/>
          <w:szCs w:val="24"/>
          <w:lang w:val="fr-FR"/>
        </w:rPr>
        <w:t>Pediatrics</w:t>
      </w:r>
      <w:proofErr w:type="spellEnd"/>
      <w:r w:rsidR="000A7622" w:rsidRPr="00C04F25">
        <w:rPr>
          <w:rFonts w:cstheme="minorHAnsi"/>
          <w:sz w:val="24"/>
          <w:szCs w:val="24"/>
          <w:lang w:val="fr-FR"/>
        </w:rPr>
        <w:t xml:space="preserve">, Vol. </w:t>
      </w:r>
      <w:r>
        <w:rPr>
          <w:rFonts w:cstheme="minorHAnsi"/>
          <w:sz w:val="24"/>
          <w:szCs w:val="24"/>
          <w:lang w:val="fr-FR"/>
        </w:rPr>
        <w:t>245</w:t>
      </w:r>
      <w:r w:rsidR="000A7622" w:rsidRPr="00C04F25">
        <w:rPr>
          <w:rFonts w:cstheme="minorHAnsi"/>
          <w:sz w:val="24"/>
          <w:szCs w:val="24"/>
          <w:lang w:val="fr-FR"/>
        </w:rPr>
        <w:t xml:space="preserve"> (</w:t>
      </w:r>
      <w:r w:rsidR="00466EEE">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466EEE">
        <w:rPr>
          <w:rFonts w:cstheme="minorHAnsi"/>
          <w:sz w:val="24"/>
          <w:szCs w:val="24"/>
          <w:lang w:val="fr-FR"/>
        </w:rPr>
        <w:t>39</w:t>
      </w:r>
      <w:r w:rsidR="000A7622" w:rsidRPr="00C04F25">
        <w:rPr>
          <w:rFonts w:cstheme="minorHAnsi"/>
          <w:sz w:val="24"/>
          <w:szCs w:val="24"/>
          <w:lang w:val="fr-FR"/>
        </w:rPr>
        <w:t>-</w:t>
      </w:r>
      <w:r w:rsidR="00466EEE">
        <w:rPr>
          <w:rFonts w:cstheme="minorHAnsi"/>
          <w:sz w:val="24"/>
          <w:szCs w:val="24"/>
          <w:lang w:val="fr-FR"/>
        </w:rPr>
        <w:t>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94908">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94908">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494908">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62C897E0" w14:textId="705D47AA" w:rsidR="00394153" w:rsidRDefault="00394153" w:rsidP="000C3BED">
      <w:pPr>
        <w:pStyle w:val="Title"/>
      </w:pPr>
      <w:r w:rsidRPr="000C3BED">
        <w:t>Parent Health-Related Quality of Life for Infants with Congenital Anomalies Receiving Neonatal Intensive Care</w:t>
      </w:r>
    </w:p>
    <w:p w14:paraId="1C50D06A" w14:textId="77777777" w:rsidR="000E5E4F" w:rsidRPr="000E5E4F" w:rsidRDefault="000E5E4F" w:rsidP="000E5E4F"/>
    <w:p w14:paraId="03DD2B4F" w14:textId="230970A0" w:rsidR="00BA54FF" w:rsidRPr="000B5F1C" w:rsidRDefault="00BA54FF" w:rsidP="00BA54FF">
      <w:pPr>
        <w:pStyle w:val="NoSpacing"/>
        <w:rPr>
          <w:sz w:val="28"/>
          <w:szCs w:val="28"/>
        </w:rPr>
      </w:pPr>
      <w:r w:rsidRPr="000B5F1C">
        <w:rPr>
          <w:sz w:val="28"/>
          <w:szCs w:val="28"/>
        </w:rPr>
        <w:t>Krishna Acharya</w:t>
      </w:r>
    </w:p>
    <w:p w14:paraId="4A69E155" w14:textId="77777777" w:rsidR="00223A53" w:rsidRDefault="00223A53" w:rsidP="00BA54FF">
      <w:pPr>
        <w:pStyle w:val="NoSpacing"/>
      </w:pPr>
      <w:r>
        <w:t>Department of Pediatrics, Medical College of Wisconsin, Milwaukee, WI</w:t>
      </w:r>
    </w:p>
    <w:p w14:paraId="26303849" w14:textId="34DE2CCF" w:rsidR="00BA54FF" w:rsidRPr="000B5F1C" w:rsidRDefault="00BA54FF" w:rsidP="00BA54FF">
      <w:pPr>
        <w:pStyle w:val="NoSpacing"/>
        <w:rPr>
          <w:sz w:val="28"/>
          <w:szCs w:val="28"/>
        </w:rPr>
      </w:pPr>
      <w:r w:rsidRPr="000B5F1C">
        <w:rPr>
          <w:sz w:val="28"/>
          <w:szCs w:val="28"/>
        </w:rPr>
        <w:t xml:space="preserve">Erin </w:t>
      </w:r>
      <w:proofErr w:type="spellStart"/>
      <w:r w:rsidRPr="000B5F1C">
        <w:rPr>
          <w:sz w:val="28"/>
          <w:szCs w:val="28"/>
        </w:rPr>
        <w:t>Rholl</w:t>
      </w:r>
      <w:proofErr w:type="spellEnd"/>
    </w:p>
    <w:p w14:paraId="3738A88B" w14:textId="77777777" w:rsidR="00223A53" w:rsidRDefault="00223A53" w:rsidP="00BA54FF">
      <w:pPr>
        <w:pStyle w:val="NoSpacing"/>
      </w:pPr>
      <w:r>
        <w:t>Department of Pediatrics, Medical College of Wisconsin, Milwaukee, WI</w:t>
      </w:r>
    </w:p>
    <w:p w14:paraId="53FFF57D" w14:textId="5AF65571" w:rsidR="00BA54FF" w:rsidRPr="000B5F1C" w:rsidRDefault="006E4750" w:rsidP="00BA54FF">
      <w:pPr>
        <w:pStyle w:val="NoSpacing"/>
        <w:rPr>
          <w:sz w:val="28"/>
          <w:szCs w:val="28"/>
        </w:rPr>
      </w:pPr>
      <w:r w:rsidRPr="000B5F1C">
        <w:rPr>
          <w:sz w:val="28"/>
          <w:szCs w:val="28"/>
        </w:rPr>
        <w:t>Kathryn Malin</w:t>
      </w:r>
    </w:p>
    <w:p w14:paraId="1C5F5C11" w14:textId="23F91689" w:rsidR="00EB3667" w:rsidRDefault="00EB3667" w:rsidP="00EB3667">
      <w:pPr>
        <w:pStyle w:val="NoSpacing"/>
      </w:pPr>
      <w:r>
        <w:t>College of Nursing, Marquette University, Milwaukee, WI</w:t>
      </w:r>
    </w:p>
    <w:p w14:paraId="7230DE70" w14:textId="77777777" w:rsidR="00EB3667" w:rsidRDefault="00EB3667" w:rsidP="00EB3667">
      <w:pPr>
        <w:pStyle w:val="NoSpacing"/>
      </w:pPr>
      <w:r>
        <w:t>Children's Hospital of Wisconsin, Milwaukee, WI</w:t>
      </w:r>
    </w:p>
    <w:p w14:paraId="490B366D" w14:textId="2F33D2F5" w:rsidR="006E4750" w:rsidRPr="000B5F1C" w:rsidRDefault="006E4750" w:rsidP="00EB3667">
      <w:pPr>
        <w:pStyle w:val="NoSpacing"/>
        <w:rPr>
          <w:sz w:val="28"/>
          <w:szCs w:val="28"/>
        </w:rPr>
      </w:pPr>
      <w:r w:rsidRPr="000B5F1C">
        <w:rPr>
          <w:sz w:val="28"/>
          <w:szCs w:val="28"/>
        </w:rPr>
        <w:t xml:space="preserve">Margaret </w:t>
      </w:r>
      <w:proofErr w:type="spellStart"/>
      <w:r w:rsidRPr="000B5F1C">
        <w:rPr>
          <w:sz w:val="28"/>
          <w:szCs w:val="28"/>
        </w:rPr>
        <w:t>Malnory</w:t>
      </w:r>
      <w:proofErr w:type="spellEnd"/>
    </w:p>
    <w:p w14:paraId="7AE7D2DB" w14:textId="77777777" w:rsidR="00223A53" w:rsidRDefault="00223A53" w:rsidP="00BA54FF">
      <w:pPr>
        <w:pStyle w:val="NoSpacing"/>
      </w:pPr>
      <w:r>
        <w:t>Department of Pediatrics, Medical College of Wisconsin, Milwaukee, WI</w:t>
      </w:r>
    </w:p>
    <w:p w14:paraId="39171DE1" w14:textId="13A6A3D5" w:rsidR="001C07A8" w:rsidRPr="000B5F1C" w:rsidRDefault="006E4750" w:rsidP="00BA54FF">
      <w:pPr>
        <w:pStyle w:val="NoSpacing"/>
        <w:rPr>
          <w:sz w:val="28"/>
          <w:szCs w:val="28"/>
        </w:rPr>
      </w:pPr>
      <w:r w:rsidRPr="000B5F1C">
        <w:rPr>
          <w:sz w:val="28"/>
          <w:szCs w:val="28"/>
        </w:rPr>
        <w:t xml:space="preserve">Jonathan </w:t>
      </w:r>
      <w:proofErr w:type="spellStart"/>
      <w:r w:rsidRPr="000B5F1C">
        <w:rPr>
          <w:sz w:val="28"/>
          <w:szCs w:val="28"/>
        </w:rPr>
        <w:t>Leuthner</w:t>
      </w:r>
      <w:proofErr w:type="spellEnd"/>
    </w:p>
    <w:p w14:paraId="19229959" w14:textId="77777777" w:rsidR="00223A53" w:rsidRDefault="00223A53" w:rsidP="00BA54FF">
      <w:pPr>
        <w:pStyle w:val="NoSpacing"/>
      </w:pPr>
      <w:r>
        <w:t>Department of Pediatrics, Medical College of Wisconsin, Milwaukee, WI</w:t>
      </w:r>
    </w:p>
    <w:p w14:paraId="674D502C" w14:textId="2A910968" w:rsidR="006E4750" w:rsidRPr="000B5F1C" w:rsidRDefault="006E4750" w:rsidP="00BA54FF">
      <w:pPr>
        <w:pStyle w:val="NoSpacing"/>
        <w:rPr>
          <w:sz w:val="28"/>
          <w:szCs w:val="28"/>
        </w:rPr>
      </w:pPr>
      <w:r w:rsidRPr="000B5F1C">
        <w:rPr>
          <w:sz w:val="28"/>
          <w:szCs w:val="28"/>
        </w:rPr>
        <w:t xml:space="preserve">Steven R. </w:t>
      </w:r>
      <w:proofErr w:type="spellStart"/>
      <w:r w:rsidRPr="000B5F1C">
        <w:rPr>
          <w:sz w:val="28"/>
          <w:szCs w:val="28"/>
        </w:rPr>
        <w:t>Leuthner</w:t>
      </w:r>
      <w:proofErr w:type="spellEnd"/>
    </w:p>
    <w:p w14:paraId="42F03083" w14:textId="77777777" w:rsidR="00223A53" w:rsidRDefault="00223A53" w:rsidP="00BA54FF">
      <w:pPr>
        <w:pStyle w:val="NoSpacing"/>
      </w:pPr>
      <w:r>
        <w:t>Department of Pediatrics, Medical College of Wisconsin, Milwaukee, WI</w:t>
      </w:r>
    </w:p>
    <w:p w14:paraId="73940130" w14:textId="5F61B882" w:rsidR="006E4750" w:rsidRPr="000B5F1C" w:rsidRDefault="006E4750" w:rsidP="00BA54FF">
      <w:pPr>
        <w:pStyle w:val="NoSpacing"/>
        <w:rPr>
          <w:sz w:val="28"/>
          <w:szCs w:val="28"/>
        </w:rPr>
      </w:pPr>
      <w:r w:rsidRPr="000B5F1C">
        <w:rPr>
          <w:sz w:val="28"/>
          <w:szCs w:val="28"/>
        </w:rPr>
        <w:t xml:space="preserve">Joanna </w:t>
      </w:r>
      <w:proofErr w:type="spellStart"/>
      <w:r w:rsidRPr="000B5F1C">
        <w:rPr>
          <w:sz w:val="28"/>
          <w:szCs w:val="28"/>
        </w:rPr>
        <w:t>Lagatta</w:t>
      </w:r>
      <w:proofErr w:type="spellEnd"/>
    </w:p>
    <w:p w14:paraId="2E2FBE67" w14:textId="408B2383" w:rsidR="00BA54FF" w:rsidRDefault="00223A53" w:rsidP="00223A53">
      <w:pPr>
        <w:pStyle w:val="NoSpacing"/>
      </w:pPr>
      <w:r>
        <w:t>Department of Pediatrics, Medical College of Wisconsin, Milwaukee, WI</w:t>
      </w:r>
    </w:p>
    <w:p w14:paraId="77C59D7D" w14:textId="77777777" w:rsidR="00EB3667" w:rsidRDefault="00EB3667" w:rsidP="00223A53">
      <w:pPr>
        <w:pStyle w:val="NoSpacing"/>
      </w:pPr>
    </w:p>
    <w:p w14:paraId="31B2FF05" w14:textId="66CF5B7D" w:rsidR="006D6411" w:rsidRDefault="006D6411" w:rsidP="006D6411">
      <w:pPr>
        <w:pStyle w:val="Heading1"/>
      </w:pPr>
      <w:r>
        <w:lastRenderedPageBreak/>
        <w:t>Abstract</w:t>
      </w:r>
    </w:p>
    <w:p w14:paraId="5399D3CA" w14:textId="77777777" w:rsidR="00394153" w:rsidRPr="00394153" w:rsidRDefault="00394153" w:rsidP="006D6411">
      <w:pPr>
        <w:pStyle w:val="Heading2"/>
        <w:rPr>
          <w:lang w:val="en"/>
        </w:rPr>
      </w:pPr>
      <w:r w:rsidRPr="00394153">
        <w:rPr>
          <w:lang w:val="en"/>
        </w:rPr>
        <w:t>Objective</w:t>
      </w:r>
    </w:p>
    <w:p w14:paraId="4F5EDFD9" w14:textId="1E06E6FA" w:rsidR="00394153" w:rsidRPr="00394153" w:rsidRDefault="00394153" w:rsidP="00394153">
      <w:pPr>
        <w:rPr>
          <w:lang w:val="en"/>
        </w:rPr>
      </w:pPr>
      <w:r w:rsidRPr="00394153">
        <w:rPr>
          <w:lang w:val="en"/>
        </w:rPr>
        <w:t>To examine factors associated with parent quality of life during and after </w:t>
      </w:r>
      <w:r w:rsidRPr="00F172D6">
        <w:rPr>
          <w:lang w:val="en"/>
        </w:rPr>
        <w:t>neonatal intensive care</w:t>
      </w:r>
      <w:r w:rsidRPr="00394153">
        <w:rPr>
          <w:lang w:val="en"/>
        </w:rPr>
        <w:t> unit (NICU) discharge among parents of infants with </w:t>
      </w:r>
      <w:r w:rsidRPr="00F172D6">
        <w:rPr>
          <w:lang w:val="en"/>
        </w:rPr>
        <w:t>congenital anomalies</w:t>
      </w:r>
      <w:r w:rsidRPr="00394153">
        <w:rPr>
          <w:lang w:val="en"/>
        </w:rPr>
        <w:t> admitted to the NICU.</w:t>
      </w:r>
    </w:p>
    <w:p w14:paraId="05BE5E27" w14:textId="77777777" w:rsidR="00394153" w:rsidRPr="00394153" w:rsidRDefault="00394153" w:rsidP="006D6411">
      <w:pPr>
        <w:pStyle w:val="Heading2"/>
        <w:rPr>
          <w:lang w:val="en"/>
        </w:rPr>
      </w:pPr>
      <w:r w:rsidRPr="00394153">
        <w:rPr>
          <w:lang w:val="en"/>
        </w:rPr>
        <w:t>Study design</w:t>
      </w:r>
    </w:p>
    <w:p w14:paraId="732EBB3B" w14:textId="65163FB5" w:rsidR="00394153" w:rsidRPr="00394153" w:rsidRDefault="00394153" w:rsidP="00394153">
      <w:pPr>
        <w:rPr>
          <w:lang w:val="en"/>
        </w:rPr>
      </w:pPr>
      <w:r w:rsidRPr="00394153">
        <w:rPr>
          <w:lang w:val="en"/>
        </w:rPr>
        <w:t>This secondary analysis of 2 </w:t>
      </w:r>
      <w:r w:rsidRPr="00F172D6">
        <w:rPr>
          <w:lang w:val="en"/>
        </w:rPr>
        <w:t>prospective cohort studies</w:t>
      </w:r>
      <w:r w:rsidRPr="00394153">
        <w:rPr>
          <w:lang w:val="en"/>
        </w:rPr>
        <w:t> between 2016 and 2020 at a level IV NICU included parents of infants with major congenital anomalies receiving NICU care. The primary outcomes were parent health-related quality of life (HRQL) during the NICU stay and at 3 months post-NICU discharge.</w:t>
      </w:r>
    </w:p>
    <w:p w14:paraId="62D1C80F" w14:textId="77777777" w:rsidR="00394153" w:rsidRPr="00394153" w:rsidRDefault="00394153" w:rsidP="006D6411">
      <w:pPr>
        <w:pStyle w:val="Heading2"/>
        <w:rPr>
          <w:lang w:val="en"/>
        </w:rPr>
      </w:pPr>
      <w:r w:rsidRPr="00394153">
        <w:rPr>
          <w:lang w:val="en"/>
        </w:rPr>
        <w:t>Results</w:t>
      </w:r>
    </w:p>
    <w:p w14:paraId="24F4CA95" w14:textId="24FC8D6A" w:rsidR="00394153" w:rsidRPr="00394153" w:rsidRDefault="00394153" w:rsidP="00394153">
      <w:pPr>
        <w:rPr>
          <w:lang w:val="en"/>
        </w:rPr>
      </w:pPr>
      <w:r w:rsidRPr="00394153">
        <w:rPr>
          <w:lang w:val="en"/>
        </w:rPr>
        <w:t xml:space="preserve">A total of 166 parent–infant dyads were enrolled in the study, 124 of which completed the 3-month follow-up interview. During the NICU stay, parent history of a mental health disorder (−13 points), earlier gestational age (−17 points), consultation by multiple specialists (−11 points), and longer hospital stay (−5 points) were associated with lower HRQL. Parents of infants with a neonatal surgical anomaly had higher HRQL (+4 points). At 3 months after NICU discharge, parent receipt of a psychology </w:t>
      </w:r>
      <w:proofErr w:type="gramStart"/>
      <w:r w:rsidRPr="00394153">
        <w:rPr>
          <w:lang w:val="en"/>
        </w:rPr>
        <w:t>consult</w:t>
      </w:r>
      <w:proofErr w:type="gramEnd"/>
      <w:r w:rsidRPr="00394153">
        <w:rPr>
          <w:lang w:val="en"/>
        </w:rPr>
        <w:t xml:space="preserve"> in the NICU, the total number of consultants involved in the child's care, and an infant with a nonsurgical anomaly were associated with lower parent HRQL. Parents of infants with a </w:t>
      </w:r>
      <w:r w:rsidRPr="00F172D6">
        <w:rPr>
          <w:lang w:val="en"/>
        </w:rPr>
        <w:t>gastrostomy</w:t>
      </w:r>
      <w:r w:rsidRPr="00394153">
        <w:rPr>
          <w:lang w:val="en"/>
        </w:rPr>
        <w:t> tube (−6 points) and those with hospital readmission (−5 points) had lower HRQL. Comparing same-parent differences in HRQL over time, parents of infants with anomalies did not show significant improvement in HRQL on discharge home.</w:t>
      </w:r>
    </w:p>
    <w:p w14:paraId="5E0C7584" w14:textId="77777777" w:rsidR="00394153" w:rsidRPr="00394153" w:rsidRDefault="00394153" w:rsidP="006D6411">
      <w:pPr>
        <w:pStyle w:val="Heading2"/>
        <w:rPr>
          <w:lang w:val="en"/>
        </w:rPr>
      </w:pPr>
      <w:r w:rsidRPr="00394153">
        <w:rPr>
          <w:lang w:val="en"/>
        </w:rPr>
        <w:t>Conclusion</w:t>
      </w:r>
    </w:p>
    <w:p w14:paraId="1F053C6C" w14:textId="77777777" w:rsidR="00394153" w:rsidRPr="00394153" w:rsidRDefault="00394153" w:rsidP="00394153">
      <w:pPr>
        <w:rPr>
          <w:lang w:val="en"/>
        </w:rPr>
      </w:pPr>
      <w:r w:rsidRPr="00394153">
        <w:rPr>
          <w:lang w:val="en"/>
        </w:rPr>
        <w:t>Parents of infants with congenital anomalies reported low HRQL at baseline and at discharge. Parents of infants with nonsurgical, medically complex anomalies requiring multispecialty care represent a vulnerable group who could be better supported during and after their NICU stay.</w:t>
      </w:r>
    </w:p>
    <w:p w14:paraId="0DB9A6EA" w14:textId="77777777" w:rsidR="00394153" w:rsidRPr="00394153" w:rsidRDefault="00394153" w:rsidP="000B5F1C">
      <w:pPr>
        <w:pStyle w:val="Heading1"/>
      </w:pPr>
      <w:r w:rsidRPr="00394153">
        <w:t>Keywords</w:t>
      </w:r>
    </w:p>
    <w:p w14:paraId="258D4851" w14:textId="77777777" w:rsidR="000B5F1C" w:rsidRDefault="00394153" w:rsidP="00394153">
      <w:r w:rsidRPr="00394153">
        <w:t>quality of life</w:t>
      </w:r>
      <w:r w:rsidR="000B5F1C">
        <w:t xml:space="preserve">, </w:t>
      </w:r>
      <w:r w:rsidRPr="00394153">
        <w:t>NICU</w:t>
      </w:r>
      <w:r w:rsidR="000B5F1C">
        <w:t xml:space="preserve">, </w:t>
      </w:r>
      <w:r w:rsidRPr="00394153">
        <w:t>anomalies</w:t>
      </w:r>
      <w:r w:rsidR="000B5F1C">
        <w:t xml:space="preserve">, </w:t>
      </w:r>
      <w:r w:rsidRPr="00394153">
        <w:t>surgical anomalies</w:t>
      </w:r>
    </w:p>
    <w:p w14:paraId="7F4EECF2" w14:textId="586493F7" w:rsidR="00394153" w:rsidRPr="00394153" w:rsidRDefault="00394153" w:rsidP="000B5F1C">
      <w:pPr>
        <w:pStyle w:val="Heading1"/>
      </w:pPr>
      <w:r w:rsidRPr="00394153">
        <w:t>Abbreviations</w:t>
      </w:r>
    </w:p>
    <w:p w14:paraId="19E62934" w14:textId="37805181" w:rsidR="00394153" w:rsidRPr="00394153" w:rsidRDefault="00394153" w:rsidP="006D6411">
      <w:pPr>
        <w:pStyle w:val="NoSpacing"/>
      </w:pPr>
      <w:r w:rsidRPr="00394153">
        <w:t>CDH</w:t>
      </w:r>
      <w:r w:rsidR="003D19F6">
        <w:t xml:space="preserve"> - </w:t>
      </w:r>
      <w:r w:rsidRPr="00394153">
        <w:t>Congenital diaphragmatic hernia</w:t>
      </w:r>
    </w:p>
    <w:p w14:paraId="547587BE" w14:textId="30FD346C" w:rsidR="00394153" w:rsidRPr="00394153" w:rsidRDefault="00394153" w:rsidP="006D6411">
      <w:pPr>
        <w:pStyle w:val="NoSpacing"/>
      </w:pPr>
      <w:r w:rsidRPr="00394153">
        <w:t>HRQL</w:t>
      </w:r>
      <w:r w:rsidR="003D19F6">
        <w:t xml:space="preserve"> - </w:t>
      </w:r>
      <w:r w:rsidRPr="00394153">
        <w:t>Health-related quality of life</w:t>
      </w:r>
    </w:p>
    <w:p w14:paraId="6B9BFE71" w14:textId="71C00A37" w:rsidR="00394153" w:rsidRPr="00394153" w:rsidRDefault="00394153" w:rsidP="006D6411">
      <w:pPr>
        <w:pStyle w:val="NoSpacing"/>
      </w:pPr>
      <w:r w:rsidRPr="00394153">
        <w:t>NICU</w:t>
      </w:r>
      <w:r w:rsidR="003D19F6">
        <w:t xml:space="preserve"> - </w:t>
      </w:r>
      <w:r w:rsidRPr="00394153">
        <w:t>Neonatal intensive care unit</w:t>
      </w:r>
    </w:p>
    <w:p w14:paraId="103FF2A3" w14:textId="72C4B563" w:rsidR="00394153" w:rsidRPr="00394153" w:rsidRDefault="00394153" w:rsidP="006D6411">
      <w:pPr>
        <w:pStyle w:val="NoSpacing"/>
      </w:pPr>
      <w:proofErr w:type="spellStart"/>
      <w:r w:rsidRPr="00394153">
        <w:t>PedsQL</w:t>
      </w:r>
      <w:proofErr w:type="spellEnd"/>
      <w:r w:rsidR="003D19F6">
        <w:t xml:space="preserve"> - </w:t>
      </w:r>
      <w:r w:rsidRPr="00394153">
        <w:t>Pediatric Quality of Life</w:t>
      </w:r>
    </w:p>
    <w:p w14:paraId="01488E35" w14:textId="71DC18AA" w:rsidR="00394153" w:rsidRPr="00394153" w:rsidRDefault="00394153" w:rsidP="006D6411">
      <w:pPr>
        <w:pStyle w:val="NoSpacing"/>
      </w:pPr>
      <w:r w:rsidRPr="00394153">
        <w:t>TEF</w:t>
      </w:r>
      <w:r w:rsidR="003D19F6">
        <w:t xml:space="preserve"> - </w:t>
      </w:r>
      <w:r w:rsidRPr="00394153">
        <w:t>Tracheoesophageal fistula</w:t>
      </w:r>
    </w:p>
    <w:p w14:paraId="27AC279F" w14:textId="77777777" w:rsidR="006D6411" w:rsidRDefault="006D6411" w:rsidP="00394153"/>
    <w:p w14:paraId="578442E6" w14:textId="73097083" w:rsidR="00394153" w:rsidRPr="00394153" w:rsidRDefault="00394153" w:rsidP="00394153">
      <w:r w:rsidRPr="00394153">
        <w:t>Infants with congenital anomalies represent up to a one-third of children's hospital neonatal intensive care unit (NICU) admissions.</w:t>
      </w:r>
      <w:bookmarkStart w:id="2" w:name="bbib1"/>
      <w:r w:rsidRPr="00F172D6">
        <w:rPr>
          <w:vertAlign w:val="superscript"/>
        </w:rPr>
        <w:t>1</w:t>
      </w:r>
      <w:bookmarkEnd w:id="2"/>
      <w:r w:rsidRPr="00394153">
        <w:t> Parents of infants with congenital anomalies face significant stressors that impact their health-related quality of life (HRQL), which begin at diagnosis and continue through a prolonged NICU hospitalization and subsequent health needs.</w:t>
      </w:r>
      <w:bookmarkStart w:id="3" w:name="bbib2"/>
      <w:r w:rsidRPr="00F172D6">
        <w:rPr>
          <w:vertAlign w:val="superscript"/>
        </w:rPr>
        <w:t>2</w:t>
      </w:r>
      <w:bookmarkEnd w:id="3"/>
      <w:r w:rsidRPr="00402236">
        <w:rPr>
          <w:vertAlign w:val="superscript"/>
        </w:rPr>
        <w:t>, </w:t>
      </w:r>
      <w:bookmarkStart w:id="4" w:name="bbib3"/>
      <w:r w:rsidRPr="00F172D6">
        <w:rPr>
          <w:vertAlign w:val="superscript"/>
        </w:rPr>
        <w:t>3</w:t>
      </w:r>
      <w:bookmarkEnd w:id="4"/>
      <w:r w:rsidRPr="00402236">
        <w:rPr>
          <w:vertAlign w:val="superscript"/>
        </w:rPr>
        <w:t>, </w:t>
      </w:r>
      <w:bookmarkStart w:id="5" w:name="bbib4"/>
      <w:r w:rsidRPr="00F172D6">
        <w:rPr>
          <w:vertAlign w:val="superscript"/>
        </w:rPr>
        <w:t>4</w:t>
      </w:r>
      <w:r w:rsidRPr="00394153">
        <w:t> We previously found that unlike parents of preterm infants, whose HRQL improves on discharge home, parents of term infants do not follow the same pattern and continue to have low HRQL after NICU discharge.</w:t>
      </w:r>
      <w:bookmarkStart w:id="6" w:name="bbib5"/>
      <w:r w:rsidRPr="00F172D6">
        <w:rPr>
          <w:vertAlign w:val="superscript"/>
        </w:rPr>
        <w:t>5</w:t>
      </w:r>
      <w:r w:rsidRPr="00394153">
        <w:t> Because many term infants admitted to the NICU are born with congenital anomalies, understanding the factors associated with lower parent HRQL before and after NICU discharge would help target appropriate family counseling and discharge planning.</w:t>
      </w:r>
    </w:p>
    <w:p w14:paraId="080749E3" w14:textId="5437F38A" w:rsidR="00394153" w:rsidRPr="00394153" w:rsidRDefault="00394153" w:rsidP="00394153">
      <w:r w:rsidRPr="00394153">
        <w:lastRenderedPageBreak/>
        <w:t>HRQL is a multidimensional concept of the impact of a person's health status on their overall quality of life.</w:t>
      </w:r>
      <w:bookmarkStart w:id="7" w:name="bbib6"/>
      <w:r w:rsidRPr="00F172D6">
        <w:rPr>
          <w:vertAlign w:val="superscript"/>
        </w:rPr>
        <w:t>6</w:t>
      </w:r>
      <w:bookmarkEnd w:id="7"/>
      <w:r w:rsidRPr="00394153">
        <w:t> For parents of infants with congenital anomalies, HRQL could be impacted by multiple factors. Infant illness severity has been associated with lower parent HRQL, but characteristics associated with congenital anomalies have not been evaluated previously.</w:t>
      </w:r>
      <w:r w:rsidRPr="00F172D6">
        <w:rPr>
          <w:vertAlign w:val="superscript"/>
        </w:rPr>
        <w:t>4</w:t>
      </w:r>
      <w:bookmarkEnd w:id="5"/>
      <w:r w:rsidRPr="00394153">
        <w:rPr>
          <w:vertAlign w:val="superscript"/>
        </w:rPr>
        <w:t>,</w:t>
      </w:r>
      <w:r w:rsidRPr="00F172D6">
        <w:rPr>
          <w:vertAlign w:val="superscript"/>
        </w:rPr>
        <w:t>5</w:t>
      </w:r>
      <w:r w:rsidRPr="00394153">
        <w:t> Multiple factors may affect parent HRQL, including surgery in the </w:t>
      </w:r>
      <w:r w:rsidRPr="00F172D6">
        <w:t>neonatal period</w:t>
      </w:r>
      <w:r w:rsidRPr="00394153">
        <w:t xml:space="preserve">, multisystem involvement, long-term prognosis, complicating conditions such as growth restriction or prematurity, demographic factors, and </w:t>
      </w:r>
      <w:proofErr w:type="spellStart"/>
      <w:r w:rsidRPr="00394153">
        <w:t>postdischarge</w:t>
      </w:r>
      <w:proofErr w:type="spellEnd"/>
      <w:r w:rsidRPr="00394153">
        <w:t xml:space="preserve"> healthcare utilization.</w:t>
      </w:r>
      <w:r w:rsidRPr="00F172D6">
        <w:rPr>
          <w:vertAlign w:val="superscript"/>
        </w:rPr>
        <w:t>5</w:t>
      </w:r>
      <w:r w:rsidRPr="00394153">
        <w:rPr>
          <w:vertAlign w:val="superscript"/>
        </w:rPr>
        <w:t>,</w:t>
      </w:r>
      <w:bookmarkStart w:id="8" w:name="bbib7"/>
      <w:r w:rsidRPr="00F172D6">
        <w:rPr>
          <w:vertAlign w:val="superscript"/>
        </w:rPr>
        <w:t>7</w:t>
      </w:r>
      <w:bookmarkEnd w:id="8"/>
      <w:r w:rsidRPr="00394153">
        <w:t xml:space="preserve"> The interaction of NICU illness, demographic factors, anomaly characteristics, and </w:t>
      </w:r>
      <w:proofErr w:type="spellStart"/>
      <w:r w:rsidRPr="00394153">
        <w:t>postdischarge</w:t>
      </w:r>
      <w:proofErr w:type="spellEnd"/>
      <w:r w:rsidRPr="00394153">
        <w:t xml:space="preserve"> health utilization as it impacts parent HRQL for infants born with congenital anomalies has not yet been reported.</w:t>
      </w:r>
    </w:p>
    <w:p w14:paraId="1AAA3779" w14:textId="77777777" w:rsidR="00394153" w:rsidRPr="00394153" w:rsidRDefault="00394153" w:rsidP="00394153">
      <w:r w:rsidRPr="00394153">
        <w:t>The objective of this study was to describe the associations between characteristics of neonatal anomalies and parent HRQL while in the NICU and after discharge. We hypothesized that lower parent HRQL would be associated with NICU illness and specific anomaly characteristics (</w:t>
      </w:r>
      <w:proofErr w:type="spellStart"/>
      <w:r w:rsidRPr="00394153">
        <w:t>eg</w:t>
      </w:r>
      <w:proofErr w:type="spellEnd"/>
      <w:r w:rsidRPr="00394153">
        <w:t>, surgically correctable vs not), and that parents of infants with more post-NICU healthcare utilization needs would report lower HRQL after discharge.</w:t>
      </w:r>
    </w:p>
    <w:p w14:paraId="0F1EE4AB" w14:textId="77777777" w:rsidR="00394153" w:rsidRPr="00394153" w:rsidRDefault="00394153" w:rsidP="003D19F6">
      <w:pPr>
        <w:pStyle w:val="Heading1"/>
      </w:pPr>
      <w:r w:rsidRPr="00394153">
        <w:t>Methods</w:t>
      </w:r>
    </w:p>
    <w:p w14:paraId="2F372114" w14:textId="00755E7C" w:rsidR="00394153" w:rsidRPr="00394153" w:rsidRDefault="00394153" w:rsidP="00394153">
      <w:r w:rsidRPr="00394153">
        <w:t>This was a secondary analysis of 2 prospective </w:t>
      </w:r>
      <w:r w:rsidRPr="00F172D6">
        <w:t>cohort studies</w:t>
      </w:r>
      <w:r w:rsidRPr="00394153">
        <w:t> of parent–infant dyads hospitalized for at least 14 days in a single level IV </w:t>
      </w:r>
      <w:r w:rsidRPr="00F172D6">
        <w:t>NICU</w:t>
      </w:r>
      <w:r w:rsidRPr="00394153">
        <w:t>, the first from November 2016 to July 2017 and the second from September 2018 to March 2020.</w:t>
      </w:r>
      <w:r w:rsidRPr="00F172D6">
        <w:rPr>
          <w:vertAlign w:val="superscript"/>
        </w:rPr>
        <w:t>5</w:t>
      </w:r>
      <w:r w:rsidRPr="00394153">
        <w:rPr>
          <w:vertAlign w:val="superscript"/>
        </w:rPr>
        <w:t>,</w:t>
      </w:r>
      <w:bookmarkStart w:id="9" w:name="bbib8"/>
      <w:r w:rsidRPr="00F172D6">
        <w:rPr>
          <w:vertAlign w:val="superscript"/>
        </w:rPr>
        <w:t>8</w:t>
      </w:r>
      <w:bookmarkEnd w:id="9"/>
      <w:r w:rsidRPr="00394153">
        <w:t> Parent HRQL was measured in both cohorts, but the cohorts differed with respect to other measured outcomes.</w:t>
      </w:r>
    </w:p>
    <w:p w14:paraId="70FCD581" w14:textId="1B0A3107" w:rsidR="00394153" w:rsidRPr="00394153" w:rsidRDefault="00394153" w:rsidP="00394153">
      <w:r w:rsidRPr="00394153">
        <w:t>Our level IV NICU admits infants of all gestational ages requiring intensive care born at a co-located birth hospital and receives patients transferred for medical and surgical evaluation. The NICU's parent support resources include single-patient rooms with video cameras, psychologists, case managers, social workers, and a family support coordinator. Our NICU admits all infants with </w:t>
      </w:r>
      <w:r w:rsidRPr="00F172D6">
        <w:t>congenital heart disease</w:t>
      </w:r>
      <w:r w:rsidRPr="00394153">
        <w:t> except those requiring cardiac surgery or </w:t>
      </w:r>
      <w:r w:rsidRPr="00F172D6">
        <w:t>extracorporeal membrane oxygenation</w:t>
      </w:r>
      <w:r w:rsidRPr="00394153">
        <w:t> immediately after delivery. All infants with cardiac anomalies who require medical management alone are cared for in our NICU until discharge. Infants who require cardiac surgery are transferred to the cardiac ICU, typically 1-2 days before surgery, and recover in the cardiac intensive care unit unless they are very preterm (&lt;34 weeks), in which case they are transferred back to the NICU after recovering from cardiac surgery. For this study, we included all infants with major </w:t>
      </w:r>
      <w:r w:rsidRPr="00F172D6">
        <w:t>congenital anomalies</w:t>
      </w:r>
      <w:r w:rsidRPr="00394153">
        <w:t> who had been identified by manual chart review in each of the original cohort studies. We included all infants admitted for NICU care for management of either the anomaly alone or another complicating factor in addition to the anomaly (</w:t>
      </w:r>
      <w:proofErr w:type="spellStart"/>
      <w:r w:rsidRPr="00394153">
        <w:t>eg</w:t>
      </w:r>
      <w:proofErr w:type="spellEnd"/>
      <w:r w:rsidRPr="00394153">
        <w:t>, need for </w:t>
      </w:r>
      <w:r w:rsidRPr="00F172D6">
        <w:t>respiratory support</w:t>
      </w:r>
      <w:r w:rsidRPr="00394153">
        <w:t>, prematurity). In accordance with the original study criteria, we excluded non–English-speaking families, nonbiological parents who could not provide consent, infants previously discharged home, infants transferred to cardiac intensive care, and infants for whom death was imminent. Parents of multiples chose 1 child to enroll if both children were eligible.</w:t>
      </w:r>
    </w:p>
    <w:p w14:paraId="2E979C84" w14:textId="24BAEA81" w:rsidR="00394153" w:rsidRPr="00394153" w:rsidRDefault="00394153" w:rsidP="00394153">
      <w:r w:rsidRPr="00394153">
        <w:t>The primary outcomes were parent HRQL in the NICU and at 3 months after NICU discharge, measured using the validated Pediatric Quality of Life (</w:t>
      </w:r>
      <w:proofErr w:type="spellStart"/>
      <w:r w:rsidRPr="00394153">
        <w:t>PedsQL</w:t>
      </w:r>
      <w:proofErr w:type="spellEnd"/>
      <w:r w:rsidRPr="00394153">
        <w:t>) Family Impact Module.</w:t>
      </w:r>
      <w:bookmarkStart w:id="10" w:name="bbib9"/>
      <w:r w:rsidRPr="00F172D6">
        <w:rPr>
          <w:vertAlign w:val="superscript"/>
        </w:rPr>
        <w:t>9</w:t>
      </w:r>
      <w:bookmarkEnd w:id="10"/>
      <w:r w:rsidRPr="00394153">
        <w:t> This 36-item self-report tool assesses parents' HRQL related to their child's illness among 8 domains: physical, emotional, social, and cognitive functioning; communication; worry; family relationships; and daily activities. A 5-point </w:t>
      </w:r>
      <w:r w:rsidRPr="00F172D6">
        <w:t>Likert scale</w:t>
      </w:r>
      <w:r w:rsidRPr="00394153">
        <w:t> is used; mean scores are transformed to a 0-100 scale, with higher scores indicating better HRQL.</w:t>
      </w:r>
    </w:p>
    <w:p w14:paraId="095C481A" w14:textId="00D8728D" w:rsidR="00394153" w:rsidRPr="00394153" w:rsidRDefault="00394153" w:rsidP="00394153">
      <w:r w:rsidRPr="00394153">
        <w:t>Because this cohort included infants with a diverse group of anomalies, we categorized them a priori in different ways to assess how specific anomaly characteristics were associated with parent HRQL. Anomalies are traditionally classified by organ system and specific type in birth defect registries and medical textbooks</w:t>
      </w:r>
      <w:bookmarkStart w:id="11" w:name="bbib10"/>
      <w:r w:rsidRPr="00F172D6">
        <w:rPr>
          <w:vertAlign w:val="superscript"/>
        </w:rPr>
        <w:t>10</w:t>
      </w:r>
      <w:bookmarkEnd w:id="11"/>
      <w:r w:rsidRPr="00402236">
        <w:rPr>
          <w:vertAlign w:val="superscript"/>
        </w:rPr>
        <w:t>, </w:t>
      </w:r>
      <w:bookmarkStart w:id="12" w:name="bbib11"/>
      <w:r w:rsidRPr="00F172D6">
        <w:rPr>
          <w:vertAlign w:val="superscript"/>
        </w:rPr>
        <w:t>11</w:t>
      </w:r>
      <w:bookmarkEnd w:id="12"/>
      <w:r w:rsidRPr="00402236">
        <w:rPr>
          <w:vertAlign w:val="superscript"/>
        </w:rPr>
        <w:t>, </w:t>
      </w:r>
      <w:bookmarkStart w:id="13" w:name="bbib12"/>
      <w:r w:rsidRPr="00F172D6">
        <w:rPr>
          <w:vertAlign w:val="superscript"/>
        </w:rPr>
        <w:t>12</w:t>
      </w:r>
      <w:bookmarkEnd w:id="13"/>
      <w:r w:rsidRPr="00394153">
        <w:t>; however, this classification does not necessarily correlate with what a baby might need in the NICU, or what the long-term outlook would be. Thus, we used a classification system that identified babies based on what they might need in the NICU (</w:t>
      </w:r>
      <w:proofErr w:type="spellStart"/>
      <w:r w:rsidRPr="00394153">
        <w:t>eg</w:t>
      </w:r>
      <w:proofErr w:type="spellEnd"/>
      <w:r w:rsidRPr="00394153">
        <w:t>, surgery),</w:t>
      </w:r>
      <w:bookmarkStart w:id="14" w:name="bbib13"/>
      <w:r w:rsidRPr="00F172D6">
        <w:rPr>
          <w:vertAlign w:val="superscript"/>
        </w:rPr>
        <w:t>13</w:t>
      </w:r>
      <w:r w:rsidRPr="00394153">
        <w:t xml:space="preserve"> how that would impact NICU stay, and long-term prognosis, as described </w:t>
      </w:r>
      <w:r w:rsidRPr="00394153">
        <w:lastRenderedPageBreak/>
        <w:t>previously.</w:t>
      </w:r>
      <w:r w:rsidRPr="00F172D6">
        <w:rPr>
          <w:vertAlign w:val="superscript"/>
        </w:rPr>
        <w:t>13</w:t>
      </w:r>
      <w:bookmarkEnd w:id="14"/>
      <w:r w:rsidRPr="00402236">
        <w:rPr>
          <w:vertAlign w:val="superscript"/>
        </w:rPr>
        <w:t>, </w:t>
      </w:r>
      <w:bookmarkStart w:id="15" w:name="bbib15"/>
      <w:r w:rsidRPr="00F172D6">
        <w:rPr>
          <w:vertAlign w:val="superscript"/>
        </w:rPr>
        <w:t>14</w:t>
      </w:r>
      <w:bookmarkEnd w:id="15"/>
      <w:r w:rsidRPr="00394153">
        <w:t> Therefore, we categorized anomalies by the need for </w:t>
      </w:r>
      <w:r w:rsidRPr="00F172D6">
        <w:t>neonatal surgery</w:t>
      </w:r>
      <w:r w:rsidRPr="00394153">
        <w:t> (neonatal surgical, non-neonatal surgical, nonsurgical); by overall prognosis (moderate, severe, life-limiting), based on previously published research from our group; and by organ system (</w:t>
      </w:r>
      <w:proofErr w:type="spellStart"/>
      <w:r w:rsidRPr="00394153">
        <w:t>eg</w:t>
      </w:r>
      <w:proofErr w:type="spellEnd"/>
      <w:r w:rsidRPr="00394153">
        <w:t>, thoracic, cardiac), with individual types of anomalies included separately within the organ system (</w:t>
      </w:r>
      <w:proofErr w:type="spellStart"/>
      <w:r w:rsidRPr="00394153">
        <w:t>eg</w:t>
      </w:r>
      <w:proofErr w:type="spellEnd"/>
      <w:r w:rsidRPr="00394153">
        <w:t>, </w:t>
      </w:r>
      <w:r w:rsidRPr="00F172D6">
        <w:t>congenital diaphragmatic hernia</w:t>
      </w:r>
      <w:r w:rsidRPr="00394153">
        <w:t> [CDH], gastroschisis). The definitions and examples of included anomalies are listed in </w:t>
      </w:r>
      <w:bookmarkStart w:id="16" w:name="btblEI"/>
      <w:r w:rsidRPr="00F172D6">
        <w:t>Table I</w:t>
      </w:r>
      <w:bookmarkEnd w:id="16"/>
      <w:r w:rsidRPr="00394153">
        <w:t> (available at </w:t>
      </w:r>
      <w:r w:rsidRPr="00F172D6">
        <w:t>www.jpeds.com</w:t>
      </w:r>
      <w:r w:rsidRPr="00394153">
        <w:t>).</w:t>
      </w:r>
    </w:p>
    <w:p w14:paraId="3446C03F" w14:textId="3FE1448B" w:rsidR="00394153" w:rsidRPr="00394153" w:rsidRDefault="00394153" w:rsidP="00394153">
      <w:r w:rsidRPr="00394153">
        <w:t>Study procedures for identification of eligible subjects, enrollment, and data collection were similar in the 2 cohorts.</w:t>
      </w:r>
      <w:r w:rsidRPr="00F172D6">
        <w:rPr>
          <w:vertAlign w:val="superscript"/>
        </w:rPr>
        <w:t>5</w:t>
      </w:r>
      <w:r w:rsidRPr="00394153">
        <w:t> Eligible parents were approached for consent by a research assistant; after enrollment, the parents completed the questionnaires using a tablet. Responses were entered directly into a secure database.</w:t>
      </w:r>
      <w:bookmarkStart w:id="17" w:name="bbib16"/>
      <w:r w:rsidRPr="00F172D6">
        <w:rPr>
          <w:vertAlign w:val="superscript"/>
        </w:rPr>
        <w:t>15</w:t>
      </w:r>
      <w:r w:rsidRPr="00394153">
        <w:t> On enrollment, parents answered demographic questions, including self-reported history of a mental health disorder and the </w:t>
      </w:r>
      <w:proofErr w:type="spellStart"/>
      <w:r w:rsidRPr="00F172D6">
        <w:t>PedsQL</w:t>
      </w:r>
      <w:proofErr w:type="spellEnd"/>
      <w:r w:rsidRPr="00394153">
        <w:t> Family Impact Module. At discharge, we reviewed the chart for variables that would reflect NICU illness, comorbidities, and discharge medical needs across all anomalies. At 3 months </w:t>
      </w:r>
      <w:r w:rsidRPr="00F172D6">
        <w:t>after discharge</w:t>
      </w:r>
      <w:r w:rsidRPr="00394153">
        <w:t xml:space="preserve">, healthcare utilization was evaluated using chart review. Parents were contacted 3 months after discharge to repeat the </w:t>
      </w:r>
      <w:proofErr w:type="spellStart"/>
      <w:r w:rsidRPr="00394153">
        <w:t>PedsQL</w:t>
      </w:r>
      <w:proofErr w:type="spellEnd"/>
      <w:r w:rsidRPr="00394153">
        <w:t xml:space="preserve"> Family Impact Module and confirm healthcare utilization; this post-NICU assessment was performed using a secure electronic questionnaire,</w:t>
      </w:r>
      <w:r w:rsidRPr="00F172D6">
        <w:rPr>
          <w:vertAlign w:val="superscript"/>
        </w:rPr>
        <w:t>15</w:t>
      </w:r>
      <w:bookmarkEnd w:id="17"/>
      <w:r w:rsidRPr="00394153">
        <w:t> by phone, or in person depending on parent preference.</w:t>
      </w:r>
    </w:p>
    <w:p w14:paraId="194A1093" w14:textId="77777777" w:rsidR="00394153" w:rsidRPr="00394153" w:rsidRDefault="00394153" w:rsidP="003D19F6">
      <w:pPr>
        <w:pStyle w:val="Heading2"/>
      </w:pPr>
      <w:r w:rsidRPr="00394153">
        <w:t>Statistical Analyses</w:t>
      </w:r>
    </w:p>
    <w:p w14:paraId="496A8928" w14:textId="7C1EDD7D" w:rsidR="00394153" w:rsidRPr="00394153" w:rsidRDefault="00394153" w:rsidP="00394153">
      <w:r w:rsidRPr="00394153">
        <w:t>We calculated that a sample size of 111 patients would be sufficient to test for a change in HRQL of 5 points between pre–NICU discharge and post–NICU discharge with 80% power at a probability level of 0.05. Anomaly characteristics were comparable in the baseline and 3-month samples. We compared demographic characteristics, infant illness, and post-NICU healthcare utilization among infants with anomalies. Then we compared NICU and 3-month post-NICU parent HRQL scores by demographic characteristics, anomaly type, infant illness, and post-NICU healthcare use. Between-group comparisons were performed with Kruskal–Wallis or Wilcoxon rank-sum test, chi-square test, or </w:t>
      </w:r>
      <w:r w:rsidRPr="00F172D6">
        <w:t>Fisher exact test</w:t>
      </w:r>
      <w:r w:rsidRPr="00394153">
        <w:t>, as appropriate; within-group changes in HRQL were compared using the paired-samples Wilcoxon signed-rank test. Multivariable regression was used to assess the impact of multiple predictors on baseline HRQL and 3-month HRQL separately. The model included variables with a </w:t>
      </w:r>
      <w:r w:rsidRPr="00394153">
        <w:rPr>
          <w:i/>
          <w:iCs/>
        </w:rPr>
        <w:t>P</w:t>
      </w:r>
      <w:r w:rsidRPr="00394153">
        <w:t> value &lt;.2 in </w:t>
      </w:r>
      <w:r w:rsidRPr="00F172D6">
        <w:t>bivariate analysis</w:t>
      </w:r>
      <w:r w:rsidRPr="00394153">
        <w:t>. For 3-month HRQL, the baseline HRQL was included as a predictor. This study was approved by the Institutional Review Board at the Children's Hospital of Wisconsin.</w:t>
      </w:r>
    </w:p>
    <w:p w14:paraId="171C8E63" w14:textId="77777777" w:rsidR="00394153" w:rsidRPr="00394153" w:rsidRDefault="00394153" w:rsidP="003D19F6">
      <w:pPr>
        <w:pStyle w:val="Heading1"/>
      </w:pPr>
      <w:r w:rsidRPr="00394153">
        <w:t>Results</w:t>
      </w:r>
    </w:p>
    <w:p w14:paraId="3D8F310D" w14:textId="68DE52FC" w:rsidR="00394153" w:rsidRPr="00394153" w:rsidRDefault="00394153" w:rsidP="00394153">
      <w:r w:rsidRPr="00394153">
        <w:t>Between July 2016 and February 2020, a total of 514 parent–infant dyads were enrolled in 2 separate </w:t>
      </w:r>
      <w:r w:rsidRPr="00F172D6">
        <w:t>cohort studies</w:t>
      </w:r>
      <w:r w:rsidRPr="00394153">
        <w:t>. The first study enrolled 214 parents, and the second study enrolled 300 parents. In those 2 cohorts, 166 infants (32%) had a major </w:t>
      </w:r>
      <w:r w:rsidRPr="00F172D6">
        <w:t>congenital anomaly</w:t>
      </w:r>
      <w:r w:rsidRPr="00394153">
        <w:t> and were included in the present study; 8 of these infants died in </w:t>
      </w:r>
      <w:r w:rsidRPr="00F172D6">
        <w:t>NICU</w:t>
      </w:r>
      <w:r w:rsidRPr="00394153">
        <w:t xml:space="preserve"> or before the 3-month follow-up </w:t>
      </w:r>
      <w:proofErr w:type="spellStart"/>
      <w:r w:rsidRPr="00394153">
        <w:t>postdischarge</w:t>
      </w:r>
      <w:proofErr w:type="spellEnd"/>
      <w:r w:rsidRPr="00394153">
        <w:t>, and 4 were still in NICU at the end of the study period, leaving 154 parents eligible for follow-up. Of the 154 eligible parents, 124 (81%) completed the 3-month interview. Eighty-eight percent of the enrolled parents were mothers.</w:t>
      </w:r>
    </w:p>
    <w:p w14:paraId="39598555" w14:textId="04C363E9" w:rsidR="00394153" w:rsidRPr="00394153" w:rsidRDefault="00394153" w:rsidP="00394153">
      <w:r w:rsidRPr="00394153">
        <w:t>The most common infant anomalies were genetic (n = 53; 32%), followed by thoracic, cardiac, craniofacial, and </w:t>
      </w:r>
      <w:r w:rsidRPr="00F172D6">
        <w:t>abdominal wall defects</w:t>
      </w:r>
      <w:r w:rsidRPr="00394153">
        <w:t> (</w:t>
      </w:r>
      <w:bookmarkStart w:id="18" w:name="btbl2"/>
      <w:r w:rsidRPr="00F172D6">
        <w:t>Table II</w:t>
      </w:r>
      <w:r w:rsidRPr="00394153">
        <w:t xml:space="preserve">). Based on our prognostic classification, 106 (64%) of the anomalies were classified as moderate severity, 53 (32%) were severe, and 7 (4%) were life-limiting. </w:t>
      </w:r>
      <w:proofErr w:type="gramStart"/>
      <w:r w:rsidRPr="00394153">
        <w:t>The majority of</w:t>
      </w:r>
      <w:proofErr w:type="gramEnd"/>
      <w:r w:rsidRPr="00394153">
        <w:t xml:space="preserve"> the anomalies (102; 61%) were classified as neonatal surgical.</w:t>
      </w:r>
    </w:p>
    <w:p w14:paraId="67A87A7A" w14:textId="77777777" w:rsidR="00802E20" w:rsidRDefault="00802E20" w:rsidP="00802E20">
      <w:pPr>
        <w:spacing w:after="0"/>
        <w:sectPr w:rsidR="00802E20" w:rsidSect="00013176">
          <w:pgSz w:w="12240" w:h="15840"/>
          <w:pgMar w:top="1080" w:right="1080" w:bottom="1080" w:left="1080" w:header="720" w:footer="720" w:gutter="0"/>
          <w:cols w:space="720"/>
          <w:docGrid w:linePitch="360"/>
        </w:sectPr>
      </w:pPr>
    </w:p>
    <w:p w14:paraId="3A5CDDE7" w14:textId="300820BB" w:rsidR="00394153" w:rsidRPr="00394153" w:rsidRDefault="00394153" w:rsidP="00802E20">
      <w:pPr>
        <w:spacing w:after="0"/>
      </w:pPr>
      <w:r w:rsidRPr="00394153">
        <w:lastRenderedPageBreak/>
        <w:t>Table II. </w:t>
      </w:r>
      <w:r w:rsidRPr="00F172D6">
        <w:t>Bivariate analysis</w:t>
      </w:r>
      <w:r w:rsidRPr="00394153">
        <w:t> of parent HRQL and parent, infant, illness, and anomaly characteristics</w:t>
      </w:r>
    </w:p>
    <w:tbl>
      <w:tblPr>
        <w:tblStyle w:val="TableGrid"/>
        <w:tblW w:w="0" w:type="auto"/>
        <w:tblLook w:val="04A0" w:firstRow="1" w:lastRow="0" w:firstColumn="1" w:lastColumn="0" w:noHBand="0" w:noVBand="1"/>
      </w:tblPr>
      <w:tblGrid>
        <w:gridCol w:w="5215"/>
        <w:gridCol w:w="1170"/>
        <w:gridCol w:w="810"/>
        <w:gridCol w:w="1170"/>
        <w:gridCol w:w="900"/>
        <w:gridCol w:w="1534"/>
        <w:gridCol w:w="597"/>
        <w:gridCol w:w="1395"/>
        <w:gridCol w:w="879"/>
      </w:tblGrid>
      <w:tr w:rsidR="003D19F6" w:rsidRPr="00394153" w14:paraId="561A4E94" w14:textId="77777777" w:rsidTr="007A1318">
        <w:tc>
          <w:tcPr>
            <w:tcW w:w="5215" w:type="dxa"/>
            <w:hideMark/>
          </w:tcPr>
          <w:p w14:paraId="17B9C076" w14:textId="77777777" w:rsidR="003D19F6" w:rsidRPr="00394153" w:rsidRDefault="003D19F6" w:rsidP="00394153">
            <w:pPr>
              <w:rPr>
                <w:b/>
                <w:bCs/>
              </w:rPr>
            </w:pPr>
            <w:r w:rsidRPr="00394153">
              <w:rPr>
                <w:b/>
                <w:bCs/>
              </w:rPr>
              <w:t>Variables</w:t>
            </w:r>
          </w:p>
        </w:tc>
        <w:tc>
          <w:tcPr>
            <w:tcW w:w="1170" w:type="dxa"/>
            <w:hideMark/>
          </w:tcPr>
          <w:p w14:paraId="10C18197" w14:textId="77777777" w:rsidR="003D19F6" w:rsidRPr="00394153" w:rsidRDefault="003D19F6" w:rsidP="00394153">
            <w:pPr>
              <w:rPr>
                <w:b/>
                <w:bCs/>
              </w:rPr>
            </w:pPr>
            <w:r w:rsidRPr="00394153">
              <w:rPr>
                <w:b/>
                <w:bCs/>
              </w:rPr>
              <w:t>NICU (N = 166)</w:t>
            </w:r>
          </w:p>
        </w:tc>
        <w:tc>
          <w:tcPr>
            <w:tcW w:w="810" w:type="dxa"/>
          </w:tcPr>
          <w:p w14:paraId="6A954ACE" w14:textId="77777777" w:rsidR="003D19F6" w:rsidRPr="00394153" w:rsidRDefault="003D19F6" w:rsidP="00394153">
            <w:pPr>
              <w:rPr>
                <w:b/>
                <w:bCs/>
              </w:rPr>
            </w:pPr>
          </w:p>
        </w:tc>
        <w:tc>
          <w:tcPr>
            <w:tcW w:w="1170" w:type="dxa"/>
          </w:tcPr>
          <w:p w14:paraId="7C63AF94" w14:textId="77777777" w:rsidR="003D19F6" w:rsidRPr="00394153" w:rsidRDefault="003D19F6" w:rsidP="00394153">
            <w:pPr>
              <w:rPr>
                <w:b/>
                <w:bCs/>
              </w:rPr>
            </w:pPr>
          </w:p>
        </w:tc>
        <w:tc>
          <w:tcPr>
            <w:tcW w:w="900" w:type="dxa"/>
          </w:tcPr>
          <w:p w14:paraId="4C1924AA" w14:textId="2322FFF1" w:rsidR="003D19F6" w:rsidRPr="00394153" w:rsidRDefault="003D19F6" w:rsidP="00394153">
            <w:pPr>
              <w:rPr>
                <w:b/>
                <w:bCs/>
              </w:rPr>
            </w:pPr>
          </w:p>
        </w:tc>
        <w:tc>
          <w:tcPr>
            <w:tcW w:w="1534" w:type="dxa"/>
            <w:hideMark/>
          </w:tcPr>
          <w:p w14:paraId="4670AC5B" w14:textId="77777777" w:rsidR="003D19F6" w:rsidRPr="00394153" w:rsidRDefault="003D19F6" w:rsidP="00394153">
            <w:pPr>
              <w:rPr>
                <w:b/>
                <w:bCs/>
              </w:rPr>
            </w:pPr>
            <w:r w:rsidRPr="00394153">
              <w:rPr>
                <w:b/>
                <w:bCs/>
              </w:rPr>
              <w:t xml:space="preserve">3 </w:t>
            </w:r>
            <w:proofErr w:type="spellStart"/>
            <w:r w:rsidRPr="00394153">
              <w:rPr>
                <w:b/>
                <w:bCs/>
              </w:rPr>
              <w:t>mo</w:t>
            </w:r>
            <w:proofErr w:type="spellEnd"/>
            <w:r w:rsidRPr="00394153">
              <w:rPr>
                <w:b/>
                <w:bCs/>
              </w:rPr>
              <w:t xml:space="preserve"> </w:t>
            </w:r>
            <w:proofErr w:type="spellStart"/>
            <w:r w:rsidRPr="00394153">
              <w:rPr>
                <w:b/>
                <w:bCs/>
              </w:rPr>
              <w:t>postdischarge</w:t>
            </w:r>
            <w:proofErr w:type="spellEnd"/>
            <w:r w:rsidRPr="00394153">
              <w:rPr>
                <w:b/>
                <w:bCs/>
              </w:rPr>
              <w:t xml:space="preserve"> (N = 124)</w:t>
            </w:r>
          </w:p>
        </w:tc>
        <w:tc>
          <w:tcPr>
            <w:tcW w:w="0" w:type="auto"/>
          </w:tcPr>
          <w:p w14:paraId="6B9103FC" w14:textId="77777777" w:rsidR="003D19F6" w:rsidRPr="00394153" w:rsidRDefault="003D19F6" w:rsidP="00394153">
            <w:pPr>
              <w:rPr>
                <w:b/>
                <w:bCs/>
              </w:rPr>
            </w:pPr>
          </w:p>
        </w:tc>
        <w:tc>
          <w:tcPr>
            <w:tcW w:w="0" w:type="auto"/>
          </w:tcPr>
          <w:p w14:paraId="3552CE16" w14:textId="77777777" w:rsidR="003D19F6" w:rsidRPr="00394153" w:rsidRDefault="003D19F6" w:rsidP="00394153">
            <w:pPr>
              <w:rPr>
                <w:b/>
                <w:bCs/>
              </w:rPr>
            </w:pPr>
          </w:p>
        </w:tc>
        <w:tc>
          <w:tcPr>
            <w:tcW w:w="0" w:type="auto"/>
          </w:tcPr>
          <w:p w14:paraId="7BA077A1" w14:textId="52634C3D" w:rsidR="003D19F6" w:rsidRPr="00394153" w:rsidRDefault="003D19F6" w:rsidP="00394153">
            <w:pPr>
              <w:rPr>
                <w:b/>
                <w:bCs/>
              </w:rPr>
            </w:pPr>
          </w:p>
        </w:tc>
      </w:tr>
      <w:tr w:rsidR="00394153" w:rsidRPr="00394153" w14:paraId="5E7A116F" w14:textId="77777777" w:rsidTr="007A1318">
        <w:tc>
          <w:tcPr>
            <w:tcW w:w="5215" w:type="dxa"/>
            <w:hideMark/>
          </w:tcPr>
          <w:p w14:paraId="4A455D9B" w14:textId="77777777" w:rsidR="00394153" w:rsidRPr="00394153" w:rsidRDefault="00394153" w:rsidP="00394153">
            <w:pPr>
              <w:rPr>
                <w:b/>
                <w:bCs/>
              </w:rPr>
            </w:pPr>
          </w:p>
        </w:tc>
        <w:tc>
          <w:tcPr>
            <w:tcW w:w="1170" w:type="dxa"/>
            <w:hideMark/>
          </w:tcPr>
          <w:p w14:paraId="6224D4FB" w14:textId="77777777" w:rsidR="00394153" w:rsidRPr="00394153" w:rsidRDefault="00394153" w:rsidP="00394153">
            <w:pPr>
              <w:rPr>
                <w:b/>
                <w:bCs/>
              </w:rPr>
            </w:pPr>
            <w:r w:rsidRPr="00394153">
              <w:rPr>
                <w:b/>
                <w:bCs/>
              </w:rPr>
              <w:t>n</w:t>
            </w:r>
          </w:p>
        </w:tc>
        <w:tc>
          <w:tcPr>
            <w:tcW w:w="810" w:type="dxa"/>
            <w:hideMark/>
          </w:tcPr>
          <w:p w14:paraId="3A0B7A93" w14:textId="77777777" w:rsidR="00394153" w:rsidRPr="00394153" w:rsidRDefault="00394153" w:rsidP="00394153">
            <w:pPr>
              <w:rPr>
                <w:b/>
                <w:bCs/>
              </w:rPr>
            </w:pPr>
            <w:r w:rsidRPr="00394153">
              <w:rPr>
                <w:b/>
                <w:bCs/>
              </w:rPr>
              <w:t>%</w:t>
            </w:r>
          </w:p>
        </w:tc>
        <w:tc>
          <w:tcPr>
            <w:tcW w:w="1170" w:type="dxa"/>
            <w:hideMark/>
          </w:tcPr>
          <w:p w14:paraId="656A27A0" w14:textId="77777777" w:rsidR="00394153" w:rsidRPr="00394153" w:rsidRDefault="00394153" w:rsidP="00394153">
            <w:pPr>
              <w:rPr>
                <w:b/>
                <w:bCs/>
              </w:rPr>
            </w:pPr>
            <w:r w:rsidRPr="00394153">
              <w:rPr>
                <w:b/>
                <w:bCs/>
              </w:rPr>
              <w:t>Median (IQR)</w:t>
            </w:r>
          </w:p>
        </w:tc>
        <w:tc>
          <w:tcPr>
            <w:tcW w:w="900" w:type="dxa"/>
            <w:hideMark/>
          </w:tcPr>
          <w:p w14:paraId="347F173E" w14:textId="77777777" w:rsidR="00394153" w:rsidRPr="00394153" w:rsidRDefault="00394153" w:rsidP="00394153">
            <w:pPr>
              <w:rPr>
                <w:b/>
                <w:bCs/>
              </w:rPr>
            </w:pPr>
            <w:r w:rsidRPr="00394153">
              <w:rPr>
                <w:b/>
                <w:bCs/>
                <w:i/>
                <w:iCs/>
              </w:rPr>
              <w:t>P</w:t>
            </w:r>
            <w:r w:rsidRPr="00394153">
              <w:rPr>
                <w:b/>
                <w:bCs/>
              </w:rPr>
              <w:t> value</w:t>
            </w:r>
          </w:p>
        </w:tc>
        <w:tc>
          <w:tcPr>
            <w:tcW w:w="1534" w:type="dxa"/>
            <w:hideMark/>
          </w:tcPr>
          <w:p w14:paraId="0AAB7181" w14:textId="77777777" w:rsidR="00394153" w:rsidRPr="00394153" w:rsidRDefault="00394153" w:rsidP="00394153">
            <w:pPr>
              <w:rPr>
                <w:b/>
                <w:bCs/>
              </w:rPr>
            </w:pPr>
            <w:r w:rsidRPr="00394153">
              <w:rPr>
                <w:b/>
                <w:bCs/>
              </w:rPr>
              <w:t>n</w:t>
            </w:r>
          </w:p>
        </w:tc>
        <w:tc>
          <w:tcPr>
            <w:tcW w:w="0" w:type="auto"/>
            <w:hideMark/>
          </w:tcPr>
          <w:p w14:paraId="6E2E1C61" w14:textId="77777777" w:rsidR="00394153" w:rsidRPr="00394153" w:rsidRDefault="00394153" w:rsidP="00394153">
            <w:pPr>
              <w:rPr>
                <w:b/>
                <w:bCs/>
              </w:rPr>
            </w:pPr>
            <w:r w:rsidRPr="00394153">
              <w:rPr>
                <w:b/>
                <w:bCs/>
              </w:rPr>
              <w:t>%</w:t>
            </w:r>
          </w:p>
        </w:tc>
        <w:tc>
          <w:tcPr>
            <w:tcW w:w="0" w:type="auto"/>
            <w:hideMark/>
          </w:tcPr>
          <w:p w14:paraId="7A03B01E" w14:textId="77777777" w:rsidR="00394153" w:rsidRPr="00394153" w:rsidRDefault="00394153" w:rsidP="00394153">
            <w:pPr>
              <w:rPr>
                <w:b/>
                <w:bCs/>
              </w:rPr>
            </w:pPr>
            <w:r w:rsidRPr="00394153">
              <w:rPr>
                <w:b/>
                <w:bCs/>
              </w:rPr>
              <w:t>Median (IQR)</w:t>
            </w:r>
          </w:p>
        </w:tc>
        <w:tc>
          <w:tcPr>
            <w:tcW w:w="0" w:type="auto"/>
            <w:hideMark/>
          </w:tcPr>
          <w:p w14:paraId="7A886AE7" w14:textId="77777777" w:rsidR="00394153" w:rsidRPr="00394153" w:rsidRDefault="00394153" w:rsidP="00394153">
            <w:pPr>
              <w:rPr>
                <w:b/>
                <w:bCs/>
              </w:rPr>
            </w:pPr>
            <w:r w:rsidRPr="00394153">
              <w:rPr>
                <w:b/>
                <w:bCs/>
                <w:i/>
                <w:iCs/>
              </w:rPr>
              <w:t>P</w:t>
            </w:r>
            <w:r w:rsidRPr="00394153">
              <w:rPr>
                <w:b/>
                <w:bCs/>
              </w:rPr>
              <w:t> value</w:t>
            </w:r>
          </w:p>
        </w:tc>
      </w:tr>
      <w:tr w:rsidR="00394153" w:rsidRPr="00394153" w14:paraId="652B8BE5" w14:textId="77777777" w:rsidTr="007A1318">
        <w:tc>
          <w:tcPr>
            <w:tcW w:w="5215" w:type="dxa"/>
            <w:hideMark/>
          </w:tcPr>
          <w:p w14:paraId="0BFBB05C" w14:textId="77777777" w:rsidR="00394153" w:rsidRPr="00394153" w:rsidRDefault="00394153" w:rsidP="00394153">
            <w:r w:rsidRPr="00394153">
              <w:t>Parent characteristics</w:t>
            </w:r>
          </w:p>
        </w:tc>
        <w:tc>
          <w:tcPr>
            <w:tcW w:w="1170" w:type="dxa"/>
            <w:hideMark/>
          </w:tcPr>
          <w:p w14:paraId="51A97583" w14:textId="77777777" w:rsidR="00394153" w:rsidRPr="00394153" w:rsidRDefault="00394153" w:rsidP="00394153"/>
        </w:tc>
        <w:tc>
          <w:tcPr>
            <w:tcW w:w="810" w:type="dxa"/>
            <w:hideMark/>
          </w:tcPr>
          <w:p w14:paraId="6D0E165A" w14:textId="77777777" w:rsidR="00394153" w:rsidRPr="00394153" w:rsidRDefault="00394153" w:rsidP="00394153"/>
        </w:tc>
        <w:tc>
          <w:tcPr>
            <w:tcW w:w="1170" w:type="dxa"/>
            <w:hideMark/>
          </w:tcPr>
          <w:p w14:paraId="507C6CE3" w14:textId="77777777" w:rsidR="00394153" w:rsidRPr="00394153" w:rsidRDefault="00394153" w:rsidP="00394153"/>
        </w:tc>
        <w:tc>
          <w:tcPr>
            <w:tcW w:w="900" w:type="dxa"/>
            <w:hideMark/>
          </w:tcPr>
          <w:p w14:paraId="506A1369" w14:textId="77777777" w:rsidR="00394153" w:rsidRPr="00394153" w:rsidRDefault="00394153" w:rsidP="00394153"/>
        </w:tc>
        <w:tc>
          <w:tcPr>
            <w:tcW w:w="1534" w:type="dxa"/>
            <w:hideMark/>
          </w:tcPr>
          <w:p w14:paraId="10777FE9" w14:textId="77777777" w:rsidR="00394153" w:rsidRPr="00394153" w:rsidRDefault="00394153" w:rsidP="00394153"/>
        </w:tc>
        <w:tc>
          <w:tcPr>
            <w:tcW w:w="0" w:type="auto"/>
            <w:hideMark/>
          </w:tcPr>
          <w:p w14:paraId="5372BC2D" w14:textId="77777777" w:rsidR="00394153" w:rsidRPr="00394153" w:rsidRDefault="00394153" w:rsidP="00394153"/>
        </w:tc>
        <w:tc>
          <w:tcPr>
            <w:tcW w:w="0" w:type="auto"/>
            <w:hideMark/>
          </w:tcPr>
          <w:p w14:paraId="73A9DC77" w14:textId="77777777" w:rsidR="00394153" w:rsidRPr="00394153" w:rsidRDefault="00394153" w:rsidP="00394153"/>
        </w:tc>
        <w:tc>
          <w:tcPr>
            <w:tcW w:w="0" w:type="auto"/>
            <w:hideMark/>
          </w:tcPr>
          <w:p w14:paraId="567BC46E" w14:textId="77777777" w:rsidR="00394153" w:rsidRPr="00394153" w:rsidRDefault="00394153" w:rsidP="00394153"/>
        </w:tc>
      </w:tr>
      <w:tr w:rsidR="00394153" w:rsidRPr="00394153" w14:paraId="55A22317" w14:textId="77777777" w:rsidTr="007A1318">
        <w:tc>
          <w:tcPr>
            <w:tcW w:w="5215" w:type="dxa"/>
            <w:hideMark/>
          </w:tcPr>
          <w:p w14:paraId="52A2CB86" w14:textId="77777777" w:rsidR="00394153" w:rsidRPr="00394153" w:rsidRDefault="00394153" w:rsidP="008544C4">
            <w:pPr>
              <w:ind w:left="244"/>
            </w:pPr>
            <w:r w:rsidRPr="00394153">
              <w:t> Age, y</w:t>
            </w:r>
          </w:p>
        </w:tc>
        <w:tc>
          <w:tcPr>
            <w:tcW w:w="1170" w:type="dxa"/>
            <w:hideMark/>
          </w:tcPr>
          <w:p w14:paraId="4A66ACC5" w14:textId="77777777" w:rsidR="00394153" w:rsidRPr="00394153" w:rsidRDefault="00394153" w:rsidP="00394153"/>
        </w:tc>
        <w:tc>
          <w:tcPr>
            <w:tcW w:w="810" w:type="dxa"/>
            <w:hideMark/>
          </w:tcPr>
          <w:p w14:paraId="5FFEDA48" w14:textId="77777777" w:rsidR="00394153" w:rsidRPr="00394153" w:rsidRDefault="00394153" w:rsidP="00394153"/>
        </w:tc>
        <w:tc>
          <w:tcPr>
            <w:tcW w:w="1170" w:type="dxa"/>
            <w:hideMark/>
          </w:tcPr>
          <w:p w14:paraId="4F08D864" w14:textId="77777777" w:rsidR="00394153" w:rsidRPr="00394153" w:rsidRDefault="00394153" w:rsidP="00394153"/>
        </w:tc>
        <w:tc>
          <w:tcPr>
            <w:tcW w:w="900" w:type="dxa"/>
            <w:hideMark/>
          </w:tcPr>
          <w:p w14:paraId="2162652C" w14:textId="77777777" w:rsidR="00394153" w:rsidRPr="00394153" w:rsidRDefault="00394153" w:rsidP="00394153"/>
        </w:tc>
        <w:tc>
          <w:tcPr>
            <w:tcW w:w="1534" w:type="dxa"/>
            <w:hideMark/>
          </w:tcPr>
          <w:p w14:paraId="56D01197" w14:textId="77777777" w:rsidR="00394153" w:rsidRPr="00394153" w:rsidRDefault="00394153" w:rsidP="00394153"/>
        </w:tc>
        <w:tc>
          <w:tcPr>
            <w:tcW w:w="0" w:type="auto"/>
            <w:hideMark/>
          </w:tcPr>
          <w:p w14:paraId="073FA813" w14:textId="77777777" w:rsidR="00394153" w:rsidRPr="00394153" w:rsidRDefault="00394153" w:rsidP="00394153"/>
        </w:tc>
        <w:tc>
          <w:tcPr>
            <w:tcW w:w="0" w:type="auto"/>
            <w:hideMark/>
          </w:tcPr>
          <w:p w14:paraId="301F88B1" w14:textId="77777777" w:rsidR="00394153" w:rsidRPr="00394153" w:rsidRDefault="00394153" w:rsidP="00394153"/>
        </w:tc>
        <w:tc>
          <w:tcPr>
            <w:tcW w:w="0" w:type="auto"/>
            <w:hideMark/>
          </w:tcPr>
          <w:p w14:paraId="44CBB316" w14:textId="77777777" w:rsidR="00394153" w:rsidRPr="00394153" w:rsidRDefault="00394153" w:rsidP="00394153"/>
        </w:tc>
      </w:tr>
      <w:tr w:rsidR="00394153" w:rsidRPr="00394153" w14:paraId="2E80ED4F" w14:textId="77777777" w:rsidTr="007A1318">
        <w:tc>
          <w:tcPr>
            <w:tcW w:w="5215" w:type="dxa"/>
            <w:hideMark/>
          </w:tcPr>
          <w:p w14:paraId="482909DD" w14:textId="77777777" w:rsidR="00394153" w:rsidRPr="00394153" w:rsidRDefault="00394153" w:rsidP="00057C35">
            <w:pPr>
              <w:ind w:left="514"/>
            </w:pPr>
            <w:r w:rsidRPr="00394153">
              <w:t> ≤18</w:t>
            </w:r>
          </w:p>
        </w:tc>
        <w:tc>
          <w:tcPr>
            <w:tcW w:w="1170" w:type="dxa"/>
            <w:hideMark/>
          </w:tcPr>
          <w:p w14:paraId="696C3B53" w14:textId="77777777" w:rsidR="00394153" w:rsidRPr="00394153" w:rsidRDefault="00394153" w:rsidP="00394153">
            <w:r w:rsidRPr="00394153">
              <w:t>3</w:t>
            </w:r>
          </w:p>
        </w:tc>
        <w:tc>
          <w:tcPr>
            <w:tcW w:w="810" w:type="dxa"/>
            <w:hideMark/>
          </w:tcPr>
          <w:p w14:paraId="782CC966" w14:textId="77777777" w:rsidR="00394153" w:rsidRPr="00394153" w:rsidRDefault="00394153" w:rsidP="00394153">
            <w:r w:rsidRPr="00394153">
              <w:t>2</w:t>
            </w:r>
          </w:p>
        </w:tc>
        <w:tc>
          <w:tcPr>
            <w:tcW w:w="1170" w:type="dxa"/>
            <w:hideMark/>
          </w:tcPr>
          <w:p w14:paraId="69373D9F" w14:textId="77777777" w:rsidR="00394153" w:rsidRPr="00394153" w:rsidRDefault="00394153" w:rsidP="00394153">
            <w:r w:rsidRPr="00394153">
              <w:t>82 (80-87)</w:t>
            </w:r>
          </w:p>
        </w:tc>
        <w:tc>
          <w:tcPr>
            <w:tcW w:w="900" w:type="dxa"/>
            <w:hideMark/>
          </w:tcPr>
          <w:p w14:paraId="0743E870" w14:textId="77777777" w:rsidR="00394153" w:rsidRPr="00394153" w:rsidRDefault="00394153" w:rsidP="00394153">
            <w:r w:rsidRPr="00394153">
              <w:t>.16</w:t>
            </w:r>
          </w:p>
        </w:tc>
        <w:tc>
          <w:tcPr>
            <w:tcW w:w="1534" w:type="dxa"/>
            <w:hideMark/>
          </w:tcPr>
          <w:p w14:paraId="5338C4D6" w14:textId="77777777" w:rsidR="00394153" w:rsidRPr="00394153" w:rsidRDefault="00394153" w:rsidP="00394153">
            <w:r w:rsidRPr="00394153">
              <w:t>3</w:t>
            </w:r>
          </w:p>
        </w:tc>
        <w:tc>
          <w:tcPr>
            <w:tcW w:w="0" w:type="auto"/>
            <w:hideMark/>
          </w:tcPr>
          <w:p w14:paraId="43E42FC4" w14:textId="77777777" w:rsidR="00394153" w:rsidRPr="00394153" w:rsidRDefault="00394153" w:rsidP="00394153">
            <w:r w:rsidRPr="00394153">
              <w:t>2</w:t>
            </w:r>
          </w:p>
        </w:tc>
        <w:tc>
          <w:tcPr>
            <w:tcW w:w="0" w:type="auto"/>
            <w:hideMark/>
          </w:tcPr>
          <w:p w14:paraId="24094CDE" w14:textId="77777777" w:rsidR="00394153" w:rsidRPr="00394153" w:rsidRDefault="00394153" w:rsidP="00394153">
            <w:r w:rsidRPr="00394153">
              <w:t>88 (68-89)</w:t>
            </w:r>
          </w:p>
        </w:tc>
        <w:tc>
          <w:tcPr>
            <w:tcW w:w="0" w:type="auto"/>
            <w:hideMark/>
          </w:tcPr>
          <w:p w14:paraId="13D6B240" w14:textId="77777777" w:rsidR="00394153" w:rsidRPr="00394153" w:rsidRDefault="00394153" w:rsidP="00394153">
            <w:r w:rsidRPr="00394153">
              <w:t>.07</w:t>
            </w:r>
          </w:p>
        </w:tc>
      </w:tr>
      <w:tr w:rsidR="00394153" w:rsidRPr="00394153" w14:paraId="7368CD84" w14:textId="77777777" w:rsidTr="007A1318">
        <w:tc>
          <w:tcPr>
            <w:tcW w:w="5215" w:type="dxa"/>
            <w:hideMark/>
          </w:tcPr>
          <w:p w14:paraId="231CC20C" w14:textId="77777777" w:rsidR="00394153" w:rsidRPr="00394153" w:rsidRDefault="00394153" w:rsidP="00057C35">
            <w:pPr>
              <w:ind w:left="514"/>
            </w:pPr>
            <w:r w:rsidRPr="00394153">
              <w:t> 19-25</w:t>
            </w:r>
          </w:p>
        </w:tc>
        <w:tc>
          <w:tcPr>
            <w:tcW w:w="1170" w:type="dxa"/>
            <w:hideMark/>
          </w:tcPr>
          <w:p w14:paraId="214D11BD" w14:textId="77777777" w:rsidR="00394153" w:rsidRPr="00394153" w:rsidRDefault="00394153" w:rsidP="00394153">
            <w:r w:rsidRPr="00394153">
              <w:t>37</w:t>
            </w:r>
          </w:p>
        </w:tc>
        <w:tc>
          <w:tcPr>
            <w:tcW w:w="810" w:type="dxa"/>
            <w:hideMark/>
          </w:tcPr>
          <w:p w14:paraId="24AE4F29" w14:textId="77777777" w:rsidR="00394153" w:rsidRPr="00394153" w:rsidRDefault="00394153" w:rsidP="00394153">
            <w:r w:rsidRPr="00394153">
              <w:t>22</w:t>
            </w:r>
          </w:p>
        </w:tc>
        <w:tc>
          <w:tcPr>
            <w:tcW w:w="1170" w:type="dxa"/>
            <w:hideMark/>
          </w:tcPr>
          <w:p w14:paraId="4E1FA705" w14:textId="77777777" w:rsidR="00394153" w:rsidRPr="00394153" w:rsidRDefault="00394153" w:rsidP="00394153">
            <w:r w:rsidRPr="00394153">
              <w:t>64 (50-81)</w:t>
            </w:r>
          </w:p>
        </w:tc>
        <w:tc>
          <w:tcPr>
            <w:tcW w:w="900" w:type="dxa"/>
            <w:hideMark/>
          </w:tcPr>
          <w:p w14:paraId="2F573D77" w14:textId="77777777" w:rsidR="00394153" w:rsidRPr="00394153" w:rsidRDefault="00394153" w:rsidP="00394153"/>
        </w:tc>
        <w:tc>
          <w:tcPr>
            <w:tcW w:w="1534" w:type="dxa"/>
            <w:hideMark/>
          </w:tcPr>
          <w:p w14:paraId="40DDBF1E" w14:textId="77777777" w:rsidR="00394153" w:rsidRPr="00394153" w:rsidRDefault="00394153" w:rsidP="00394153">
            <w:r w:rsidRPr="00394153">
              <w:t>28</w:t>
            </w:r>
          </w:p>
        </w:tc>
        <w:tc>
          <w:tcPr>
            <w:tcW w:w="0" w:type="auto"/>
            <w:hideMark/>
          </w:tcPr>
          <w:p w14:paraId="15F9C748" w14:textId="77777777" w:rsidR="00394153" w:rsidRPr="00394153" w:rsidRDefault="00394153" w:rsidP="00394153">
            <w:r w:rsidRPr="00394153">
              <w:t>23</w:t>
            </w:r>
          </w:p>
        </w:tc>
        <w:tc>
          <w:tcPr>
            <w:tcW w:w="0" w:type="auto"/>
            <w:hideMark/>
          </w:tcPr>
          <w:p w14:paraId="2A5EBF6B" w14:textId="77777777" w:rsidR="00394153" w:rsidRPr="00394153" w:rsidRDefault="00394153" w:rsidP="00394153">
            <w:r w:rsidRPr="00394153">
              <w:t>70 (61-82)</w:t>
            </w:r>
          </w:p>
        </w:tc>
        <w:tc>
          <w:tcPr>
            <w:tcW w:w="0" w:type="auto"/>
            <w:hideMark/>
          </w:tcPr>
          <w:p w14:paraId="0FE2306F" w14:textId="77777777" w:rsidR="00394153" w:rsidRPr="00394153" w:rsidRDefault="00394153" w:rsidP="00394153"/>
        </w:tc>
      </w:tr>
      <w:tr w:rsidR="00394153" w:rsidRPr="00394153" w14:paraId="0E5D6717" w14:textId="77777777" w:rsidTr="007A1318">
        <w:tc>
          <w:tcPr>
            <w:tcW w:w="5215" w:type="dxa"/>
            <w:hideMark/>
          </w:tcPr>
          <w:p w14:paraId="16A12DD4" w14:textId="77777777" w:rsidR="00394153" w:rsidRPr="00394153" w:rsidRDefault="00394153" w:rsidP="00057C35">
            <w:pPr>
              <w:ind w:left="514"/>
            </w:pPr>
            <w:r w:rsidRPr="00394153">
              <w:t> 26-35</w:t>
            </w:r>
          </w:p>
        </w:tc>
        <w:tc>
          <w:tcPr>
            <w:tcW w:w="1170" w:type="dxa"/>
            <w:hideMark/>
          </w:tcPr>
          <w:p w14:paraId="4067CEA5" w14:textId="77777777" w:rsidR="00394153" w:rsidRPr="00394153" w:rsidRDefault="00394153" w:rsidP="00394153">
            <w:r w:rsidRPr="00394153">
              <w:t>95</w:t>
            </w:r>
          </w:p>
        </w:tc>
        <w:tc>
          <w:tcPr>
            <w:tcW w:w="810" w:type="dxa"/>
            <w:hideMark/>
          </w:tcPr>
          <w:p w14:paraId="696F655C" w14:textId="77777777" w:rsidR="00394153" w:rsidRPr="00394153" w:rsidRDefault="00394153" w:rsidP="00394153">
            <w:r w:rsidRPr="00394153">
              <w:t>57</w:t>
            </w:r>
          </w:p>
        </w:tc>
        <w:tc>
          <w:tcPr>
            <w:tcW w:w="1170" w:type="dxa"/>
            <w:hideMark/>
          </w:tcPr>
          <w:p w14:paraId="719056F5" w14:textId="77777777" w:rsidR="00394153" w:rsidRPr="00394153" w:rsidRDefault="00394153" w:rsidP="00394153">
            <w:r w:rsidRPr="00394153">
              <w:t>67 (55-76)</w:t>
            </w:r>
          </w:p>
        </w:tc>
        <w:tc>
          <w:tcPr>
            <w:tcW w:w="900" w:type="dxa"/>
            <w:hideMark/>
          </w:tcPr>
          <w:p w14:paraId="4964DB5B" w14:textId="77777777" w:rsidR="00394153" w:rsidRPr="00394153" w:rsidRDefault="00394153" w:rsidP="00394153"/>
        </w:tc>
        <w:tc>
          <w:tcPr>
            <w:tcW w:w="1534" w:type="dxa"/>
            <w:hideMark/>
          </w:tcPr>
          <w:p w14:paraId="3D4010B2" w14:textId="77777777" w:rsidR="00394153" w:rsidRPr="00394153" w:rsidRDefault="00394153" w:rsidP="00394153">
            <w:r w:rsidRPr="00394153">
              <w:t>70</w:t>
            </w:r>
          </w:p>
        </w:tc>
        <w:tc>
          <w:tcPr>
            <w:tcW w:w="0" w:type="auto"/>
            <w:hideMark/>
          </w:tcPr>
          <w:p w14:paraId="5DCD3FF3" w14:textId="77777777" w:rsidR="00394153" w:rsidRPr="00394153" w:rsidRDefault="00394153" w:rsidP="00394153">
            <w:r w:rsidRPr="00394153">
              <w:t>56</w:t>
            </w:r>
          </w:p>
        </w:tc>
        <w:tc>
          <w:tcPr>
            <w:tcW w:w="0" w:type="auto"/>
            <w:hideMark/>
          </w:tcPr>
          <w:p w14:paraId="261B2B77" w14:textId="77777777" w:rsidR="00394153" w:rsidRPr="00394153" w:rsidRDefault="00394153" w:rsidP="00394153">
            <w:r w:rsidRPr="00394153">
              <w:t>63 (52-80)</w:t>
            </w:r>
          </w:p>
        </w:tc>
        <w:tc>
          <w:tcPr>
            <w:tcW w:w="0" w:type="auto"/>
            <w:hideMark/>
          </w:tcPr>
          <w:p w14:paraId="7B5F3411" w14:textId="77777777" w:rsidR="00394153" w:rsidRPr="00394153" w:rsidRDefault="00394153" w:rsidP="00394153"/>
        </w:tc>
      </w:tr>
      <w:tr w:rsidR="00394153" w:rsidRPr="00394153" w14:paraId="254BE57E" w14:textId="77777777" w:rsidTr="007A1318">
        <w:tc>
          <w:tcPr>
            <w:tcW w:w="5215" w:type="dxa"/>
            <w:hideMark/>
          </w:tcPr>
          <w:p w14:paraId="30489B06" w14:textId="77777777" w:rsidR="00394153" w:rsidRPr="00394153" w:rsidRDefault="00394153" w:rsidP="00057C35">
            <w:pPr>
              <w:ind w:left="514"/>
            </w:pPr>
            <w:r w:rsidRPr="00394153">
              <w:t> ≥36</w:t>
            </w:r>
          </w:p>
        </w:tc>
        <w:tc>
          <w:tcPr>
            <w:tcW w:w="1170" w:type="dxa"/>
            <w:hideMark/>
          </w:tcPr>
          <w:p w14:paraId="6C6FFB76" w14:textId="77777777" w:rsidR="00394153" w:rsidRPr="00394153" w:rsidRDefault="00394153" w:rsidP="00394153">
            <w:r w:rsidRPr="00394153">
              <w:t>31</w:t>
            </w:r>
          </w:p>
        </w:tc>
        <w:tc>
          <w:tcPr>
            <w:tcW w:w="810" w:type="dxa"/>
            <w:hideMark/>
          </w:tcPr>
          <w:p w14:paraId="1F0EC63F" w14:textId="77777777" w:rsidR="00394153" w:rsidRPr="00394153" w:rsidRDefault="00394153" w:rsidP="00394153">
            <w:r w:rsidRPr="00394153">
              <w:t>19</w:t>
            </w:r>
          </w:p>
        </w:tc>
        <w:tc>
          <w:tcPr>
            <w:tcW w:w="1170" w:type="dxa"/>
            <w:hideMark/>
          </w:tcPr>
          <w:p w14:paraId="14D8136A" w14:textId="77777777" w:rsidR="00394153" w:rsidRPr="00394153" w:rsidRDefault="00394153" w:rsidP="00394153">
            <w:r w:rsidRPr="00394153">
              <w:t>68 (60-77)</w:t>
            </w:r>
          </w:p>
        </w:tc>
        <w:tc>
          <w:tcPr>
            <w:tcW w:w="900" w:type="dxa"/>
            <w:hideMark/>
          </w:tcPr>
          <w:p w14:paraId="406D89A6" w14:textId="77777777" w:rsidR="00394153" w:rsidRPr="00394153" w:rsidRDefault="00394153" w:rsidP="00394153"/>
        </w:tc>
        <w:tc>
          <w:tcPr>
            <w:tcW w:w="1534" w:type="dxa"/>
            <w:hideMark/>
          </w:tcPr>
          <w:p w14:paraId="45466B5D" w14:textId="77777777" w:rsidR="00394153" w:rsidRPr="00394153" w:rsidRDefault="00394153" w:rsidP="00394153">
            <w:r w:rsidRPr="00394153">
              <w:t>23</w:t>
            </w:r>
          </w:p>
        </w:tc>
        <w:tc>
          <w:tcPr>
            <w:tcW w:w="0" w:type="auto"/>
            <w:hideMark/>
          </w:tcPr>
          <w:p w14:paraId="3991A242" w14:textId="77777777" w:rsidR="00394153" w:rsidRPr="00394153" w:rsidRDefault="00394153" w:rsidP="00394153">
            <w:r w:rsidRPr="00394153">
              <w:t>19</w:t>
            </w:r>
          </w:p>
        </w:tc>
        <w:tc>
          <w:tcPr>
            <w:tcW w:w="0" w:type="auto"/>
            <w:hideMark/>
          </w:tcPr>
          <w:p w14:paraId="230A7ECB" w14:textId="77777777" w:rsidR="00394153" w:rsidRPr="00394153" w:rsidRDefault="00394153" w:rsidP="00394153">
            <w:r w:rsidRPr="00394153">
              <w:t>70 (62-89)</w:t>
            </w:r>
          </w:p>
        </w:tc>
        <w:tc>
          <w:tcPr>
            <w:tcW w:w="0" w:type="auto"/>
            <w:hideMark/>
          </w:tcPr>
          <w:p w14:paraId="64AEE9CA" w14:textId="77777777" w:rsidR="00394153" w:rsidRPr="00394153" w:rsidRDefault="00394153" w:rsidP="00394153"/>
        </w:tc>
      </w:tr>
      <w:tr w:rsidR="00394153" w:rsidRPr="00394153" w14:paraId="1CEEECF1" w14:textId="77777777" w:rsidTr="007A1318">
        <w:tc>
          <w:tcPr>
            <w:tcW w:w="5215" w:type="dxa"/>
            <w:hideMark/>
          </w:tcPr>
          <w:p w14:paraId="6BAFD6F5" w14:textId="77777777" w:rsidR="00394153" w:rsidRPr="00394153" w:rsidRDefault="00394153" w:rsidP="008544C4">
            <w:pPr>
              <w:ind w:left="244"/>
            </w:pPr>
            <w:r w:rsidRPr="00394153">
              <w:t> Race/ethnicity</w:t>
            </w:r>
          </w:p>
        </w:tc>
        <w:tc>
          <w:tcPr>
            <w:tcW w:w="1170" w:type="dxa"/>
            <w:hideMark/>
          </w:tcPr>
          <w:p w14:paraId="53D65A15" w14:textId="77777777" w:rsidR="00394153" w:rsidRPr="00394153" w:rsidRDefault="00394153" w:rsidP="00394153"/>
        </w:tc>
        <w:tc>
          <w:tcPr>
            <w:tcW w:w="810" w:type="dxa"/>
            <w:hideMark/>
          </w:tcPr>
          <w:p w14:paraId="614AB2D1" w14:textId="77777777" w:rsidR="00394153" w:rsidRPr="00394153" w:rsidRDefault="00394153" w:rsidP="00394153"/>
        </w:tc>
        <w:tc>
          <w:tcPr>
            <w:tcW w:w="1170" w:type="dxa"/>
            <w:hideMark/>
          </w:tcPr>
          <w:p w14:paraId="09BAD7F1" w14:textId="77777777" w:rsidR="00394153" w:rsidRPr="00394153" w:rsidRDefault="00394153" w:rsidP="00394153"/>
        </w:tc>
        <w:tc>
          <w:tcPr>
            <w:tcW w:w="900" w:type="dxa"/>
            <w:hideMark/>
          </w:tcPr>
          <w:p w14:paraId="5FFAEE1F" w14:textId="77777777" w:rsidR="00394153" w:rsidRPr="00394153" w:rsidRDefault="00394153" w:rsidP="00394153"/>
        </w:tc>
        <w:tc>
          <w:tcPr>
            <w:tcW w:w="1534" w:type="dxa"/>
            <w:hideMark/>
          </w:tcPr>
          <w:p w14:paraId="388E1698" w14:textId="77777777" w:rsidR="00394153" w:rsidRPr="00394153" w:rsidRDefault="00394153" w:rsidP="00394153"/>
        </w:tc>
        <w:tc>
          <w:tcPr>
            <w:tcW w:w="0" w:type="auto"/>
            <w:hideMark/>
          </w:tcPr>
          <w:p w14:paraId="3E059E4F" w14:textId="77777777" w:rsidR="00394153" w:rsidRPr="00394153" w:rsidRDefault="00394153" w:rsidP="00394153"/>
        </w:tc>
        <w:tc>
          <w:tcPr>
            <w:tcW w:w="0" w:type="auto"/>
            <w:hideMark/>
          </w:tcPr>
          <w:p w14:paraId="78971569" w14:textId="77777777" w:rsidR="00394153" w:rsidRPr="00394153" w:rsidRDefault="00394153" w:rsidP="00394153"/>
        </w:tc>
        <w:tc>
          <w:tcPr>
            <w:tcW w:w="0" w:type="auto"/>
            <w:hideMark/>
          </w:tcPr>
          <w:p w14:paraId="571D5FBE" w14:textId="77777777" w:rsidR="00394153" w:rsidRPr="00394153" w:rsidRDefault="00394153" w:rsidP="00394153"/>
        </w:tc>
      </w:tr>
      <w:tr w:rsidR="00394153" w:rsidRPr="00394153" w14:paraId="0F98DF60" w14:textId="77777777" w:rsidTr="007A1318">
        <w:tc>
          <w:tcPr>
            <w:tcW w:w="5215" w:type="dxa"/>
            <w:hideMark/>
          </w:tcPr>
          <w:p w14:paraId="1504A921" w14:textId="77777777" w:rsidR="00394153" w:rsidRPr="00394153" w:rsidRDefault="00394153" w:rsidP="00057C35">
            <w:pPr>
              <w:ind w:left="514"/>
            </w:pPr>
            <w:r w:rsidRPr="00394153">
              <w:t> Black</w:t>
            </w:r>
          </w:p>
        </w:tc>
        <w:tc>
          <w:tcPr>
            <w:tcW w:w="1170" w:type="dxa"/>
            <w:hideMark/>
          </w:tcPr>
          <w:p w14:paraId="6ED906B7" w14:textId="77777777" w:rsidR="00394153" w:rsidRPr="00394153" w:rsidRDefault="00394153" w:rsidP="00394153">
            <w:r w:rsidRPr="00394153">
              <w:t>30</w:t>
            </w:r>
          </w:p>
        </w:tc>
        <w:tc>
          <w:tcPr>
            <w:tcW w:w="810" w:type="dxa"/>
            <w:hideMark/>
          </w:tcPr>
          <w:p w14:paraId="16E38F5F" w14:textId="77777777" w:rsidR="00394153" w:rsidRPr="00394153" w:rsidRDefault="00394153" w:rsidP="00394153">
            <w:r w:rsidRPr="00394153">
              <w:t>18</w:t>
            </w:r>
          </w:p>
        </w:tc>
        <w:tc>
          <w:tcPr>
            <w:tcW w:w="1170" w:type="dxa"/>
            <w:hideMark/>
          </w:tcPr>
          <w:p w14:paraId="32FFF0C6" w14:textId="77777777" w:rsidR="00394153" w:rsidRPr="00394153" w:rsidRDefault="00394153" w:rsidP="00394153">
            <w:r w:rsidRPr="00394153">
              <w:t>66 (58-74)</w:t>
            </w:r>
          </w:p>
        </w:tc>
        <w:tc>
          <w:tcPr>
            <w:tcW w:w="900" w:type="dxa"/>
            <w:hideMark/>
          </w:tcPr>
          <w:p w14:paraId="1FC4BDCA" w14:textId="77777777" w:rsidR="00394153" w:rsidRPr="00394153" w:rsidRDefault="00394153" w:rsidP="00394153">
            <w:r w:rsidRPr="00394153">
              <w:t>.08</w:t>
            </w:r>
          </w:p>
        </w:tc>
        <w:tc>
          <w:tcPr>
            <w:tcW w:w="1534" w:type="dxa"/>
            <w:hideMark/>
          </w:tcPr>
          <w:p w14:paraId="59B1AA66" w14:textId="77777777" w:rsidR="00394153" w:rsidRPr="00394153" w:rsidRDefault="00394153" w:rsidP="00394153">
            <w:r w:rsidRPr="00394153">
              <w:t>19</w:t>
            </w:r>
          </w:p>
        </w:tc>
        <w:tc>
          <w:tcPr>
            <w:tcW w:w="0" w:type="auto"/>
            <w:hideMark/>
          </w:tcPr>
          <w:p w14:paraId="0FE2F7DB" w14:textId="77777777" w:rsidR="00394153" w:rsidRPr="00394153" w:rsidRDefault="00394153" w:rsidP="00394153">
            <w:r w:rsidRPr="00394153">
              <w:t>15</w:t>
            </w:r>
          </w:p>
        </w:tc>
        <w:tc>
          <w:tcPr>
            <w:tcW w:w="0" w:type="auto"/>
            <w:hideMark/>
          </w:tcPr>
          <w:p w14:paraId="114B3626" w14:textId="77777777" w:rsidR="00394153" w:rsidRPr="00394153" w:rsidRDefault="00394153" w:rsidP="00394153">
            <w:r w:rsidRPr="00394153">
              <w:t>68 (57-75)</w:t>
            </w:r>
          </w:p>
        </w:tc>
        <w:tc>
          <w:tcPr>
            <w:tcW w:w="0" w:type="auto"/>
            <w:hideMark/>
          </w:tcPr>
          <w:p w14:paraId="0D68FC04" w14:textId="77777777" w:rsidR="00394153" w:rsidRPr="00394153" w:rsidRDefault="00394153" w:rsidP="00394153">
            <w:r w:rsidRPr="00394153">
              <w:t>.14</w:t>
            </w:r>
          </w:p>
        </w:tc>
      </w:tr>
      <w:tr w:rsidR="00394153" w:rsidRPr="00394153" w14:paraId="463430CC" w14:textId="77777777" w:rsidTr="007A1318">
        <w:tc>
          <w:tcPr>
            <w:tcW w:w="5215" w:type="dxa"/>
            <w:hideMark/>
          </w:tcPr>
          <w:p w14:paraId="76BE2902" w14:textId="77777777" w:rsidR="00394153" w:rsidRPr="00394153" w:rsidRDefault="00394153" w:rsidP="00057C35">
            <w:pPr>
              <w:ind w:left="514"/>
            </w:pPr>
            <w:r w:rsidRPr="00394153">
              <w:t> White</w:t>
            </w:r>
          </w:p>
        </w:tc>
        <w:tc>
          <w:tcPr>
            <w:tcW w:w="1170" w:type="dxa"/>
            <w:hideMark/>
          </w:tcPr>
          <w:p w14:paraId="78382856" w14:textId="77777777" w:rsidR="00394153" w:rsidRPr="00394153" w:rsidRDefault="00394153" w:rsidP="00394153">
            <w:r w:rsidRPr="00394153">
              <w:t>115</w:t>
            </w:r>
          </w:p>
        </w:tc>
        <w:tc>
          <w:tcPr>
            <w:tcW w:w="810" w:type="dxa"/>
            <w:hideMark/>
          </w:tcPr>
          <w:p w14:paraId="1D7059C4" w14:textId="77777777" w:rsidR="00394153" w:rsidRPr="00394153" w:rsidRDefault="00394153" w:rsidP="00394153">
            <w:r w:rsidRPr="00394153">
              <w:t>69</w:t>
            </w:r>
          </w:p>
        </w:tc>
        <w:tc>
          <w:tcPr>
            <w:tcW w:w="1170" w:type="dxa"/>
            <w:hideMark/>
          </w:tcPr>
          <w:p w14:paraId="7A3064AE" w14:textId="77777777" w:rsidR="00394153" w:rsidRPr="00394153" w:rsidRDefault="00394153" w:rsidP="00394153">
            <w:r w:rsidRPr="00394153">
              <w:t>66 (52-77)</w:t>
            </w:r>
          </w:p>
        </w:tc>
        <w:tc>
          <w:tcPr>
            <w:tcW w:w="900" w:type="dxa"/>
            <w:hideMark/>
          </w:tcPr>
          <w:p w14:paraId="2D93550F" w14:textId="77777777" w:rsidR="00394153" w:rsidRPr="00394153" w:rsidRDefault="00394153" w:rsidP="00394153"/>
        </w:tc>
        <w:tc>
          <w:tcPr>
            <w:tcW w:w="1534" w:type="dxa"/>
            <w:hideMark/>
          </w:tcPr>
          <w:p w14:paraId="0832DF05" w14:textId="77777777" w:rsidR="00394153" w:rsidRPr="00394153" w:rsidRDefault="00394153" w:rsidP="00394153">
            <w:r w:rsidRPr="00394153">
              <w:t>92</w:t>
            </w:r>
          </w:p>
        </w:tc>
        <w:tc>
          <w:tcPr>
            <w:tcW w:w="0" w:type="auto"/>
            <w:hideMark/>
          </w:tcPr>
          <w:p w14:paraId="22A269A2" w14:textId="77777777" w:rsidR="00394153" w:rsidRPr="00394153" w:rsidRDefault="00394153" w:rsidP="00394153">
            <w:r w:rsidRPr="00394153">
              <w:t>74</w:t>
            </w:r>
          </w:p>
        </w:tc>
        <w:tc>
          <w:tcPr>
            <w:tcW w:w="0" w:type="auto"/>
            <w:hideMark/>
          </w:tcPr>
          <w:p w14:paraId="4BBB22C6" w14:textId="77777777" w:rsidR="00394153" w:rsidRPr="00394153" w:rsidRDefault="00394153" w:rsidP="00394153">
            <w:r w:rsidRPr="00394153">
              <w:t>67 (52-82)</w:t>
            </w:r>
          </w:p>
        </w:tc>
        <w:tc>
          <w:tcPr>
            <w:tcW w:w="0" w:type="auto"/>
            <w:hideMark/>
          </w:tcPr>
          <w:p w14:paraId="6531E53D" w14:textId="77777777" w:rsidR="00394153" w:rsidRPr="00394153" w:rsidRDefault="00394153" w:rsidP="00394153"/>
        </w:tc>
      </w:tr>
      <w:tr w:rsidR="00394153" w:rsidRPr="00394153" w14:paraId="52B998B9" w14:textId="77777777" w:rsidTr="007A1318">
        <w:tc>
          <w:tcPr>
            <w:tcW w:w="5215" w:type="dxa"/>
            <w:hideMark/>
          </w:tcPr>
          <w:p w14:paraId="5B40E191" w14:textId="77777777" w:rsidR="00394153" w:rsidRPr="00394153" w:rsidRDefault="00394153" w:rsidP="00057C35">
            <w:pPr>
              <w:ind w:left="514"/>
            </w:pPr>
            <w:r w:rsidRPr="00394153">
              <w:t> Hispanic</w:t>
            </w:r>
          </w:p>
        </w:tc>
        <w:tc>
          <w:tcPr>
            <w:tcW w:w="1170" w:type="dxa"/>
            <w:hideMark/>
          </w:tcPr>
          <w:p w14:paraId="631A613F" w14:textId="77777777" w:rsidR="00394153" w:rsidRPr="00394153" w:rsidRDefault="00394153" w:rsidP="00394153">
            <w:r w:rsidRPr="00394153">
              <w:t>8</w:t>
            </w:r>
          </w:p>
        </w:tc>
        <w:tc>
          <w:tcPr>
            <w:tcW w:w="810" w:type="dxa"/>
            <w:hideMark/>
          </w:tcPr>
          <w:p w14:paraId="0611AB78" w14:textId="77777777" w:rsidR="00394153" w:rsidRPr="00394153" w:rsidRDefault="00394153" w:rsidP="00394153">
            <w:r w:rsidRPr="00394153">
              <w:t>5</w:t>
            </w:r>
          </w:p>
        </w:tc>
        <w:tc>
          <w:tcPr>
            <w:tcW w:w="1170" w:type="dxa"/>
            <w:hideMark/>
          </w:tcPr>
          <w:p w14:paraId="6EEBDE8D" w14:textId="77777777" w:rsidR="00394153" w:rsidRPr="00394153" w:rsidRDefault="00394153" w:rsidP="00394153">
            <w:r w:rsidRPr="00394153">
              <w:t>71 (48-77)</w:t>
            </w:r>
          </w:p>
        </w:tc>
        <w:tc>
          <w:tcPr>
            <w:tcW w:w="900" w:type="dxa"/>
            <w:hideMark/>
          </w:tcPr>
          <w:p w14:paraId="69C5BDC2" w14:textId="77777777" w:rsidR="00394153" w:rsidRPr="00394153" w:rsidRDefault="00394153" w:rsidP="00394153"/>
        </w:tc>
        <w:tc>
          <w:tcPr>
            <w:tcW w:w="1534" w:type="dxa"/>
            <w:hideMark/>
          </w:tcPr>
          <w:p w14:paraId="620DA31A" w14:textId="77777777" w:rsidR="00394153" w:rsidRPr="00394153" w:rsidRDefault="00394153" w:rsidP="00394153">
            <w:r w:rsidRPr="00394153">
              <w:t>5</w:t>
            </w:r>
          </w:p>
        </w:tc>
        <w:tc>
          <w:tcPr>
            <w:tcW w:w="0" w:type="auto"/>
            <w:hideMark/>
          </w:tcPr>
          <w:p w14:paraId="4036FE4D" w14:textId="77777777" w:rsidR="00394153" w:rsidRPr="00394153" w:rsidRDefault="00394153" w:rsidP="00394153">
            <w:r w:rsidRPr="00394153">
              <w:t>4</w:t>
            </w:r>
          </w:p>
        </w:tc>
        <w:tc>
          <w:tcPr>
            <w:tcW w:w="0" w:type="auto"/>
            <w:hideMark/>
          </w:tcPr>
          <w:p w14:paraId="18C6B25B" w14:textId="77777777" w:rsidR="00394153" w:rsidRPr="00394153" w:rsidRDefault="00394153" w:rsidP="00394153">
            <w:r w:rsidRPr="00394153">
              <w:t>68 (54-80)</w:t>
            </w:r>
          </w:p>
        </w:tc>
        <w:tc>
          <w:tcPr>
            <w:tcW w:w="0" w:type="auto"/>
            <w:hideMark/>
          </w:tcPr>
          <w:p w14:paraId="19B5137E" w14:textId="77777777" w:rsidR="00394153" w:rsidRPr="00394153" w:rsidRDefault="00394153" w:rsidP="00394153"/>
        </w:tc>
      </w:tr>
      <w:tr w:rsidR="00394153" w:rsidRPr="00394153" w14:paraId="11E01F6C" w14:textId="77777777" w:rsidTr="007A1318">
        <w:tc>
          <w:tcPr>
            <w:tcW w:w="5215" w:type="dxa"/>
            <w:hideMark/>
          </w:tcPr>
          <w:p w14:paraId="3524C3C7" w14:textId="77777777" w:rsidR="00394153" w:rsidRPr="00394153" w:rsidRDefault="00394153" w:rsidP="00057C35">
            <w:pPr>
              <w:ind w:left="514"/>
            </w:pPr>
            <w:r w:rsidRPr="00394153">
              <w:t> Asian</w:t>
            </w:r>
          </w:p>
        </w:tc>
        <w:tc>
          <w:tcPr>
            <w:tcW w:w="1170" w:type="dxa"/>
            <w:hideMark/>
          </w:tcPr>
          <w:p w14:paraId="5E778993" w14:textId="77777777" w:rsidR="00394153" w:rsidRPr="00394153" w:rsidRDefault="00394153" w:rsidP="00394153">
            <w:r w:rsidRPr="00394153">
              <w:t>4</w:t>
            </w:r>
          </w:p>
        </w:tc>
        <w:tc>
          <w:tcPr>
            <w:tcW w:w="810" w:type="dxa"/>
            <w:hideMark/>
          </w:tcPr>
          <w:p w14:paraId="2AE5B5E7" w14:textId="77777777" w:rsidR="00394153" w:rsidRPr="00394153" w:rsidRDefault="00394153" w:rsidP="00394153">
            <w:r w:rsidRPr="00394153">
              <w:t>2</w:t>
            </w:r>
          </w:p>
        </w:tc>
        <w:tc>
          <w:tcPr>
            <w:tcW w:w="1170" w:type="dxa"/>
            <w:hideMark/>
          </w:tcPr>
          <w:p w14:paraId="49802F2A" w14:textId="77777777" w:rsidR="00394153" w:rsidRPr="00394153" w:rsidRDefault="00394153" w:rsidP="00394153">
            <w:r w:rsidRPr="00394153">
              <w:t>80 (77-84)</w:t>
            </w:r>
          </w:p>
        </w:tc>
        <w:tc>
          <w:tcPr>
            <w:tcW w:w="900" w:type="dxa"/>
            <w:hideMark/>
          </w:tcPr>
          <w:p w14:paraId="559E4CB3" w14:textId="77777777" w:rsidR="00394153" w:rsidRPr="00394153" w:rsidRDefault="00394153" w:rsidP="00394153"/>
        </w:tc>
        <w:tc>
          <w:tcPr>
            <w:tcW w:w="1534" w:type="dxa"/>
            <w:hideMark/>
          </w:tcPr>
          <w:p w14:paraId="34F16531" w14:textId="77777777" w:rsidR="00394153" w:rsidRPr="00394153" w:rsidRDefault="00394153" w:rsidP="00394153">
            <w:r w:rsidRPr="00394153">
              <w:t>3</w:t>
            </w:r>
          </w:p>
        </w:tc>
        <w:tc>
          <w:tcPr>
            <w:tcW w:w="0" w:type="auto"/>
            <w:hideMark/>
          </w:tcPr>
          <w:p w14:paraId="2BC3CD70" w14:textId="77777777" w:rsidR="00394153" w:rsidRPr="00394153" w:rsidRDefault="00394153" w:rsidP="00394153">
            <w:r w:rsidRPr="00394153">
              <w:t>2</w:t>
            </w:r>
          </w:p>
        </w:tc>
        <w:tc>
          <w:tcPr>
            <w:tcW w:w="0" w:type="auto"/>
            <w:hideMark/>
          </w:tcPr>
          <w:p w14:paraId="11AD03DA" w14:textId="77777777" w:rsidR="00394153" w:rsidRPr="00394153" w:rsidRDefault="00394153" w:rsidP="00394153">
            <w:r w:rsidRPr="00394153">
              <w:t>84 (80-89)</w:t>
            </w:r>
          </w:p>
        </w:tc>
        <w:tc>
          <w:tcPr>
            <w:tcW w:w="0" w:type="auto"/>
            <w:hideMark/>
          </w:tcPr>
          <w:p w14:paraId="35798495" w14:textId="77777777" w:rsidR="00394153" w:rsidRPr="00394153" w:rsidRDefault="00394153" w:rsidP="00394153"/>
        </w:tc>
      </w:tr>
      <w:tr w:rsidR="00394153" w:rsidRPr="00394153" w14:paraId="70D7A3B6" w14:textId="77777777" w:rsidTr="007A1318">
        <w:tc>
          <w:tcPr>
            <w:tcW w:w="5215" w:type="dxa"/>
            <w:hideMark/>
          </w:tcPr>
          <w:p w14:paraId="5E223D29" w14:textId="77777777" w:rsidR="00394153" w:rsidRPr="00394153" w:rsidRDefault="00394153" w:rsidP="00057C35">
            <w:pPr>
              <w:ind w:left="514"/>
            </w:pPr>
            <w:r w:rsidRPr="00394153">
              <w:t> Other</w:t>
            </w:r>
          </w:p>
        </w:tc>
        <w:tc>
          <w:tcPr>
            <w:tcW w:w="1170" w:type="dxa"/>
            <w:hideMark/>
          </w:tcPr>
          <w:p w14:paraId="6291404F" w14:textId="77777777" w:rsidR="00394153" w:rsidRPr="00394153" w:rsidRDefault="00394153" w:rsidP="00394153">
            <w:r w:rsidRPr="00394153">
              <w:t>9</w:t>
            </w:r>
          </w:p>
        </w:tc>
        <w:tc>
          <w:tcPr>
            <w:tcW w:w="810" w:type="dxa"/>
            <w:hideMark/>
          </w:tcPr>
          <w:p w14:paraId="795CFE8C" w14:textId="77777777" w:rsidR="00394153" w:rsidRPr="00394153" w:rsidRDefault="00394153" w:rsidP="00394153">
            <w:r w:rsidRPr="00394153">
              <w:t>5</w:t>
            </w:r>
          </w:p>
        </w:tc>
        <w:tc>
          <w:tcPr>
            <w:tcW w:w="1170" w:type="dxa"/>
            <w:hideMark/>
          </w:tcPr>
          <w:p w14:paraId="7F9E379E" w14:textId="77777777" w:rsidR="00394153" w:rsidRPr="00394153" w:rsidRDefault="00394153" w:rsidP="00394153">
            <w:r w:rsidRPr="00394153">
              <w:t>76 (63-90)</w:t>
            </w:r>
          </w:p>
        </w:tc>
        <w:tc>
          <w:tcPr>
            <w:tcW w:w="900" w:type="dxa"/>
            <w:hideMark/>
          </w:tcPr>
          <w:p w14:paraId="73C8A4DA" w14:textId="77777777" w:rsidR="00394153" w:rsidRPr="00394153" w:rsidRDefault="00394153" w:rsidP="00394153"/>
        </w:tc>
        <w:tc>
          <w:tcPr>
            <w:tcW w:w="1534" w:type="dxa"/>
            <w:hideMark/>
          </w:tcPr>
          <w:p w14:paraId="73693428" w14:textId="77777777" w:rsidR="00394153" w:rsidRPr="00394153" w:rsidRDefault="00394153" w:rsidP="00394153">
            <w:r w:rsidRPr="00394153">
              <w:t>5</w:t>
            </w:r>
          </w:p>
        </w:tc>
        <w:tc>
          <w:tcPr>
            <w:tcW w:w="0" w:type="auto"/>
            <w:hideMark/>
          </w:tcPr>
          <w:p w14:paraId="2602D134" w14:textId="77777777" w:rsidR="00394153" w:rsidRPr="00394153" w:rsidRDefault="00394153" w:rsidP="00394153">
            <w:r w:rsidRPr="00394153">
              <w:t>4</w:t>
            </w:r>
          </w:p>
        </w:tc>
        <w:tc>
          <w:tcPr>
            <w:tcW w:w="0" w:type="auto"/>
            <w:hideMark/>
          </w:tcPr>
          <w:p w14:paraId="5520764E" w14:textId="77777777" w:rsidR="00394153" w:rsidRPr="00394153" w:rsidRDefault="00394153" w:rsidP="00394153">
            <w:r w:rsidRPr="00394153">
              <w:t>83 (71-94)</w:t>
            </w:r>
          </w:p>
        </w:tc>
        <w:tc>
          <w:tcPr>
            <w:tcW w:w="0" w:type="auto"/>
            <w:hideMark/>
          </w:tcPr>
          <w:p w14:paraId="596773F0" w14:textId="77777777" w:rsidR="00394153" w:rsidRPr="00394153" w:rsidRDefault="00394153" w:rsidP="00394153"/>
        </w:tc>
      </w:tr>
      <w:tr w:rsidR="00394153" w:rsidRPr="00394153" w14:paraId="0018270C" w14:textId="77777777" w:rsidTr="007A1318">
        <w:tc>
          <w:tcPr>
            <w:tcW w:w="5215" w:type="dxa"/>
            <w:hideMark/>
          </w:tcPr>
          <w:p w14:paraId="1BB0820B" w14:textId="77777777" w:rsidR="00394153" w:rsidRPr="00394153" w:rsidRDefault="00394153" w:rsidP="008544C4">
            <w:pPr>
              <w:ind w:left="244"/>
            </w:pPr>
            <w:r w:rsidRPr="00394153">
              <w:t> Has a car</w:t>
            </w:r>
          </w:p>
        </w:tc>
        <w:tc>
          <w:tcPr>
            <w:tcW w:w="1170" w:type="dxa"/>
            <w:hideMark/>
          </w:tcPr>
          <w:p w14:paraId="5D799C76" w14:textId="77777777" w:rsidR="00394153" w:rsidRPr="00394153" w:rsidRDefault="00394153" w:rsidP="00394153"/>
        </w:tc>
        <w:tc>
          <w:tcPr>
            <w:tcW w:w="810" w:type="dxa"/>
            <w:hideMark/>
          </w:tcPr>
          <w:p w14:paraId="1D744B1D" w14:textId="77777777" w:rsidR="00394153" w:rsidRPr="00394153" w:rsidRDefault="00394153" w:rsidP="00394153"/>
        </w:tc>
        <w:tc>
          <w:tcPr>
            <w:tcW w:w="1170" w:type="dxa"/>
            <w:hideMark/>
          </w:tcPr>
          <w:p w14:paraId="11724EC3" w14:textId="77777777" w:rsidR="00394153" w:rsidRPr="00394153" w:rsidRDefault="00394153" w:rsidP="00394153"/>
        </w:tc>
        <w:tc>
          <w:tcPr>
            <w:tcW w:w="900" w:type="dxa"/>
            <w:hideMark/>
          </w:tcPr>
          <w:p w14:paraId="69443D4B" w14:textId="77777777" w:rsidR="00394153" w:rsidRPr="00394153" w:rsidRDefault="00394153" w:rsidP="00394153"/>
        </w:tc>
        <w:tc>
          <w:tcPr>
            <w:tcW w:w="1534" w:type="dxa"/>
            <w:hideMark/>
          </w:tcPr>
          <w:p w14:paraId="79F057C2" w14:textId="77777777" w:rsidR="00394153" w:rsidRPr="00394153" w:rsidRDefault="00394153" w:rsidP="00394153"/>
        </w:tc>
        <w:tc>
          <w:tcPr>
            <w:tcW w:w="0" w:type="auto"/>
            <w:hideMark/>
          </w:tcPr>
          <w:p w14:paraId="1463B4CD" w14:textId="77777777" w:rsidR="00394153" w:rsidRPr="00394153" w:rsidRDefault="00394153" w:rsidP="00394153"/>
        </w:tc>
        <w:tc>
          <w:tcPr>
            <w:tcW w:w="0" w:type="auto"/>
            <w:hideMark/>
          </w:tcPr>
          <w:p w14:paraId="501BD1BF" w14:textId="77777777" w:rsidR="00394153" w:rsidRPr="00394153" w:rsidRDefault="00394153" w:rsidP="00394153"/>
        </w:tc>
        <w:tc>
          <w:tcPr>
            <w:tcW w:w="0" w:type="auto"/>
            <w:hideMark/>
          </w:tcPr>
          <w:p w14:paraId="564A6BD8" w14:textId="77777777" w:rsidR="00394153" w:rsidRPr="00394153" w:rsidRDefault="00394153" w:rsidP="00394153"/>
        </w:tc>
      </w:tr>
      <w:tr w:rsidR="00394153" w:rsidRPr="00394153" w14:paraId="19D0CAB0" w14:textId="77777777" w:rsidTr="007A1318">
        <w:tc>
          <w:tcPr>
            <w:tcW w:w="5215" w:type="dxa"/>
            <w:hideMark/>
          </w:tcPr>
          <w:p w14:paraId="399EA837" w14:textId="77777777" w:rsidR="00394153" w:rsidRPr="00394153" w:rsidRDefault="00394153" w:rsidP="00057C35">
            <w:pPr>
              <w:ind w:left="514"/>
            </w:pPr>
            <w:r w:rsidRPr="00394153">
              <w:t> Yes</w:t>
            </w:r>
          </w:p>
        </w:tc>
        <w:tc>
          <w:tcPr>
            <w:tcW w:w="1170" w:type="dxa"/>
            <w:hideMark/>
          </w:tcPr>
          <w:p w14:paraId="16A809F2" w14:textId="77777777" w:rsidR="00394153" w:rsidRPr="00394153" w:rsidRDefault="00394153" w:rsidP="00394153">
            <w:r w:rsidRPr="00394153">
              <w:t>137</w:t>
            </w:r>
          </w:p>
        </w:tc>
        <w:tc>
          <w:tcPr>
            <w:tcW w:w="810" w:type="dxa"/>
            <w:hideMark/>
          </w:tcPr>
          <w:p w14:paraId="4792405C" w14:textId="77777777" w:rsidR="00394153" w:rsidRPr="00394153" w:rsidRDefault="00394153" w:rsidP="00394153">
            <w:r w:rsidRPr="00394153">
              <w:t>83</w:t>
            </w:r>
          </w:p>
        </w:tc>
        <w:tc>
          <w:tcPr>
            <w:tcW w:w="1170" w:type="dxa"/>
            <w:hideMark/>
          </w:tcPr>
          <w:p w14:paraId="50BBF325" w14:textId="77777777" w:rsidR="00394153" w:rsidRPr="00394153" w:rsidRDefault="00394153" w:rsidP="00394153">
            <w:r w:rsidRPr="00394153">
              <w:t>66 (54-76)</w:t>
            </w:r>
          </w:p>
        </w:tc>
        <w:tc>
          <w:tcPr>
            <w:tcW w:w="900" w:type="dxa"/>
            <w:hideMark/>
          </w:tcPr>
          <w:p w14:paraId="556BB798" w14:textId="77777777" w:rsidR="00394153" w:rsidRPr="00394153" w:rsidRDefault="00394153" w:rsidP="00394153">
            <w:r w:rsidRPr="00394153">
              <w:t>.07</w:t>
            </w:r>
          </w:p>
        </w:tc>
        <w:tc>
          <w:tcPr>
            <w:tcW w:w="1534" w:type="dxa"/>
            <w:hideMark/>
          </w:tcPr>
          <w:p w14:paraId="206F244D" w14:textId="77777777" w:rsidR="00394153" w:rsidRPr="00394153" w:rsidRDefault="00394153" w:rsidP="00394153">
            <w:r w:rsidRPr="00394153">
              <w:t>104</w:t>
            </w:r>
          </w:p>
        </w:tc>
        <w:tc>
          <w:tcPr>
            <w:tcW w:w="0" w:type="auto"/>
            <w:hideMark/>
          </w:tcPr>
          <w:p w14:paraId="62D06EE5" w14:textId="77777777" w:rsidR="00394153" w:rsidRPr="00394153" w:rsidRDefault="00394153" w:rsidP="00394153">
            <w:r w:rsidRPr="00394153">
              <w:t>84</w:t>
            </w:r>
          </w:p>
        </w:tc>
        <w:tc>
          <w:tcPr>
            <w:tcW w:w="0" w:type="auto"/>
            <w:hideMark/>
          </w:tcPr>
          <w:p w14:paraId="713B279F" w14:textId="77777777" w:rsidR="00394153" w:rsidRPr="00394153" w:rsidRDefault="00394153" w:rsidP="00394153">
            <w:r w:rsidRPr="00394153">
              <w:t>68 (56-82)</w:t>
            </w:r>
          </w:p>
        </w:tc>
        <w:tc>
          <w:tcPr>
            <w:tcW w:w="0" w:type="auto"/>
            <w:hideMark/>
          </w:tcPr>
          <w:p w14:paraId="056BF634" w14:textId="77777777" w:rsidR="00394153" w:rsidRPr="00394153" w:rsidRDefault="00394153" w:rsidP="00394153">
            <w:r w:rsidRPr="00394153">
              <w:t>.71</w:t>
            </w:r>
          </w:p>
        </w:tc>
      </w:tr>
      <w:tr w:rsidR="00394153" w:rsidRPr="00394153" w14:paraId="5C3328F6" w14:textId="77777777" w:rsidTr="007A1318">
        <w:tc>
          <w:tcPr>
            <w:tcW w:w="5215" w:type="dxa"/>
            <w:hideMark/>
          </w:tcPr>
          <w:p w14:paraId="79FC7257" w14:textId="77777777" w:rsidR="00394153" w:rsidRPr="00394153" w:rsidRDefault="00394153" w:rsidP="00057C35">
            <w:pPr>
              <w:ind w:left="514"/>
            </w:pPr>
            <w:r w:rsidRPr="00394153">
              <w:t> No</w:t>
            </w:r>
          </w:p>
        </w:tc>
        <w:tc>
          <w:tcPr>
            <w:tcW w:w="1170" w:type="dxa"/>
            <w:hideMark/>
          </w:tcPr>
          <w:p w14:paraId="64BB5A7B" w14:textId="77777777" w:rsidR="00394153" w:rsidRPr="00394153" w:rsidRDefault="00394153" w:rsidP="00394153">
            <w:r w:rsidRPr="00394153">
              <w:t>29</w:t>
            </w:r>
          </w:p>
        </w:tc>
        <w:tc>
          <w:tcPr>
            <w:tcW w:w="810" w:type="dxa"/>
            <w:hideMark/>
          </w:tcPr>
          <w:p w14:paraId="028B09AA" w14:textId="77777777" w:rsidR="00394153" w:rsidRPr="00394153" w:rsidRDefault="00394153" w:rsidP="00394153">
            <w:r w:rsidRPr="00394153">
              <w:t>17</w:t>
            </w:r>
          </w:p>
        </w:tc>
        <w:tc>
          <w:tcPr>
            <w:tcW w:w="1170" w:type="dxa"/>
            <w:hideMark/>
          </w:tcPr>
          <w:p w14:paraId="2AFE5E3B" w14:textId="77777777" w:rsidR="00394153" w:rsidRPr="00394153" w:rsidRDefault="00394153" w:rsidP="00394153">
            <w:r w:rsidRPr="00394153">
              <w:t>74 (61-82)</w:t>
            </w:r>
          </w:p>
        </w:tc>
        <w:tc>
          <w:tcPr>
            <w:tcW w:w="900" w:type="dxa"/>
            <w:hideMark/>
          </w:tcPr>
          <w:p w14:paraId="7B71BBFF" w14:textId="77777777" w:rsidR="00394153" w:rsidRPr="00394153" w:rsidRDefault="00394153" w:rsidP="00394153"/>
        </w:tc>
        <w:tc>
          <w:tcPr>
            <w:tcW w:w="1534" w:type="dxa"/>
            <w:hideMark/>
          </w:tcPr>
          <w:p w14:paraId="5546302E" w14:textId="77777777" w:rsidR="00394153" w:rsidRPr="00394153" w:rsidRDefault="00394153" w:rsidP="00394153">
            <w:r w:rsidRPr="00394153">
              <w:t>20</w:t>
            </w:r>
          </w:p>
        </w:tc>
        <w:tc>
          <w:tcPr>
            <w:tcW w:w="0" w:type="auto"/>
            <w:hideMark/>
          </w:tcPr>
          <w:p w14:paraId="00B32902" w14:textId="77777777" w:rsidR="00394153" w:rsidRPr="00394153" w:rsidRDefault="00394153" w:rsidP="00394153">
            <w:r w:rsidRPr="00394153">
              <w:t>16%</w:t>
            </w:r>
          </w:p>
        </w:tc>
        <w:tc>
          <w:tcPr>
            <w:tcW w:w="0" w:type="auto"/>
            <w:hideMark/>
          </w:tcPr>
          <w:p w14:paraId="7438F276" w14:textId="77777777" w:rsidR="00394153" w:rsidRPr="00394153" w:rsidRDefault="00394153" w:rsidP="00394153">
            <w:r w:rsidRPr="00394153">
              <w:t>71 (53-84)</w:t>
            </w:r>
          </w:p>
        </w:tc>
        <w:tc>
          <w:tcPr>
            <w:tcW w:w="0" w:type="auto"/>
            <w:hideMark/>
          </w:tcPr>
          <w:p w14:paraId="47BA96AC" w14:textId="77777777" w:rsidR="00394153" w:rsidRPr="00394153" w:rsidRDefault="00394153" w:rsidP="00394153"/>
        </w:tc>
      </w:tr>
      <w:tr w:rsidR="00394153" w:rsidRPr="00394153" w14:paraId="4826E2C0" w14:textId="77777777" w:rsidTr="007A1318">
        <w:tc>
          <w:tcPr>
            <w:tcW w:w="5215" w:type="dxa"/>
            <w:hideMark/>
          </w:tcPr>
          <w:p w14:paraId="31B75576" w14:textId="0CDF2060" w:rsidR="00394153" w:rsidRPr="00394153" w:rsidRDefault="00394153" w:rsidP="008544C4">
            <w:pPr>
              <w:ind w:left="244"/>
            </w:pPr>
            <w:r w:rsidRPr="00394153">
              <w:t> History of mental health disorder</w:t>
            </w:r>
            <w:bookmarkStart w:id="19" w:name="btbl2fnlowast" w:colFirst="0" w:colLast="0"/>
            <w:r w:rsidRPr="00F172D6">
              <w:rPr>
                <w:rFonts w:ascii="Cambria Math" w:hAnsi="Cambria Math" w:cs="Cambria Math"/>
              </w:rPr>
              <w:t>∗</w:t>
            </w:r>
          </w:p>
        </w:tc>
        <w:tc>
          <w:tcPr>
            <w:tcW w:w="1170" w:type="dxa"/>
            <w:hideMark/>
          </w:tcPr>
          <w:p w14:paraId="61565F84" w14:textId="77777777" w:rsidR="00394153" w:rsidRPr="00394153" w:rsidRDefault="00394153" w:rsidP="00394153"/>
        </w:tc>
        <w:tc>
          <w:tcPr>
            <w:tcW w:w="810" w:type="dxa"/>
            <w:hideMark/>
          </w:tcPr>
          <w:p w14:paraId="499B2804" w14:textId="77777777" w:rsidR="00394153" w:rsidRPr="00394153" w:rsidRDefault="00394153" w:rsidP="00394153"/>
        </w:tc>
        <w:tc>
          <w:tcPr>
            <w:tcW w:w="1170" w:type="dxa"/>
            <w:hideMark/>
          </w:tcPr>
          <w:p w14:paraId="605AEBDB" w14:textId="77777777" w:rsidR="00394153" w:rsidRPr="00394153" w:rsidRDefault="00394153" w:rsidP="00394153"/>
        </w:tc>
        <w:tc>
          <w:tcPr>
            <w:tcW w:w="900" w:type="dxa"/>
            <w:hideMark/>
          </w:tcPr>
          <w:p w14:paraId="1B171890" w14:textId="77777777" w:rsidR="00394153" w:rsidRPr="00394153" w:rsidRDefault="00394153" w:rsidP="00394153"/>
        </w:tc>
        <w:tc>
          <w:tcPr>
            <w:tcW w:w="1534" w:type="dxa"/>
            <w:hideMark/>
          </w:tcPr>
          <w:p w14:paraId="60160448" w14:textId="77777777" w:rsidR="00394153" w:rsidRPr="00394153" w:rsidRDefault="00394153" w:rsidP="00394153"/>
        </w:tc>
        <w:tc>
          <w:tcPr>
            <w:tcW w:w="0" w:type="auto"/>
            <w:hideMark/>
          </w:tcPr>
          <w:p w14:paraId="47AF324C" w14:textId="77777777" w:rsidR="00394153" w:rsidRPr="00394153" w:rsidRDefault="00394153" w:rsidP="00394153"/>
        </w:tc>
        <w:tc>
          <w:tcPr>
            <w:tcW w:w="0" w:type="auto"/>
            <w:hideMark/>
          </w:tcPr>
          <w:p w14:paraId="272955EB" w14:textId="77777777" w:rsidR="00394153" w:rsidRPr="00394153" w:rsidRDefault="00394153" w:rsidP="00394153"/>
        </w:tc>
        <w:tc>
          <w:tcPr>
            <w:tcW w:w="0" w:type="auto"/>
            <w:hideMark/>
          </w:tcPr>
          <w:p w14:paraId="77D1D6B5" w14:textId="77777777" w:rsidR="00394153" w:rsidRPr="00394153" w:rsidRDefault="00394153" w:rsidP="00394153"/>
        </w:tc>
      </w:tr>
      <w:tr w:rsidR="00394153" w:rsidRPr="00394153" w14:paraId="366DF032" w14:textId="77777777" w:rsidTr="007A1318">
        <w:tc>
          <w:tcPr>
            <w:tcW w:w="5215" w:type="dxa"/>
            <w:hideMark/>
          </w:tcPr>
          <w:p w14:paraId="16D5C97A" w14:textId="77777777" w:rsidR="00394153" w:rsidRPr="00394153" w:rsidRDefault="00394153" w:rsidP="00057C35">
            <w:pPr>
              <w:ind w:left="514"/>
            </w:pPr>
            <w:r w:rsidRPr="00394153">
              <w:t> Yes</w:t>
            </w:r>
          </w:p>
        </w:tc>
        <w:tc>
          <w:tcPr>
            <w:tcW w:w="1170" w:type="dxa"/>
            <w:hideMark/>
          </w:tcPr>
          <w:p w14:paraId="229F0C1D" w14:textId="77777777" w:rsidR="00394153" w:rsidRPr="00394153" w:rsidRDefault="00394153" w:rsidP="00394153">
            <w:r w:rsidRPr="00394153">
              <w:t>46</w:t>
            </w:r>
          </w:p>
        </w:tc>
        <w:tc>
          <w:tcPr>
            <w:tcW w:w="810" w:type="dxa"/>
            <w:hideMark/>
          </w:tcPr>
          <w:p w14:paraId="4AA07041" w14:textId="77777777" w:rsidR="00394153" w:rsidRPr="00394153" w:rsidRDefault="00394153" w:rsidP="00394153">
            <w:r w:rsidRPr="00394153">
              <w:t>28</w:t>
            </w:r>
          </w:p>
        </w:tc>
        <w:tc>
          <w:tcPr>
            <w:tcW w:w="1170" w:type="dxa"/>
            <w:hideMark/>
          </w:tcPr>
          <w:p w14:paraId="07FF3E8A" w14:textId="77777777" w:rsidR="00394153" w:rsidRPr="00394153" w:rsidRDefault="00394153" w:rsidP="00394153">
            <w:r w:rsidRPr="00394153">
              <w:t>56 (46-68)</w:t>
            </w:r>
          </w:p>
        </w:tc>
        <w:tc>
          <w:tcPr>
            <w:tcW w:w="900" w:type="dxa"/>
            <w:hideMark/>
          </w:tcPr>
          <w:p w14:paraId="660EEE33" w14:textId="77777777" w:rsidR="00394153" w:rsidRPr="00394153" w:rsidRDefault="00394153" w:rsidP="00394153">
            <w:r w:rsidRPr="00394153">
              <w:rPr>
                <w:b/>
                <w:bCs/>
              </w:rPr>
              <w:t>&lt;.001</w:t>
            </w:r>
          </w:p>
        </w:tc>
        <w:tc>
          <w:tcPr>
            <w:tcW w:w="1534" w:type="dxa"/>
            <w:hideMark/>
          </w:tcPr>
          <w:p w14:paraId="65D511F6" w14:textId="77777777" w:rsidR="00394153" w:rsidRPr="00394153" w:rsidRDefault="00394153" w:rsidP="00394153">
            <w:r w:rsidRPr="00394153">
              <w:t>33</w:t>
            </w:r>
          </w:p>
        </w:tc>
        <w:tc>
          <w:tcPr>
            <w:tcW w:w="0" w:type="auto"/>
            <w:hideMark/>
          </w:tcPr>
          <w:p w14:paraId="3A1EF8BD" w14:textId="77777777" w:rsidR="00394153" w:rsidRPr="00394153" w:rsidRDefault="00394153" w:rsidP="00394153">
            <w:r w:rsidRPr="00394153">
              <w:t>27%</w:t>
            </w:r>
          </w:p>
        </w:tc>
        <w:tc>
          <w:tcPr>
            <w:tcW w:w="0" w:type="auto"/>
            <w:hideMark/>
          </w:tcPr>
          <w:p w14:paraId="5139337D" w14:textId="77777777" w:rsidR="00394153" w:rsidRPr="00394153" w:rsidRDefault="00394153" w:rsidP="00394153">
            <w:r w:rsidRPr="00394153">
              <w:t>64 (50-77)</w:t>
            </w:r>
          </w:p>
        </w:tc>
        <w:tc>
          <w:tcPr>
            <w:tcW w:w="0" w:type="auto"/>
            <w:hideMark/>
          </w:tcPr>
          <w:p w14:paraId="1A793188" w14:textId="77777777" w:rsidR="00394153" w:rsidRPr="00394153" w:rsidRDefault="00394153" w:rsidP="00394153">
            <w:r w:rsidRPr="00394153">
              <w:t>.20</w:t>
            </w:r>
          </w:p>
        </w:tc>
      </w:tr>
      <w:tr w:rsidR="00394153" w:rsidRPr="00394153" w14:paraId="796A6497" w14:textId="77777777" w:rsidTr="007A1318">
        <w:tc>
          <w:tcPr>
            <w:tcW w:w="5215" w:type="dxa"/>
            <w:hideMark/>
          </w:tcPr>
          <w:p w14:paraId="32A47413" w14:textId="77777777" w:rsidR="00394153" w:rsidRPr="00394153" w:rsidRDefault="00394153" w:rsidP="00057C35">
            <w:pPr>
              <w:ind w:left="514"/>
            </w:pPr>
            <w:r w:rsidRPr="00394153">
              <w:t> No</w:t>
            </w:r>
          </w:p>
        </w:tc>
        <w:tc>
          <w:tcPr>
            <w:tcW w:w="1170" w:type="dxa"/>
            <w:hideMark/>
          </w:tcPr>
          <w:p w14:paraId="6A05C26F" w14:textId="77777777" w:rsidR="00394153" w:rsidRPr="00394153" w:rsidRDefault="00394153" w:rsidP="00394153">
            <w:r w:rsidRPr="00394153">
              <w:t>80</w:t>
            </w:r>
          </w:p>
        </w:tc>
        <w:tc>
          <w:tcPr>
            <w:tcW w:w="810" w:type="dxa"/>
            <w:hideMark/>
          </w:tcPr>
          <w:p w14:paraId="7A010BBD" w14:textId="77777777" w:rsidR="00394153" w:rsidRPr="00394153" w:rsidRDefault="00394153" w:rsidP="00394153">
            <w:r w:rsidRPr="00394153">
              <w:t>48</w:t>
            </w:r>
          </w:p>
        </w:tc>
        <w:tc>
          <w:tcPr>
            <w:tcW w:w="1170" w:type="dxa"/>
            <w:hideMark/>
          </w:tcPr>
          <w:p w14:paraId="152C55B0" w14:textId="77777777" w:rsidR="00394153" w:rsidRPr="00394153" w:rsidRDefault="00394153" w:rsidP="00394153">
            <w:r w:rsidRPr="00394153">
              <w:t>69 (59-78)</w:t>
            </w:r>
          </w:p>
        </w:tc>
        <w:tc>
          <w:tcPr>
            <w:tcW w:w="900" w:type="dxa"/>
            <w:hideMark/>
          </w:tcPr>
          <w:p w14:paraId="60DFF682" w14:textId="77777777" w:rsidR="00394153" w:rsidRPr="00394153" w:rsidRDefault="00394153" w:rsidP="00394153"/>
        </w:tc>
        <w:tc>
          <w:tcPr>
            <w:tcW w:w="1534" w:type="dxa"/>
            <w:hideMark/>
          </w:tcPr>
          <w:p w14:paraId="0B00D490" w14:textId="77777777" w:rsidR="00394153" w:rsidRPr="00394153" w:rsidRDefault="00394153" w:rsidP="00394153">
            <w:r w:rsidRPr="00394153">
              <w:t>59</w:t>
            </w:r>
          </w:p>
        </w:tc>
        <w:tc>
          <w:tcPr>
            <w:tcW w:w="0" w:type="auto"/>
            <w:hideMark/>
          </w:tcPr>
          <w:p w14:paraId="39E74B0A" w14:textId="77777777" w:rsidR="00394153" w:rsidRPr="00394153" w:rsidRDefault="00394153" w:rsidP="00394153">
            <w:r w:rsidRPr="00394153">
              <w:t>48%</w:t>
            </w:r>
          </w:p>
        </w:tc>
        <w:tc>
          <w:tcPr>
            <w:tcW w:w="0" w:type="auto"/>
            <w:hideMark/>
          </w:tcPr>
          <w:p w14:paraId="79369758" w14:textId="77777777" w:rsidR="00394153" w:rsidRPr="00394153" w:rsidRDefault="00394153" w:rsidP="00394153">
            <w:r w:rsidRPr="00394153">
              <w:t>75 (57-88)</w:t>
            </w:r>
          </w:p>
        </w:tc>
        <w:tc>
          <w:tcPr>
            <w:tcW w:w="0" w:type="auto"/>
            <w:hideMark/>
          </w:tcPr>
          <w:p w14:paraId="3E590D92" w14:textId="77777777" w:rsidR="00394153" w:rsidRPr="00394153" w:rsidRDefault="00394153" w:rsidP="00394153"/>
        </w:tc>
      </w:tr>
      <w:tr w:rsidR="00394153" w:rsidRPr="00394153" w14:paraId="5D191B18" w14:textId="77777777" w:rsidTr="007A1318">
        <w:tc>
          <w:tcPr>
            <w:tcW w:w="5215" w:type="dxa"/>
            <w:hideMark/>
          </w:tcPr>
          <w:p w14:paraId="01A1EACC" w14:textId="77777777" w:rsidR="00394153" w:rsidRPr="00394153" w:rsidRDefault="00394153" w:rsidP="008544C4">
            <w:pPr>
              <w:ind w:left="244"/>
            </w:pPr>
            <w:r w:rsidRPr="00394153">
              <w:t> Parent psychology consult in NICU</w:t>
            </w:r>
          </w:p>
        </w:tc>
        <w:tc>
          <w:tcPr>
            <w:tcW w:w="1170" w:type="dxa"/>
            <w:hideMark/>
          </w:tcPr>
          <w:p w14:paraId="3BB943FD" w14:textId="77777777" w:rsidR="00394153" w:rsidRPr="00394153" w:rsidRDefault="00394153" w:rsidP="00394153"/>
        </w:tc>
        <w:tc>
          <w:tcPr>
            <w:tcW w:w="810" w:type="dxa"/>
            <w:hideMark/>
          </w:tcPr>
          <w:p w14:paraId="4D721D5F" w14:textId="77777777" w:rsidR="00394153" w:rsidRPr="00394153" w:rsidRDefault="00394153" w:rsidP="00394153"/>
        </w:tc>
        <w:tc>
          <w:tcPr>
            <w:tcW w:w="1170" w:type="dxa"/>
            <w:hideMark/>
          </w:tcPr>
          <w:p w14:paraId="2DDDB05C" w14:textId="77777777" w:rsidR="00394153" w:rsidRPr="00394153" w:rsidRDefault="00394153" w:rsidP="00394153"/>
        </w:tc>
        <w:tc>
          <w:tcPr>
            <w:tcW w:w="900" w:type="dxa"/>
            <w:hideMark/>
          </w:tcPr>
          <w:p w14:paraId="2CC39403" w14:textId="77777777" w:rsidR="00394153" w:rsidRPr="00394153" w:rsidRDefault="00394153" w:rsidP="00394153"/>
        </w:tc>
        <w:tc>
          <w:tcPr>
            <w:tcW w:w="1534" w:type="dxa"/>
            <w:hideMark/>
          </w:tcPr>
          <w:p w14:paraId="661201B7" w14:textId="77777777" w:rsidR="00394153" w:rsidRPr="00394153" w:rsidRDefault="00394153" w:rsidP="00394153"/>
        </w:tc>
        <w:tc>
          <w:tcPr>
            <w:tcW w:w="0" w:type="auto"/>
            <w:hideMark/>
          </w:tcPr>
          <w:p w14:paraId="5BD8C662" w14:textId="77777777" w:rsidR="00394153" w:rsidRPr="00394153" w:rsidRDefault="00394153" w:rsidP="00394153"/>
        </w:tc>
        <w:tc>
          <w:tcPr>
            <w:tcW w:w="0" w:type="auto"/>
            <w:hideMark/>
          </w:tcPr>
          <w:p w14:paraId="263F95F0" w14:textId="77777777" w:rsidR="00394153" w:rsidRPr="00394153" w:rsidRDefault="00394153" w:rsidP="00394153"/>
        </w:tc>
        <w:tc>
          <w:tcPr>
            <w:tcW w:w="0" w:type="auto"/>
            <w:hideMark/>
          </w:tcPr>
          <w:p w14:paraId="7067E716" w14:textId="77777777" w:rsidR="00394153" w:rsidRPr="00394153" w:rsidRDefault="00394153" w:rsidP="00394153"/>
        </w:tc>
      </w:tr>
      <w:tr w:rsidR="00394153" w:rsidRPr="00394153" w14:paraId="01214CCF" w14:textId="77777777" w:rsidTr="007A1318">
        <w:tc>
          <w:tcPr>
            <w:tcW w:w="5215" w:type="dxa"/>
            <w:hideMark/>
          </w:tcPr>
          <w:p w14:paraId="27315B56" w14:textId="77777777" w:rsidR="00394153" w:rsidRPr="00394153" w:rsidRDefault="00394153" w:rsidP="00057C35">
            <w:pPr>
              <w:ind w:left="514"/>
            </w:pPr>
            <w:r w:rsidRPr="00394153">
              <w:t> Yes</w:t>
            </w:r>
          </w:p>
        </w:tc>
        <w:tc>
          <w:tcPr>
            <w:tcW w:w="1170" w:type="dxa"/>
            <w:hideMark/>
          </w:tcPr>
          <w:p w14:paraId="2B89B022" w14:textId="77777777" w:rsidR="00394153" w:rsidRPr="00394153" w:rsidRDefault="00394153" w:rsidP="00394153">
            <w:r w:rsidRPr="00394153">
              <w:t>22</w:t>
            </w:r>
          </w:p>
        </w:tc>
        <w:tc>
          <w:tcPr>
            <w:tcW w:w="810" w:type="dxa"/>
            <w:hideMark/>
          </w:tcPr>
          <w:p w14:paraId="5C36E38A" w14:textId="77777777" w:rsidR="00394153" w:rsidRPr="00394153" w:rsidRDefault="00394153" w:rsidP="00394153">
            <w:r w:rsidRPr="00394153">
              <w:t>13</w:t>
            </w:r>
          </w:p>
        </w:tc>
        <w:tc>
          <w:tcPr>
            <w:tcW w:w="1170" w:type="dxa"/>
            <w:hideMark/>
          </w:tcPr>
          <w:p w14:paraId="40C40125" w14:textId="77777777" w:rsidR="00394153" w:rsidRPr="00394153" w:rsidRDefault="00394153" w:rsidP="00394153">
            <w:r w:rsidRPr="00394153">
              <w:t>50 (42-62)</w:t>
            </w:r>
          </w:p>
        </w:tc>
        <w:tc>
          <w:tcPr>
            <w:tcW w:w="900" w:type="dxa"/>
            <w:hideMark/>
          </w:tcPr>
          <w:p w14:paraId="3A6CC461" w14:textId="77777777" w:rsidR="00394153" w:rsidRPr="00394153" w:rsidRDefault="00394153" w:rsidP="00394153">
            <w:r w:rsidRPr="00394153">
              <w:t>.06</w:t>
            </w:r>
          </w:p>
        </w:tc>
        <w:tc>
          <w:tcPr>
            <w:tcW w:w="1534" w:type="dxa"/>
            <w:hideMark/>
          </w:tcPr>
          <w:p w14:paraId="79B69234" w14:textId="77777777" w:rsidR="00394153" w:rsidRPr="00394153" w:rsidRDefault="00394153" w:rsidP="00394153">
            <w:r w:rsidRPr="00394153">
              <w:t>14</w:t>
            </w:r>
          </w:p>
        </w:tc>
        <w:tc>
          <w:tcPr>
            <w:tcW w:w="0" w:type="auto"/>
            <w:hideMark/>
          </w:tcPr>
          <w:p w14:paraId="6C13D457" w14:textId="77777777" w:rsidR="00394153" w:rsidRPr="00394153" w:rsidRDefault="00394153" w:rsidP="00394153">
            <w:r w:rsidRPr="00394153">
              <w:t>11</w:t>
            </w:r>
          </w:p>
        </w:tc>
        <w:tc>
          <w:tcPr>
            <w:tcW w:w="0" w:type="auto"/>
            <w:hideMark/>
          </w:tcPr>
          <w:p w14:paraId="4FC60CC2" w14:textId="77777777" w:rsidR="00394153" w:rsidRPr="00394153" w:rsidRDefault="00394153" w:rsidP="00394153">
            <w:r w:rsidRPr="00394153">
              <w:t>56 (48-59)</w:t>
            </w:r>
          </w:p>
        </w:tc>
        <w:tc>
          <w:tcPr>
            <w:tcW w:w="0" w:type="auto"/>
            <w:hideMark/>
          </w:tcPr>
          <w:p w14:paraId="7BE451C1" w14:textId="77777777" w:rsidR="00394153" w:rsidRPr="00394153" w:rsidRDefault="00394153" w:rsidP="00394153">
            <w:r w:rsidRPr="00394153">
              <w:rPr>
                <w:b/>
                <w:bCs/>
              </w:rPr>
              <w:t>&lt;.01</w:t>
            </w:r>
          </w:p>
        </w:tc>
      </w:tr>
      <w:tr w:rsidR="00394153" w:rsidRPr="00394153" w14:paraId="7F1FC630" w14:textId="77777777" w:rsidTr="007A1318">
        <w:tc>
          <w:tcPr>
            <w:tcW w:w="5215" w:type="dxa"/>
            <w:hideMark/>
          </w:tcPr>
          <w:p w14:paraId="758C3FB1" w14:textId="77777777" w:rsidR="00394153" w:rsidRPr="00394153" w:rsidRDefault="00394153" w:rsidP="00057C35">
            <w:pPr>
              <w:ind w:left="514"/>
            </w:pPr>
            <w:r w:rsidRPr="00394153">
              <w:t> No</w:t>
            </w:r>
          </w:p>
        </w:tc>
        <w:tc>
          <w:tcPr>
            <w:tcW w:w="1170" w:type="dxa"/>
            <w:hideMark/>
          </w:tcPr>
          <w:p w14:paraId="207466BC" w14:textId="77777777" w:rsidR="00394153" w:rsidRPr="00394153" w:rsidRDefault="00394153" w:rsidP="00394153">
            <w:r w:rsidRPr="00394153">
              <w:t>144</w:t>
            </w:r>
          </w:p>
        </w:tc>
        <w:tc>
          <w:tcPr>
            <w:tcW w:w="810" w:type="dxa"/>
            <w:hideMark/>
          </w:tcPr>
          <w:p w14:paraId="2C95FBDC" w14:textId="77777777" w:rsidR="00394153" w:rsidRPr="00394153" w:rsidRDefault="00394153" w:rsidP="00394153">
            <w:r w:rsidRPr="00394153">
              <w:t>87</w:t>
            </w:r>
          </w:p>
        </w:tc>
        <w:tc>
          <w:tcPr>
            <w:tcW w:w="1170" w:type="dxa"/>
            <w:hideMark/>
          </w:tcPr>
          <w:p w14:paraId="10EBFE4B" w14:textId="77777777" w:rsidR="00394153" w:rsidRPr="00394153" w:rsidRDefault="00394153" w:rsidP="00394153">
            <w:r w:rsidRPr="00394153">
              <w:t>68 (65-70)</w:t>
            </w:r>
          </w:p>
        </w:tc>
        <w:tc>
          <w:tcPr>
            <w:tcW w:w="900" w:type="dxa"/>
            <w:hideMark/>
          </w:tcPr>
          <w:p w14:paraId="48872EC7" w14:textId="77777777" w:rsidR="00394153" w:rsidRPr="00394153" w:rsidRDefault="00394153" w:rsidP="00394153"/>
        </w:tc>
        <w:tc>
          <w:tcPr>
            <w:tcW w:w="1534" w:type="dxa"/>
            <w:hideMark/>
          </w:tcPr>
          <w:p w14:paraId="051A7697" w14:textId="77777777" w:rsidR="00394153" w:rsidRPr="00394153" w:rsidRDefault="00394153" w:rsidP="00394153">
            <w:r w:rsidRPr="00394153">
              <w:t>110</w:t>
            </w:r>
          </w:p>
        </w:tc>
        <w:tc>
          <w:tcPr>
            <w:tcW w:w="0" w:type="auto"/>
            <w:hideMark/>
          </w:tcPr>
          <w:p w14:paraId="634440B7" w14:textId="77777777" w:rsidR="00394153" w:rsidRPr="00394153" w:rsidRDefault="00394153" w:rsidP="00394153">
            <w:r w:rsidRPr="00394153">
              <w:t>89</w:t>
            </w:r>
          </w:p>
        </w:tc>
        <w:tc>
          <w:tcPr>
            <w:tcW w:w="0" w:type="auto"/>
            <w:hideMark/>
          </w:tcPr>
          <w:p w14:paraId="4C739FB8" w14:textId="77777777" w:rsidR="00394153" w:rsidRPr="00394153" w:rsidRDefault="00394153" w:rsidP="00394153">
            <w:r w:rsidRPr="00394153">
              <w:t>69 (57-84)</w:t>
            </w:r>
          </w:p>
        </w:tc>
        <w:tc>
          <w:tcPr>
            <w:tcW w:w="0" w:type="auto"/>
            <w:hideMark/>
          </w:tcPr>
          <w:p w14:paraId="0AC33D9F" w14:textId="77777777" w:rsidR="00394153" w:rsidRPr="00394153" w:rsidRDefault="00394153" w:rsidP="00394153"/>
        </w:tc>
      </w:tr>
      <w:tr w:rsidR="00394153" w:rsidRPr="00394153" w14:paraId="23C0BA8E" w14:textId="77777777" w:rsidTr="007A1318">
        <w:tc>
          <w:tcPr>
            <w:tcW w:w="5215" w:type="dxa"/>
            <w:hideMark/>
          </w:tcPr>
          <w:p w14:paraId="01031FF2" w14:textId="77777777" w:rsidR="00394153" w:rsidRPr="00394153" w:rsidRDefault="00394153" w:rsidP="008544C4">
            <w:pPr>
              <w:ind w:left="244"/>
            </w:pPr>
            <w:r w:rsidRPr="00394153">
              <w:t> Number of siblings (for child)</w:t>
            </w:r>
          </w:p>
        </w:tc>
        <w:tc>
          <w:tcPr>
            <w:tcW w:w="1170" w:type="dxa"/>
            <w:hideMark/>
          </w:tcPr>
          <w:p w14:paraId="6FED27CE" w14:textId="77777777" w:rsidR="00394153" w:rsidRPr="00394153" w:rsidRDefault="00394153" w:rsidP="00394153"/>
        </w:tc>
        <w:tc>
          <w:tcPr>
            <w:tcW w:w="810" w:type="dxa"/>
            <w:hideMark/>
          </w:tcPr>
          <w:p w14:paraId="781D0012" w14:textId="77777777" w:rsidR="00394153" w:rsidRPr="00394153" w:rsidRDefault="00394153" w:rsidP="00394153"/>
        </w:tc>
        <w:tc>
          <w:tcPr>
            <w:tcW w:w="1170" w:type="dxa"/>
            <w:hideMark/>
          </w:tcPr>
          <w:p w14:paraId="0B98B00C" w14:textId="77777777" w:rsidR="00394153" w:rsidRPr="00394153" w:rsidRDefault="00394153" w:rsidP="00394153"/>
        </w:tc>
        <w:tc>
          <w:tcPr>
            <w:tcW w:w="900" w:type="dxa"/>
            <w:hideMark/>
          </w:tcPr>
          <w:p w14:paraId="7BA6796C" w14:textId="77777777" w:rsidR="00394153" w:rsidRPr="00394153" w:rsidRDefault="00394153" w:rsidP="00394153"/>
        </w:tc>
        <w:tc>
          <w:tcPr>
            <w:tcW w:w="1534" w:type="dxa"/>
            <w:hideMark/>
          </w:tcPr>
          <w:p w14:paraId="3C8D25DC" w14:textId="77777777" w:rsidR="00394153" w:rsidRPr="00394153" w:rsidRDefault="00394153" w:rsidP="00394153"/>
        </w:tc>
        <w:tc>
          <w:tcPr>
            <w:tcW w:w="0" w:type="auto"/>
            <w:hideMark/>
          </w:tcPr>
          <w:p w14:paraId="0DF24C0E" w14:textId="77777777" w:rsidR="00394153" w:rsidRPr="00394153" w:rsidRDefault="00394153" w:rsidP="00394153"/>
        </w:tc>
        <w:tc>
          <w:tcPr>
            <w:tcW w:w="0" w:type="auto"/>
            <w:hideMark/>
          </w:tcPr>
          <w:p w14:paraId="235C747A" w14:textId="77777777" w:rsidR="00394153" w:rsidRPr="00394153" w:rsidRDefault="00394153" w:rsidP="00394153"/>
        </w:tc>
        <w:tc>
          <w:tcPr>
            <w:tcW w:w="0" w:type="auto"/>
            <w:hideMark/>
          </w:tcPr>
          <w:p w14:paraId="2CED396C" w14:textId="77777777" w:rsidR="00394153" w:rsidRPr="00394153" w:rsidRDefault="00394153" w:rsidP="00394153"/>
        </w:tc>
      </w:tr>
      <w:tr w:rsidR="00394153" w:rsidRPr="00394153" w14:paraId="38F7F26B" w14:textId="77777777" w:rsidTr="007A1318">
        <w:tc>
          <w:tcPr>
            <w:tcW w:w="5215" w:type="dxa"/>
            <w:hideMark/>
          </w:tcPr>
          <w:p w14:paraId="33C196A7" w14:textId="77777777" w:rsidR="00394153" w:rsidRPr="00394153" w:rsidRDefault="00394153" w:rsidP="00057C35">
            <w:pPr>
              <w:ind w:left="514"/>
            </w:pPr>
            <w:r w:rsidRPr="00394153">
              <w:t> 0</w:t>
            </w:r>
          </w:p>
        </w:tc>
        <w:tc>
          <w:tcPr>
            <w:tcW w:w="1170" w:type="dxa"/>
            <w:hideMark/>
          </w:tcPr>
          <w:p w14:paraId="24BD5FEF" w14:textId="77777777" w:rsidR="00394153" w:rsidRPr="00394153" w:rsidRDefault="00394153" w:rsidP="00394153">
            <w:r w:rsidRPr="00394153">
              <w:t>53</w:t>
            </w:r>
          </w:p>
        </w:tc>
        <w:tc>
          <w:tcPr>
            <w:tcW w:w="810" w:type="dxa"/>
            <w:hideMark/>
          </w:tcPr>
          <w:p w14:paraId="10161072" w14:textId="77777777" w:rsidR="00394153" w:rsidRPr="00394153" w:rsidRDefault="00394153" w:rsidP="00394153">
            <w:r w:rsidRPr="00394153">
              <w:t>32</w:t>
            </w:r>
          </w:p>
        </w:tc>
        <w:tc>
          <w:tcPr>
            <w:tcW w:w="1170" w:type="dxa"/>
            <w:hideMark/>
          </w:tcPr>
          <w:p w14:paraId="398196DE" w14:textId="77777777" w:rsidR="00394153" w:rsidRPr="00394153" w:rsidRDefault="00394153" w:rsidP="00394153">
            <w:r w:rsidRPr="00394153">
              <w:t>69 (55-81)</w:t>
            </w:r>
          </w:p>
        </w:tc>
        <w:tc>
          <w:tcPr>
            <w:tcW w:w="900" w:type="dxa"/>
            <w:hideMark/>
          </w:tcPr>
          <w:p w14:paraId="3B8597FE" w14:textId="77777777" w:rsidR="00394153" w:rsidRPr="00394153" w:rsidRDefault="00394153" w:rsidP="00394153">
            <w:r w:rsidRPr="00394153">
              <w:t>.28</w:t>
            </w:r>
          </w:p>
        </w:tc>
        <w:tc>
          <w:tcPr>
            <w:tcW w:w="1534" w:type="dxa"/>
            <w:hideMark/>
          </w:tcPr>
          <w:p w14:paraId="0F24C0D8" w14:textId="77777777" w:rsidR="00394153" w:rsidRPr="00394153" w:rsidRDefault="00394153" w:rsidP="00394153">
            <w:r w:rsidRPr="00394153">
              <w:t>41</w:t>
            </w:r>
          </w:p>
        </w:tc>
        <w:tc>
          <w:tcPr>
            <w:tcW w:w="0" w:type="auto"/>
            <w:hideMark/>
          </w:tcPr>
          <w:p w14:paraId="1006E295" w14:textId="77777777" w:rsidR="00394153" w:rsidRPr="00394153" w:rsidRDefault="00394153" w:rsidP="00394153">
            <w:r w:rsidRPr="00394153">
              <w:t>33</w:t>
            </w:r>
          </w:p>
        </w:tc>
        <w:tc>
          <w:tcPr>
            <w:tcW w:w="0" w:type="auto"/>
            <w:hideMark/>
          </w:tcPr>
          <w:p w14:paraId="732F25DF" w14:textId="77777777" w:rsidR="00394153" w:rsidRPr="00394153" w:rsidRDefault="00394153" w:rsidP="00394153">
            <w:r w:rsidRPr="00394153">
              <w:t>71 (58-84)</w:t>
            </w:r>
          </w:p>
        </w:tc>
        <w:tc>
          <w:tcPr>
            <w:tcW w:w="0" w:type="auto"/>
            <w:hideMark/>
          </w:tcPr>
          <w:p w14:paraId="72CCE19B" w14:textId="77777777" w:rsidR="00394153" w:rsidRPr="00394153" w:rsidRDefault="00394153" w:rsidP="00394153">
            <w:r w:rsidRPr="00394153">
              <w:t>.15</w:t>
            </w:r>
          </w:p>
        </w:tc>
      </w:tr>
      <w:tr w:rsidR="00394153" w:rsidRPr="00394153" w14:paraId="75E1F107" w14:textId="77777777" w:rsidTr="007A1318">
        <w:tc>
          <w:tcPr>
            <w:tcW w:w="5215" w:type="dxa"/>
            <w:hideMark/>
          </w:tcPr>
          <w:p w14:paraId="1B1BB722" w14:textId="77777777" w:rsidR="00394153" w:rsidRPr="00394153" w:rsidRDefault="00394153" w:rsidP="00057C35">
            <w:pPr>
              <w:ind w:left="514"/>
            </w:pPr>
            <w:r w:rsidRPr="00394153">
              <w:t> 1</w:t>
            </w:r>
          </w:p>
        </w:tc>
        <w:tc>
          <w:tcPr>
            <w:tcW w:w="1170" w:type="dxa"/>
            <w:hideMark/>
          </w:tcPr>
          <w:p w14:paraId="114D590A" w14:textId="77777777" w:rsidR="00394153" w:rsidRPr="00394153" w:rsidRDefault="00394153" w:rsidP="00394153">
            <w:r w:rsidRPr="00394153">
              <w:t>55</w:t>
            </w:r>
          </w:p>
        </w:tc>
        <w:tc>
          <w:tcPr>
            <w:tcW w:w="810" w:type="dxa"/>
            <w:hideMark/>
          </w:tcPr>
          <w:p w14:paraId="5F5D8542" w14:textId="77777777" w:rsidR="00394153" w:rsidRPr="00394153" w:rsidRDefault="00394153" w:rsidP="00394153">
            <w:r w:rsidRPr="00394153">
              <w:t>33</w:t>
            </w:r>
          </w:p>
        </w:tc>
        <w:tc>
          <w:tcPr>
            <w:tcW w:w="1170" w:type="dxa"/>
            <w:hideMark/>
          </w:tcPr>
          <w:p w14:paraId="21CE30C3" w14:textId="77777777" w:rsidR="00394153" w:rsidRPr="00394153" w:rsidRDefault="00394153" w:rsidP="00394153">
            <w:r w:rsidRPr="00394153">
              <w:t>64 (52-74)</w:t>
            </w:r>
          </w:p>
        </w:tc>
        <w:tc>
          <w:tcPr>
            <w:tcW w:w="900" w:type="dxa"/>
            <w:hideMark/>
          </w:tcPr>
          <w:p w14:paraId="7E315F02" w14:textId="77777777" w:rsidR="00394153" w:rsidRPr="00394153" w:rsidRDefault="00394153" w:rsidP="00394153"/>
        </w:tc>
        <w:tc>
          <w:tcPr>
            <w:tcW w:w="1534" w:type="dxa"/>
            <w:hideMark/>
          </w:tcPr>
          <w:p w14:paraId="4716DC71" w14:textId="77777777" w:rsidR="00394153" w:rsidRPr="00394153" w:rsidRDefault="00394153" w:rsidP="00394153">
            <w:r w:rsidRPr="00394153">
              <w:t>41</w:t>
            </w:r>
          </w:p>
        </w:tc>
        <w:tc>
          <w:tcPr>
            <w:tcW w:w="0" w:type="auto"/>
            <w:hideMark/>
          </w:tcPr>
          <w:p w14:paraId="5313B9AF" w14:textId="77777777" w:rsidR="00394153" w:rsidRPr="00394153" w:rsidRDefault="00394153" w:rsidP="00394153">
            <w:r w:rsidRPr="00394153">
              <w:t>33</w:t>
            </w:r>
          </w:p>
        </w:tc>
        <w:tc>
          <w:tcPr>
            <w:tcW w:w="0" w:type="auto"/>
            <w:hideMark/>
          </w:tcPr>
          <w:p w14:paraId="36C75839" w14:textId="77777777" w:rsidR="00394153" w:rsidRPr="00394153" w:rsidRDefault="00394153" w:rsidP="00394153">
            <w:r w:rsidRPr="00394153">
              <w:t>67 (49-75)</w:t>
            </w:r>
          </w:p>
        </w:tc>
        <w:tc>
          <w:tcPr>
            <w:tcW w:w="0" w:type="auto"/>
            <w:hideMark/>
          </w:tcPr>
          <w:p w14:paraId="189060E5" w14:textId="77777777" w:rsidR="00394153" w:rsidRPr="00394153" w:rsidRDefault="00394153" w:rsidP="00394153"/>
        </w:tc>
      </w:tr>
      <w:tr w:rsidR="00394153" w:rsidRPr="00394153" w14:paraId="4C6556B5" w14:textId="77777777" w:rsidTr="007A1318">
        <w:tc>
          <w:tcPr>
            <w:tcW w:w="5215" w:type="dxa"/>
            <w:hideMark/>
          </w:tcPr>
          <w:p w14:paraId="77E89073" w14:textId="77777777" w:rsidR="00394153" w:rsidRPr="00394153" w:rsidRDefault="00394153" w:rsidP="00057C35">
            <w:pPr>
              <w:ind w:left="514"/>
            </w:pPr>
            <w:r w:rsidRPr="00394153">
              <w:t> 2 or more</w:t>
            </w:r>
          </w:p>
        </w:tc>
        <w:tc>
          <w:tcPr>
            <w:tcW w:w="1170" w:type="dxa"/>
            <w:hideMark/>
          </w:tcPr>
          <w:p w14:paraId="2FFA962C" w14:textId="77777777" w:rsidR="00394153" w:rsidRPr="00394153" w:rsidRDefault="00394153" w:rsidP="00394153">
            <w:r w:rsidRPr="00394153">
              <w:t>58</w:t>
            </w:r>
          </w:p>
        </w:tc>
        <w:tc>
          <w:tcPr>
            <w:tcW w:w="810" w:type="dxa"/>
            <w:hideMark/>
          </w:tcPr>
          <w:p w14:paraId="3B5FDC58" w14:textId="77777777" w:rsidR="00394153" w:rsidRPr="00394153" w:rsidRDefault="00394153" w:rsidP="00394153">
            <w:r w:rsidRPr="00394153">
              <w:t>35</w:t>
            </w:r>
          </w:p>
        </w:tc>
        <w:tc>
          <w:tcPr>
            <w:tcW w:w="1170" w:type="dxa"/>
            <w:hideMark/>
          </w:tcPr>
          <w:p w14:paraId="6794E4F2" w14:textId="77777777" w:rsidR="00394153" w:rsidRPr="00394153" w:rsidRDefault="00394153" w:rsidP="00394153">
            <w:r w:rsidRPr="00394153">
              <w:t>68 (57-77)</w:t>
            </w:r>
          </w:p>
        </w:tc>
        <w:tc>
          <w:tcPr>
            <w:tcW w:w="900" w:type="dxa"/>
            <w:hideMark/>
          </w:tcPr>
          <w:p w14:paraId="562014F8" w14:textId="77777777" w:rsidR="00394153" w:rsidRPr="00394153" w:rsidRDefault="00394153" w:rsidP="00394153"/>
        </w:tc>
        <w:tc>
          <w:tcPr>
            <w:tcW w:w="1534" w:type="dxa"/>
            <w:hideMark/>
          </w:tcPr>
          <w:p w14:paraId="27D14E01" w14:textId="77777777" w:rsidR="00394153" w:rsidRPr="00394153" w:rsidRDefault="00394153" w:rsidP="00394153">
            <w:r w:rsidRPr="00394153">
              <w:t>42</w:t>
            </w:r>
          </w:p>
        </w:tc>
        <w:tc>
          <w:tcPr>
            <w:tcW w:w="0" w:type="auto"/>
            <w:hideMark/>
          </w:tcPr>
          <w:p w14:paraId="23AA4306" w14:textId="77777777" w:rsidR="00394153" w:rsidRPr="00394153" w:rsidRDefault="00394153" w:rsidP="00394153">
            <w:r w:rsidRPr="00394153">
              <w:t>34</w:t>
            </w:r>
          </w:p>
        </w:tc>
        <w:tc>
          <w:tcPr>
            <w:tcW w:w="0" w:type="auto"/>
            <w:hideMark/>
          </w:tcPr>
          <w:p w14:paraId="55D9FBAB" w14:textId="77777777" w:rsidR="00394153" w:rsidRPr="00394153" w:rsidRDefault="00394153" w:rsidP="00394153">
            <w:r w:rsidRPr="00394153">
              <w:t>69 (56-83)</w:t>
            </w:r>
          </w:p>
        </w:tc>
        <w:tc>
          <w:tcPr>
            <w:tcW w:w="0" w:type="auto"/>
            <w:hideMark/>
          </w:tcPr>
          <w:p w14:paraId="2698BBB2" w14:textId="77777777" w:rsidR="00394153" w:rsidRPr="00394153" w:rsidRDefault="00394153" w:rsidP="00394153"/>
        </w:tc>
      </w:tr>
      <w:tr w:rsidR="00394153" w:rsidRPr="00394153" w14:paraId="138AAAB5" w14:textId="77777777" w:rsidTr="007A1318">
        <w:tc>
          <w:tcPr>
            <w:tcW w:w="5215" w:type="dxa"/>
            <w:hideMark/>
          </w:tcPr>
          <w:p w14:paraId="66BC3CB0" w14:textId="77777777" w:rsidR="00394153" w:rsidRPr="00394153" w:rsidRDefault="00394153" w:rsidP="00394153">
            <w:r w:rsidRPr="00394153">
              <w:t>NICU illness characteristics</w:t>
            </w:r>
          </w:p>
        </w:tc>
        <w:tc>
          <w:tcPr>
            <w:tcW w:w="1170" w:type="dxa"/>
            <w:hideMark/>
          </w:tcPr>
          <w:p w14:paraId="5E710B18" w14:textId="77777777" w:rsidR="00394153" w:rsidRPr="00394153" w:rsidRDefault="00394153" w:rsidP="00394153"/>
        </w:tc>
        <w:tc>
          <w:tcPr>
            <w:tcW w:w="810" w:type="dxa"/>
            <w:hideMark/>
          </w:tcPr>
          <w:p w14:paraId="31C38BC9" w14:textId="77777777" w:rsidR="00394153" w:rsidRPr="00394153" w:rsidRDefault="00394153" w:rsidP="00394153"/>
        </w:tc>
        <w:tc>
          <w:tcPr>
            <w:tcW w:w="1170" w:type="dxa"/>
            <w:hideMark/>
          </w:tcPr>
          <w:p w14:paraId="35D65F5C" w14:textId="77777777" w:rsidR="00394153" w:rsidRPr="00394153" w:rsidRDefault="00394153" w:rsidP="00394153"/>
        </w:tc>
        <w:tc>
          <w:tcPr>
            <w:tcW w:w="900" w:type="dxa"/>
            <w:hideMark/>
          </w:tcPr>
          <w:p w14:paraId="7C150EE1" w14:textId="77777777" w:rsidR="00394153" w:rsidRPr="00394153" w:rsidRDefault="00394153" w:rsidP="00394153"/>
        </w:tc>
        <w:tc>
          <w:tcPr>
            <w:tcW w:w="1534" w:type="dxa"/>
            <w:hideMark/>
          </w:tcPr>
          <w:p w14:paraId="4EE8D25C" w14:textId="77777777" w:rsidR="00394153" w:rsidRPr="00394153" w:rsidRDefault="00394153" w:rsidP="00394153"/>
        </w:tc>
        <w:tc>
          <w:tcPr>
            <w:tcW w:w="0" w:type="auto"/>
            <w:hideMark/>
          </w:tcPr>
          <w:p w14:paraId="54DB00BE" w14:textId="77777777" w:rsidR="00394153" w:rsidRPr="00394153" w:rsidRDefault="00394153" w:rsidP="00394153"/>
        </w:tc>
        <w:tc>
          <w:tcPr>
            <w:tcW w:w="0" w:type="auto"/>
            <w:hideMark/>
          </w:tcPr>
          <w:p w14:paraId="70B85362" w14:textId="77777777" w:rsidR="00394153" w:rsidRPr="00394153" w:rsidRDefault="00394153" w:rsidP="00394153"/>
        </w:tc>
        <w:tc>
          <w:tcPr>
            <w:tcW w:w="0" w:type="auto"/>
            <w:hideMark/>
          </w:tcPr>
          <w:p w14:paraId="6A63D90D" w14:textId="77777777" w:rsidR="00394153" w:rsidRPr="00394153" w:rsidRDefault="00394153" w:rsidP="00394153"/>
        </w:tc>
      </w:tr>
      <w:tr w:rsidR="00394153" w:rsidRPr="00394153" w14:paraId="7380479B" w14:textId="77777777" w:rsidTr="007A1318">
        <w:tc>
          <w:tcPr>
            <w:tcW w:w="5215" w:type="dxa"/>
            <w:hideMark/>
          </w:tcPr>
          <w:p w14:paraId="49C39335" w14:textId="77777777" w:rsidR="00394153" w:rsidRPr="00394153" w:rsidRDefault="00394153" w:rsidP="008544C4">
            <w:pPr>
              <w:ind w:left="244"/>
            </w:pPr>
            <w:r w:rsidRPr="00394153">
              <w:t xml:space="preserve"> Gestational age, </w:t>
            </w:r>
            <w:proofErr w:type="spellStart"/>
            <w:r w:rsidRPr="00394153">
              <w:t>wk</w:t>
            </w:r>
            <w:proofErr w:type="spellEnd"/>
          </w:p>
        </w:tc>
        <w:tc>
          <w:tcPr>
            <w:tcW w:w="1170" w:type="dxa"/>
            <w:hideMark/>
          </w:tcPr>
          <w:p w14:paraId="6EF32D98" w14:textId="77777777" w:rsidR="00394153" w:rsidRPr="00394153" w:rsidRDefault="00394153" w:rsidP="00394153"/>
        </w:tc>
        <w:tc>
          <w:tcPr>
            <w:tcW w:w="810" w:type="dxa"/>
            <w:hideMark/>
          </w:tcPr>
          <w:p w14:paraId="02291C27" w14:textId="77777777" w:rsidR="00394153" w:rsidRPr="00394153" w:rsidRDefault="00394153" w:rsidP="00394153"/>
        </w:tc>
        <w:tc>
          <w:tcPr>
            <w:tcW w:w="1170" w:type="dxa"/>
            <w:hideMark/>
          </w:tcPr>
          <w:p w14:paraId="7E29C86D" w14:textId="77777777" w:rsidR="00394153" w:rsidRPr="00394153" w:rsidRDefault="00394153" w:rsidP="00394153"/>
        </w:tc>
        <w:tc>
          <w:tcPr>
            <w:tcW w:w="900" w:type="dxa"/>
            <w:hideMark/>
          </w:tcPr>
          <w:p w14:paraId="23FAE9A6" w14:textId="77777777" w:rsidR="00394153" w:rsidRPr="00394153" w:rsidRDefault="00394153" w:rsidP="00394153"/>
        </w:tc>
        <w:tc>
          <w:tcPr>
            <w:tcW w:w="1534" w:type="dxa"/>
            <w:hideMark/>
          </w:tcPr>
          <w:p w14:paraId="6BE24D02" w14:textId="77777777" w:rsidR="00394153" w:rsidRPr="00394153" w:rsidRDefault="00394153" w:rsidP="00394153"/>
        </w:tc>
        <w:tc>
          <w:tcPr>
            <w:tcW w:w="0" w:type="auto"/>
            <w:hideMark/>
          </w:tcPr>
          <w:p w14:paraId="63B13F69" w14:textId="77777777" w:rsidR="00394153" w:rsidRPr="00394153" w:rsidRDefault="00394153" w:rsidP="00394153"/>
        </w:tc>
        <w:tc>
          <w:tcPr>
            <w:tcW w:w="0" w:type="auto"/>
            <w:hideMark/>
          </w:tcPr>
          <w:p w14:paraId="21DA7863" w14:textId="77777777" w:rsidR="00394153" w:rsidRPr="00394153" w:rsidRDefault="00394153" w:rsidP="00394153"/>
        </w:tc>
        <w:tc>
          <w:tcPr>
            <w:tcW w:w="0" w:type="auto"/>
            <w:hideMark/>
          </w:tcPr>
          <w:p w14:paraId="55492E41" w14:textId="77777777" w:rsidR="00394153" w:rsidRPr="00394153" w:rsidRDefault="00394153" w:rsidP="00394153"/>
        </w:tc>
      </w:tr>
      <w:tr w:rsidR="00394153" w:rsidRPr="00394153" w14:paraId="7D030CEF" w14:textId="77777777" w:rsidTr="007A1318">
        <w:tc>
          <w:tcPr>
            <w:tcW w:w="5215" w:type="dxa"/>
            <w:hideMark/>
          </w:tcPr>
          <w:p w14:paraId="1B47F6E7" w14:textId="77777777" w:rsidR="00394153" w:rsidRPr="00394153" w:rsidRDefault="00394153" w:rsidP="00057C35">
            <w:pPr>
              <w:ind w:left="514"/>
            </w:pPr>
            <w:r w:rsidRPr="00394153">
              <w:t> ≤28</w:t>
            </w:r>
          </w:p>
        </w:tc>
        <w:tc>
          <w:tcPr>
            <w:tcW w:w="1170" w:type="dxa"/>
            <w:hideMark/>
          </w:tcPr>
          <w:p w14:paraId="32D7BD7B" w14:textId="77777777" w:rsidR="00394153" w:rsidRPr="00394153" w:rsidRDefault="00394153" w:rsidP="00394153">
            <w:r w:rsidRPr="00394153">
              <w:t>7</w:t>
            </w:r>
          </w:p>
        </w:tc>
        <w:tc>
          <w:tcPr>
            <w:tcW w:w="810" w:type="dxa"/>
            <w:hideMark/>
          </w:tcPr>
          <w:p w14:paraId="198CEF0D" w14:textId="77777777" w:rsidR="00394153" w:rsidRPr="00394153" w:rsidRDefault="00394153" w:rsidP="00394153">
            <w:r w:rsidRPr="00394153">
              <w:t>4</w:t>
            </w:r>
          </w:p>
        </w:tc>
        <w:tc>
          <w:tcPr>
            <w:tcW w:w="1170" w:type="dxa"/>
            <w:hideMark/>
          </w:tcPr>
          <w:p w14:paraId="4EBB979E" w14:textId="77777777" w:rsidR="00394153" w:rsidRPr="00394153" w:rsidRDefault="00394153" w:rsidP="00394153">
            <w:r w:rsidRPr="00394153">
              <w:t>51 (49-76)</w:t>
            </w:r>
          </w:p>
        </w:tc>
        <w:tc>
          <w:tcPr>
            <w:tcW w:w="900" w:type="dxa"/>
            <w:hideMark/>
          </w:tcPr>
          <w:p w14:paraId="0DB476B2" w14:textId="77777777" w:rsidR="00394153" w:rsidRPr="00394153" w:rsidRDefault="00394153" w:rsidP="00394153">
            <w:r w:rsidRPr="00394153">
              <w:t>.09</w:t>
            </w:r>
          </w:p>
        </w:tc>
        <w:tc>
          <w:tcPr>
            <w:tcW w:w="1534" w:type="dxa"/>
            <w:hideMark/>
          </w:tcPr>
          <w:p w14:paraId="5F3A4C86" w14:textId="77777777" w:rsidR="00394153" w:rsidRPr="00394153" w:rsidRDefault="00394153" w:rsidP="00394153">
            <w:r w:rsidRPr="00394153">
              <w:t>6</w:t>
            </w:r>
          </w:p>
        </w:tc>
        <w:tc>
          <w:tcPr>
            <w:tcW w:w="0" w:type="auto"/>
            <w:hideMark/>
          </w:tcPr>
          <w:p w14:paraId="5A96A3EB" w14:textId="77777777" w:rsidR="00394153" w:rsidRPr="00394153" w:rsidRDefault="00394153" w:rsidP="00394153">
            <w:r w:rsidRPr="00394153">
              <w:t>5</w:t>
            </w:r>
          </w:p>
        </w:tc>
        <w:tc>
          <w:tcPr>
            <w:tcW w:w="0" w:type="auto"/>
            <w:hideMark/>
          </w:tcPr>
          <w:p w14:paraId="601B5625" w14:textId="77777777" w:rsidR="00394153" w:rsidRPr="00394153" w:rsidRDefault="00394153" w:rsidP="00394153">
            <w:r w:rsidRPr="00394153">
              <w:t>68 (44-72)</w:t>
            </w:r>
          </w:p>
        </w:tc>
        <w:tc>
          <w:tcPr>
            <w:tcW w:w="0" w:type="auto"/>
            <w:hideMark/>
          </w:tcPr>
          <w:p w14:paraId="13C4B93D" w14:textId="77777777" w:rsidR="00394153" w:rsidRPr="00394153" w:rsidRDefault="00394153" w:rsidP="00394153">
            <w:r w:rsidRPr="00394153">
              <w:t>.71</w:t>
            </w:r>
          </w:p>
        </w:tc>
      </w:tr>
      <w:tr w:rsidR="00394153" w:rsidRPr="00394153" w14:paraId="26410F3D" w14:textId="77777777" w:rsidTr="007A1318">
        <w:tc>
          <w:tcPr>
            <w:tcW w:w="5215" w:type="dxa"/>
            <w:hideMark/>
          </w:tcPr>
          <w:p w14:paraId="79141A5E" w14:textId="77777777" w:rsidR="00394153" w:rsidRPr="00394153" w:rsidRDefault="00394153" w:rsidP="00057C35">
            <w:pPr>
              <w:ind w:left="514"/>
            </w:pPr>
            <w:r w:rsidRPr="00394153">
              <w:t> 29-36</w:t>
            </w:r>
          </w:p>
        </w:tc>
        <w:tc>
          <w:tcPr>
            <w:tcW w:w="1170" w:type="dxa"/>
            <w:hideMark/>
          </w:tcPr>
          <w:p w14:paraId="13447792" w14:textId="77777777" w:rsidR="00394153" w:rsidRPr="00394153" w:rsidRDefault="00394153" w:rsidP="00394153">
            <w:r w:rsidRPr="00394153">
              <w:t>82</w:t>
            </w:r>
          </w:p>
        </w:tc>
        <w:tc>
          <w:tcPr>
            <w:tcW w:w="810" w:type="dxa"/>
            <w:hideMark/>
          </w:tcPr>
          <w:p w14:paraId="44ABD369" w14:textId="77777777" w:rsidR="00394153" w:rsidRPr="00394153" w:rsidRDefault="00394153" w:rsidP="00394153">
            <w:r w:rsidRPr="00394153">
              <w:t>49</w:t>
            </w:r>
          </w:p>
        </w:tc>
        <w:tc>
          <w:tcPr>
            <w:tcW w:w="1170" w:type="dxa"/>
            <w:hideMark/>
          </w:tcPr>
          <w:p w14:paraId="0EDA45E7" w14:textId="77777777" w:rsidR="00394153" w:rsidRPr="00394153" w:rsidRDefault="00394153" w:rsidP="00394153">
            <w:r w:rsidRPr="00394153">
              <w:t>65 (53-76)</w:t>
            </w:r>
          </w:p>
        </w:tc>
        <w:tc>
          <w:tcPr>
            <w:tcW w:w="900" w:type="dxa"/>
            <w:hideMark/>
          </w:tcPr>
          <w:p w14:paraId="66B871D4" w14:textId="77777777" w:rsidR="00394153" w:rsidRPr="00394153" w:rsidRDefault="00394153" w:rsidP="00394153"/>
        </w:tc>
        <w:tc>
          <w:tcPr>
            <w:tcW w:w="1534" w:type="dxa"/>
            <w:hideMark/>
          </w:tcPr>
          <w:p w14:paraId="4CF3B3B9" w14:textId="77777777" w:rsidR="00394153" w:rsidRPr="00394153" w:rsidRDefault="00394153" w:rsidP="00394153">
            <w:r w:rsidRPr="00394153">
              <w:t>58</w:t>
            </w:r>
          </w:p>
        </w:tc>
        <w:tc>
          <w:tcPr>
            <w:tcW w:w="0" w:type="auto"/>
            <w:hideMark/>
          </w:tcPr>
          <w:p w14:paraId="3C4294A7" w14:textId="77777777" w:rsidR="00394153" w:rsidRPr="00394153" w:rsidRDefault="00394153" w:rsidP="00394153">
            <w:r w:rsidRPr="00394153">
              <w:t>47</w:t>
            </w:r>
          </w:p>
        </w:tc>
        <w:tc>
          <w:tcPr>
            <w:tcW w:w="0" w:type="auto"/>
            <w:hideMark/>
          </w:tcPr>
          <w:p w14:paraId="614D9957" w14:textId="77777777" w:rsidR="00394153" w:rsidRPr="00394153" w:rsidRDefault="00394153" w:rsidP="00394153">
            <w:r w:rsidRPr="00394153">
              <w:t>71 (56-84)</w:t>
            </w:r>
          </w:p>
        </w:tc>
        <w:tc>
          <w:tcPr>
            <w:tcW w:w="0" w:type="auto"/>
            <w:hideMark/>
          </w:tcPr>
          <w:p w14:paraId="7900942A" w14:textId="77777777" w:rsidR="00394153" w:rsidRPr="00394153" w:rsidRDefault="00394153" w:rsidP="00394153"/>
        </w:tc>
      </w:tr>
      <w:tr w:rsidR="00394153" w:rsidRPr="00394153" w14:paraId="5C8A595F" w14:textId="77777777" w:rsidTr="007A1318">
        <w:tc>
          <w:tcPr>
            <w:tcW w:w="5215" w:type="dxa"/>
            <w:hideMark/>
          </w:tcPr>
          <w:p w14:paraId="28F253EE" w14:textId="77777777" w:rsidR="00394153" w:rsidRPr="00394153" w:rsidRDefault="00394153" w:rsidP="00057C35">
            <w:pPr>
              <w:ind w:left="514"/>
            </w:pPr>
            <w:r w:rsidRPr="00394153">
              <w:t> ≥37</w:t>
            </w:r>
          </w:p>
        </w:tc>
        <w:tc>
          <w:tcPr>
            <w:tcW w:w="1170" w:type="dxa"/>
            <w:hideMark/>
          </w:tcPr>
          <w:p w14:paraId="738A90D9" w14:textId="77777777" w:rsidR="00394153" w:rsidRPr="00394153" w:rsidRDefault="00394153" w:rsidP="00394153">
            <w:r w:rsidRPr="00394153">
              <w:t>77</w:t>
            </w:r>
          </w:p>
        </w:tc>
        <w:tc>
          <w:tcPr>
            <w:tcW w:w="810" w:type="dxa"/>
            <w:hideMark/>
          </w:tcPr>
          <w:p w14:paraId="25E3C84C" w14:textId="77777777" w:rsidR="00394153" w:rsidRPr="00394153" w:rsidRDefault="00394153" w:rsidP="00394153">
            <w:r w:rsidRPr="00394153">
              <w:t>46</w:t>
            </w:r>
          </w:p>
        </w:tc>
        <w:tc>
          <w:tcPr>
            <w:tcW w:w="1170" w:type="dxa"/>
            <w:hideMark/>
          </w:tcPr>
          <w:p w14:paraId="2E87E201" w14:textId="77777777" w:rsidR="00394153" w:rsidRPr="00394153" w:rsidRDefault="00394153" w:rsidP="00394153">
            <w:r w:rsidRPr="00394153">
              <w:t>68 (60-78)</w:t>
            </w:r>
          </w:p>
        </w:tc>
        <w:tc>
          <w:tcPr>
            <w:tcW w:w="900" w:type="dxa"/>
            <w:hideMark/>
          </w:tcPr>
          <w:p w14:paraId="2DF60466" w14:textId="77777777" w:rsidR="00394153" w:rsidRPr="00394153" w:rsidRDefault="00394153" w:rsidP="00394153"/>
        </w:tc>
        <w:tc>
          <w:tcPr>
            <w:tcW w:w="1534" w:type="dxa"/>
            <w:hideMark/>
          </w:tcPr>
          <w:p w14:paraId="52139432" w14:textId="77777777" w:rsidR="00394153" w:rsidRPr="00394153" w:rsidRDefault="00394153" w:rsidP="00394153">
            <w:r w:rsidRPr="00394153">
              <w:t>60</w:t>
            </w:r>
          </w:p>
        </w:tc>
        <w:tc>
          <w:tcPr>
            <w:tcW w:w="0" w:type="auto"/>
            <w:hideMark/>
          </w:tcPr>
          <w:p w14:paraId="54292585" w14:textId="77777777" w:rsidR="00394153" w:rsidRPr="00394153" w:rsidRDefault="00394153" w:rsidP="00394153">
            <w:r w:rsidRPr="00394153">
              <w:t>48</w:t>
            </w:r>
          </w:p>
        </w:tc>
        <w:tc>
          <w:tcPr>
            <w:tcW w:w="0" w:type="auto"/>
            <w:hideMark/>
          </w:tcPr>
          <w:p w14:paraId="4991339C" w14:textId="77777777" w:rsidR="00394153" w:rsidRPr="00394153" w:rsidRDefault="00394153" w:rsidP="00394153">
            <w:r w:rsidRPr="00394153">
              <w:t>68 (56-82)</w:t>
            </w:r>
          </w:p>
        </w:tc>
        <w:tc>
          <w:tcPr>
            <w:tcW w:w="0" w:type="auto"/>
            <w:hideMark/>
          </w:tcPr>
          <w:p w14:paraId="6275CEC5" w14:textId="77777777" w:rsidR="00394153" w:rsidRPr="00394153" w:rsidRDefault="00394153" w:rsidP="00394153"/>
        </w:tc>
      </w:tr>
      <w:tr w:rsidR="00394153" w:rsidRPr="00394153" w14:paraId="13581DA6" w14:textId="77777777" w:rsidTr="007A1318">
        <w:tc>
          <w:tcPr>
            <w:tcW w:w="5215" w:type="dxa"/>
            <w:hideMark/>
          </w:tcPr>
          <w:p w14:paraId="42936A60" w14:textId="77777777" w:rsidR="00394153" w:rsidRPr="00394153" w:rsidRDefault="00394153" w:rsidP="008544C4">
            <w:pPr>
              <w:ind w:left="244"/>
            </w:pPr>
            <w:r w:rsidRPr="00394153">
              <w:lastRenderedPageBreak/>
              <w:t> Sex</w:t>
            </w:r>
          </w:p>
        </w:tc>
        <w:tc>
          <w:tcPr>
            <w:tcW w:w="1170" w:type="dxa"/>
            <w:hideMark/>
          </w:tcPr>
          <w:p w14:paraId="2C64CF0D" w14:textId="77777777" w:rsidR="00394153" w:rsidRPr="00394153" w:rsidRDefault="00394153" w:rsidP="00394153"/>
        </w:tc>
        <w:tc>
          <w:tcPr>
            <w:tcW w:w="810" w:type="dxa"/>
            <w:hideMark/>
          </w:tcPr>
          <w:p w14:paraId="3267E7F6" w14:textId="77777777" w:rsidR="00394153" w:rsidRPr="00394153" w:rsidRDefault="00394153" w:rsidP="00394153"/>
        </w:tc>
        <w:tc>
          <w:tcPr>
            <w:tcW w:w="1170" w:type="dxa"/>
            <w:hideMark/>
          </w:tcPr>
          <w:p w14:paraId="573A91B9" w14:textId="77777777" w:rsidR="00394153" w:rsidRPr="00394153" w:rsidRDefault="00394153" w:rsidP="00394153"/>
        </w:tc>
        <w:tc>
          <w:tcPr>
            <w:tcW w:w="900" w:type="dxa"/>
            <w:hideMark/>
          </w:tcPr>
          <w:p w14:paraId="7CF53960" w14:textId="77777777" w:rsidR="00394153" w:rsidRPr="00394153" w:rsidRDefault="00394153" w:rsidP="00394153"/>
        </w:tc>
        <w:tc>
          <w:tcPr>
            <w:tcW w:w="1534" w:type="dxa"/>
            <w:hideMark/>
          </w:tcPr>
          <w:p w14:paraId="66A7098A" w14:textId="77777777" w:rsidR="00394153" w:rsidRPr="00394153" w:rsidRDefault="00394153" w:rsidP="00394153"/>
        </w:tc>
        <w:tc>
          <w:tcPr>
            <w:tcW w:w="0" w:type="auto"/>
            <w:hideMark/>
          </w:tcPr>
          <w:p w14:paraId="3125E21A" w14:textId="77777777" w:rsidR="00394153" w:rsidRPr="00394153" w:rsidRDefault="00394153" w:rsidP="00394153"/>
        </w:tc>
        <w:tc>
          <w:tcPr>
            <w:tcW w:w="0" w:type="auto"/>
            <w:hideMark/>
          </w:tcPr>
          <w:p w14:paraId="155FD9A9" w14:textId="77777777" w:rsidR="00394153" w:rsidRPr="00394153" w:rsidRDefault="00394153" w:rsidP="00394153"/>
        </w:tc>
        <w:tc>
          <w:tcPr>
            <w:tcW w:w="0" w:type="auto"/>
            <w:hideMark/>
          </w:tcPr>
          <w:p w14:paraId="192DF68C" w14:textId="77777777" w:rsidR="00394153" w:rsidRPr="00394153" w:rsidRDefault="00394153" w:rsidP="00394153"/>
        </w:tc>
      </w:tr>
      <w:tr w:rsidR="00394153" w:rsidRPr="00394153" w14:paraId="0A3C5CE4" w14:textId="77777777" w:rsidTr="007A1318">
        <w:tc>
          <w:tcPr>
            <w:tcW w:w="5215" w:type="dxa"/>
            <w:hideMark/>
          </w:tcPr>
          <w:p w14:paraId="3676130A" w14:textId="77777777" w:rsidR="00394153" w:rsidRPr="00394153" w:rsidRDefault="00394153" w:rsidP="00057C35">
            <w:pPr>
              <w:ind w:left="514"/>
            </w:pPr>
            <w:r w:rsidRPr="00394153">
              <w:t> Male</w:t>
            </w:r>
          </w:p>
        </w:tc>
        <w:tc>
          <w:tcPr>
            <w:tcW w:w="1170" w:type="dxa"/>
            <w:hideMark/>
          </w:tcPr>
          <w:p w14:paraId="6AC54723" w14:textId="77777777" w:rsidR="00394153" w:rsidRPr="00394153" w:rsidRDefault="00394153" w:rsidP="00394153">
            <w:r w:rsidRPr="00394153">
              <w:t>91</w:t>
            </w:r>
          </w:p>
        </w:tc>
        <w:tc>
          <w:tcPr>
            <w:tcW w:w="810" w:type="dxa"/>
            <w:hideMark/>
          </w:tcPr>
          <w:p w14:paraId="2D47081F" w14:textId="77777777" w:rsidR="00394153" w:rsidRPr="00394153" w:rsidRDefault="00394153" w:rsidP="00394153">
            <w:r w:rsidRPr="00394153">
              <w:t>55</w:t>
            </w:r>
          </w:p>
        </w:tc>
        <w:tc>
          <w:tcPr>
            <w:tcW w:w="1170" w:type="dxa"/>
            <w:hideMark/>
          </w:tcPr>
          <w:p w14:paraId="190F5139" w14:textId="77777777" w:rsidR="00394153" w:rsidRPr="00394153" w:rsidRDefault="00394153" w:rsidP="00394153">
            <w:r w:rsidRPr="00394153">
              <w:t>67 (52-80)</w:t>
            </w:r>
          </w:p>
        </w:tc>
        <w:tc>
          <w:tcPr>
            <w:tcW w:w="900" w:type="dxa"/>
            <w:hideMark/>
          </w:tcPr>
          <w:p w14:paraId="7BABC7E1" w14:textId="77777777" w:rsidR="00394153" w:rsidRPr="00394153" w:rsidRDefault="00394153" w:rsidP="00394153">
            <w:r w:rsidRPr="00394153">
              <w:t>.98</w:t>
            </w:r>
          </w:p>
        </w:tc>
        <w:tc>
          <w:tcPr>
            <w:tcW w:w="1534" w:type="dxa"/>
            <w:hideMark/>
          </w:tcPr>
          <w:p w14:paraId="081FEA38" w14:textId="77777777" w:rsidR="00394153" w:rsidRPr="00394153" w:rsidRDefault="00394153" w:rsidP="00394153">
            <w:r w:rsidRPr="00394153">
              <w:t>67</w:t>
            </w:r>
          </w:p>
        </w:tc>
        <w:tc>
          <w:tcPr>
            <w:tcW w:w="0" w:type="auto"/>
            <w:hideMark/>
          </w:tcPr>
          <w:p w14:paraId="4B6913FA" w14:textId="77777777" w:rsidR="00394153" w:rsidRPr="00394153" w:rsidRDefault="00394153" w:rsidP="00394153">
            <w:r w:rsidRPr="00394153">
              <w:t>54</w:t>
            </w:r>
          </w:p>
        </w:tc>
        <w:tc>
          <w:tcPr>
            <w:tcW w:w="0" w:type="auto"/>
            <w:hideMark/>
          </w:tcPr>
          <w:p w14:paraId="1930290D" w14:textId="77777777" w:rsidR="00394153" w:rsidRPr="00394153" w:rsidRDefault="00394153" w:rsidP="00394153">
            <w:r w:rsidRPr="00394153">
              <w:t>64 (52-83)</w:t>
            </w:r>
          </w:p>
        </w:tc>
        <w:tc>
          <w:tcPr>
            <w:tcW w:w="0" w:type="auto"/>
            <w:hideMark/>
          </w:tcPr>
          <w:p w14:paraId="67A39948" w14:textId="77777777" w:rsidR="00394153" w:rsidRPr="00394153" w:rsidRDefault="00394153" w:rsidP="00394153">
            <w:r w:rsidRPr="00394153">
              <w:t>.17</w:t>
            </w:r>
          </w:p>
        </w:tc>
      </w:tr>
      <w:tr w:rsidR="00394153" w:rsidRPr="00394153" w14:paraId="32EC4272" w14:textId="77777777" w:rsidTr="007A1318">
        <w:tc>
          <w:tcPr>
            <w:tcW w:w="5215" w:type="dxa"/>
            <w:hideMark/>
          </w:tcPr>
          <w:p w14:paraId="48C4425C" w14:textId="77777777" w:rsidR="00394153" w:rsidRPr="00394153" w:rsidRDefault="00394153" w:rsidP="00057C35">
            <w:pPr>
              <w:ind w:left="514"/>
            </w:pPr>
            <w:r w:rsidRPr="00394153">
              <w:t> Female</w:t>
            </w:r>
          </w:p>
        </w:tc>
        <w:tc>
          <w:tcPr>
            <w:tcW w:w="1170" w:type="dxa"/>
            <w:hideMark/>
          </w:tcPr>
          <w:p w14:paraId="2C32B1B8" w14:textId="77777777" w:rsidR="00394153" w:rsidRPr="00394153" w:rsidRDefault="00394153" w:rsidP="00394153">
            <w:r w:rsidRPr="00394153">
              <w:t>75</w:t>
            </w:r>
          </w:p>
        </w:tc>
        <w:tc>
          <w:tcPr>
            <w:tcW w:w="810" w:type="dxa"/>
            <w:hideMark/>
          </w:tcPr>
          <w:p w14:paraId="2FD8A1B5" w14:textId="77777777" w:rsidR="00394153" w:rsidRPr="00394153" w:rsidRDefault="00394153" w:rsidP="00394153">
            <w:r w:rsidRPr="00394153">
              <w:t>45</w:t>
            </w:r>
          </w:p>
        </w:tc>
        <w:tc>
          <w:tcPr>
            <w:tcW w:w="1170" w:type="dxa"/>
            <w:hideMark/>
          </w:tcPr>
          <w:p w14:paraId="24C069A2" w14:textId="77777777" w:rsidR="00394153" w:rsidRPr="00394153" w:rsidRDefault="00394153" w:rsidP="00394153">
            <w:r w:rsidRPr="00394153">
              <w:t>67 (58-76)</w:t>
            </w:r>
          </w:p>
        </w:tc>
        <w:tc>
          <w:tcPr>
            <w:tcW w:w="900" w:type="dxa"/>
            <w:hideMark/>
          </w:tcPr>
          <w:p w14:paraId="04A12D45" w14:textId="77777777" w:rsidR="00394153" w:rsidRPr="00394153" w:rsidRDefault="00394153" w:rsidP="00394153"/>
        </w:tc>
        <w:tc>
          <w:tcPr>
            <w:tcW w:w="1534" w:type="dxa"/>
            <w:hideMark/>
          </w:tcPr>
          <w:p w14:paraId="36525322" w14:textId="77777777" w:rsidR="00394153" w:rsidRPr="00394153" w:rsidRDefault="00394153" w:rsidP="00394153">
            <w:r w:rsidRPr="00394153">
              <w:t>57</w:t>
            </w:r>
          </w:p>
        </w:tc>
        <w:tc>
          <w:tcPr>
            <w:tcW w:w="0" w:type="auto"/>
            <w:hideMark/>
          </w:tcPr>
          <w:p w14:paraId="0F4C197E" w14:textId="77777777" w:rsidR="00394153" w:rsidRPr="00394153" w:rsidRDefault="00394153" w:rsidP="00394153">
            <w:r w:rsidRPr="00394153">
              <w:t>46</w:t>
            </w:r>
          </w:p>
        </w:tc>
        <w:tc>
          <w:tcPr>
            <w:tcW w:w="0" w:type="auto"/>
            <w:hideMark/>
          </w:tcPr>
          <w:p w14:paraId="757ABDF4" w14:textId="77777777" w:rsidR="00394153" w:rsidRPr="00394153" w:rsidRDefault="00394153" w:rsidP="00394153">
            <w:r w:rsidRPr="00394153">
              <w:t>71 (62-82)</w:t>
            </w:r>
          </w:p>
        </w:tc>
        <w:tc>
          <w:tcPr>
            <w:tcW w:w="0" w:type="auto"/>
            <w:hideMark/>
          </w:tcPr>
          <w:p w14:paraId="00D628EA" w14:textId="77777777" w:rsidR="00394153" w:rsidRPr="00394153" w:rsidRDefault="00394153" w:rsidP="00394153"/>
        </w:tc>
      </w:tr>
      <w:tr w:rsidR="00394153" w:rsidRPr="00394153" w14:paraId="2D4B2528" w14:textId="77777777" w:rsidTr="007A1318">
        <w:tc>
          <w:tcPr>
            <w:tcW w:w="5215" w:type="dxa"/>
            <w:hideMark/>
          </w:tcPr>
          <w:p w14:paraId="2CBDD40D" w14:textId="4F252D2F" w:rsidR="00394153" w:rsidRPr="00394153" w:rsidRDefault="00394153" w:rsidP="008544C4">
            <w:pPr>
              <w:ind w:left="244"/>
            </w:pPr>
            <w:r w:rsidRPr="00394153">
              <w:t> Number of consultants</w:t>
            </w:r>
            <w:r w:rsidRPr="00F172D6">
              <w:rPr>
                <w:rFonts w:ascii="Cambria Math" w:hAnsi="Cambria Math" w:cs="Cambria Math"/>
              </w:rPr>
              <w:t>∗</w:t>
            </w:r>
          </w:p>
        </w:tc>
        <w:tc>
          <w:tcPr>
            <w:tcW w:w="1170" w:type="dxa"/>
            <w:hideMark/>
          </w:tcPr>
          <w:p w14:paraId="097CC464" w14:textId="4CBB814B" w:rsidR="00394153" w:rsidRPr="00394153" w:rsidRDefault="00394153" w:rsidP="00394153"/>
        </w:tc>
        <w:tc>
          <w:tcPr>
            <w:tcW w:w="810" w:type="dxa"/>
            <w:hideMark/>
          </w:tcPr>
          <w:p w14:paraId="1286DB01" w14:textId="77777777" w:rsidR="00394153" w:rsidRPr="00394153" w:rsidRDefault="00394153" w:rsidP="00394153"/>
        </w:tc>
        <w:tc>
          <w:tcPr>
            <w:tcW w:w="1170" w:type="dxa"/>
            <w:hideMark/>
          </w:tcPr>
          <w:p w14:paraId="5A8C66B4" w14:textId="77777777" w:rsidR="00394153" w:rsidRPr="00394153" w:rsidRDefault="00394153" w:rsidP="00394153"/>
        </w:tc>
        <w:tc>
          <w:tcPr>
            <w:tcW w:w="900" w:type="dxa"/>
            <w:hideMark/>
          </w:tcPr>
          <w:p w14:paraId="574CE576" w14:textId="77777777" w:rsidR="00394153" w:rsidRPr="00394153" w:rsidRDefault="00394153" w:rsidP="00394153"/>
        </w:tc>
        <w:tc>
          <w:tcPr>
            <w:tcW w:w="1534" w:type="dxa"/>
            <w:hideMark/>
          </w:tcPr>
          <w:p w14:paraId="3C0BCEC3" w14:textId="77777777" w:rsidR="00394153" w:rsidRPr="00394153" w:rsidRDefault="00394153" w:rsidP="00394153"/>
        </w:tc>
        <w:tc>
          <w:tcPr>
            <w:tcW w:w="0" w:type="auto"/>
            <w:hideMark/>
          </w:tcPr>
          <w:p w14:paraId="2C07E216" w14:textId="77777777" w:rsidR="00394153" w:rsidRPr="00394153" w:rsidRDefault="00394153" w:rsidP="00394153"/>
        </w:tc>
        <w:tc>
          <w:tcPr>
            <w:tcW w:w="0" w:type="auto"/>
            <w:hideMark/>
          </w:tcPr>
          <w:p w14:paraId="45793843" w14:textId="77777777" w:rsidR="00394153" w:rsidRPr="00394153" w:rsidRDefault="00394153" w:rsidP="00394153"/>
        </w:tc>
        <w:tc>
          <w:tcPr>
            <w:tcW w:w="0" w:type="auto"/>
            <w:hideMark/>
          </w:tcPr>
          <w:p w14:paraId="56704D1D" w14:textId="77777777" w:rsidR="00394153" w:rsidRPr="00394153" w:rsidRDefault="00394153" w:rsidP="00394153"/>
        </w:tc>
      </w:tr>
      <w:bookmarkEnd w:id="19"/>
      <w:tr w:rsidR="00394153" w:rsidRPr="00394153" w14:paraId="75FE59B3" w14:textId="77777777" w:rsidTr="007A1318">
        <w:tc>
          <w:tcPr>
            <w:tcW w:w="5215" w:type="dxa"/>
            <w:hideMark/>
          </w:tcPr>
          <w:p w14:paraId="36DD3E48" w14:textId="77777777" w:rsidR="00394153" w:rsidRPr="00394153" w:rsidRDefault="00394153" w:rsidP="00057C35">
            <w:pPr>
              <w:ind w:left="514"/>
            </w:pPr>
            <w:r w:rsidRPr="00394153">
              <w:t> 0-1</w:t>
            </w:r>
          </w:p>
        </w:tc>
        <w:tc>
          <w:tcPr>
            <w:tcW w:w="1170" w:type="dxa"/>
            <w:hideMark/>
          </w:tcPr>
          <w:p w14:paraId="60AB2652" w14:textId="77777777" w:rsidR="00394153" w:rsidRPr="00394153" w:rsidRDefault="00394153" w:rsidP="00394153">
            <w:r w:rsidRPr="00394153">
              <w:t>25</w:t>
            </w:r>
          </w:p>
        </w:tc>
        <w:tc>
          <w:tcPr>
            <w:tcW w:w="810" w:type="dxa"/>
            <w:hideMark/>
          </w:tcPr>
          <w:p w14:paraId="20EA13A6" w14:textId="77777777" w:rsidR="00394153" w:rsidRPr="00394153" w:rsidRDefault="00394153" w:rsidP="00394153">
            <w:r w:rsidRPr="00394153">
              <w:t>15</w:t>
            </w:r>
          </w:p>
        </w:tc>
        <w:tc>
          <w:tcPr>
            <w:tcW w:w="1170" w:type="dxa"/>
            <w:hideMark/>
          </w:tcPr>
          <w:p w14:paraId="4F008472" w14:textId="77777777" w:rsidR="00394153" w:rsidRPr="00394153" w:rsidRDefault="00394153" w:rsidP="00394153">
            <w:r w:rsidRPr="00394153">
              <w:t>77 (64-89)</w:t>
            </w:r>
          </w:p>
        </w:tc>
        <w:tc>
          <w:tcPr>
            <w:tcW w:w="900" w:type="dxa"/>
            <w:hideMark/>
          </w:tcPr>
          <w:p w14:paraId="61E5EBA5" w14:textId="77777777" w:rsidR="00394153" w:rsidRPr="00394153" w:rsidRDefault="00394153" w:rsidP="00394153">
            <w:r w:rsidRPr="00394153">
              <w:rPr>
                <w:b/>
                <w:bCs/>
              </w:rPr>
              <w:t>.01</w:t>
            </w:r>
          </w:p>
        </w:tc>
        <w:tc>
          <w:tcPr>
            <w:tcW w:w="1534" w:type="dxa"/>
            <w:hideMark/>
          </w:tcPr>
          <w:p w14:paraId="4C8DF7CD" w14:textId="77777777" w:rsidR="00394153" w:rsidRPr="00394153" w:rsidRDefault="00394153" w:rsidP="00394153">
            <w:r w:rsidRPr="00394153">
              <w:t>17</w:t>
            </w:r>
          </w:p>
        </w:tc>
        <w:tc>
          <w:tcPr>
            <w:tcW w:w="0" w:type="auto"/>
            <w:hideMark/>
          </w:tcPr>
          <w:p w14:paraId="7D684BA9" w14:textId="77777777" w:rsidR="00394153" w:rsidRPr="00394153" w:rsidRDefault="00394153" w:rsidP="00394153">
            <w:r w:rsidRPr="00394153">
              <w:t>14</w:t>
            </w:r>
          </w:p>
        </w:tc>
        <w:tc>
          <w:tcPr>
            <w:tcW w:w="0" w:type="auto"/>
            <w:hideMark/>
          </w:tcPr>
          <w:p w14:paraId="252B8A95" w14:textId="77777777" w:rsidR="00394153" w:rsidRPr="00394153" w:rsidRDefault="00394153" w:rsidP="00394153">
            <w:r w:rsidRPr="00394153">
              <w:t>80 (63-87)</w:t>
            </w:r>
          </w:p>
        </w:tc>
        <w:tc>
          <w:tcPr>
            <w:tcW w:w="0" w:type="auto"/>
            <w:hideMark/>
          </w:tcPr>
          <w:p w14:paraId="12703718" w14:textId="77777777" w:rsidR="00394153" w:rsidRPr="00394153" w:rsidRDefault="00394153" w:rsidP="00394153">
            <w:r w:rsidRPr="00394153">
              <w:rPr>
                <w:b/>
                <w:bCs/>
              </w:rPr>
              <w:t>.05</w:t>
            </w:r>
          </w:p>
        </w:tc>
      </w:tr>
      <w:tr w:rsidR="00394153" w:rsidRPr="00394153" w14:paraId="043B721F" w14:textId="77777777" w:rsidTr="007A1318">
        <w:tc>
          <w:tcPr>
            <w:tcW w:w="5215" w:type="dxa"/>
            <w:hideMark/>
          </w:tcPr>
          <w:p w14:paraId="39C41AE5" w14:textId="77777777" w:rsidR="00394153" w:rsidRPr="00394153" w:rsidRDefault="00394153" w:rsidP="00057C35">
            <w:pPr>
              <w:ind w:left="514"/>
            </w:pPr>
            <w:r w:rsidRPr="00394153">
              <w:t> ≥2</w:t>
            </w:r>
          </w:p>
        </w:tc>
        <w:tc>
          <w:tcPr>
            <w:tcW w:w="1170" w:type="dxa"/>
            <w:hideMark/>
          </w:tcPr>
          <w:p w14:paraId="33488834" w14:textId="77777777" w:rsidR="00394153" w:rsidRPr="00394153" w:rsidRDefault="00394153" w:rsidP="00394153">
            <w:r w:rsidRPr="00394153">
              <w:t>141</w:t>
            </w:r>
          </w:p>
        </w:tc>
        <w:tc>
          <w:tcPr>
            <w:tcW w:w="810" w:type="dxa"/>
            <w:hideMark/>
          </w:tcPr>
          <w:p w14:paraId="009DF189" w14:textId="77777777" w:rsidR="00394153" w:rsidRPr="00394153" w:rsidRDefault="00394153" w:rsidP="00394153">
            <w:r w:rsidRPr="00394153">
              <w:t>85</w:t>
            </w:r>
          </w:p>
        </w:tc>
        <w:tc>
          <w:tcPr>
            <w:tcW w:w="1170" w:type="dxa"/>
            <w:hideMark/>
          </w:tcPr>
          <w:p w14:paraId="4647C28D" w14:textId="77777777" w:rsidR="00394153" w:rsidRPr="00394153" w:rsidRDefault="00394153" w:rsidP="00394153">
            <w:r w:rsidRPr="00394153">
              <w:t>66 (53-76)</w:t>
            </w:r>
          </w:p>
        </w:tc>
        <w:tc>
          <w:tcPr>
            <w:tcW w:w="900" w:type="dxa"/>
            <w:hideMark/>
          </w:tcPr>
          <w:p w14:paraId="49FF7463" w14:textId="77777777" w:rsidR="00394153" w:rsidRPr="00394153" w:rsidRDefault="00394153" w:rsidP="00394153"/>
        </w:tc>
        <w:tc>
          <w:tcPr>
            <w:tcW w:w="1534" w:type="dxa"/>
            <w:hideMark/>
          </w:tcPr>
          <w:p w14:paraId="6820E51C" w14:textId="77777777" w:rsidR="00394153" w:rsidRPr="00394153" w:rsidRDefault="00394153" w:rsidP="00394153">
            <w:r w:rsidRPr="00394153">
              <w:t>107</w:t>
            </w:r>
          </w:p>
        </w:tc>
        <w:tc>
          <w:tcPr>
            <w:tcW w:w="0" w:type="auto"/>
            <w:hideMark/>
          </w:tcPr>
          <w:p w14:paraId="510259A2" w14:textId="77777777" w:rsidR="00394153" w:rsidRPr="00394153" w:rsidRDefault="00394153" w:rsidP="00394153">
            <w:r w:rsidRPr="00394153">
              <w:t>86</w:t>
            </w:r>
          </w:p>
        </w:tc>
        <w:tc>
          <w:tcPr>
            <w:tcW w:w="0" w:type="auto"/>
            <w:hideMark/>
          </w:tcPr>
          <w:p w14:paraId="62357C5C" w14:textId="77777777" w:rsidR="00394153" w:rsidRPr="00394153" w:rsidRDefault="00394153" w:rsidP="00394153">
            <w:r w:rsidRPr="00394153">
              <w:t>67 (54-81)</w:t>
            </w:r>
          </w:p>
        </w:tc>
        <w:tc>
          <w:tcPr>
            <w:tcW w:w="0" w:type="auto"/>
            <w:hideMark/>
          </w:tcPr>
          <w:p w14:paraId="38F0AD77" w14:textId="77777777" w:rsidR="00394153" w:rsidRPr="00394153" w:rsidRDefault="00394153" w:rsidP="00394153"/>
        </w:tc>
      </w:tr>
      <w:tr w:rsidR="00394153" w:rsidRPr="00394153" w14:paraId="6622517E" w14:textId="77777777" w:rsidTr="007A1318">
        <w:tc>
          <w:tcPr>
            <w:tcW w:w="5215" w:type="dxa"/>
            <w:hideMark/>
          </w:tcPr>
          <w:p w14:paraId="7795B21A" w14:textId="77777777" w:rsidR="00394153" w:rsidRPr="00394153" w:rsidRDefault="00394153" w:rsidP="008544C4">
            <w:pPr>
              <w:ind w:left="244"/>
            </w:pPr>
            <w:r w:rsidRPr="00394153">
              <w:t> Palliative care consulted</w:t>
            </w:r>
          </w:p>
        </w:tc>
        <w:tc>
          <w:tcPr>
            <w:tcW w:w="1170" w:type="dxa"/>
            <w:hideMark/>
          </w:tcPr>
          <w:p w14:paraId="44DE7B0B" w14:textId="77777777" w:rsidR="00394153" w:rsidRPr="00394153" w:rsidRDefault="00394153" w:rsidP="00394153"/>
        </w:tc>
        <w:tc>
          <w:tcPr>
            <w:tcW w:w="810" w:type="dxa"/>
            <w:hideMark/>
          </w:tcPr>
          <w:p w14:paraId="2623288B" w14:textId="77777777" w:rsidR="00394153" w:rsidRPr="00394153" w:rsidRDefault="00394153" w:rsidP="00394153"/>
        </w:tc>
        <w:tc>
          <w:tcPr>
            <w:tcW w:w="1170" w:type="dxa"/>
            <w:hideMark/>
          </w:tcPr>
          <w:p w14:paraId="2DD72447" w14:textId="77777777" w:rsidR="00394153" w:rsidRPr="00394153" w:rsidRDefault="00394153" w:rsidP="00394153"/>
        </w:tc>
        <w:tc>
          <w:tcPr>
            <w:tcW w:w="900" w:type="dxa"/>
            <w:hideMark/>
          </w:tcPr>
          <w:p w14:paraId="31979215" w14:textId="77777777" w:rsidR="00394153" w:rsidRPr="00394153" w:rsidRDefault="00394153" w:rsidP="00394153"/>
        </w:tc>
        <w:tc>
          <w:tcPr>
            <w:tcW w:w="1534" w:type="dxa"/>
            <w:hideMark/>
          </w:tcPr>
          <w:p w14:paraId="1ECC04C0" w14:textId="77777777" w:rsidR="00394153" w:rsidRPr="00394153" w:rsidRDefault="00394153" w:rsidP="00394153"/>
        </w:tc>
        <w:tc>
          <w:tcPr>
            <w:tcW w:w="0" w:type="auto"/>
            <w:hideMark/>
          </w:tcPr>
          <w:p w14:paraId="13DEFA6B" w14:textId="77777777" w:rsidR="00394153" w:rsidRPr="00394153" w:rsidRDefault="00394153" w:rsidP="00394153"/>
        </w:tc>
        <w:tc>
          <w:tcPr>
            <w:tcW w:w="0" w:type="auto"/>
            <w:hideMark/>
          </w:tcPr>
          <w:p w14:paraId="6C3984FA" w14:textId="77777777" w:rsidR="00394153" w:rsidRPr="00394153" w:rsidRDefault="00394153" w:rsidP="00394153"/>
        </w:tc>
        <w:tc>
          <w:tcPr>
            <w:tcW w:w="0" w:type="auto"/>
            <w:hideMark/>
          </w:tcPr>
          <w:p w14:paraId="75AF6E2B" w14:textId="77777777" w:rsidR="00394153" w:rsidRPr="00394153" w:rsidRDefault="00394153" w:rsidP="00394153"/>
        </w:tc>
      </w:tr>
      <w:tr w:rsidR="00394153" w:rsidRPr="00394153" w14:paraId="65AB5A06" w14:textId="77777777" w:rsidTr="007A1318">
        <w:tc>
          <w:tcPr>
            <w:tcW w:w="5215" w:type="dxa"/>
            <w:hideMark/>
          </w:tcPr>
          <w:p w14:paraId="4D9D41F0" w14:textId="77777777" w:rsidR="00394153" w:rsidRPr="00394153" w:rsidRDefault="00394153" w:rsidP="00057C35">
            <w:pPr>
              <w:ind w:left="514"/>
            </w:pPr>
            <w:r w:rsidRPr="00394153">
              <w:t> Yes</w:t>
            </w:r>
          </w:p>
        </w:tc>
        <w:tc>
          <w:tcPr>
            <w:tcW w:w="1170" w:type="dxa"/>
            <w:hideMark/>
          </w:tcPr>
          <w:p w14:paraId="24F774FF" w14:textId="77777777" w:rsidR="00394153" w:rsidRPr="00394153" w:rsidRDefault="00394153" w:rsidP="00394153">
            <w:r w:rsidRPr="00394153">
              <w:t>16</w:t>
            </w:r>
          </w:p>
        </w:tc>
        <w:tc>
          <w:tcPr>
            <w:tcW w:w="810" w:type="dxa"/>
            <w:hideMark/>
          </w:tcPr>
          <w:p w14:paraId="44502830" w14:textId="77777777" w:rsidR="00394153" w:rsidRPr="00394153" w:rsidRDefault="00394153" w:rsidP="00394153">
            <w:r w:rsidRPr="00394153">
              <w:t>10</w:t>
            </w:r>
          </w:p>
        </w:tc>
        <w:tc>
          <w:tcPr>
            <w:tcW w:w="1170" w:type="dxa"/>
            <w:hideMark/>
          </w:tcPr>
          <w:p w14:paraId="52229333" w14:textId="77777777" w:rsidR="00394153" w:rsidRPr="00394153" w:rsidRDefault="00394153" w:rsidP="00394153">
            <w:r w:rsidRPr="00394153">
              <w:t>57 (51-65)</w:t>
            </w:r>
          </w:p>
        </w:tc>
        <w:tc>
          <w:tcPr>
            <w:tcW w:w="900" w:type="dxa"/>
            <w:hideMark/>
          </w:tcPr>
          <w:p w14:paraId="1375FC99" w14:textId="77777777" w:rsidR="00394153" w:rsidRPr="00394153" w:rsidRDefault="00394153" w:rsidP="00394153"/>
        </w:tc>
        <w:tc>
          <w:tcPr>
            <w:tcW w:w="1534" w:type="dxa"/>
            <w:hideMark/>
          </w:tcPr>
          <w:p w14:paraId="306830BB" w14:textId="77777777" w:rsidR="00394153" w:rsidRPr="00394153" w:rsidRDefault="00394153" w:rsidP="00394153">
            <w:r w:rsidRPr="00394153">
              <w:t>10</w:t>
            </w:r>
          </w:p>
        </w:tc>
        <w:tc>
          <w:tcPr>
            <w:tcW w:w="0" w:type="auto"/>
            <w:hideMark/>
          </w:tcPr>
          <w:p w14:paraId="282243C9" w14:textId="77777777" w:rsidR="00394153" w:rsidRPr="00394153" w:rsidRDefault="00394153" w:rsidP="00394153">
            <w:r w:rsidRPr="00394153">
              <w:t>8</w:t>
            </w:r>
          </w:p>
        </w:tc>
        <w:tc>
          <w:tcPr>
            <w:tcW w:w="0" w:type="auto"/>
            <w:hideMark/>
          </w:tcPr>
          <w:p w14:paraId="458F454B" w14:textId="77777777" w:rsidR="00394153" w:rsidRPr="00394153" w:rsidRDefault="00394153" w:rsidP="00394153">
            <w:r w:rsidRPr="00394153">
              <w:t>62 (46-70)</w:t>
            </w:r>
          </w:p>
        </w:tc>
        <w:tc>
          <w:tcPr>
            <w:tcW w:w="0" w:type="auto"/>
            <w:hideMark/>
          </w:tcPr>
          <w:p w14:paraId="24622ED5" w14:textId="77777777" w:rsidR="00394153" w:rsidRPr="00394153" w:rsidRDefault="00394153" w:rsidP="00394153"/>
        </w:tc>
      </w:tr>
      <w:tr w:rsidR="00394153" w:rsidRPr="00394153" w14:paraId="45D4614A" w14:textId="77777777" w:rsidTr="007A1318">
        <w:tc>
          <w:tcPr>
            <w:tcW w:w="5215" w:type="dxa"/>
            <w:hideMark/>
          </w:tcPr>
          <w:p w14:paraId="79A97E4E" w14:textId="77777777" w:rsidR="00394153" w:rsidRPr="00394153" w:rsidRDefault="00394153" w:rsidP="00057C35">
            <w:pPr>
              <w:ind w:left="514"/>
            </w:pPr>
            <w:r w:rsidRPr="00394153">
              <w:t> No</w:t>
            </w:r>
          </w:p>
        </w:tc>
        <w:tc>
          <w:tcPr>
            <w:tcW w:w="1170" w:type="dxa"/>
            <w:hideMark/>
          </w:tcPr>
          <w:p w14:paraId="765F6647" w14:textId="77777777" w:rsidR="00394153" w:rsidRPr="00394153" w:rsidRDefault="00394153" w:rsidP="00394153">
            <w:r w:rsidRPr="00394153">
              <w:t>150</w:t>
            </w:r>
          </w:p>
        </w:tc>
        <w:tc>
          <w:tcPr>
            <w:tcW w:w="810" w:type="dxa"/>
            <w:hideMark/>
          </w:tcPr>
          <w:p w14:paraId="44E39A05" w14:textId="77777777" w:rsidR="00394153" w:rsidRPr="00394153" w:rsidRDefault="00394153" w:rsidP="00394153">
            <w:r w:rsidRPr="00394153">
              <w:t>90</w:t>
            </w:r>
          </w:p>
        </w:tc>
        <w:tc>
          <w:tcPr>
            <w:tcW w:w="1170" w:type="dxa"/>
            <w:hideMark/>
          </w:tcPr>
          <w:p w14:paraId="6A987EC4" w14:textId="77777777" w:rsidR="00394153" w:rsidRPr="00394153" w:rsidRDefault="00394153" w:rsidP="00394153">
            <w:r w:rsidRPr="00394153">
              <w:t>68 (56-78)</w:t>
            </w:r>
          </w:p>
        </w:tc>
        <w:tc>
          <w:tcPr>
            <w:tcW w:w="900" w:type="dxa"/>
            <w:hideMark/>
          </w:tcPr>
          <w:p w14:paraId="774413F2" w14:textId="77777777" w:rsidR="00394153" w:rsidRPr="00394153" w:rsidRDefault="00394153" w:rsidP="00394153">
            <w:r w:rsidRPr="00394153">
              <w:t>.07</w:t>
            </w:r>
          </w:p>
        </w:tc>
        <w:tc>
          <w:tcPr>
            <w:tcW w:w="1534" w:type="dxa"/>
            <w:hideMark/>
          </w:tcPr>
          <w:p w14:paraId="09BE1697" w14:textId="77777777" w:rsidR="00394153" w:rsidRPr="00394153" w:rsidRDefault="00394153" w:rsidP="00394153">
            <w:r w:rsidRPr="00394153">
              <w:t>114</w:t>
            </w:r>
          </w:p>
        </w:tc>
        <w:tc>
          <w:tcPr>
            <w:tcW w:w="0" w:type="auto"/>
            <w:hideMark/>
          </w:tcPr>
          <w:p w14:paraId="5C755314" w14:textId="77777777" w:rsidR="00394153" w:rsidRPr="00394153" w:rsidRDefault="00394153" w:rsidP="00394153">
            <w:r w:rsidRPr="00394153">
              <w:t>92</w:t>
            </w:r>
          </w:p>
        </w:tc>
        <w:tc>
          <w:tcPr>
            <w:tcW w:w="0" w:type="auto"/>
            <w:hideMark/>
          </w:tcPr>
          <w:p w14:paraId="1C011743" w14:textId="77777777" w:rsidR="00394153" w:rsidRPr="00394153" w:rsidRDefault="00394153" w:rsidP="00394153">
            <w:r w:rsidRPr="00394153">
              <w:t>68 (57-83)</w:t>
            </w:r>
          </w:p>
        </w:tc>
        <w:tc>
          <w:tcPr>
            <w:tcW w:w="0" w:type="auto"/>
            <w:hideMark/>
          </w:tcPr>
          <w:p w14:paraId="70E61584" w14:textId="77777777" w:rsidR="00394153" w:rsidRPr="00394153" w:rsidRDefault="00394153" w:rsidP="00394153">
            <w:r w:rsidRPr="00394153">
              <w:t>.08</w:t>
            </w:r>
          </w:p>
        </w:tc>
      </w:tr>
      <w:tr w:rsidR="00394153" w:rsidRPr="00394153" w14:paraId="6D2F958C" w14:textId="77777777" w:rsidTr="007A1318">
        <w:tc>
          <w:tcPr>
            <w:tcW w:w="5215" w:type="dxa"/>
            <w:hideMark/>
          </w:tcPr>
          <w:p w14:paraId="7FA522EE" w14:textId="77777777" w:rsidR="00394153" w:rsidRPr="00394153" w:rsidRDefault="00394153" w:rsidP="008544C4">
            <w:pPr>
              <w:ind w:left="244"/>
            </w:pPr>
            <w:r w:rsidRPr="00394153">
              <w:t> Received mechanical ventilation</w:t>
            </w:r>
          </w:p>
        </w:tc>
        <w:tc>
          <w:tcPr>
            <w:tcW w:w="1170" w:type="dxa"/>
            <w:hideMark/>
          </w:tcPr>
          <w:p w14:paraId="7D39F680" w14:textId="77777777" w:rsidR="00394153" w:rsidRPr="00394153" w:rsidRDefault="00394153" w:rsidP="00394153"/>
        </w:tc>
        <w:tc>
          <w:tcPr>
            <w:tcW w:w="810" w:type="dxa"/>
            <w:hideMark/>
          </w:tcPr>
          <w:p w14:paraId="33B27806" w14:textId="77777777" w:rsidR="00394153" w:rsidRPr="00394153" w:rsidRDefault="00394153" w:rsidP="00394153"/>
        </w:tc>
        <w:tc>
          <w:tcPr>
            <w:tcW w:w="1170" w:type="dxa"/>
            <w:hideMark/>
          </w:tcPr>
          <w:p w14:paraId="60B34AD4" w14:textId="77777777" w:rsidR="00394153" w:rsidRPr="00394153" w:rsidRDefault="00394153" w:rsidP="00394153"/>
        </w:tc>
        <w:tc>
          <w:tcPr>
            <w:tcW w:w="900" w:type="dxa"/>
            <w:hideMark/>
          </w:tcPr>
          <w:p w14:paraId="594AA040" w14:textId="77777777" w:rsidR="00394153" w:rsidRPr="00394153" w:rsidRDefault="00394153" w:rsidP="00394153"/>
        </w:tc>
        <w:tc>
          <w:tcPr>
            <w:tcW w:w="1534" w:type="dxa"/>
            <w:hideMark/>
          </w:tcPr>
          <w:p w14:paraId="1EF28D0C" w14:textId="77777777" w:rsidR="00394153" w:rsidRPr="00394153" w:rsidRDefault="00394153" w:rsidP="00394153"/>
        </w:tc>
        <w:tc>
          <w:tcPr>
            <w:tcW w:w="0" w:type="auto"/>
            <w:hideMark/>
          </w:tcPr>
          <w:p w14:paraId="5A19B802" w14:textId="77777777" w:rsidR="00394153" w:rsidRPr="00394153" w:rsidRDefault="00394153" w:rsidP="00394153"/>
        </w:tc>
        <w:tc>
          <w:tcPr>
            <w:tcW w:w="0" w:type="auto"/>
            <w:hideMark/>
          </w:tcPr>
          <w:p w14:paraId="27B51CD7" w14:textId="77777777" w:rsidR="00394153" w:rsidRPr="00394153" w:rsidRDefault="00394153" w:rsidP="00394153"/>
        </w:tc>
        <w:tc>
          <w:tcPr>
            <w:tcW w:w="0" w:type="auto"/>
            <w:hideMark/>
          </w:tcPr>
          <w:p w14:paraId="6A201E19" w14:textId="77777777" w:rsidR="00394153" w:rsidRPr="00394153" w:rsidRDefault="00394153" w:rsidP="00394153"/>
        </w:tc>
      </w:tr>
      <w:tr w:rsidR="00394153" w:rsidRPr="00394153" w14:paraId="0C97ADB2" w14:textId="77777777" w:rsidTr="007A1318">
        <w:tc>
          <w:tcPr>
            <w:tcW w:w="5215" w:type="dxa"/>
            <w:hideMark/>
          </w:tcPr>
          <w:p w14:paraId="55890E59" w14:textId="77777777" w:rsidR="00394153" w:rsidRPr="00394153" w:rsidRDefault="00394153" w:rsidP="00057C35">
            <w:pPr>
              <w:ind w:left="514"/>
            </w:pPr>
            <w:r w:rsidRPr="00394153">
              <w:t> Yes</w:t>
            </w:r>
          </w:p>
        </w:tc>
        <w:tc>
          <w:tcPr>
            <w:tcW w:w="1170" w:type="dxa"/>
            <w:hideMark/>
          </w:tcPr>
          <w:p w14:paraId="05F85B28" w14:textId="77777777" w:rsidR="00394153" w:rsidRPr="00394153" w:rsidRDefault="00394153" w:rsidP="00394153">
            <w:r w:rsidRPr="00394153">
              <w:t>101</w:t>
            </w:r>
          </w:p>
        </w:tc>
        <w:tc>
          <w:tcPr>
            <w:tcW w:w="810" w:type="dxa"/>
            <w:hideMark/>
          </w:tcPr>
          <w:p w14:paraId="23CDB372" w14:textId="77777777" w:rsidR="00394153" w:rsidRPr="00394153" w:rsidRDefault="00394153" w:rsidP="00394153">
            <w:r w:rsidRPr="00394153">
              <w:t>61</w:t>
            </w:r>
          </w:p>
        </w:tc>
        <w:tc>
          <w:tcPr>
            <w:tcW w:w="1170" w:type="dxa"/>
            <w:hideMark/>
          </w:tcPr>
          <w:p w14:paraId="2569F2CF" w14:textId="77777777" w:rsidR="00394153" w:rsidRPr="00394153" w:rsidRDefault="00394153" w:rsidP="00394153">
            <w:r w:rsidRPr="00394153">
              <w:t>66 (53-77)</w:t>
            </w:r>
          </w:p>
        </w:tc>
        <w:tc>
          <w:tcPr>
            <w:tcW w:w="900" w:type="dxa"/>
            <w:hideMark/>
          </w:tcPr>
          <w:p w14:paraId="6C94B33B" w14:textId="77777777" w:rsidR="00394153" w:rsidRPr="00394153" w:rsidRDefault="00394153" w:rsidP="00394153">
            <w:r w:rsidRPr="00394153">
              <w:t>.14</w:t>
            </w:r>
          </w:p>
        </w:tc>
        <w:tc>
          <w:tcPr>
            <w:tcW w:w="1534" w:type="dxa"/>
            <w:hideMark/>
          </w:tcPr>
          <w:p w14:paraId="1FACDBF1" w14:textId="77777777" w:rsidR="00394153" w:rsidRPr="00394153" w:rsidRDefault="00394153" w:rsidP="00394153">
            <w:r w:rsidRPr="00394153">
              <w:t>75</w:t>
            </w:r>
          </w:p>
        </w:tc>
        <w:tc>
          <w:tcPr>
            <w:tcW w:w="0" w:type="auto"/>
            <w:hideMark/>
          </w:tcPr>
          <w:p w14:paraId="457E699E" w14:textId="77777777" w:rsidR="00394153" w:rsidRPr="00394153" w:rsidRDefault="00394153" w:rsidP="00394153">
            <w:r w:rsidRPr="00394153">
              <w:t>60</w:t>
            </w:r>
          </w:p>
        </w:tc>
        <w:tc>
          <w:tcPr>
            <w:tcW w:w="0" w:type="auto"/>
            <w:hideMark/>
          </w:tcPr>
          <w:p w14:paraId="1DA6ADAA" w14:textId="77777777" w:rsidR="00394153" w:rsidRPr="00394153" w:rsidRDefault="00394153" w:rsidP="00394153">
            <w:r w:rsidRPr="00394153">
              <w:t>67 (54-81)</w:t>
            </w:r>
          </w:p>
        </w:tc>
        <w:tc>
          <w:tcPr>
            <w:tcW w:w="0" w:type="auto"/>
            <w:hideMark/>
          </w:tcPr>
          <w:p w14:paraId="1E610F61" w14:textId="77777777" w:rsidR="00394153" w:rsidRPr="00394153" w:rsidRDefault="00394153" w:rsidP="00394153">
            <w:r w:rsidRPr="00394153">
              <w:t>.06</w:t>
            </w:r>
          </w:p>
        </w:tc>
      </w:tr>
      <w:tr w:rsidR="00394153" w:rsidRPr="00394153" w14:paraId="05E2AEBC" w14:textId="77777777" w:rsidTr="007A1318">
        <w:tc>
          <w:tcPr>
            <w:tcW w:w="5215" w:type="dxa"/>
            <w:hideMark/>
          </w:tcPr>
          <w:p w14:paraId="31EF34A5" w14:textId="77777777" w:rsidR="00394153" w:rsidRPr="00394153" w:rsidRDefault="00394153" w:rsidP="00057C35">
            <w:pPr>
              <w:ind w:left="514"/>
            </w:pPr>
            <w:r w:rsidRPr="00394153">
              <w:t> No</w:t>
            </w:r>
          </w:p>
        </w:tc>
        <w:tc>
          <w:tcPr>
            <w:tcW w:w="1170" w:type="dxa"/>
            <w:hideMark/>
          </w:tcPr>
          <w:p w14:paraId="40C37383" w14:textId="77777777" w:rsidR="00394153" w:rsidRPr="00394153" w:rsidRDefault="00394153" w:rsidP="00394153">
            <w:r w:rsidRPr="00394153">
              <w:t>65</w:t>
            </w:r>
          </w:p>
        </w:tc>
        <w:tc>
          <w:tcPr>
            <w:tcW w:w="810" w:type="dxa"/>
            <w:hideMark/>
          </w:tcPr>
          <w:p w14:paraId="25332CB4" w14:textId="77777777" w:rsidR="00394153" w:rsidRPr="00394153" w:rsidRDefault="00394153" w:rsidP="00394153">
            <w:r w:rsidRPr="00394153">
              <w:t>39</w:t>
            </w:r>
          </w:p>
        </w:tc>
        <w:tc>
          <w:tcPr>
            <w:tcW w:w="1170" w:type="dxa"/>
            <w:hideMark/>
          </w:tcPr>
          <w:p w14:paraId="3746AD23" w14:textId="77777777" w:rsidR="00394153" w:rsidRPr="00394153" w:rsidRDefault="00394153" w:rsidP="00394153">
            <w:r w:rsidRPr="00394153">
              <w:t>68 (60-80)</w:t>
            </w:r>
          </w:p>
        </w:tc>
        <w:tc>
          <w:tcPr>
            <w:tcW w:w="900" w:type="dxa"/>
            <w:hideMark/>
          </w:tcPr>
          <w:p w14:paraId="2D6CF6F3" w14:textId="77777777" w:rsidR="00394153" w:rsidRPr="00394153" w:rsidRDefault="00394153" w:rsidP="00394153"/>
        </w:tc>
        <w:tc>
          <w:tcPr>
            <w:tcW w:w="1534" w:type="dxa"/>
            <w:hideMark/>
          </w:tcPr>
          <w:p w14:paraId="484A9CF2" w14:textId="77777777" w:rsidR="00394153" w:rsidRPr="00394153" w:rsidRDefault="00394153" w:rsidP="00394153">
            <w:r w:rsidRPr="00394153">
              <w:t>49</w:t>
            </w:r>
          </w:p>
        </w:tc>
        <w:tc>
          <w:tcPr>
            <w:tcW w:w="0" w:type="auto"/>
            <w:hideMark/>
          </w:tcPr>
          <w:p w14:paraId="7173D37E" w14:textId="77777777" w:rsidR="00394153" w:rsidRPr="00394153" w:rsidRDefault="00394153" w:rsidP="00394153">
            <w:r w:rsidRPr="00394153">
              <w:t>40</w:t>
            </w:r>
          </w:p>
        </w:tc>
        <w:tc>
          <w:tcPr>
            <w:tcW w:w="0" w:type="auto"/>
            <w:hideMark/>
          </w:tcPr>
          <w:p w14:paraId="038571FA" w14:textId="77777777" w:rsidR="00394153" w:rsidRPr="00394153" w:rsidRDefault="00394153" w:rsidP="00394153">
            <w:r w:rsidRPr="00394153">
              <w:t>75 (59-87)</w:t>
            </w:r>
          </w:p>
        </w:tc>
        <w:tc>
          <w:tcPr>
            <w:tcW w:w="0" w:type="auto"/>
            <w:hideMark/>
          </w:tcPr>
          <w:p w14:paraId="31723832" w14:textId="77777777" w:rsidR="00394153" w:rsidRPr="00394153" w:rsidRDefault="00394153" w:rsidP="00394153"/>
        </w:tc>
      </w:tr>
      <w:tr w:rsidR="00394153" w:rsidRPr="00394153" w14:paraId="0FF074D9" w14:textId="77777777" w:rsidTr="007A1318">
        <w:tc>
          <w:tcPr>
            <w:tcW w:w="5215" w:type="dxa"/>
            <w:hideMark/>
          </w:tcPr>
          <w:p w14:paraId="64560A3B" w14:textId="77777777" w:rsidR="00394153" w:rsidRPr="00394153" w:rsidRDefault="00394153" w:rsidP="008544C4">
            <w:pPr>
              <w:ind w:left="244"/>
            </w:pPr>
            <w:r w:rsidRPr="00394153">
              <w:t> Received vasopressors, %</w:t>
            </w:r>
          </w:p>
        </w:tc>
        <w:tc>
          <w:tcPr>
            <w:tcW w:w="1170" w:type="dxa"/>
            <w:hideMark/>
          </w:tcPr>
          <w:p w14:paraId="53D37284" w14:textId="77777777" w:rsidR="00394153" w:rsidRPr="00394153" w:rsidRDefault="00394153" w:rsidP="00394153"/>
        </w:tc>
        <w:tc>
          <w:tcPr>
            <w:tcW w:w="810" w:type="dxa"/>
            <w:hideMark/>
          </w:tcPr>
          <w:p w14:paraId="71DD202C" w14:textId="77777777" w:rsidR="00394153" w:rsidRPr="00394153" w:rsidRDefault="00394153" w:rsidP="00394153"/>
        </w:tc>
        <w:tc>
          <w:tcPr>
            <w:tcW w:w="1170" w:type="dxa"/>
            <w:hideMark/>
          </w:tcPr>
          <w:p w14:paraId="4B28193E" w14:textId="77777777" w:rsidR="00394153" w:rsidRPr="00394153" w:rsidRDefault="00394153" w:rsidP="00394153"/>
        </w:tc>
        <w:tc>
          <w:tcPr>
            <w:tcW w:w="900" w:type="dxa"/>
            <w:hideMark/>
          </w:tcPr>
          <w:p w14:paraId="5C5D30AB" w14:textId="77777777" w:rsidR="00394153" w:rsidRPr="00394153" w:rsidRDefault="00394153" w:rsidP="00394153"/>
        </w:tc>
        <w:tc>
          <w:tcPr>
            <w:tcW w:w="1534" w:type="dxa"/>
            <w:hideMark/>
          </w:tcPr>
          <w:p w14:paraId="7E210575" w14:textId="77777777" w:rsidR="00394153" w:rsidRPr="00394153" w:rsidRDefault="00394153" w:rsidP="00394153"/>
        </w:tc>
        <w:tc>
          <w:tcPr>
            <w:tcW w:w="0" w:type="auto"/>
            <w:hideMark/>
          </w:tcPr>
          <w:p w14:paraId="53DB4493" w14:textId="77777777" w:rsidR="00394153" w:rsidRPr="00394153" w:rsidRDefault="00394153" w:rsidP="00394153"/>
        </w:tc>
        <w:tc>
          <w:tcPr>
            <w:tcW w:w="0" w:type="auto"/>
            <w:hideMark/>
          </w:tcPr>
          <w:p w14:paraId="1DE2AAF9" w14:textId="77777777" w:rsidR="00394153" w:rsidRPr="00394153" w:rsidRDefault="00394153" w:rsidP="00394153"/>
        </w:tc>
        <w:tc>
          <w:tcPr>
            <w:tcW w:w="0" w:type="auto"/>
            <w:hideMark/>
          </w:tcPr>
          <w:p w14:paraId="1BC5D7B1" w14:textId="77777777" w:rsidR="00394153" w:rsidRPr="00394153" w:rsidRDefault="00394153" w:rsidP="00394153"/>
        </w:tc>
      </w:tr>
      <w:tr w:rsidR="00394153" w:rsidRPr="00394153" w14:paraId="27AFC417" w14:textId="77777777" w:rsidTr="007A1318">
        <w:tc>
          <w:tcPr>
            <w:tcW w:w="5215" w:type="dxa"/>
            <w:hideMark/>
          </w:tcPr>
          <w:p w14:paraId="16BF709E" w14:textId="77777777" w:rsidR="00394153" w:rsidRPr="00394153" w:rsidRDefault="00394153" w:rsidP="00057C35">
            <w:pPr>
              <w:ind w:left="514"/>
            </w:pPr>
            <w:r w:rsidRPr="00394153">
              <w:t> Yes</w:t>
            </w:r>
          </w:p>
        </w:tc>
        <w:tc>
          <w:tcPr>
            <w:tcW w:w="1170" w:type="dxa"/>
            <w:hideMark/>
          </w:tcPr>
          <w:p w14:paraId="49501153" w14:textId="77777777" w:rsidR="00394153" w:rsidRPr="00394153" w:rsidRDefault="00394153" w:rsidP="00394153">
            <w:r w:rsidRPr="00394153">
              <w:t>36</w:t>
            </w:r>
          </w:p>
        </w:tc>
        <w:tc>
          <w:tcPr>
            <w:tcW w:w="810" w:type="dxa"/>
            <w:hideMark/>
          </w:tcPr>
          <w:p w14:paraId="1FB57246" w14:textId="77777777" w:rsidR="00394153" w:rsidRPr="00394153" w:rsidRDefault="00394153" w:rsidP="00394153">
            <w:r w:rsidRPr="00394153">
              <w:t>22</w:t>
            </w:r>
          </w:p>
        </w:tc>
        <w:tc>
          <w:tcPr>
            <w:tcW w:w="1170" w:type="dxa"/>
            <w:hideMark/>
          </w:tcPr>
          <w:p w14:paraId="0EEDA819" w14:textId="77777777" w:rsidR="00394153" w:rsidRPr="00394153" w:rsidRDefault="00394153" w:rsidP="00394153">
            <w:r w:rsidRPr="00394153">
              <w:t>68 (55-80)</w:t>
            </w:r>
          </w:p>
        </w:tc>
        <w:tc>
          <w:tcPr>
            <w:tcW w:w="900" w:type="dxa"/>
            <w:hideMark/>
          </w:tcPr>
          <w:p w14:paraId="4E567131" w14:textId="77777777" w:rsidR="00394153" w:rsidRPr="00394153" w:rsidRDefault="00394153" w:rsidP="00394153">
            <w:r w:rsidRPr="00394153">
              <w:t>.48</w:t>
            </w:r>
          </w:p>
        </w:tc>
        <w:tc>
          <w:tcPr>
            <w:tcW w:w="1534" w:type="dxa"/>
            <w:hideMark/>
          </w:tcPr>
          <w:p w14:paraId="654141C9" w14:textId="77777777" w:rsidR="00394153" w:rsidRPr="00394153" w:rsidRDefault="00394153" w:rsidP="00394153">
            <w:r w:rsidRPr="00394153">
              <w:t>27</w:t>
            </w:r>
          </w:p>
        </w:tc>
        <w:tc>
          <w:tcPr>
            <w:tcW w:w="0" w:type="auto"/>
            <w:hideMark/>
          </w:tcPr>
          <w:p w14:paraId="1385A5D2" w14:textId="77777777" w:rsidR="00394153" w:rsidRPr="00394153" w:rsidRDefault="00394153" w:rsidP="00394153">
            <w:r w:rsidRPr="00394153">
              <w:t>22</w:t>
            </w:r>
          </w:p>
        </w:tc>
        <w:tc>
          <w:tcPr>
            <w:tcW w:w="0" w:type="auto"/>
            <w:hideMark/>
          </w:tcPr>
          <w:p w14:paraId="09372F0D" w14:textId="77777777" w:rsidR="00394153" w:rsidRPr="00394153" w:rsidRDefault="00394153" w:rsidP="00394153">
            <w:r w:rsidRPr="00394153">
              <w:t>74 (62-84)</w:t>
            </w:r>
          </w:p>
        </w:tc>
        <w:tc>
          <w:tcPr>
            <w:tcW w:w="0" w:type="auto"/>
            <w:hideMark/>
          </w:tcPr>
          <w:p w14:paraId="2514BD52" w14:textId="77777777" w:rsidR="00394153" w:rsidRPr="00394153" w:rsidRDefault="00394153" w:rsidP="00394153">
            <w:r w:rsidRPr="00394153">
              <w:t>.18</w:t>
            </w:r>
          </w:p>
        </w:tc>
      </w:tr>
      <w:tr w:rsidR="00394153" w:rsidRPr="00394153" w14:paraId="1E2B39B0" w14:textId="77777777" w:rsidTr="007A1318">
        <w:tc>
          <w:tcPr>
            <w:tcW w:w="5215" w:type="dxa"/>
            <w:hideMark/>
          </w:tcPr>
          <w:p w14:paraId="1D025CE8" w14:textId="77777777" w:rsidR="00394153" w:rsidRPr="00394153" w:rsidRDefault="00394153" w:rsidP="00057C35">
            <w:pPr>
              <w:ind w:left="514"/>
            </w:pPr>
            <w:r w:rsidRPr="00394153">
              <w:t> No</w:t>
            </w:r>
          </w:p>
        </w:tc>
        <w:tc>
          <w:tcPr>
            <w:tcW w:w="1170" w:type="dxa"/>
            <w:hideMark/>
          </w:tcPr>
          <w:p w14:paraId="7EB2ECBF" w14:textId="77777777" w:rsidR="00394153" w:rsidRPr="00394153" w:rsidRDefault="00394153" w:rsidP="00394153">
            <w:r w:rsidRPr="00394153">
              <w:t>130</w:t>
            </w:r>
          </w:p>
        </w:tc>
        <w:tc>
          <w:tcPr>
            <w:tcW w:w="810" w:type="dxa"/>
            <w:hideMark/>
          </w:tcPr>
          <w:p w14:paraId="31314BA1" w14:textId="77777777" w:rsidR="00394153" w:rsidRPr="00394153" w:rsidRDefault="00394153" w:rsidP="00394153">
            <w:r w:rsidRPr="00394153">
              <w:t>78</w:t>
            </w:r>
          </w:p>
        </w:tc>
        <w:tc>
          <w:tcPr>
            <w:tcW w:w="1170" w:type="dxa"/>
            <w:hideMark/>
          </w:tcPr>
          <w:p w14:paraId="4B2F3D39" w14:textId="77777777" w:rsidR="00394153" w:rsidRPr="00394153" w:rsidRDefault="00394153" w:rsidP="00394153">
            <w:r w:rsidRPr="00394153">
              <w:t>66 (55-76)</w:t>
            </w:r>
          </w:p>
        </w:tc>
        <w:tc>
          <w:tcPr>
            <w:tcW w:w="900" w:type="dxa"/>
            <w:hideMark/>
          </w:tcPr>
          <w:p w14:paraId="6E4C9676" w14:textId="77777777" w:rsidR="00394153" w:rsidRPr="00394153" w:rsidRDefault="00394153" w:rsidP="00394153"/>
        </w:tc>
        <w:tc>
          <w:tcPr>
            <w:tcW w:w="1534" w:type="dxa"/>
            <w:hideMark/>
          </w:tcPr>
          <w:p w14:paraId="0B351625" w14:textId="77777777" w:rsidR="00394153" w:rsidRPr="00394153" w:rsidRDefault="00394153" w:rsidP="00394153">
            <w:r w:rsidRPr="00394153">
              <w:t>97</w:t>
            </w:r>
          </w:p>
        </w:tc>
        <w:tc>
          <w:tcPr>
            <w:tcW w:w="0" w:type="auto"/>
            <w:hideMark/>
          </w:tcPr>
          <w:p w14:paraId="0E9F44DD" w14:textId="77777777" w:rsidR="00394153" w:rsidRPr="00394153" w:rsidRDefault="00394153" w:rsidP="00394153">
            <w:r w:rsidRPr="00394153">
              <w:t>78</w:t>
            </w:r>
          </w:p>
        </w:tc>
        <w:tc>
          <w:tcPr>
            <w:tcW w:w="0" w:type="auto"/>
            <w:hideMark/>
          </w:tcPr>
          <w:p w14:paraId="0F218756" w14:textId="77777777" w:rsidR="00394153" w:rsidRPr="00394153" w:rsidRDefault="00394153" w:rsidP="00394153">
            <w:r w:rsidRPr="00394153">
              <w:t>67 (56-82)</w:t>
            </w:r>
          </w:p>
        </w:tc>
        <w:tc>
          <w:tcPr>
            <w:tcW w:w="0" w:type="auto"/>
            <w:hideMark/>
          </w:tcPr>
          <w:p w14:paraId="1451B8CD" w14:textId="77777777" w:rsidR="00394153" w:rsidRPr="00394153" w:rsidRDefault="00394153" w:rsidP="00394153"/>
        </w:tc>
      </w:tr>
      <w:tr w:rsidR="00394153" w:rsidRPr="00394153" w14:paraId="60AF30BD" w14:textId="77777777" w:rsidTr="007A1318">
        <w:tc>
          <w:tcPr>
            <w:tcW w:w="5215" w:type="dxa"/>
            <w:hideMark/>
          </w:tcPr>
          <w:p w14:paraId="7B50C4AA" w14:textId="77777777" w:rsidR="00394153" w:rsidRPr="00394153" w:rsidRDefault="00394153" w:rsidP="008544C4">
            <w:pPr>
              <w:ind w:left="244"/>
            </w:pPr>
            <w:r w:rsidRPr="00394153">
              <w:t> Total hospital LOS, d</w:t>
            </w:r>
          </w:p>
        </w:tc>
        <w:tc>
          <w:tcPr>
            <w:tcW w:w="1170" w:type="dxa"/>
            <w:hideMark/>
          </w:tcPr>
          <w:p w14:paraId="6495A2A5" w14:textId="77777777" w:rsidR="00394153" w:rsidRPr="00394153" w:rsidRDefault="00394153" w:rsidP="00394153"/>
        </w:tc>
        <w:tc>
          <w:tcPr>
            <w:tcW w:w="810" w:type="dxa"/>
            <w:hideMark/>
          </w:tcPr>
          <w:p w14:paraId="5B8D7B91" w14:textId="77777777" w:rsidR="00394153" w:rsidRPr="00394153" w:rsidRDefault="00394153" w:rsidP="00394153"/>
        </w:tc>
        <w:tc>
          <w:tcPr>
            <w:tcW w:w="1170" w:type="dxa"/>
            <w:hideMark/>
          </w:tcPr>
          <w:p w14:paraId="5DCA4B88" w14:textId="77777777" w:rsidR="00394153" w:rsidRPr="00394153" w:rsidRDefault="00394153" w:rsidP="00394153"/>
        </w:tc>
        <w:tc>
          <w:tcPr>
            <w:tcW w:w="900" w:type="dxa"/>
            <w:hideMark/>
          </w:tcPr>
          <w:p w14:paraId="34C082CA" w14:textId="77777777" w:rsidR="00394153" w:rsidRPr="00394153" w:rsidRDefault="00394153" w:rsidP="00394153"/>
        </w:tc>
        <w:tc>
          <w:tcPr>
            <w:tcW w:w="1534" w:type="dxa"/>
            <w:hideMark/>
          </w:tcPr>
          <w:p w14:paraId="586645D0" w14:textId="77777777" w:rsidR="00394153" w:rsidRPr="00394153" w:rsidRDefault="00394153" w:rsidP="00394153"/>
        </w:tc>
        <w:tc>
          <w:tcPr>
            <w:tcW w:w="0" w:type="auto"/>
            <w:hideMark/>
          </w:tcPr>
          <w:p w14:paraId="669132DF" w14:textId="77777777" w:rsidR="00394153" w:rsidRPr="00394153" w:rsidRDefault="00394153" w:rsidP="00394153"/>
        </w:tc>
        <w:tc>
          <w:tcPr>
            <w:tcW w:w="0" w:type="auto"/>
            <w:hideMark/>
          </w:tcPr>
          <w:p w14:paraId="6B598DF2" w14:textId="77777777" w:rsidR="00394153" w:rsidRPr="00394153" w:rsidRDefault="00394153" w:rsidP="00394153"/>
        </w:tc>
        <w:tc>
          <w:tcPr>
            <w:tcW w:w="0" w:type="auto"/>
            <w:hideMark/>
          </w:tcPr>
          <w:p w14:paraId="65A75D32" w14:textId="77777777" w:rsidR="00394153" w:rsidRPr="00394153" w:rsidRDefault="00394153" w:rsidP="00394153"/>
        </w:tc>
      </w:tr>
      <w:tr w:rsidR="00394153" w:rsidRPr="00394153" w14:paraId="00EECD30" w14:textId="77777777" w:rsidTr="007A1318">
        <w:tc>
          <w:tcPr>
            <w:tcW w:w="5215" w:type="dxa"/>
            <w:hideMark/>
          </w:tcPr>
          <w:p w14:paraId="3BED99E1" w14:textId="77777777" w:rsidR="00394153" w:rsidRPr="00394153" w:rsidRDefault="00394153" w:rsidP="00057C35">
            <w:pPr>
              <w:ind w:left="514"/>
            </w:pPr>
            <w:r w:rsidRPr="00394153">
              <w:t> ≤28</w:t>
            </w:r>
          </w:p>
        </w:tc>
        <w:tc>
          <w:tcPr>
            <w:tcW w:w="1170" w:type="dxa"/>
            <w:hideMark/>
          </w:tcPr>
          <w:p w14:paraId="253510B3" w14:textId="77777777" w:rsidR="00394153" w:rsidRPr="00394153" w:rsidRDefault="00394153" w:rsidP="00394153">
            <w:r w:rsidRPr="00394153">
              <w:t>46</w:t>
            </w:r>
          </w:p>
        </w:tc>
        <w:tc>
          <w:tcPr>
            <w:tcW w:w="810" w:type="dxa"/>
            <w:hideMark/>
          </w:tcPr>
          <w:p w14:paraId="7FCE7332" w14:textId="77777777" w:rsidR="00394153" w:rsidRPr="00394153" w:rsidRDefault="00394153" w:rsidP="00394153">
            <w:r w:rsidRPr="00394153">
              <w:t>28</w:t>
            </w:r>
          </w:p>
        </w:tc>
        <w:tc>
          <w:tcPr>
            <w:tcW w:w="1170" w:type="dxa"/>
            <w:hideMark/>
          </w:tcPr>
          <w:p w14:paraId="2E265301" w14:textId="77777777" w:rsidR="00394153" w:rsidRPr="00394153" w:rsidRDefault="00394153" w:rsidP="00394153">
            <w:r w:rsidRPr="00394153">
              <w:t>69 (62-80)</w:t>
            </w:r>
          </w:p>
        </w:tc>
        <w:tc>
          <w:tcPr>
            <w:tcW w:w="900" w:type="dxa"/>
            <w:hideMark/>
          </w:tcPr>
          <w:p w14:paraId="0F4B215C" w14:textId="77777777" w:rsidR="00394153" w:rsidRPr="00394153" w:rsidRDefault="00394153" w:rsidP="00394153">
            <w:r w:rsidRPr="00394153">
              <w:rPr>
                <w:b/>
                <w:bCs/>
              </w:rPr>
              <w:t>.04</w:t>
            </w:r>
          </w:p>
        </w:tc>
        <w:tc>
          <w:tcPr>
            <w:tcW w:w="1534" w:type="dxa"/>
            <w:hideMark/>
          </w:tcPr>
          <w:p w14:paraId="504B91A6" w14:textId="77777777" w:rsidR="00394153" w:rsidRPr="00394153" w:rsidRDefault="00394153" w:rsidP="00394153">
            <w:r w:rsidRPr="00394153">
              <w:t>33</w:t>
            </w:r>
          </w:p>
        </w:tc>
        <w:tc>
          <w:tcPr>
            <w:tcW w:w="0" w:type="auto"/>
            <w:hideMark/>
          </w:tcPr>
          <w:p w14:paraId="7E1F753A" w14:textId="77777777" w:rsidR="00394153" w:rsidRPr="00394153" w:rsidRDefault="00394153" w:rsidP="00394153">
            <w:r w:rsidRPr="00394153">
              <w:t>27</w:t>
            </w:r>
          </w:p>
        </w:tc>
        <w:tc>
          <w:tcPr>
            <w:tcW w:w="0" w:type="auto"/>
            <w:hideMark/>
          </w:tcPr>
          <w:p w14:paraId="17E12FCE" w14:textId="77777777" w:rsidR="00394153" w:rsidRPr="00394153" w:rsidRDefault="00394153" w:rsidP="00394153">
            <w:r w:rsidRPr="00394153">
              <w:t>71 (61-85)</w:t>
            </w:r>
          </w:p>
        </w:tc>
        <w:tc>
          <w:tcPr>
            <w:tcW w:w="0" w:type="auto"/>
            <w:hideMark/>
          </w:tcPr>
          <w:p w14:paraId="34F39D85" w14:textId="77777777" w:rsidR="00394153" w:rsidRPr="00394153" w:rsidRDefault="00394153" w:rsidP="00394153">
            <w:r w:rsidRPr="00394153">
              <w:t>.15</w:t>
            </w:r>
          </w:p>
        </w:tc>
      </w:tr>
      <w:tr w:rsidR="00394153" w:rsidRPr="00394153" w14:paraId="759CF826" w14:textId="77777777" w:rsidTr="007A1318">
        <w:tc>
          <w:tcPr>
            <w:tcW w:w="5215" w:type="dxa"/>
            <w:hideMark/>
          </w:tcPr>
          <w:p w14:paraId="6442640E" w14:textId="77777777" w:rsidR="00394153" w:rsidRPr="00394153" w:rsidRDefault="00394153" w:rsidP="00057C35">
            <w:pPr>
              <w:ind w:left="514"/>
            </w:pPr>
            <w:r w:rsidRPr="00394153">
              <w:t> 29-60</w:t>
            </w:r>
          </w:p>
        </w:tc>
        <w:tc>
          <w:tcPr>
            <w:tcW w:w="1170" w:type="dxa"/>
            <w:hideMark/>
          </w:tcPr>
          <w:p w14:paraId="62056113" w14:textId="77777777" w:rsidR="00394153" w:rsidRPr="00394153" w:rsidRDefault="00394153" w:rsidP="00394153">
            <w:r w:rsidRPr="00394153">
              <w:t>70</w:t>
            </w:r>
          </w:p>
        </w:tc>
        <w:tc>
          <w:tcPr>
            <w:tcW w:w="810" w:type="dxa"/>
            <w:hideMark/>
          </w:tcPr>
          <w:p w14:paraId="036A021A" w14:textId="77777777" w:rsidR="00394153" w:rsidRPr="00394153" w:rsidRDefault="00394153" w:rsidP="00394153">
            <w:r w:rsidRPr="00394153">
              <w:t>42</w:t>
            </w:r>
          </w:p>
        </w:tc>
        <w:tc>
          <w:tcPr>
            <w:tcW w:w="1170" w:type="dxa"/>
            <w:hideMark/>
          </w:tcPr>
          <w:p w14:paraId="14DF5E03" w14:textId="77777777" w:rsidR="00394153" w:rsidRPr="00394153" w:rsidRDefault="00394153" w:rsidP="00394153">
            <w:r w:rsidRPr="00394153">
              <w:t>68 (55-81)</w:t>
            </w:r>
          </w:p>
        </w:tc>
        <w:tc>
          <w:tcPr>
            <w:tcW w:w="900" w:type="dxa"/>
            <w:hideMark/>
          </w:tcPr>
          <w:p w14:paraId="58266644" w14:textId="77777777" w:rsidR="00394153" w:rsidRPr="00394153" w:rsidRDefault="00394153" w:rsidP="00394153"/>
        </w:tc>
        <w:tc>
          <w:tcPr>
            <w:tcW w:w="1534" w:type="dxa"/>
            <w:hideMark/>
          </w:tcPr>
          <w:p w14:paraId="542E1BFD" w14:textId="77777777" w:rsidR="00394153" w:rsidRPr="00394153" w:rsidRDefault="00394153" w:rsidP="00394153">
            <w:r w:rsidRPr="00394153">
              <w:t>56</w:t>
            </w:r>
          </w:p>
        </w:tc>
        <w:tc>
          <w:tcPr>
            <w:tcW w:w="0" w:type="auto"/>
            <w:hideMark/>
          </w:tcPr>
          <w:p w14:paraId="07F49839" w14:textId="77777777" w:rsidR="00394153" w:rsidRPr="00394153" w:rsidRDefault="00394153" w:rsidP="00394153">
            <w:r w:rsidRPr="00394153">
              <w:t>45</w:t>
            </w:r>
          </w:p>
        </w:tc>
        <w:tc>
          <w:tcPr>
            <w:tcW w:w="0" w:type="auto"/>
            <w:hideMark/>
          </w:tcPr>
          <w:p w14:paraId="4D8077FB" w14:textId="77777777" w:rsidR="00394153" w:rsidRPr="00394153" w:rsidRDefault="00394153" w:rsidP="00394153">
            <w:r w:rsidRPr="00394153">
              <w:t>67 (53-83)</w:t>
            </w:r>
          </w:p>
        </w:tc>
        <w:tc>
          <w:tcPr>
            <w:tcW w:w="0" w:type="auto"/>
            <w:hideMark/>
          </w:tcPr>
          <w:p w14:paraId="5487B7A4" w14:textId="77777777" w:rsidR="00394153" w:rsidRPr="00394153" w:rsidRDefault="00394153" w:rsidP="00394153"/>
        </w:tc>
      </w:tr>
      <w:tr w:rsidR="00394153" w:rsidRPr="00394153" w14:paraId="498738C9" w14:textId="77777777" w:rsidTr="007A1318">
        <w:tc>
          <w:tcPr>
            <w:tcW w:w="5215" w:type="dxa"/>
            <w:hideMark/>
          </w:tcPr>
          <w:p w14:paraId="21E8C763" w14:textId="77777777" w:rsidR="00394153" w:rsidRPr="00394153" w:rsidRDefault="00394153" w:rsidP="00057C35">
            <w:pPr>
              <w:ind w:left="514"/>
            </w:pPr>
            <w:r w:rsidRPr="00394153">
              <w:t> &gt;61</w:t>
            </w:r>
          </w:p>
        </w:tc>
        <w:tc>
          <w:tcPr>
            <w:tcW w:w="1170" w:type="dxa"/>
            <w:hideMark/>
          </w:tcPr>
          <w:p w14:paraId="7A35E4EC" w14:textId="77777777" w:rsidR="00394153" w:rsidRPr="00394153" w:rsidRDefault="00394153" w:rsidP="00394153">
            <w:r w:rsidRPr="00394153">
              <w:t>50</w:t>
            </w:r>
          </w:p>
        </w:tc>
        <w:tc>
          <w:tcPr>
            <w:tcW w:w="810" w:type="dxa"/>
            <w:hideMark/>
          </w:tcPr>
          <w:p w14:paraId="009C2846" w14:textId="77777777" w:rsidR="00394153" w:rsidRPr="00394153" w:rsidRDefault="00394153" w:rsidP="00394153">
            <w:r w:rsidRPr="00394153">
              <w:t>30</w:t>
            </w:r>
          </w:p>
        </w:tc>
        <w:tc>
          <w:tcPr>
            <w:tcW w:w="1170" w:type="dxa"/>
            <w:hideMark/>
          </w:tcPr>
          <w:p w14:paraId="01C1C6B2" w14:textId="77777777" w:rsidR="00394153" w:rsidRPr="00394153" w:rsidRDefault="00394153" w:rsidP="00394153">
            <w:r w:rsidRPr="00394153">
              <w:t>64 (51-72)</w:t>
            </w:r>
          </w:p>
        </w:tc>
        <w:tc>
          <w:tcPr>
            <w:tcW w:w="900" w:type="dxa"/>
            <w:hideMark/>
          </w:tcPr>
          <w:p w14:paraId="01F0562A" w14:textId="77777777" w:rsidR="00394153" w:rsidRPr="00394153" w:rsidRDefault="00394153" w:rsidP="00394153"/>
        </w:tc>
        <w:tc>
          <w:tcPr>
            <w:tcW w:w="1534" w:type="dxa"/>
            <w:hideMark/>
          </w:tcPr>
          <w:p w14:paraId="7C262A68" w14:textId="77777777" w:rsidR="00394153" w:rsidRPr="00394153" w:rsidRDefault="00394153" w:rsidP="00394153">
            <w:r w:rsidRPr="00394153">
              <w:t>35</w:t>
            </w:r>
          </w:p>
        </w:tc>
        <w:tc>
          <w:tcPr>
            <w:tcW w:w="0" w:type="auto"/>
            <w:hideMark/>
          </w:tcPr>
          <w:p w14:paraId="5F35E298" w14:textId="77777777" w:rsidR="00394153" w:rsidRPr="00394153" w:rsidRDefault="00394153" w:rsidP="00394153">
            <w:r w:rsidRPr="00394153">
              <w:t>28</w:t>
            </w:r>
          </w:p>
        </w:tc>
        <w:tc>
          <w:tcPr>
            <w:tcW w:w="0" w:type="auto"/>
            <w:hideMark/>
          </w:tcPr>
          <w:p w14:paraId="3142CA0B" w14:textId="77777777" w:rsidR="00394153" w:rsidRPr="00394153" w:rsidRDefault="00394153" w:rsidP="00394153">
            <w:r w:rsidRPr="00394153">
              <w:t>68 (48-77)</w:t>
            </w:r>
          </w:p>
        </w:tc>
        <w:tc>
          <w:tcPr>
            <w:tcW w:w="0" w:type="auto"/>
            <w:hideMark/>
          </w:tcPr>
          <w:p w14:paraId="6A4DE641" w14:textId="77777777" w:rsidR="00394153" w:rsidRPr="00394153" w:rsidRDefault="00394153" w:rsidP="00394153"/>
        </w:tc>
      </w:tr>
      <w:tr w:rsidR="00394153" w:rsidRPr="00394153" w14:paraId="47487125" w14:textId="77777777" w:rsidTr="007A1318">
        <w:tc>
          <w:tcPr>
            <w:tcW w:w="5215" w:type="dxa"/>
            <w:hideMark/>
          </w:tcPr>
          <w:p w14:paraId="639A4372" w14:textId="77777777" w:rsidR="00394153" w:rsidRPr="00394153" w:rsidRDefault="00394153" w:rsidP="00394153">
            <w:r w:rsidRPr="00394153">
              <w:t>Anomaly-specific characteristics</w:t>
            </w:r>
          </w:p>
        </w:tc>
        <w:tc>
          <w:tcPr>
            <w:tcW w:w="1170" w:type="dxa"/>
            <w:hideMark/>
          </w:tcPr>
          <w:p w14:paraId="301A50BF" w14:textId="77777777" w:rsidR="00394153" w:rsidRPr="00394153" w:rsidRDefault="00394153" w:rsidP="00394153"/>
        </w:tc>
        <w:tc>
          <w:tcPr>
            <w:tcW w:w="810" w:type="dxa"/>
            <w:hideMark/>
          </w:tcPr>
          <w:p w14:paraId="7C986B2D" w14:textId="77777777" w:rsidR="00394153" w:rsidRPr="00394153" w:rsidRDefault="00394153" w:rsidP="00394153"/>
        </w:tc>
        <w:tc>
          <w:tcPr>
            <w:tcW w:w="1170" w:type="dxa"/>
            <w:hideMark/>
          </w:tcPr>
          <w:p w14:paraId="7E549B99" w14:textId="77777777" w:rsidR="00394153" w:rsidRPr="00394153" w:rsidRDefault="00394153" w:rsidP="00394153"/>
        </w:tc>
        <w:tc>
          <w:tcPr>
            <w:tcW w:w="900" w:type="dxa"/>
            <w:hideMark/>
          </w:tcPr>
          <w:p w14:paraId="0EE23F56" w14:textId="77777777" w:rsidR="00394153" w:rsidRPr="00394153" w:rsidRDefault="00394153" w:rsidP="00394153"/>
        </w:tc>
        <w:tc>
          <w:tcPr>
            <w:tcW w:w="1534" w:type="dxa"/>
            <w:hideMark/>
          </w:tcPr>
          <w:p w14:paraId="18A4785F" w14:textId="77777777" w:rsidR="00394153" w:rsidRPr="00394153" w:rsidRDefault="00394153" w:rsidP="00394153"/>
        </w:tc>
        <w:tc>
          <w:tcPr>
            <w:tcW w:w="0" w:type="auto"/>
            <w:hideMark/>
          </w:tcPr>
          <w:p w14:paraId="78AA9BD7" w14:textId="77777777" w:rsidR="00394153" w:rsidRPr="00394153" w:rsidRDefault="00394153" w:rsidP="00394153"/>
        </w:tc>
        <w:tc>
          <w:tcPr>
            <w:tcW w:w="0" w:type="auto"/>
            <w:hideMark/>
          </w:tcPr>
          <w:p w14:paraId="44298450" w14:textId="77777777" w:rsidR="00394153" w:rsidRPr="00394153" w:rsidRDefault="00394153" w:rsidP="00394153"/>
        </w:tc>
        <w:tc>
          <w:tcPr>
            <w:tcW w:w="0" w:type="auto"/>
            <w:hideMark/>
          </w:tcPr>
          <w:p w14:paraId="07C5B89F" w14:textId="77777777" w:rsidR="00394153" w:rsidRPr="00394153" w:rsidRDefault="00394153" w:rsidP="00394153"/>
        </w:tc>
      </w:tr>
      <w:tr w:rsidR="00394153" w:rsidRPr="00394153" w14:paraId="06F6317C" w14:textId="77777777" w:rsidTr="007A1318">
        <w:tc>
          <w:tcPr>
            <w:tcW w:w="5215" w:type="dxa"/>
            <w:hideMark/>
          </w:tcPr>
          <w:p w14:paraId="412979EC" w14:textId="77777777" w:rsidR="00394153" w:rsidRPr="00394153" w:rsidRDefault="00394153" w:rsidP="008544C4">
            <w:pPr>
              <w:ind w:left="244"/>
            </w:pPr>
            <w:r w:rsidRPr="00394153">
              <w:t> Classification by need for surgery</w:t>
            </w:r>
          </w:p>
        </w:tc>
        <w:tc>
          <w:tcPr>
            <w:tcW w:w="1170" w:type="dxa"/>
            <w:hideMark/>
          </w:tcPr>
          <w:p w14:paraId="6F3738A2" w14:textId="77777777" w:rsidR="00394153" w:rsidRPr="00394153" w:rsidRDefault="00394153" w:rsidP="00394153"/>
        </w:tc>
        <w:tc>
          <w:tcPr>
            <w:tcW w:w="810" w:type="dxa"/>
            <w:hideMark/>
          </w:tcPr>
          <w:p w14:paraId="3484A041" w14:textId="77777777" w:rsidR="00394153" w:rsidRPr="00394153" w:rsidRDefault="00394153" w:rsidP="00394153"/>
        </w:tc>
        <w:tc>
          <w:tcPr>
            <w:tcW w:w="1170" w:type="dxa"/>
            <w:hideMark/>
          </w:tcPr>
          <w:p w14:paraId="5F04ABC3" w14:textId="77777777" w:rsidR="00394153" w:rsidRPr="00394153" w:rsidRDefault="00394153" w:rsidP="00394153"/>
        </w:tc>
        <w:tc>
          <w:tcPr>
            <w:tcW w:w="900" w:type="dxa"/>
            <w:hideMark/>
          </w:tcPr>
          <w:p w14:paraId="513E42FD" w14:textId="77777777" w:rsidR="00394153" w:rsidRPr="00394153" w:rsidRDefault="00394153" w:rsidP="00394153"/>
        </w:tc>
        <w:tc>
          <w:tcPr>
            <w:tcW w:w="1534" w:type="dxa"/>
            <w:hideMark/>
          </w:tcPr>
          <w:p w14:paraId="5C9CB402" w14:textId="77777777" w:rsidR="00394153" w:rsidRPr="00394153" w:rsidRDefault="00394153" w:rsidP="00394153"/>
        </w:tc>
        <w:tc>
          <w:tcPr>
            <w:tcW w:w="0" w:type="auto"/>
            <w:hideMark/>
          </w:tcPr>
          <w:p w14:paraId="02B2913D" w14:textId="77777777" w:rsidR="00394153" w:rsidRPr="00394153" w:rsidRDefault="00394153" w:rsidP="00394153"/>
        </w:tc>
        <w:tc>
          <w:tcPr>
            <w:tcW w:w="0" w:type="auto"/>
            <w:hideMark/>
          </w:tcPr>
          <w:p w14:paraId="177A82D7" w14:textId="77777777" w:rsidR="00394153" w:rsidRPr="00394153" w:rsidRDefault="00394153" w:rsidP="00394153"/>
        </w:tc>
        <w:tc>
          <w:tcPr>
            <w:tcW w:w="0" w:type="auto"/>
            <w:hideMark/>
          </w:tcPr>
          <w:p w14:paraId="51FA35FE" w14:textId="77777777" w:rsidR="00394153" w:rsidRPr="00394153" w:rsidRDefault="00394153" w:rsidP="00394153"/>
        </w:tc>
      </w:tr>
      <w:tr w:rsidR="00394153" w:rsidRPr="00394153" w14:paraId="3ACC2542" w14:textId="77777777" w:rsidTr="007A1318">
        <w:tc>
          <w:tcPr>
            <w:tcW w:w="5215" w:type="dxa"/>
            <w:hideMark/>
          </w:tcPr>
          <w:p w14:paraId="2DD51E37" w14:textId="77777777" w:rsidR="00394153" w:rsidRPr="00394153" w:rsidRDefault="00394153" w:rsidP="00057C35">
            <w:pPr>
              <w:ind w:left="514"/>
            </w:pPr>
            <w:r w:rsidRPr="00394153">
              <w:t> Neonatal surgical</w:t>
            </w:r>
          </w:p>
        </w:tc>
        <w:tc>
          <w:tcPr>
            <w:tcW w:w="1170" w:type="dxa"/>
            <w:hideMark/>
          </w:tcPr>
          <w:p w14:paraId="63F4F859" w14:textId="77777777" w:rsidR="00394153" w:rsidRPr="00394153" w:rsidRDefault="00394153" w:rsidP="00394153">
            <w:r w:rsidRPr="00394153">
              <w:t>102</w:t>
            </w:r>
          </w:p>
        </w:tc>
        <w:tc>
          <w:tcPr>
            <w:tcW w:w="810" w:type="dxa"/>
            <w:hideMark/>
          </w:tcPr>
          <w:p w14:paraId="47E85C67" w14:textId="77777777" w:rsidR="00394153" w:rsidRPr="00394153" w:rsidRDefault="00394153" w:rsidP="00394153">
            <w:r w:rsidRPr="00394153">
              <w:t>61</w:t>
            </w:r>
          </w:p>
        </w:tc>
        <w:tc>
          <w:tcPr>
            <w:tcW w:w="1170" w:type="dxa"/>
            <w:hideMark/>
          </w:tcPr>
          <w:p w14:paraId="382DAEBD" w14:textId="77777777" w:rsidR="00394153" w:rsidRPr="00394153" w:rsidRDefault="00394153" w:rsidP="00394153">
            <w:r w:rsidRPr="00394153">
              <w:t>69 (57-80)</w:t>
            </w:r>
          </w:p>
        </w:tc>
        <w:tc>
          <w:tcPr>
            <w:tcW w:w="900" w:type="dxa"/>
            <w:hideMark/>
          </w:tcPr>
          <w:p w14:paraId="4B9561E6" w14:textId="77777777" w:rsidR="00394153" w:rsidRPr="00394153" w:rsidRDefault="00394153" w:rsidP="00394153">
            <w:r w:rsidRPr="00394153">
              <w:t>.13</w:t>
            </w:r>
          </w:p>
        </w:tc>
        <w:tc>
          <w:tcPr>
            <w:tcW w:w="1534" w:type="dxa"/>
            <w:hideMark/>
          </w:tcPr>
          <w:p w14:paraId="3CD99B35" w14:textId="77777777" w:rsidR="00394153" w:rsidRPr="00394153" w:rsidRDefault="00394153" w:rsidP="00394153">
            <w:r w:rsidRPr="00394153">
              <w:t>82</w:t>
            </w:r>
          </w:p>
        </w:tc>
        <w:tc>
          <w:tcPr>
            <w:tcW w:w="0" w:type="auto"/>
            <w:hideMark/>
          </w:tcPr>
          <w:p w14:paraId="03241441" w14:textId="77777777" w:rsidR="00394153" w:rsidRPr="00394153" w:rsidRDefault="00394153" w:rsidP="00394153">
            <w:r w:rsidRPr="00394153">
              <w:t>66</w:t>
            </w:r>
          </w:p>
        </w:tc>
        <w:tc>
          <w:tcPr>
            <w:tcW w:w="0" w:type="auto"/>
            <w:hideMark/>
          </w:tcPr>
          <w:p w14:paraId="1A29A67B" w14:textId="77777777" w:rsidR="00394153" w:rsidRPr="00394153" w:rsidRDefault="00394153" w:rsidP="00394153">
            <w:r w:rsidRPr="00394153">
              <w:t>71 (57-84)</w:t>
            </w:r>
          </w:p>
        </w:tc>
        <w:tc>
          <w:tcPr>
            <w:tcW w:w="0" w:type="auto"/>
            <w:hideMark/>
          </w:tcPr>
          <w:p w14:paraId="4AE47E3F" w14:textId="77777777" w:rsidR="00394153" w:rsidRPr="00394153" w:rsidRDefault="00394153" w:rsidP="00394153">
            <w:r w:rsidRPr="00394153">
              <w:rPr>
                <w:b/>
                <w:bCs/>
              </w:rPr>
              <w:t>.05</w:t>
            </w:r>
          </w:p>
        </w:tc>
      </w:tr>
      <w:tr w:rsidR="00394153" w:rsidRPr="00394153" w14:paraId="50023BB7" w14:textId="77777777" w:rsidTr="007A1318">
        <w:tc>
          <w:tcPr>
            <w:tcW w:w="5215" w:type="dxa"/>
            <w:hideMark/>
          </w:tcPr>
          <w:p w14:paraId="44BE1DCF" w14:textId="77777777" w:rsidR="00394153" w:rsidRPr="00394153" w:rsidRDefault="00394153" w:rsidP="00057C35">
            <w:pPr>
              <w:ind w:left="514"/>
            </w:pPr>
            <w:r w:rsidRPr="00394153">
              <w:t> Non-neonatal surgical</w:t>
            </w:r>
          </w:p>
        </w:tc>
        <w:tc>
          <w:tcPr>
            <w:tcW w:w="1170" w:type="dxa"/>
            <w:hideMark/>
          </w:tcPr>
          <w:p w14:paraId="4C8A56F4" w14:textId="77777777" w:rsidR="00394153" w:rsidRPr="00394153" w:rsidRDefault="00394153" w:rsidP="00394153">
            <w:r w:rsidRPr="00394153">
              <w:t>26</w:t>
            </w:r>
          </w:p>
        </w:tc>
        <w:tc>
          <w:tcPr>
            <w:tcW w:w="810" w:type="dxa"/>
            <w:hideMark/>
          </w:tcPr>
          <w:p w14:paraId="7236B6CA" w14:textId="77777777" w:rsidR="00394153" w:rsidRPr="00394153" w:rsidRDefault="00394153" w:rsidP="00394153">
            <w:r w:rsidRPr="00394153">
              <w:t>16</w:t>
            </w:r>
          </w:p>
        </w:tc>
        <w:tc>
          <w:tcPr>
            <w:tcW w:w="1170" w:type="dxa"/>
            <w:hideMark/>
          </w:tcPr>
          <w:p w14:paraId="380F4FA8" w14:textId="77777777" w:rsidR="00394153" w:rsidRPr="00394153" w:rsidRDefault="00394153" w:rsidP="00394153">
            <w:r w:rsidRPr="00394153">
              <w:t>63 (52-69)</w:t>
            </w:r>
          </w:p>
        </w:tc>
        <w:tc>
          <w:tcPr>
            <w:tcW w:w="900" w:type="dxa"/>
            <w:hideMark/>
          </w:tcPr>
          <w:p w14:paraId="3E6FA5A4" w14:textId="77777777" w:rsidR="00394153" w:rsidRPr="00394153" w:rsidRDefault="00394153" w:rsidP="00394153"/>
        </w:tc>
        <w:tc>
          <w:tcPr>
            <w:tcW w:w="1534" w:type="dxa"/>
            <w:hideMark/>
          </w:tcPr>
          <w:p w14:paraId="5C32549A" w14:textId="77777777" w:rsidR="00394153" w:rsidRPr="00394153" w:rsidRDefault="00394153" w:rsidP="00394153">
            <w:r w:rsidRPr="00394153">
              <w:t>19</w:t>
            </w:r>
          </w:p>
        </w:tc>
        <w:tc>
          <w:tcPr>
            <w:tcW w:w="0" w:type="auto"/>
            <w:hideMark/>
          </w:tcPr>
          <w:p w14:paraId="11E4717D" w14:textId="77777777" w:rsidR="00394153" w:rsidRPr="00394153" w:rsidRDefault="00394153" w:rsidP="00394153">
            <w:r w:rsidRPr="00394153">
              <w:t>15</w:t>
            </w:r>
          </w:p>
        </w:tc>
        <w:tc>
          <w:tcPr>
            <w:tcW w:w="0" w:type="auto"/>
            <w:hideMark/>
          </w:tcPr>
          <w:p w14:paraId="03E27E36" w14:textId="77777777" w:rsidR="00394153" w:rsidRPr="00394153" w:rsidRDefault="00394153" w:rsidP="00394153">
            <w:r w:rsidRPr="00394153">
              <w:t>58 (48-69)</w:t>
            </w:r>
          </w:p>
        </w:tc>
        <w:tc>
          <w:tcPr>
            <w:tcW w:w="0" w:type="auto"/>
            <w:hideMark/>
          </w:tcPr>
          <w:p w14:paraId="2310A121" w14:textId="77777777" w:rsidR="00394153" w:rsidRPr="00394153" w:rsidRDefault="00394153" w:rsidP="00394153"/>
        </w:tc>
      </w:tr>
      <w:tr w:rsidR="00394153" w:rsidRPr="00394153" w14:paraId="5F5735DB" w14:textId="77777777" w:rsidTr="007A1318">
        <w:tc>
          <w:tcPr>
            <w:tcW w:w="5215" w:type="dxa"/>
            <w:hideMark/>
          </w:tcPr>
          <w:p w14:paraId="00B9B553" w14:textId="77777777" w:rsidR="00394153" w:rsidRPr="00394153" w:rsidRDefault="00394153" w:rsidP="00057C35">
            <w:pPr>
              <w:ind w:left="514"/>
            </w:pPr>
            <w:r w:rsidRPr="00394153">
              <w:t> Nonsurgical</w:t>
            </w:r>
          </w:p>
        </w:tc>
        <w:tc>
          <w:tcPr>
            <w:tcW w:w="1170" w:type="dxa"/>
            <w:hideMark/>
          </w:tcPr>
          <w:p w14:paraId="6F6DDC75" w14:textId="77777777" w:rsidR="00394153" w:rsidRPr="00394153" w:rsidRDefault="00394153" w:rsidP="00394153">
            <w:r w:rsidRPr="00394153">
              <w:t>38</w:t>
            </w:r>
          </w:p>
        </w:tc>
        <w:tc>
          <w:tcPr>
            <w:tcW w:w="810" w:type="dxa"/>
            <w:hideMark/>
          </w:tcPr>
          <w:p w14:paraId="64AF7442" w14:textId="77777777" w:rsidR="00394153" w:rsidRPr="00394153" w:rsidRDefault="00394153" w:rsidP="00394153">
            <w:r w:rsidRPr="00394153">
              <w:t>23</w:t>
            </w:r>
          </w:p>
        </w:tc>
        <w:tc>
          <w:tcPr>
            <w:tcW w:w="1170" w:type="dxa"/>
            <w:hideMark/>
          </w:tcPr>
          <w:p w14:paraId="3A0BE1D1" w14:textId="77777777" w:rsidR="00394153" w:rsidRPr="00394153" w:rsidRDefault="00394153" w:rsidP="00394153">
            <w:r w:rsidRPr="00394153">
              <w:t>65 (53-75)</w:t>
            </w:r>
          </w:p>
        </w:tc>
        <w:tc>
          <w:tcPr>
            <w:tcW w:w="900" w:type="dxa"/>
            <w:hideMark/>
          </w:tcPr>
          <w:p w14:paraId="74E2E098" w14:textId="77777777" w:rsidR="00394153" w:rsidRPr="00394153" w:rsidRDefault="00394153" w:rsidP="00394153"/>
        </w:tc>
        <w:tc>
          <w:tcPr>
            <w:tcW w:w="1534" w:type="dxa"/>
            <w:hideMark/>
          </w:tcPr>
          <w:p w14:paraId="3ECF26F9" w14:textId="77777777" w:rsidR="00394153" w:rsidRPr="00394153" w:rsidRDefault="00394153" w:rsidP="00394153">
            <w:r w:rsidRPr="00394153">
              <w:t>23</w:t>
            </w:r>
          </w:p>
        </w:tc>
        <w:tc>
          <w:tcPr>
            <w:tcW w:w="0" w:type="auto"/>
            <w:hideMark/>
          </w:tcPr>
          <w:p w14:paraId="2C16ECC2" w14:textId="77777777" w:rsidR="00394153" w:rsidRPr="00394153" w:rsidRDefault="00394153" w:rsidP="00394153">
            <w:r w:rsidRPr="00394153">
              <w:t>19</w:t>
            </w:r>
          </w:p>
        </w:tc>
        <w:tc>
          <w:tcPr>
            <w:tcW w:w="0" w:type="auto"/>
            <w:hideMark/>
          </w:tcPr>
          <w:p w14:paraId="0685A134" w14:textId="77777777" w:rsidR="00394153" w:rsidRPr="00394153" w:rsidRDefault="00394153" w:rsidP="00394153">
            <w:r w:rsidRPr="00394153">
              <w:t>68 (58-80)</w:t>
            </w:r>
          </w:p>
        </w:tc>
        <w:tc>
          <w:tcPr>
            <w:tcW w:w="0" w:type="auto"/>
            <w:hideMark/>
          </w:tcPr>
          <w:p w14:paraId="4F85E962" w14:textId="77777777" w:rsidR="00394153" w:rsidRPr="00394153" w:rsidRDefault="00394153" w:rsidP="00394153"/>
        </w:tc>
      </w:tr>
      <w:tr w:rsidR="00394153" w:rsidRPr="00394153" w14:paraId="3B73C589" w14:textId="77777777" w:rsidTr="007A1318">
        <w:tc>
          <w:tcPr>
            <w:tcW w:w="5215" w:type="dxa"/>
            <w:hideMark/>
          </w:tcPr>
          <w:p w14:paraId="2FBA09EC" w14:textId="77777777" w:rsidR="00394153" w:rsidRPr="00394153" w:rsidRDefault="00394153" w:rsidP="00057C35">
            <w:pPr>
              <w:ind w:left="514"/>
            </w:pPr>
            <w:r w:rsidRPr="00394153">
              <w:t> Classification by prognosis</w:t>
            </w:r>
          </w:p>
        </w:tc>
        <w:tc>
          <w:tcPr>
            <w:tcW w:w="1170" w:type="dxa"/>
            <w:hideMark/>
          </w:tcPr>
          <w:p w14:paraId="0F1B63C7" w14:textId="77777777" w:rsidR="00394153" w:rsidRPr="00394153" w:rsidRDefault="00394153" w:rsidP="00394153"/>
        </w:tc>
        <w:tc>
          <w:tcPr>
            <w:tcW w:w="810" w:type="dxa"/>
            <w:hideMark/>
          </w:tcPr>
          <w:p w14:paraId="28CF6FE2" w14:textId="77777777" w:rsidR="00394153" w:rsidRPr="00394153" w:rsidRDefault="00394153" w:rsidP="00394153"/>
        </w:tc>
        <w:tc>
          <w:tcPr>
            <w:tcW w:w="1170" w:type="dxa"/>
            <w:hideMark/>
          </w:tcPr>
          <w:p w14:paraId="3903F97C" w14:textId="77777777" w:rsidR="00394153" w:rsidRPr="00394153" w:rsidRDefault="00394153" w:rsidP="00394153"/>
        </w:tc>
        <w:tc>
          <w:tcPr>
            <w:tcW w:w="900" w:type="dxa"/>
            <w:hideMark/>
          </w:tcPr>
          <w:p w14:paraId="6886CF5A" w14:textId="77777777" w:rsidR="00394153" w:rsidRPr="00394153" w:rsidRDefault="00394153" w:rsidP="00394153"/>
        </w:tc>
        <w:tc>
          <w:tcPr>
            <w:tcW w:w="1534" w:type="dxa"/>
            <w:hideMark/>
          </w:tcPr>
          <w:p w14:paraId="16CDB093" w14:textId="77777777" w:rsidR="00394153" w:rsidRPr="00394153" w:rsidRDefault="00394153" w:rsidP="00394153"/>
        </w:tc>
        <w:tc>
          <w:tcPr>
            <w:tcW w:w="0" w:type="auto"/>
            <w:hideMark/>
          </w:tcPr>
          <w:p w14:paraId="6BFBBB0F" w14:textId="77777777" w:rsidR="00394153" w:rsidRPr="00394153" w:rsidRDefault="00394153" w:rsidP="00394153"/>
        </w:tc>
        <w:tc>
          <w:tcPr>
            <w:tcW w:w="0" w:type="auto"/>
            <w:hideMark/>
          </w:tcPr>
          <w:p w14:paraId="33442F7A" w14:textId="77777777" w:rsidR="00394153" w:rsidRPr="00394153" w:rsidRDefault="00394153" w:rsidP="00394153"/>
        </w:tc>
        <w:tc>
          <w:tcPr>
            <w:tcW w:w="0" w:type="auto"/>
            <w:hideMark/>
          </w:tcPr>
          <w:p w14:paraId="59DE2D11" w14:textId="77777777" w:rsidR="00394153" w:rsidRPr="00394153" w:rsidRDefault="00394153" w:rsidP="00394153"/>
        </w:tc>
      </w:tr>
      <w:tr w:rsidR="00394153" w:rsidRPr="00394153" w14:paraId="3640AF03" w14:textId="77777777" w:rsidTr="007A1318">
        <w:tc>
          <w:tcPr>
            <w:tcW w:w="5215" w:type="dxa"/>
            <w:hideMark/>
          </w:tcPr>
          <w:p w14:paraId="636DE2DF" w14:textId="77777777" w:rsidR="00394153" w:rsidRPr="00394153" w:rsidRDefault="00394153" w:rsidP="00057C35">
            <w:pPr>
              <w:ind w:left="514"/>
            </w:pPr>
            <w:r w:rsidRPr="00394153">
              <w:t> Moderate</w:t>
            </w:r>
          </w:p>
        </w:tc>
        <w:tc>
          <w:tcPr>
            <w:tcW w:w="1170" w:type="dxa"/>
            <w:hideMark/>
          </w:tcPr>
          <w:p w14:paraId="09A57781" w14:textId="77777777" w:rsidR="00394153" w:rsidRPr="00394153" w:rsidRDefault="00394153" w:rsidP="00394153">
            <w:r w:rsidRPr="00394153">
              <w:t>106</w:t>
            </w:r>
          </w:p>
        </w:tc>
        <w:tc>
          <w:tcPr>
            <w:tcW w:w="810" w:type="dxa"/>
            <w:hideMark/>
          </w:tcPr>
          <w:p w14:paraId="2BE65852" w14:textId="77777777" w:rsidR="00394153" w:rsidRPr="00394153" w:rsidRDefault="00394153" w:rsidP="00394153">
            <w:r w:rsidRPr="00394153">
              <w:t>64</w:t>
            </w:r>
          </w:p>
        </w:tc>
        <w:tc>
          <w:tcPr>
            <w:tcW w:w="1170" w:type="dxa"/>
            <w:hideMark/>
          </w:tcPr>
          <w:p w14:paraId="3ED70E11" w14:textId="77777777" w:rsidR="00394153" w:rsidRPr="00394153" w:rsidRDefault="00394153" w:rsidP="00394153">
            <w:r w:rsidRPr="00394153">
              <w:t>68 (59-77)</w:t>
            </w:r>
          </w:p>
        </w:tc>
        <w:tc>
          <w:tcPr>
            <w:tcW w:w="900" w:type="dxa"/>
            <w:hideMark/>
          </w:tcPr>
          <w:p w14:paraId="5B437891" w14:textId="77777777" w:rsidR="00394153" w:rsidRPr="00394153" w:rsidRDefault="00394153" w:rsidP="00394153">
            <w:r w:rsidRPr="00394153">
              <w:t>.46</w:t>
            </w:r>
          </w:p>
        </w:tc>
        <w:tc>
          <w:tcPr>
            <w:tcW w:w="1534" w:type="dxa"/>
            <w:hideMark/>
          </w:tcPr>
          <w:p w14:paraId="46753D13" w14:textId="77777777" w:rsidR="00394153" w:rsidRPr="00394153" w:rsidRDefault="00394153" w:rsidP="00394153">
            <w:r w:rsidRPr="00394153">
              <w:t>81</w:t>
            </w:r>
          </w:p>
        </w:tc>
        <w:tc>
          <w:tcPr>
            <w:tcW w:w="0" w:type="auto"/>
            <w:hideMark/>
          </w:tcPr>
          <w:p w14:paraId="1AB4D90C" w14:textId="77777777" w:rsidR="00394153" w:rsidRPr="00394153" w:rsidRDefault="00394153" w:rsidP="00394153">
            <w:r w:rsidRPr="00394153">
              <w:t>65</w:t>
            </w:r>
          </w:p>
        </w:tc>
        <w:tc>
          <w:tcPr>
            <w:tcW w:w="0" w:type="auto"/>
            <w:hideMark/>
          </w:tcPr>
          <w:p w14:paraId="26F75E5A" w14:textId="77777777" w:rsidR="00394153" w:rsidRPr="00394153" w:rsidRDefault="00394153" w:rsidP="00394153">
            <w:r w:rsidRPr="00394153">
              <w:t>68 (56-84)</w:t>
            </w:r>
          </w:p>
        </w:tc>
        <w:tc>
          <w:tcPr>
            <w:tcW w:w="0" w:type="auto"/>
            <w:hideMark/>
          </w:tcPr>
          <w:p w14:paraId="7AEB76FD" w14:textId="77777777" w:rsidR="00394153" w:rsidRPr="00394153" w:rsidRDefault="00394153" w:rsidP="00394153">
            <w:r w:rsidRPr="00394153">
              <w:t>.88</w:t>
            </w:r>
          </w:p>
        </w:tc>
      </w:tr>
      <w:tr w:rsidR="00394153" w:rsidRPr="00394153" w14:paraId="5B2F6CAC" w14:textId="77777777" w:rsidTr="007A1318">
        <w:tc>
          <w:tcPr>
            <w:tcW w:w="5215" w:type="dxa"/>
            <w:hideMark/>
          </w:tcPr>
          <w:p w14:paraId="6A86DD87" w14:textId="77777777" w:rsidR="00394153" w:rsidRPr="00394153" w:rsidRDefault="00394153" w:rsidP="00057C35">
            <w:pPr>
              <w:ind w:left="514"/>
            </w:pPr>
            <w:r w:rsidRPr="00394153">
              <w:t> Severe</w:t>
            </w:r>
          </w:p>
        </w:tc>
        <w:tc>
          <w:tcPr>
            <w:tcW w:w="1170" w:type="dxa"/>
            <w:hideMark/>
          </w:tcPr>
          <w:p w14:paraId="52ED8345" w14:textId="77777777" w:rsidR="00394153" w:rsidRPr="00394153" w:rsidRDefault="00394153" w:rsidP="00394153">
            <w:r w:rsidRPr="00394153">
              <w:t>53</w:t>
            </w:r>
          </w:p>
        </w:tc>
        <w:tc>
          <w:tcPr>
            <w:tcW w:w="810" w:type="dxa"/>
            <w:hideMark/>
          </w:tcPr>
          <w:p w14:paraId="7CD1D83D" w14:textId="77777777" w:rsidR="00394153" w:rsidRPr="00394153" w:rsidRDefault="00394153" w:rsidP="00394153">
            <w:r w:rsidRPr="00394153">
              <w:t>32</w:t>
            </w:r>
          </w:p>
        </w:tc>
        <w:tc>
          <w:tcPr>
            <w:tcW w:w="1170" w:type="dxa"/>
            <w:hideMark/>
          </w:tcPr>
          <w:p w14:paraId="196184C3" w14:textId="77777777" w:rsidR="00394153" w:rsidRPr="00394153" w:rsidRDefault="00394153" w:rsidP="00394153">
            <w:r w:rsidRPr="00394153">
              <w:t>66 (52-80)</w:t>
            </w:r>
          </w:p>
        </w:tc>
        <w:tc>
          <w:tcPr>
            <w:tcW w:w="900" w:type="dxa"/>
            <w:hideMark/>
          </w:tcPr>
          <w:p w14:paraId="4D2EF632" w14:textId="77777777" w:rsidR="00394153" w:rsidRPr="00394153" w:rsidRDefault="00394153" w:rsidP="00394153"/>
        </w:tc>
        <w:tc>
          <w:tcPr>
            <w:tcW w:w="1534" w:type="dxa"/>
            <w:hideMark/>
          </w:tcPr>
          <w:p w14:paraId="1DA7AF56" w14:textId="77777777" w:rsidR="00394153" w:rsidRPr="00394153" w:rsidRDefault="00394153" w:rsidP="00394153">
            <w:r w:rsidRPr="00394153">
              <w:t>41</w:t>
            </w:r>
          </w:p>
        </w:tc>
        <w:tc>
          <w:tcPr>
            <w:tcW w:w="0" w:type="auto"/>
            <w:hideMark/>
          </w:tcPr>
          <w:p w14:paraId="44FE418C" w14:textId="77777777" w:rsidR="00394153" w:rsidRPr="00394153" w:rsidRDefault="00394153" w:rsidP="00394153">
            <w:r w:rsidRPr="00394153">
              <w:t>33</w:t>
            </w:r>
          </w:p>
        </w:tc>
        <w:tc>
          <w:tcPr>
            <w:tcW w:w="0" w:type="auto"/>
            <w:hideMark/>
          </w:tcPr>
          <w:p w14:paraId="69256063" w14:textId="77777777" w:rsidR="00394153" w:rsidRPr="00394153" w:rsidRDefault="00394153" w:rsidP="00394153">
            <w:r w:rsidRPr="00394153">
              <w:t>68 (53-82)</w:t>
            </w:r>
          </w:p>
        </w:tc>
        <w:tc>
          <w:tcPr>
            <w:tcW w:w="0" w:type="auto"/>
            <w:hideMark/>
          </w:tcPr>
          <w:p w14:paraId="59EFAF92" w14:textId="77777777" w:rsidR="00394153" w:rsidRPr="00394153" w:rsidRDefault="00394153" w:rsidP="00394153"/>
        </w:tc>
      </w:tr>
      <w:tr w:rsidR="00394153" w:rsidRPr="00394153" w14:paraId="2282E2E6" w14:textId="77777777" w:rsidTr="007A1318">
        <w:tc>
          <w:tcPr>
            <w:tcW w:w="5215" w:type="dxa"/>
            <w:hideMark/>
          </w:tcPr>
          <w:p w14:paraId="4568ED42" w14:textId="77777777" w:rsidR="00394153" w:rsidRPr="00394153" w:rsidRDefault="00394153" w:rsidP="00057C35">
            <w:pPr>
              <w:ind w:left="514"/>
            </w:pPr>
            <w:r w:rsidRPr="00394153">
              <w:t> Life-limiting</w:t>
            </w:r>
          </w:p>
        </w:tc>
        <w:tc>
          <w:tcPr>
            <w:tcW w:w="1170" w:type="dxa"/>
            <w:hideMark/>
          </w:tcPr>
          <w:p w14:paraId="6562D098" w14:textId="77777777" w:rsidR="00394153" w:rsidRPr="00394153" w:rsidRDefault="00394153" w:rsidP="00394153">
            <w:r w:rsidRPr="00394153">
              <w:t>7</w:t>
            </w:r>
          </w:p>
        </w:tc>
        <w:tc>
          <w:tcPr>
            <w:tcW w:w="810" w:type="dxa"/>
            <w:hideMark/>
          </w:tcPr>
          <w:p w14:paraId="1AE94C56" w14:textId="77777777" w:rsidR="00394153" w:rsidRPr="00394153" w:rsidRDefault="00394153" w:rsidP="00394153">
            <w:r w:rsidRPr="00394153">
              <w:t>4</w:t>
            </w:r>
          </w:p>
        </w:tc>
        <w:tc>
          <w:tcPr>
            <w:tcW w:w="1170" w:type="dxa"/>
            <w:hideMark/>
          </w:tcPr>
          <w:p w14:paraId="03222F0D" w14:textId="77777777" w:rsidR="00394153" w:rsidRPr="00394153" w:rsidRDefault="00394153" w:rsidP="00394153">
            <w:r w:rsidRPr="00394153">
              <w:t>60 (44-75)</w:t>
            </w:r>
          </w:p>
        </w:tc>
        <w:tc>
          <w:tcPr>
            <w:tcW w:w="900" w:type="dxa"/>
            <w:hideMark/>
          </w:tcPr>
          <w:p w14:paraId="5173B4DA" w14:textId="77777777" w:rsidR="00394153" w:rsidRPr="00394153" w:rsidRDefault="00394153" w:rsidP="00394153"/>
        </w:tc>
        <w:tc>
          <w:tcPr>
            <w:tcW w:w="1534" w:type="dxa"/>
            <w:hideMark/>
          </w:tcPr>
          <w:p w14:paraId="5EEDF2B3" w14:textId="77777777" w:rsidR="00394153" w:rsidRPr="00394153" w:rsidRDefault="00394153" w:rsidP="00394153">
            <w:r w:rsidRPr="00394153">
              <w:t>2</w:t>
            </w:r>
          </w:p>
        </w:tc>
        <w:tc>
          <w:tcPr>
            <w:tcW w:w="0" w:type="auto"/>
            <w:hideMark/>
          </w:tcPr>
          <w:p w14:paraId="6984B642" w14:textId="77777777" w:rsidR="00394153" w:rsidRPr="00394153" w:rsidRDefault="00394153" w:rsidP="00394153">
            <w:r w:rsidRPr="00394153">
              <w:t>2</w:t>
            </w:r>
          </w:p>
        </w:tc>
        <w:tc>
          <w:tcPr>
            <w:tcW w:w="0" w:type="auto"/>
            <w:hideMark/>
          </w:tcPr>
          <w:p w14:paraId="2350FE23" w14:textId="77777777" w:rsidR="00394153" w:rsidRPr="00394153" w:rsidRDefault="00394153" w:rsidP="00394153">
            <w:r w:rsidRPr="00394153">
              <w:t>63 (58-68)</w:t>
            </w:r>
          </w:p>
        </w:tc>
        <w:tc>
          <w:tcPr>
            <w:tcW w:w="0" w:type="auto"/>
            <w:hideMark/>
          </w:tcPr>
          <w:p w14:paraId="7532375D" w14:textId="77777777" w:rsidR="00394153" w:rsidRPr="00394153" w:rsidRDefault="00394153" w:rsidP="00394153"/>
        </w:tc>
      </w:tr>
      <w:tr w:rsidR="00394153" w:rsidRPr="00394153" w14:paraId="33147D4F" w14:textId="77777777" w:rsidTr="007A1318">
        <w:tc>
          <w:tcPr>
            <w:tcW w:w="5215" w:type="dxa"/>
            <w:hideMark/>
          </w:tcPr>
          <w:p w14:paraId="12474BA1" w14:textId="77777777" w:rsidR="00394153" w:rsidRPr="00394153" w:rsidRDefault="00394153" w:rsidP="008544C4">
            <w:pPr>
              <w:ind w:left="244"/>
            </w:pPr>
            <w:r w:rsidRPr="00394153">
              <w:t> Classification by organ system</w:t>
            </w:r>
          </w:p>
        </w:tc>
        <w:tc>
          <w:tcPr>
            <w:tcW w:w="1170" w:type="dxa"/>
            <w:hideMark/>
          </w:tcPr>
          <w:p w14:paraId="542D0A32" w14:textId="77777777" w:rsidR="00394153" w:rsidRPr="00394153" w:rsidRDefault="00394153" w:rsidP="00394153"/>
        </w:tc>
        <w:tc>
          <w:tcPr>
            <w:tcW w:w="810" w:type="dxa"/>
            <w:hideMark/>
          </w:tcPr>
          <w:p w14:paraId="5EED0E88" w14:textId="77777777" w:rsidR="00394153" w:rsidRPr="00394153" w:rsidRDefault="00394153" w:rsidP="00394153"/>
        </w:tc>
        <w:tc>
          <w:tcPr>
            <w:tcW w:w="1170" w:type="dxa"/>
            <w:hideMark/>
          </w:tcPr>
          <w:p w14:paraId="4753669A" w14:textId="77777777" w:rsidR="00394153" w:rsidRPr="00394153" w:rsidRDefault="00394153" w:rsidP="00394153"/>
        </w:tc>
        <w:tc>
          <w:tcPr>
            <w:tcW w:w="900" w:type="dxa"/>
            <w:hideMark/>
          </w:tcPr>
          <w:p w14:paraId="6593EAB3" w14:textId="77777777" w:rsidR="00394153" w:rsidRPr="00394153" w:rsidRDefault="00394153" w:rsidP="00394153"/>
        </w:tc>
        <w:tc>
          <w:tcPr>
            <w:tcW w:w="1534" w:type="dxa"/>
            <w:hideMark/>
          </w:tcPr>
          <w:p w14:paraId="769FBD2D" w14:textId="77777777" w:rsidR="00394153" w:rsidRPr="00394153" w:rsidRDefault="00394153" w:rsidP="00394153"/>
        </w:tc>
        <w:tc>
          <w:tcPr>
            <w:tcW w:w="0" w:type="auto"/>
            <w:hideMark/>
          </w:tcPr>
          <w:p w14:paraId="6929539E" w14:textId="77777777" w:rsidR="00394153" w:rsidRPr="00394153" w:rsidRDefault="00394153" w:rsidP="00394153"/>
        </w:tc>
        <w:tc>
          <w:tcPr>
            <w:tcW w:w="0" w:type="auto"/>
            <w:hideMark/>
          </w:tcPr>
          <w:p w14:paraId="7179C05E" w14:textId="77777777" w:rsidR="00394153" w:rsidRPr="00394153" w:rsidRDefault="00394153" w:rsidP="00394153"/>
        </w:tc>
        <w:tc>
          <w:tcPr>
            <w:tcW w:w="0" w:type="auto"/>
            <w:hideMark/>
          </w:tcPr>
          <w:p w14:paraId="66D5CC88" w14:textId="77777777" w:rsidR="00394153" w:rsidRPr="00394153" w:rsidRDefault="00394153" w:rsidP="00394153"/>
        </w:tc>
      </w:tr>
      <w:tr w:rsidR="00394153" w:rsidRPr="00394153" w14:paraId="3F1B5FAB" w14:textId="77777777" w:rsidTr="007A1318">
        <w:tc>
          <w:tcPr>
            <w:tcW w:w="5215" w:type="dxa"/>
            <w:hideMark/>
          </w:tcPr>
          <w:p w14:paraId="34181BDD" w14:textId="77777777" w:rsidR="00394153" w:rsidRPr="00394153" w:rsidRDefault="00394153" w:rsidP="00057C35">
            <w:pPr>
              <w:ind w:left="514"/>
            </w:pPr>
            <w:r w:rsidRPr="00394153">
              <w:t> Genetic</w:t>
            </w:r>
          </w:p>
        </w:tc>
        <w:tc>
          <w:tcPr>
            <w:tcW w:w="1170" w:type="dxa"/>
            <w:hideMark/>
          </w:tcPr>
          <w:p w14:paraId="1BF1B0CC" w14:textId="77777777" w:rsidR="00394153" w:rsidRPr="00394153" w:rsidRDefault="00394153" w:rsidP="00394153">
            <w:r w:rsidRPr="00394153">
              <w:t>53</w:t>
            </w:r>
          </w:p>
        </w:tc>
        <w:tc>
          <w:tcPr>
            <w:tcW w:w="810" w:type="dxa"/>
            <w:hideMark/>
          </w:tcPr>
          <w:p w14:paraId="22184ED7" w14:textId="77777777" w:rsidR="00394153" w:rsidRPr="00394153" w:rsidRDefault="00394153" w:rsidP="00394153">
            <w:r w:rsidRPr="00394153">
              <w:t>32</w:t>
            </w:r>
          </w:p>
        </w:tc>
        <w:tc>
          <w:tcPr>
            <w:tcW w:w="1170" w:type="dxa"/>
            <w:hideMark/>
          </w:tcPr>
          <w:p w14:paraId="19954195" w14:textId="77777777" w:rsidR="00394153" w:rsidRPr="00394153" w:rsidRDefault="00394153" w:rsidP="00394153">
            <w:r w:rsidRPr="00394153">
              <w:t>64 (52-75)</w:t>
            </w:r>
          </w:p>
        </w:tc>
        <w:tc>
          <w:tcPr>
            <w:tcW w:w="900" w:type="dxa"/>
            <w:hideMark/>
          </w:tcPr>
          <w:p w14:paraId="0E01C2CE" w14:textId="77777777" w:rsidR="00394153" w:rsidRPr="00394153" w:rsidRDefault="00394153" w:rsidP="00394153">
            <w:r w:rsidRPr="00394153">
              <w:t>.14</w:t>
            </w:r>
          </w:p>
        </w:tc>
        <w:tc>
          <w:tcPr>
            <w:tcW w:w="1534" w:type="dxa"/>
            <w:hideMark/>
          </w:tcPr>
          <w:p w14:paraId="749B0BDC" w14:textId="77777777" w:rsidR="00394153" w:rsidRPr="00394153" w:rsidRDefault="00394153" w:rsidP="00394153">
            <w:r w:rsidRPr="00394153">
              <w:t>35</w:t>
            </w:r>
          </w:p>
        </w:tc>
        <w:tc>
          <w:tcPr>
            <w:tcW w:w="0" w:type="auto"/>
            <w:hideMark/>
          </w:tcPr>
          <w:p w14:paraId="7B22EB82" w14:textId="77777777" w:rsidR="00394153" w:rsidRPr="00394153" w:rsidRDefault="00394153" w:rsidP="00394153">
            <w:r w:rsidRPr="00394153">
              <w:t>28</w:t>
            </w:r>
          </w:p>
        </w:tc>
        <w:tc>
          <w:tcPr>
            <w:tcW w:w="0" w:type="auto"/>
            <w:hideMark/>
          </w:tcPr>
          <w:p w14:paraId="05B1CC59" w14:textId="77777777" w:rsidR="00394153" w:rsidRPr="00394153" w:rsidRDefault="00394153" w:rsidP="00394153">
            <w:r w:rsidRPr="00394153">
              <w:t>66 (49-81)</w:t>
            </w:r>
          </w:p>
        </w:tc>
        <w:tc>
          <w:tcPr>
            <w:tcW w:w="0" w:type="auto"/>
            <w:hideMark/>
          </w:tcPr>
          <w:p w14:paraId="10F91806" w14:textId="77777777" w:rsidR="00394153" w:rsidRPr="00394153" w:rsidRDefault="00394153" w:rsidP="00394153">
            <w:r w:rsidRPr="00394153">
              <w:t>.16</w:t>
            </w:r>
          </w:p>
        </w:tc>
      </w:tr>
      <w:tr w:rsidR="00394153" w:rsidRPr="00394153" w14:paraId="7468CAB4" w14:textId="77777777" w:rsidTr="007A1318">
        <w:tc>
          <w:tcPr>
            <w:tcW w:w="5215" w:type="dxa"/>
            <w:hideMark/>
          </w:tcPr>
          <w:p w14:paraId="1831F386" w14:textId="77777777" w:rsidR="00394153" w:rsidRPr="00394153" w:rsidRDefault="00394153" w:rsidP="00394153">
            <w:r w:rsidRPr="00394153">
              <w:t>Associated with a syndrome</w:t>
            </w:r>
          </w:p>
        </w:tc>
        <w:tc>
          <w:tcPr>
            <w:tcW w:w="1170" w:type="dxa"/>
            <w:hideMark/>
          </w:tcPr>
          <w:p w14:paraId="4F580B55" w14:textId="77777777" w:rsidR="00394153" w:rsidRPr="00394153" w:rsidRDefault="00394153" w:rsidP="00394153">
            <w:r w:rsidRPr="00394153">
              <w:t>25</w:t>
            </w:r>
          </w:p>
        </w:tc>
        <w:tc>
          <w:tcPr>
            <w:tcW w:w="810" w:type="dxa"/>
            <w:hideMark/>
          </w:tcPr>
          <w:p w14:paraId="7FB7A9CC" w14:textId="77777777" w:rsidR="00394153" w:rsidRPr="00394153" w:rsidRDefault="00394153" w:rsidP="00394153">
            <w:r w:rsidRPr="00394153">
              <w:t>15</w:t>
            </w:r>
          </w:p>
        </w:tc>
        <w:tc>
          <w:tcPr>
            <w:tcW w:w="1170" w:type="dxa"/>
            <w:hideMark/>
          </w:tcPr>
          <w:p w14:paraId="43F9E2DB" w14:textId="77777777" w:rsidR="00394153" w:rsidRPr="00394153" w:rsidRDefault="00394153" w:rsidP="00394153">
            <w:r w:rsidRPr="00394153">
              <w:t>62 (53-77)</w:t>
            </w:r>
          </w:p>
        </w:tc>
        <w:tc>
          <w:tcPr>
            <w:tcW w:w="900" w:type="dxa"/>
            <w:hideMark/>
          </w:tcPr>
          <w:p w14:paraId="6480CD30" w14:textId="77777777" w:rsidR="00394153" w:rsidRPr="00394153" w:rsidRDefault="00394153" w:rsidP="00394153">
            <w:r w:rsidRPr="00394153">
              <w:t>.85</w:t>
            </w:r>
          </w:p>
        </w:tc>
        <w:tc>
          <w:tcPr>
            <w:tcW w:w="1534" w:type="dxa"/>
            <w:hideMark/>
          </w:tcPr>
          <w:p w14:paraId="3C4C9E47" w14:textId="77777777" w:rsidR="00394153" w:rsidRPr="00394153" w:rsidRDefault="00394153" w:rsidP="00394153">
            <w:r w:rsidRPr="00394153">
              <w:t>18</w:t>
            </w:r>
          </w:p>
        </w:tc>
        <w:tc>
          <w:tcPr>
            <w:tcW w:w="0" w:type="auto"/>
            <w:hideMark/>
          </w:tcPr>
          <w:p w14:paraId="6260DC96" w14:textId="77777777" w:rsidR="00394153" w:rsidRPr="00394153" w:rsidRDefault="00394153" w:rsidP="00394153">
            <w:r w:rsidRPr="00394153">
              <w:t>15</w:t>
            </w:r>
          </w:p>
        </w:tc>
        <w:tc>
          <w:tcPr>
            <w:tcW w:w="0" w:type="auto"/>
            <w:hideMark/>
          </w:tcPr>
          <w:p w14:paraId="38FB5BAE" w14:textId="77777777" w:rsidR="00394153" w:rsidRPr="00394153" w:rsidRDefault="00394153" w:rsidP="00394153">
            <w:r w:rsidRPr="00394153">
              <w:t>62 (39-77)</w:t>
            </w:r>
          </w:p>
        </w:tc>
        <w:tc>
          <w:tcPr>
            <w:tcW w:w="0" w:type="auto"/>
            <w:hideMark/>
          </w:tcPr>
          <w:p w14:paraId="1DF8FF59" w14:textId="77777777" w:rsidR="00394153" w:rsidRPr="00394153" w:rsidRDefault="00394153" w:rsidP="00394153">
            <w:r w:rsidRPr="00394153">
              <w:t>.76</w:t>
            </w:r>
          </w:p>
        </w:tc>
      </w:tr>
      <w:tr w:rsidR="00394153" w:rsidRPr="00394153" w14:paraId="0E97CC48" w14:textId="77777777" w:rsidTr="007A1318">
        <w:tc>
          <w:tcPr>
            <w:tcW w:w="5215" w:type="dxa"/>
            <w:hideMark/>
          </w:tcPr>
          <w:p w14:paraId="73353F44" w14:textId="77777777" w:rsidR="00394153" w:rsidRPr="00394153" w:rsidRDefault="00394153" w:rsidP="008544C4">
            <w:pPr>
              <w:ind w:left="244"/>
            </w:pPr>
            <w:r w:rsidRPr="00394153">
              <w:t> Thoracic</w:t>
            </w:r>
          </w:p>
        </w:tc>
        <w:tc>
          <w:tcPr>
            <w:tcW w:w="1170" w:type="dxa"/>
            <w:hideMark/>
          </w:tcPr>
          <w:p w14:paraId="5CC918D9" w14:textId="77777777" w:rsidR="00394153" w:rsidRPr="00394153" w:rsidRDefault="00394153" w:rsidP="00394153">
            <w:r w:rsidRPr="00394153">
              <w:t>30</w:t>
            </w:r>
          </w:p>
        </w:tc>
        <w:tc>
          <w:tcPr>
            <w:tcW w:w="810" w:type="dxa"/>
            <w:hideMark/>
          </w:tcPr>
          <w:p w14:paraId="29CB347F" w14:textId="77777777" w:rsidR="00394153" w:rsidRPr="00394153" w:rsidRDefault="00394153" w:rsidP="00394153">
            <w:r w:rsidRPr="00394153">
              <w:t>18</w:t>
            </w:r>
          </w:p>
        </w:tc>
        <w:tc>
          <w:tcPr>
            <w:tcW w:w="1170" w:type="dxa"/>
            <w:hideMark/>
          </w:tcPr>
          <w:p w14:paraId="73A9A2AF" w14:textId="77777777" w:rsidR="00394153" w:rsidRPr="00394153" w:rsidRDefault="00394153" w:rsidP="00394153">
            <w:r w:rsidRPr="00394153">
              <w:t>72 (59-85)</w:t>
            </w:r>
          </w:p>
        </w:tc>
        <w:tc>
          <w:tcPr>
            <w:tcW w:w="900" w:type="dxa"/>
            <w:hideMark/>
          </w:tcPr>
          <w:p w14:paraId="4DD2F667" w14:textId="77777777" w:rsidR="00394153" w:rsidRPr="00394153" w:rsidRDefault="00394153" w:rsidP="00394153">
            <w:r w:rsidRPr="00394153">
              <w:rPr>
                <w:b/>
                <w:bCs/>
              </w:rPr>
              <w:t>.04</w:t>
            </w:r>
          </w:p>
        </w:tc>
        <w:tc>
          <w:tcPr>
            <w:tcW w:w="1534" w:type="dxa"/>
            <w:hideMark/>
          </w:tcPr>
          <w:p w14:paraId="3143BDBD" w14:textId="77777777" w:rsidR="00394153" w:rsidRPr="00394153" w:rsidRDefault="00394153" w:rsidP="00394153">
            <w:r w:rsidRPr="00394153">
              <w:t>24</w:t>
            </w:r>
          </w:p>
        </w:tc>
        <w:tc>
          <w:tcPr>
            <w:tcW w:w="0" w:type="auto"/>
            <w:hideMark/>
          </w:tcPr>
          <w:p w14:paraId="0ED2B9DB" w14:textId="77777777" w:rsidR="00394153" w:rsidRPr="00394153" w:rsidRDefault="00394153" w:rsidP="00394153">
            <w:r w:rsidRPr="00394153">
              <w:t>19</w:t>
            </w:r>
          </w:p>
        </w:tc>
        <w:tc>
          <w:tcPr>
            <w:tcW w:w="0" w:type="auto"/>
            <w:hideMark/>
          </w:tcPr>
          <w:p w14:paraId="4530B0E5" w14:textId="77777777" w:rsidR="00394153" w:rsidRPr="00394153" w:rsidRDefault="00394153" w:rsidP="00394153">
            <w:r w:rsidRPr="00394153">
              <w:t>69 (56-90)</w:t>
            </w:r>
          </w:p>
        </w:tc>
        <w:tc>
          <w:tcPr>
            <w:tcW w:w="0" w:type="auto"/>
            <w:hideMark/>
          </w:tcPr>
          <w:p w14:paraId="77FF0CB7" w14:textId="77777777" w:rsidR="00394153" w:rsidRPr="00394153" w:rsidRDefault="00394153" w:rsidP="00394153">
            <w:r w:rsidRPr="00394153">
              <w:t>.52</w:t>
            </w:r>
          </w:p>
        </w:tc>
      </w:tr>
      <w:tr w:rsidR="00394153" w:rsidRPr="00394153" w14:paraId="40E68E3B" w14:textId="77777777" w:rsidTr="007A1318">
        <w:tc>
          <w:tcPr>
            <w:tcW w:w="5215" w:type="dxa"/>
            <w:hideMark/>
          </w:tcPr>
          <w:p w14:paraId="7084AD1C" w14:textId="77777777" w:rsidR="00394153" w:rsidRPr="00394153" w:rsidRDefault="00394153" w:rsidP="00057C35">
            <w:pPr>
              <w:ind w:left="514"/>
            </w:pPr>
            <w:r w:rsidRPr="00394153">
              <w:t> TEF/EA</w:t>
            </w:r>
          </w:p>
        </w:tc>
        <w:tc>
          <w:tcPr>
            <w:tcW w:w="1170" w:type="dxa"/>
            <w:hideMark/>
          </w:tcPr>
          <w:p w14:paraId="2CF20BE6" w14:textId="77777777" w:rsidR="00394153" w:rsidRPr="00394153" w:rsidRDefault="00394153" w:rsidP="00394153">
            <w:r w:rsidRPr="00394153">
              <w:t>13</w:t>
            </w:r>
          </w:p>
        </w:tc>
        <w:tc>
          <w:tcPr>
            <w:tcW w:w="810" w:type="dxa"/>
            <w:hideMark/>
          </w:tcPr>
          <w:p w14:paraId="5CBF52CA" w14:textId="77777777" w:rsidR="00394153" w:rsidRPr="00394153" w:rsidRDefault="00394153" w:rsidP="00394153">
            <w:r w:rsidRPr="00394153">
              <w:t>8</w:t>
            </w:r>
          </w:p>
        </w:tc>
        <w:tc>
          <w:tcPr>
            <w:tcW w:w="1170" w:type="dxa"/>
            <w:hideMark/>
          </w:tcPr>
          <w:p w14:paraId="32D8003A" w14:textId="77777777" w:rsidR="00394153" w:rsidRPr="00394153" w:rsidRDefault="00394153" w:rsidP="00394153">
            <w:r w:rsidRPr="00394153">
              <w:t>67 (55-86)</w:t>
            </w:r>
          </w:p>
        </w:tc>
        <w:tc>
          <w:tcPr>
            <w:tcW w:w="900" w:type="dxa"/>
            <w:hideMark/>
          </w:tcPr>
          <w:p w14:paraId="238D79AE" w14:textId="77777777" w:rsidR="00394153" w:rsidRPr="00394153" w:rsidRDefault="00394153" w:rsidP="00394153">
            <w:r w:rsidRPr="00394153">
              <w:t>.69</w:t>
            </w:r>
          </w:p>
        </w:tc>
        <w:tc>
          <w:tcPr>
            <w:tcW w:w="1534" w:type="dxa"/>
            <w:hideMark/>
          </w:tcPr>
          <w:p w14:paraId="0581BC11" w14:textId="77777777" w:rsidR="00394153" w:rsidRPr="00394153" w:rsidRDefault="00394153" w:rsidP="00394153">
            <w:r w:rsidRPr="00394153">
              <w:t>11</w:t>
            </w:r>
          </w:p>
        </w:tc>
        <w:tc>
          <w:tcPr>
            <w:tcW w:w="0" w:type="auto"/>
            <w:hideMark/>
          </w:tcPr>
          <w:p w14:paraId="5D187FF6" w14:textId="77777777" w:rsidR="00394153" w:rsidRPr="00394153" w:rsidRDefault="00394153" w:rsidP="00394153">
            <w:r w:rsidRPr="00394153">
              <w:t>9</w:t>
            </w:r>
          </w:p>
        </w:tc>
        <w:tc>
          <w:tcPr>
            <w:tcW w:w="0" w:type="auto"/>
            <w:hideMark/>
          </w:tcPr>
          <w:p w14:paraId="0FF1EB85" w14:textId="77777777" w:rsidR="00394153" w:rsidRPr="00394153" w:rsidRDefault="00394153" w:rsidP="00394153">
            <w:r w:rsidRPr="00394153">
              <w:t>73 (58-82)</w:t>
            </w:r>
          </w:p>
        </w:tc>
        <w:tc>
          <w:tcPr>
            <w:tcW w:w="0" w:type="auto"/>
            <w:hideMark/>
          </w:tcPr>
          <w:p w14:paraId="4EE4F70D" w14:textId="77777777" w:rsidR="00394153" w:rsidRPr="00394153" w:rsidRDefault="00394153" w:rsidP="00394153">
            <w:r w:rsidRPr="00394153">
              <w:t>.71</w:t>
            </w:r>
          </w:p>
        </w:tc>
      </w:tr>
      <w:tr w:rsidR="00394153" w:rsidRPr="00394153" w14:paraId="5C388672" w14:textId="77777777" w:rsidTr="007A1318">
        <w:tc>
          <w:tcPr>
            <w:tcW w:w="5215" w:type="dxa"/>
            <w:hideMark/>
          </w:tcPr>
          <w:p w14:paraId="67EB4579" w14:textId="77777777" w:rsidR="00394153" w:rsidRPr="00394153" w:rsidRDefault="00394153" w:rsidP="00057C35">
            <w:pPr>
              <w:ind w:left="514"/>
            </w:pPr>
            <w:r w:rsidRPr="00394153">
              <w:t> CDH</w:t>
            </w:r>
          </w:p>
        </w:tc>
        <w:tc>
          <w:tcPr>
            <w:tcW w:w="1170" w:type="dxa"/>
            <w:hideMark/>
          </w:tcPr>
          <w:p w14:paraId="47D51D35" w14:textId="77777777" w:rsidR="00394153" w:rsidRPr="00394153" w:rsidRDefault="00394153" w:rsidP="00394153">
            <w:r w:rsidRPr="00394153">
              <w:t>12</w:t>
            </w:r>
          </w:p>
        </w:tc>
        <w:tc>
          <w:tcPr>
            <w:tcW w:w="810" w:type="dxa"/>
            <w:hideMark/>
          </w:tcPr>
          <w:p w14:paraId="55CE4375" w14:textId="77777777" w:rsidR="00394153" w:rsidRPr="00394153" w:rsidRDefault="00394153" w:rsidP="00394153">
            <w:r w:rsidRPr="00394153">
              <w:t>7</w:t>
            </w:r>
          </w:p>
        </w:tc>
        <w:tc>
          <w:tcPr>
            <w:tcW w:w="1170" w:type="dxa"/>
            <w:hideMark/>
          </w:tcPr>
          <w:p w14:paraId="64FECB19" w14:textId="77777777" w:rsidR="00394153" w:rsidRPr="00394153" w:rsidRDefault="00394153" w:rsidP="00394153">
            <w:r w:rsidRPr="00394153">
              <w:t>76 (68-80)</w:t>
            </w:r>
          </w:p>
        </w:tc>
        <w:tc>
          <w:tcPr>
            <w:tcW w:w="900" w:type="dxa"/>
            <w:hideMark/>
          </w:tcPr>
          <w:p w14:paraId="1DC277FE" w14:textId="77777777" w:rsidR="00394153" w:rsidRPr="00394153" w:rsidRDefault="00394153" w:rsidP="00394153">
            <w:r w:rsidRPr="00394153">
              <w:rPr>
                <w:b/>
                <w:bCs/>
              </w:rPr>
              <w:t>.05</w:t>
            </w:r>
          </w:p>
        </w:tc>
        <w:tc>
          <w:tcPr>
            <w:tcW w:w="1534" w:type="dxa"/>
            <w:hideMark/>
          </w:tcPr>
          <w:p w14:paraId="4882130E" w14:textId="77777777" w:rsidR="00394153" w:rsidRPr="00394153" w:rsidRDefault="00394153" w:rsidP="00394153">
            <w:r w:rsidRPr="00394153">
              <w:t>11</w:t>
            </w:r>
          </w:p>
        </w:tc>
        <w:tc>
          <w:tcPr>
            <w:tcW w:w="0" w:type="auto"/>
            <w:hideMark/>
          </w:tcPr>
          <w:p w14:paraId="4121DA60" w14:textId="77777777" w:rsidR="00394153" w:rsidRPr="00394153" w:rsidRDefault="00394153" w:rsidP="00394153">
            <w:r w:rsidRPr="00394153">
              <w:t>9</w:t>
            </w:r>
          </w:p>
        </w:tc>
        <w:tc>
          <w:tcPr>
            <w:tcW w:w="0" w:type="auto"/>
            <w:hideMark/>
          </w:tcPr>
          <w:p w14:paraId="4AC369FE" w14:textId="77777777" w:rsidR="00394153" w:rsidRPr="00394153" w:rsidRDefault="00394153" w:rsidP="00394153">
            <w:r w:rsidRPr="00394153">
              <w:t>64 (53-91)</w:t>
            </w:r>
          </w:p>
        </w:tc>
        <w:tc>
          <w:tcPr>
            <w:tcW w:w="0" w:type="auto"/>
            <w:hideMark/>
          </w:tcPr>
          <w:p w14:paraId="45C61C4D" w14:textId="77777777" w:rsidR="00394153" w:rsidRPr="00394153" w:rsidRDefault="00394153" w:rsidP="00394153">
            <w:r w:rsidRPr="00394153">
              <w:t>.76</w:t>
            </w:r>
          </w:p>
        </w:tc>
      </w:tr>
      <w:tr w:rsidR="00394153" w:rsidRPr="00394153" w14:paraId="69534ED8" w14:textId="77777777" w:rsidTr="007A1318">
        <w:tc>
          <w:tcPr>
            <w:tcW w:w="5215" w:type="dxa"/>
            <w:hideMark/>
          </w:tcPr>
          <w:p w14:paraId="7F8AA066" w14:textId="77777777" w:rsidR="00394153" w:rsidRPr="00394153" w:rsidRDefault="00394153" w:rsidP="00057C35">
            <w:pPr>
              <w:ind w:left="514"/>
            </w:pPr>
            <w:r w:rsidRPr="00394153">
              <w:t> CPAM</w:t>
            </w:r>
          </w:p>
        </w:tc>
        <w:tc>
          <w:tcPr>
            <w:tcW w:w="1170" w:type="dxa"/>
            <w:hideMark/>
          </w:tcPr>
          <w:p w14:paraId="043852DB" w14:textId="77777777" w:rsidR="00394153" w:rsidRPr="00394153" w:rsidRDefault="00394153" w:rsidP="00394153">
            <w:r w:rsidRPr="00394153">
              <w:t>3</w:t>
            </w:r>
          </w:p>
        </w:tc>
        <w:tc>
          <w:tcPr>
            <w:tcW w:w="810" w:type="dxa"/>
            <w:hideMark/>
          </w:tcPr>
          <w:p w14:paraId="7FCF6150" w14:textId="77777777" w:rsidR="00394153" w:rsidRPr="00394153" w:rsidRDefault="00394153" w:rsidP="00394153">
            <w:r w:rsidRPr="00394153">
              <w:t>2</w:t>
            </w:r>
          </w:p>
        </w:tc>
        <w:tc>
          <w:tcPr>
            <w:tcW w:w="1170" w:type="dxa"/>
            <w:hideMark/>
          </w:tcPr>
          <w:p w14:paraId="51D53E63" w14:textId="77777777" w:rsidR="00394153" w:rsidRPr="00394153" w:rsidRDefault="00394153" w:rsidP="00394153">
            <w:r w:rsidRPr="00394153">
              <w:t>70 (52-88)</w:t>
            </w:r>
          </w:p>
        </w:tc>
        <w:tc>
          <w:tcPr>
            <w:tcW w:w="900" w:type="dxa"/>
            <w:hideMark/>
          </w:tcPr>
          <w:p w14:paraId="7CC72D69" w14:textId="77777777" w:rsidR="00394153" w:rsidRPr="00394153" w:rsidRDefault="00394153" w:rsidP="00394153">
            <w:r w:rsidRPr="00394153">
              <w:t>.75</w:t>
            </w:r>
          </w:p>
        </w:tc>
        <w:tc>
          <w:tcPr>
            <w:tcW w:w="1534" w:type="dxa"/>
            <w:hideMark/>
          </w:tcPr>
          <w:p w14:paraId="0025FFFF" w14:textId="77777777" w:rsidR="00394153" w:rsidRPr="00394153" w:rsidRDefault="00394153" w:rsidP="00394153">
            <w:r w:rsidRPr="00394153">
              <w:t>1</w:t>
            </w:r>
          </w:p>
        </w:tc>
        <w:tc>
          <w:tcPr>
            <w:tcW w:w="0" w:type="auto"/>
            <w:hideMark/>
          </w:tcPr>
          <w:p w14:paraId="4CDA8E03" w14:textId="77777777" w:rsidR="00394153" w:rsidRPr="00394153" w:rsidRDefault="00394153" w:rsidP="00394153">
            <w:r w:rsidRPr="00394153">
              <w:t>1</w:t>
            </w:r>
          </w:p>
        </w:tc>
        <w:tc>
          <w:tcPr>
            <w:tcW w:w="0" w:type="auto"/>
            <w:hideMark/>
          </w:tcPr>
          <w:p w14:paraId="7786E1A7" w14:textId="77777777" w:rsidR="00394153" w:rsidRPr="00394153" w:rsidRDefault="00394153" w:rsidP="00394153">
            <w:r w:rsidRPr="00394153">
              <w:t>92</w:t>
            </w:r>
          </w:p>
        </w:tc>
        <w:tc>
          <w:tcPr>
            <w:tcW w:w="0" w:type="auto"/>
            <w:hideMark/>
          </w:tcPr>
          <w:p w14:paraId="0C8BC6B9" w14:textId="77777777" w:rsidR="00394153" w:rsidRPr="00394153" w:rsidRDefault="00394153" w:rsidP="00394153">
            <w:r w:rsidRPr="00394153">
              <w:t>.16</w:t>
            </w:r>
          </w:p>
        </w:tc>
      </w:tr>
      <w:tr w:rsidR="00394153" w:rsidRPr="00394153" w14:paraId="3684ED8D" w14:textId="77777777" w:rsidTr="007A1318">
        <w:tc>
          <w:tcPr>
            <w:tcW w:w="5215" w:type="dxa"/>
            <w:hideMark/>
          </w:tcPr>
          <w:p w14:paraId="3C0491AE" w14:textId="77777777" w:rsidR="00394153" w:rsidRPr="00394153" w:rsidRDefault="00394153" w:rsidP="00057C35">
            <w:pPr>
              <w:ind w:left="514"/>
            </w:pPr>
            <w:r w:rsidRPr="00394153">
              <w:t> Pulmonary lymphatic malformation</w:t>
            </w:r>
          </w:p>
        </w:tc>
        <w:tc>
          <w:tcPr>
            <w:tcW w:w="1170" w:type="dxa"/>
            <w:hideMark/>
          </w:tcPr>
          <w:p w14:paraId="1655988E" w14:textId="77777777" w:rsidR="00394153" w:rsidRPr="00394153" w:rsidRDefault="00394153" w:rsidP="00394153">
            <w:r w:rsidRPr="00394153">
              <w:t>2</w:t>
            </w:r>
          </w:p>
        </w:tc>
        <w:tc>
          <w:tcPr>
            <w:tcW w:w="810" w:type="dxa"/>
            <w:hideMark/>
          </w:tcPr>
          <w:p w14:paraId="6CCA38FB" w14:textId="77777777" w:rsidR="00394153" w:rsidRPr="00394153" w:rsidRDefault="00394153" w:rsidP="00394153">
            <w:r w:rsidRPr="00394153">
              <w:t>1</w:t>
            </w:r>
          </w:p>
        </w:tc>
        <w:tc>
          <w:tcPr>
            <w:tcW w:w="1170" w:type="dxa"/>
            <w:hideMark/>
          </w:tcPr>
          <w:p w14:paraId="24F8D445" w14:textId="77777777" w:rsidR="00394153" w:rsidRPr="00394153" w:rsidRDefault="00394153" w:rsidP="00394153">
            <w:r w:rsidRPr="00394153">
              <w:t>75 (65-88)</w:t>
            </w:r>
          </w:p>
        </w:tc>
        <w:tc>
          <w:tcPr>
            <w:tcW w:w="900" w:type="dxa"/>
            <w:hideMark/>
          </w:tcPr>
          <w:p w14:paraId="78F421DF" w14:textId="77777777" w:rsidR="00394153" w:rsidRPr="00394153" w:rsidRDefault="00394153" w:rsidP="00394153">
            <w:r w:rsidRPr="00394153">
              <w:t>.25</w:t>
            </w:r>
          </w:p>
        </w:tc>
        <w:tc>
          <w:tcPr>
            <w:tcW w:w="1534" w:type="dxa"/>
            <w:hideMark/>
          </w:tcPr>
          <w:p w14:paraId="48C45ACD" w14:textId="77777777" w:rsidR="00394153" w:rsidRPr="00394153" w:rsidRDefault="00394153" w:rsidP="00394153">
            <w:r w:rsidRPr="00394153">
              <w:t>1</w:t>
            </w:r>
          </w:p>
        </w:tc>
        <w:tc>
          <w:tcPr>
            <w:tcW w:w="0" w:type="auto"/>
            <w:hideMark/>
          </w:tcPr>
          <w:p w14:paraId="2FDC4ECE" w14:textId="77777777" w:rsidR="00394153" w:rsidRPr="00394153" w:rsidRDefault="00394153" w:rsidP="00394153">
            <w:r w:rsidRPr="00394153">
              <w:t>1</w:t>
            </w:r>
          </w:p>
        </w:tc>
        <w:tc>
          <w:tcPr>
            <w:tcW w:w="0" w:type="auto"/>
            <w:hideMark/>
          </w:tcPr>
          <w:p w14:paraId="31C7F0A1" w14:textId="77777777" w:rsidR="00394153" w:rsidRPr="00394153" w:rsidRDefault="00394153" w:rsidP="00394153">
            <w:r w:rsidRPr="00394153">
              <w:t>58</w:t>
            </w:r>
          </w:p>
        </w:tc>
        <w:tc>
          <w:tcPr>
            <w:tcW w:w="0" w:type="auto"/>
            <w:hideMark/>
          </w:tcPr>
          <w:p w14:paraId="5E672861" w14:textId="77777777" w:rsidR="00394153" w:rsidRPr="00394153" w:rsidRDefault="00394153" w:rsidP="00394153">
            <w:r w:rsidRPr="00394153">
              <w:t>.50</w:t>
            </w:r>
          </w:p>
        </w:tc>
      </w:tr>
      <w:tr w:rsidR="00394153" w:rsidRPr="00394153" w14:paraId="40109522" w14:textId="77777777" w:rsidTr="007A1318">
        <w:tc>
          <w:tcPr>
            <w:tcW w:w="5215" w:type="dxa"/>
            <w:hideMark/>
          </w:tcPr>
          <w:p w14:paraId="249A0BAC" w14:textId="77777777" w:rsidR="00394153" w:rsidRPr="00394153" w:rsidRDefault="00394153" w:rsidP="008544C4">
            <w:pPr>
              <w:ind w:left="244"/>
            </w:pPr>
            <w:r w:rsidRPr="00394153">
              <w:lastRenderedPageBreak/>
              <w:t> Cardiac</w:t>
            </w:r>
          </w:p>
        </w:tc>
        <w:tc>
          <w:tcPr>
            <w:tcW w:w="1170" w:type="dxa"/>
            <w:hideMark/>
          </w:tcPr>
          <w:p w14:paraId="44BE89F8" w14:textId="77777777" w:rsidR="00394153" w:rsidRPr="00394153" w:rsidRDefault="00394153" w:rsidP="00394153">
            <w:r w:rsidRPr="00394153">
              <w:t>29</w:t>
            </w:r>
          </w:p>
        </w:tc>
        <w:tc>
          <w:tcPr>
            <w:tcW w:w="810" w:type="dxa"/>
            <w:hideMark/>
          </w:tcPr>
          <w:p w14:paraId="5CBFC9AE" w14:textId="77777777" w:rsidR="00394153" w:rsidRPr="00394153" w:rsidRDefault="00394153" w:rsidP="00394153">
            <w:r w:rsidRPr="00394153">
              <w:t>17</w:t>
            </w:r>
          </w:p>
        </w:tc>
        <w:tc>
          <w:tcPr>
            <w:tcW w:w="1170" w:type="dxa"/>
            <w:hideMark/>
          </w:tcPr>
          <w:p w14:paraId="44A90934" w14:textId="77777777" w:rsidR="00394153" w:rsidRPr="00394153" w:rsidRDefault="00394153" w:rsidP="00394153">
            <w:r w:rsidRPr="00394153">
              <w:t>60 (46-70)</w:t>
            </w:r>
          </w:p>
        </w:tc>
        <w:tc>
          <w:tcPr>
            <w:tcW w:w="900" w:type="dxa"/>
            <w:hideMark/>
          </w:tcPr>
          <w:p w14:paraId="23D2E66F" w14:textId="77777777" w:rsidR="00394153" w:rsidRPr="00394153" w:rsidRDefault="00394153" w:rsidP="00394153">
            <w:r w:rsidRPr="00394153">
              <w:rPr>
                <w:b/>
                <w:bCs/>
              </w:rPr>
              <w:t>.02</w:t>
            </w:r>
          </w:p>
        </w:tc>
        <w:tc>
          <w:tcPr>
            <w:tcW w:w="1534" w:type="dxa"/>
            <w:hideMark/>
          </w:tcPr>
          <w:p w14:paraId="6CDF024B" w14:textId="77777777" w:rsidR="00394153" w:rsidRPr="00394153" w:rsidRDefault="00394153" w:rsidP="00394153">
            <w:r w:rsidRPr="00394153">
              <w:t>20</w:t>
            </w:r>
          </w:p>
        </w:tc>
        <w:tc>
          <w:tcPr>
            <w:tcW w:w="0" w:type="auto"/>
            <w:hideMark/>
          </w:tcPr>
          <w:p w14:paraId="4267EC82" w14:textId="77777777" w:rsidR="00394153" w:rsidRPr="00394153" w:rsidRDefault="00394153" w:rsidP="00394153">
            <w:r w:rsidRPr="00394153">
              <w:t>16</w:t>
            </w:r>
          </w:p>
        </w:tc>
        <w:tc>
          <w:tcPr>
            <w:tcW w:w="0" w:type="auto"/>
            <w:hideMark/>
          </w:tcPr>
          <w:p w14:paraId="27E91B68" w14:textId="77777777" w:rsidR="00394153" w:rsidRPr="00394153" w:rsidRDefault="00394153" w:rsidP="00394153">
            <w:r w:rsidRPr="00394153">
              <w:t>59 (48-70)</w:t>
            </w:r>
          </w:p>
        </w:tc>
        <w:tc>
          <w:tcPr>
            <w:tcW w:w="0" w:type="auto"/>
            <w:hideMark/>
          </w:tcPr>
          <w:p w14:paraId="34CD3900" w14:textId="77777777" w:rsidR="00394153" w:rsidRPr="00394153" w:rsidRDefault="00394153" w:rsidP="00394153">
            <w:r w:rsidRPr="00394153">
              <w:rPr>
                <w:b/>
                <w:bCs/>
              </w:rPr>
              <w:t>.02</w:t>
            </w:r>
          </w:p>
        </w:tc>
      </w:tr>
      <w:tr w:rsidR="00394153" w:rsidRPr="00394153" w14:paraId="38852A89" w14:textId="77777777" w:rsidTr="007A1318">
        <w:tc>
          <w:tcPr>
            <w:tcW w:w="5215" w:type="dxa"/>
            <w:hideMark/>
          </w:tcPr>
          <w:p w14:paraId="573614EA" w14:textId="77777777" w:rsidR="00394153" w:rsidRPr="00394153" w:rsidRDefault="00394153" w:rsidP="008544C4">
            <w:pPr>
              <w:ind w:left="244"/>
            </w:pPr>
            <w:r w:rsidRPr="00394153">
              <w:t> CNS</w:t>
            </w:r>
          </w:p>
        </w:tc>
        <w:tc>
          <w:tcPr>
            <w:tcW w:w="1170" w:type="dxa"/>
            <w:hideMark/>
          </w:tcPr>
          <w:p w14:paraId="50CD2D7F" w14:textId="77777777" w:rsidR="00394153" w:rsidRPr="00394153" w:rsidRDefault="00394153" w:rsidP="00394153">
            <w:r w:rsidRPr="00394153">
              <w:t>27</w:t>
            </w:r>
          </w:p>
        </w:tc>
        <w:tc>
          <w:tcPr>
            <w:tcW w:w="810" w:type="dxa"/>
            <w:hideMark/>
          </w:tcPr>
          <w:p w14:paraId="6A574ED4" w14:textId="77777777" w:rsidR="00394153" w:rsidRPr="00394153" w:rsidRDefault="00394153" w:rsidP="00394153">
            <w:r w:rsidRPr="00394153">
              <w:t>16</w:t>
            </w:r>
          </w:p>
        </w:tc>
        <w:tc>
          <w:tcPr>
            <w:tcW w:w="1170" w:type="dxa"/>
            <w:hideMark/>
          </w:tcPr>
          <w:p w14:paraId="32781839" w14:textId="77777777" w:rsidR="00394153" w:rsidRPr="00394153" w:rsidRDefault="00394153" w:rsidP="00394153">
            <w:r w:rsidRPr="00394153">
              <w:t>62 (51-75)</w:t>
            </w:r>
          </w:p>
        </w:tc>
        <w:tc>
          <w:tcPr>
            <w:tcW w:w="900" w:type="dxa"/>
            <w:hideMark/>
          </w:tcPr>
          <w:p w14:paraId="44460A30" w14:textId="77777777" w:rsidR="00394153" w:rsidRPr="00394153" w:rsidRDefault="00394153" w:rsidP="00394153">
            <w:r w:rsidRPr="00394153">
              <w:t>.29</w:t>
            </w:r>
          </w:p>
        </w:tc>
        <w:tc>
          <w:tcPr>
            <w:tcW w:w="1534" w:type="dxa"/>
            <w:hideMark/>
          </w:tcPr>
          <w:p w14:paraId="4E01B837" w14:textId="77777777" w:rsidR="00394153" w:rsidRPr="00394153" w:rsidRDefault="00394153" w:rsidP="00394153">
            <w:r w:rsidRPr="00394153">
              <w:t>21</w:t>
            </w:r>
          </w:p>
        </w:tc>
        <w:tc>
          <w:tcPr>
            <w:tcW w:w="0" w:type="auto"/>
            <w:hideMark/>
          </w:tcPr>
          <w:p w14:paraId="3304FB96" w14:textId="77777777" w:rsidR="00394153" w:rsidRPr="00394153" w:rsidRDefault="00394153" w:rsidP="00394153">
            <w:r w:rsidRPr="00394153">
              <w:t>17</w:t>
            </w:r>
          </w:p>
        </w:tc>
        <w:tc>
          <w:tcPr>
            <w:tcW w:w="0" w:type="auto"/>
            <w:hideMark/>
          </w:tcPr>
          <w:p w14:paraId="613468A8" w14:textId="77777777" w:rsidR="00394153" w:rsidRPr="00394153" w:rsidRDefault="00394153" w:rsidP="00394153">
            <w:r w:rsidRPr="00394153">
              <w:t>67 (51-74)</w:t>
            </w:r>
          </w:p>
        </w:tc>
        <w:tc>
          <w:tcPr>
            <w:tcW w:w="0" w:type="auto"/>
            <w:hideMark/>
          </w:tcPr>
          <w:p w14:paraId="329FD398" w14:textId="77777777" w:rsidR="00394153" w:rsidRPr="00394153" w:rsidRDefault="00394153" w:rsidP="00394153">
            <w:r w:rsidRPr="00394153">
              <w:t>.36</w:t>
            </w:r>
          </w:p>
        </w:tc>
      </w:tr>
      <w:tr w:rsidR="00394153" w:rsidRPr="00394153" w14:paraId="350AEA15" w14:textId="77777777" w:rsidTr="007A1318">
        <w:tc>
          <w:tcPr>
            <w:tcW w:w="5215" w:type="dxa"/>
            <w:hideMark/>
          </w:tcPr>
          <w:p w14:paraId="67BDAC13" w14:textId="77777777" w:rsidR="00394153" w:rsidRPr="00394153" w:rsidRDefault="00394153" w:rsidP="008544C4">
            <w:pPr>
              <w:ind w:left="244"/>
            </w:pPr>
            <w:r w:rsidRPr="00394153">
              <w:t> Craniofacial</w:t>
            </w:r>
          </w:p>
        </w:tc>
        <w:tc>
          <w:tcPr>
            <w:tcW w:w="1170" w:type="dxa"/>
            <w:hideMark/>
          </w:tcPr>
          <w:p w14:paraId="727F3ABA" w14:textId="77777777" w:rsidR="00394153" w:rsidRPr="00394153" w:rsidRDefault="00394153" w:rsidP="00394153">
            <w:r w:rsidRPr="00394153">
              <w:t>27</w:t>
            </w:r>
          </w:p>
        </w:tc>
        <w:tc>
          <w:tcPr>
            <w:tcW w:w="810" w:type="dxa"/>
            <w:hideMark/>
          </w:tcPr>
          <w:p w14:paraId="15FCEC02" w14:textId="77777777" w:rsidR="00394153" w:rsidRPr="00394153" w:rsidRDefault="00394153" w:rsidP="00394153">
            <w:r w:rsidRPr="00394153">
              <w:t>16</w:t>
            </w:r>
          </w:p>
        </w:tc>
        <w:tc>
          <w:tcPr>
            <w:tcW w:w="1170" w:type="dxa"/>
            <w:hideMark/>
          </w:tcPr>
          <w:p w14:paraId="22F6B4B6" w14:textId="77777777" w:rsidR="00394153" w:rsidRPr="00394153" w:rsidRDefault="00394153" w:rsidP="00394153">
            <w:r w:rsidRPr="00394153">
              <w:t>68 (58-76)</w:t>
            </w:r>
          </w:p>
        </w:tc>
        <w:tc>
          <w:tcPr>
            <w:tcW w:w="900" w:type="dxa"/>
            <w:hideMark/>
          </w:tcPr>
          <w:p w14:paraId="6D7F757E" w14:textId="77777777" w:rsidR="00394153" w:rsidRPr="00394153" w:rsidRDefault="00394153" w:rsidP="00394153">
            <w:r w:rsidRPr="00394153">
              <w:t>.61</w:t>
            </w:r>
          </w:p>
        </w:tc>
        <w:tc>
          <w:tcPr>
            <w:tcW w:w="1534" w:type="dxa"/>
            <w:hideMark/>
          </w:tcPr>
          <w:p w14:paraId="4DCB58A3" w14:textId="77777777" w:rsidR="00394153" w:rsidRPr="00394153" w:rsidRDefault="00394153" w:rsidP="00394153">
            <w:r w:rsidRPr="00394153">
              <w:t>19</w:t>
            </w:r>
          </w:p>
        </w:tc>
        <w:tc>
          <w:tcPr>
            <w:tcW w:w="0" w:type="auto"/>
            <w:hideMark/>
          </w:tcPr>
          <w:p w14:paraId="0D14346B" w14:textId="77777777" w:rsidR="00394153" w:rsidRPr="00394153" w:rsidRDefault="00394153" w:rsidP="00394153">
            <w:r w:rsidRPr="00394153">
              <w:t>15</w:t>
            </w:r>
          </w:p>
        </w:tc>
        <w:tc>
          <w:tcPr>
            <w:tcW w:w="0" w:type="auto"/>
            <w:hideMark/>
          </w:tcPr>
          <w:p w14:paraId="5B2BA01F" w14:textId="77777777" w:rsidR="00394153" w:rsidRPr="00394153" w:rsidRDefault="00394153" w:rsidP="00394153">
            <w:r w:rsidRPr="00394153">
              <w:t>67 (48-82)</w:t>
            </w:r>
          </w:p>
        </w:tc>
        <w:tc>
          <w:tcPr>
            <w:tcW w:w="0" w:type="auto"/>
            <w:hideMark/>
          </w:tcPr>
          <w:p w14:paraId="33AAA865" w14:textId="77777777" w:rsidR="00394153" w:rsidRPr="00394153" w:rsidRDefault="00394153" w:rsidP="00394153">
            <w:r w:rsidRPr="00394153">
              <w:t>.55</w:t>
            </w:r>
          </w:p>
        </w:tc>
      </w:tr>
      <w:tr w:rsidR="00394153" w:rsidRPr="00394153" w14:paraId="6E678373" w14:textId="77777777" w:rsidTr="007A1318">
        <w:tc>
          <w:tcPr>
            <w:tcW w:w="5215" w:type="dxa"/>
            <w:hideMark/>
          </w:tcPr>
          <w:p w14:paraId="7EC2F4BA" w14:textId="77777777" w:rsidR="00394153" w:rsidRPr="00394153" w:rsidRDefault="00394153" w:rsidP="00057C35">
            <w:pPr>
              <w:ind w:left="514"/>
            </w:pPr>
            <w:r w:rsidRPr="00394153">
              <w:t> Airway</w:t>
            </w:r>
          </w:p>
        </w:tc>
        <w:tc>
          <w:tcPr>
            <w:tcW w:w="1170" w:type="dxa"/>
            <w:hideMark/>
          </w:tcPr>
          <w:p w14:paraId="18338041" w14:textId="77777777" w:rsidR="00394153" w:rsidRPr="00394153" w:rsidRDefault="00394153" w:rsidP="00394153">
            <w:r w:rsidRPr="00394153">
              <w:t>15</w:t>
            </w:r>
          </w:p>
        </w:tc>
        <w:tc>
          <w:tcPr>
            <w:tcW w:w="810" w:type="dxa"/>
            <w:hideMark/>
          </w:tcPr>
          <w:p w14:paraId="0ACBFAAF" w14:textId="77777777" w:rsidR="00394153" w:rsidRPr="00394153" w:rsidRDefault="00394153" w:rsidP="00394153">
            <w:r w:rsidRPr="00394153">
              <w:t>9</w:t>
            </w:r>
          </w:p>
        </w:tc>
        <w:tc>
          <w:tcPr>
            <w:tcW w:w="1170" w:type="dxa"/>
            <w:hideMark/>
          </w:tcPr>
          <w:p w14:paraId="4E5CC079" w14:textId="77777777" w:rsidR="00394153" w:rsidRPr="00394153" w:rsidRDefault="00394153" w:rsidP="00394153">
            <w:r w:rsidRPr="00394153">
              <w:t>67 (58-74)</w:t>
            </w:r>
          </w:p>
        </w:tc>
        <w:tc>
          <w:tcPr>
            <w:tcW w:w="900" w:type="dxa"/>
            <w:hideMark/>
          </w:tcPr>
          <w:p w14:paraId="5750C4F0" w14:textId="77777777" w:rsidR="00394153" w:rsidRPr="00394153" w:rsidRDefault="00394153" w:rsidP="00394153">
            <w:r w:rsidRPr="00394153">
              <w:t>.95</w:t>
            </w:r>
          </w:p>
        </w:tc>
        <w:tc>
          <w:tcPr>
            <w:tcW w:w="1534" w:type="dxa"/>
            <w:hideMark/>
          </w:tcPr>
          <w:p w14:paraId="50A00301" w14:textId="77777777" w:rsidR="00394153" w:rsidRPr="00394153" w:rsidRDefault="00394153" w:rsidP="00394153">
            <w:r w:rsidRPr="00394153">
              <w:t>11</w:t>
            </w:r>
          </w:p>
        </w:tc>
        <w:tc>
          <w:tcPr>
            <w:tcW w:w="0" w:type="auto"/>
            <w:hideMark/>
          </w:tcPr>
          <w:p w14:paraId="25A012B5" w14:textId="77777777" w:rsidR="00394153" w:rsidRPr="00394153" w:rsidRDefault="00394153" w:rsidP="00394153">
            <w:r w:rsidRPr="00394153">
              <w:t>9</w:t>
            </w:r>
          </w:p>
        </w:tc>
        <w:tc>
          <w:tcPr>
            <w:tcW w:w="0" w:type="auto"/>
            <w:hideMark/>
          </w:tcPr>
          <w:p w14:paraId="08FA7F53" w14:textId="77777777" w:rsidR="00394153" w:rsidRPr="00394153" w:rsidRDefault="00394153" w:rsidP="00394153">
            <w:r w:rsidRPr="00394153">
              <w:t>67 (49-89)</w:t>
            </w:r>
          </w:p>
        </w:tc>
        <w:tc>
          <w:tcPr>
            <w:tcW w:w="0" w:type="auto"/>
            <w:hideMark/>
          </w:tcPr>
          <w:p w14:paraId="0CF35744" w14:textId="77777777" w:rsidR="00394153" w:rsidRPr="00394153" w:rsidRDefault="00394153" w:rsidP="00394153">
            <w:r w:rsidRPr="00394153">
              <w:t>.83</w:t>
            </w:r>
          </w:p>
        </w:tc>
      </w:tr>
      <w:tr w:rsidR="00394153" w:rsidRPr="00394153" w14:paraId="1AEAD5DB" w14:textId="77777777" w:rsidTr="007A1318">
        <w:tc>
          <w:tcPr>
            <w:tcW w:w="5215" w:type="dxa"/>
            <w:hideMark/>
          </w:tcPr>
          <w:p w14:paraId="142AB204" w14:textId="77777777" w:rsidR="00394153" w:rsidRPr="00394153" w:rsidRDefault="00394153" w:rsidP="00057C35">
            <w:pPr>
              <w:ind w:left="514"/>
            </w:pPr>
            <w:r w:rsidRPr="00394153">
              <w:t> Cleft lip/palate</w:t>
            </w:r>
          </w:p>
        </w:tc>
        <w:tc>
          <w:tcPr>
            <w:tcW w:w="1170" w:type="dxa"/>
            <w:hideMark/>
          </w:tcPr>
          <w:p w14:paraId="44FBF1D5" w14:textId="77777777" w:rsidR="00394153" w:rsidRPr="00394153" w:rsidRDefault="00394153" w:rsidP="00394153">
            <w:r w:rsidRPr="00394153">
              <w:t>12</w:t>
            </w:r>
          </w:p>
        </w:tc>
        <w:tc>
          <w:tcPr>
            <w:tcW w:w="810" w:type="dxa"/>
            <w:hideMark/>
          </w:tcPr>
          <w:p w14:paraId="107962EE" w14:textId="77777777" w:rsidR="00394153" w:rsidRPr="00394153" w:rsidRDefault="00394153" w:rsidP="00394153">
            <w:r w:rsidRPr="00394153">
              <w:t>7</w:t>
            </w:r>
          </w:p>
        </w:tc>
        <w:tc>
          <w:tcPr>
            <w:tcW w:w="1170" w:type="dxa"/>
            <w:hideMark/>
          </w:tcPr>
          <w:p w14:paraId="1BD5032E" w14:textId="77777777" w:rsidR="00394153" w:rsidRPr="00394153" w:rsidRDefault="00394153" w:rsidP="00394153">
            <w:r w:rsidRPr="00394153">
              <w:t>61 (54-74)</w:t>
            </w:r>
          </w:p>
        </w:tc>
        <w:tc>
          <w:tcPr>
            <w:tcW w:w="900" w:type="dxa"/>
            <w:hideMark/>
          </w:tcPr>
          <w:p w14:paraId="55E7B076" w14:textId="77777777" w:rsidR="00394153" w:rsidRPr="00394153" w:rsidRDefault="00394153" w:rsidP="00394153">
            <w:r w:rsidRPr="00394153">
              <w:t>.64</w:t>
            </w:r>
          </w:p>
        </w:tc>
        <w:tc>
          <w:tcPr>
            <w:tcW w:w="1534" w:type="dxa"/>
            <w:hideMark/>
          </w:tcPr>
          <w:p w14:paraId="346973E9" w14:textId="77777777" w:rsidR="00394153" w:rsidRPr="00394153" w:rsidRDefault="00394153" w:rsidP="00394153">
            <w:r w:rsidRPr="00394153">
              <w:t>9</w:t>
            </w:r>
          </w:p>
        </w:tc>
        <w:tc>
          <w:tcPr>
            <w:tcW w:w="0" w:type="auto"/>
            <w:hideMark/>
          </w:tcPr>
          <w:p w14:paraId="4C9091B4" w14:textId="77777777" w:rsidR="00394153" w:rsidRPr="00394153" w:rsidRDefault="00394153" w:rsidP="00394153">
            <w:r w:rsidRPr="00394153">
              <w:t>7</w:t>
            </w:r>
          </w:p>
        </w:tc>
        <w:tc>
          <w:tcPr>
            <w:tcW w:w="0" w:type="auto"/>
            <w:hideMark/>
          </w:tcPr>
          <w:p w14:paraId="61327AFC" w14:textId="77777777" w:rsidR="00394153" w:rsidRPr="00394153" w:rsidRDefault="00394153" w:rsidP="00394153">
            <w:r w:rsidRPr="00394153">
              <w:t>56 (48-81)</w:t>
            </w:r>
          </w:p>
        </w:tc>
        <w:tc>
          <w:tcPr>
            <w:tcW w:w="0" w:type="auto"/>
            <w:hideMark/>
          </w:tcPr>
          <w:p w14:paraId="68A4F228" w14:textId="77777777" w:rsidR="00394153" w:rsidRPr="00394153" w:rsidRDefault="00394153" w:rsidP="00394153">
            <w:r w:rsidRPr="00394153">
              <w:t>.23</w:t>
            </w:r>
          </w:p>
        </w:tc>
      </w:tr>
      <w:tr w:rsidR="00394153" w:rsidRPr="00394153" w14:paraId="6247E699" w14:textId="77777777" w:rsidTr="007A1318">
        <w:tc>
          <w:tcPr>
            <w:tcW w:w="5215" w:type="dxa"/>
            <w:hideMark/>
          </w:tcPr>
          <w:p w14:paraId="3E1AE68F" w14:textId="77777777" w:rsidR="00394153" w:rsidRPr="00394153" w:rsidRDefault="00394153" w:rsidP="00057C35">
            <w:pPr>
              <w:ind w:left="514"/>
            </w:pPr>
            <w:r w:rsidRPr="00394153">
              <w:t> Eye</w:t>
            </w:r>
          </w:p>
        </w:tc>
        <w:tc>
          <w:tcPr>
            <w:tcW w:w="1170" w:type="dxa"/>
            <w:hideMark/>
          </w:tcPr>
          <w:p w14:paraId="290BD80A" w14:textId="77777777" w:rsidR="00394153" w:rsidRPr="00394153" w:rsidRDefault="00394153" w:rsidP="00394153">
            <w:r w:rsidRPr="00394153">
              <w:t>6</w:t>
            </w:r>
          </w:p>
        </w:tc>
        <w:tc>
          <w:tcPr>
            <w:tcW w:w="810" w:type="dxa"/>
            <w:hideMark/>
          </w:tcPr>
          <w:p w14:paraId="466BB42D" w14:textId="77777777" w:rsidR="00394153" w:rsidRPr="00394153" w:rsidRDefault="00394153" w:rsidP="00394153">
            <w:r w:rsidRPr="00394153">
              <w:t>4</w:t>
            </w:r>
          </w:p>
        </w:tc>
        <w:tc>
          <w:tcPr>
            <w:tcW w:w="1170" w:type="dxa"/>
            <w:hideMark/>
          </w:tcPr>
          <w:p w14:paraId="2CEBF332" w14:textId="77777777" w:rsidR="00394153" w:rsidRPr="00394153" w:rsidRDefault="00394153" w:rsidP="00394153">
            <w:r w:rsidRPr="00394153">
              <w:t>74 (65-86)</w:t>
            </w:r>
          </w:p>
        </w:tc>
        <w:tc>
          <w:tcPr>
            <w:tcW w:w="900" w:type="dxa"/>
            <w:hideMark/>
          </w:tcPr>
          <w:p w14:paraId="72DD9EA0" w14:textId="77777777" w:rsidR="00394153" w:rsidRPr="00394153" w:rsidRDefault="00394153" w:rsidP="00394153">
            <w:r w:rsidRPr="00394153">
              <w:t>.12</w:t>
            </w:r>
          </w:p>
        </w:tc>
        <w:tc>
          <w:tcPr>
            <w:tcW w:w="1534" w:type="dxa"/>
            <w:hideMark/>
          </w:tcPr>
          <w:p w14:paraId="3B1B5BAF" w14:textId="77777777" w:rsidR="00394153" w:rsidRPr="00394153" w:rsidRDefault="00394153" w:rsidP="00394153">
            <w:r w:rsidRPr="00394153">
              <w:t>4</w:t>
            </w:r>
          </w:p>
        </w:tc>
        <w:tc>
          <w:tcPr>
            <w:tcW w:w="0" w:type="auto"/>
            <w:hideMark/>
          </w:tcPr>
          <w:p w14:paraId="23991048" w14:textId="77777777" w:rsidR="00394153" w:rsidRPr="00394153" w:rsidRDefault="00394153" w:rsidP="00394153">
            <w:r w:rsidRPr="00394153">
              <w:t>3</w:t>
            </w:r>
          </w:p>
        </w:tc>
        <w:tc>
          <w:tcPr>
            <w:tcW w:w="0" w:type="auto"/>
            <w:hideMark/>
          </w:tcPr>
          <w:p w14:paraId="42126D7A" w14:textId="77777777" w:rsidR="00394153" w:rsidRPr="00394153" w:rsidRDefault="00394153" w:rsidP="00394153">
            <w:r w:rsidRPr="00394153">
              <w:t>74 (69-90)</w:t>
            </w:r>
          </w:p>
        </w:tc>
        <w:tc>
          <w:tcPr>
            <w:tcW w:w="0" w:type="auto"/>
            <w:hideMark/>
          </w:tcPr>
          <w:p w14:paraId="57FEBA8F" w14:textId="77777777" w:rsidR="00394153" w:rsidRPr="00394153" w:rsidRDefault="00394153" w:rsidP="00394153">
            <w:r w:rsidRPr="00394153">
              <w:t>.24</w:t>
            </w:r>
          </w:p>
        </w:tc>
      </w:tr>
      <w:tr w:rsidR="00394153" w:rsidRPr="00394153" w14:paraId="335C1A80" w14:textId="77777777" w:rsidTr="007A1318">
        <w:tc>
          <w:tcPr>
            <w:tcW w:w="5215" w:type="dxa"/>
            <w:hideMark/>
          </w:tcPr>
          <w:p w14:paraId="7B6675F0" w14:textId="77777777" w:rsidR="00394153" w:rsidRPr="00394153" w:rsidRDefault="00394153" w:rsidP="00057C35">
            <w:pPr>
              <w:ind w:left="514"/>
            </w:pPr>
            <w:r w:rsidRPr="00394153">
              <w:t> Ear</w:t>
            </w:r>
          </w:p>
        </w:tc>
        <w:tc>
          <w:tcPr>
            <w:tcW w:w="1170" w:type="dxa"/>
            <w:hideMark/>
          </w:tcPr>
          <w:p w14:paraId="24C769C8" w14:textId="77777777" w:rsidR="00394153" w:rsidRPr="00394153" w:rsidRDefault="00394153" w:rsidP="00394153">
            <w:r w:rsidRPr="00394153">
              <w:t>3</w:t>
            </w:r>
          </w:p>
        </w:tc>
        <w:tc>
          <w:tcPr>
            <w:tcW w:w="810" w:type="dxa"/>
            <w:hideMark/>
          </w:tcPr>
          <w:p w14:paraId="1131DF39" w14:textId="77777777" w:rsidR="00394153" w:rsidRPr="00394153" w:rsidRDefault="00394153" w:rsidP="00394153">
            <w:r w:rsidRPr="00394153">
              <w:t>2</w:t>
            </w:r>
          </w:p>
        </w:tc>
        <w:tc>
          <w:tcPr>
            <w:tcW w:w="1170" w:type="dxa"/>
            <w:hideMark/>
          </w:tcPr>
          <w:p w14:paraId="414D3EB6" w14:textId="77777777" w:rsidR="00394153" w:rsidRPr="00394153" w:rsidRDefault="00394153" w:rsidP="00394153">
            <w:r w:rsidRPr="00394153">
              <w:t>73 (28-77)</w:t>
            </w:r>
          </w:p>
        </w:tc>
        <w:tc>
          <w:tcPr>
            <w:tcW w:w="900" w:type="dxa"/>
            <w:hideMark/>
          </w:tcPr>
          <w:p w14:paraId="4B6B9E03" w14:textId="77777777" w:rsidR="00394153" w:rsidRPr="00394153" w:rsidRDefault="00394153" w:rsidP="00394153">
            <w:r w:rsidRPr="00394153">
              <w:t>.85</w:t>
            </w:r>
          </w:p>
        </w:tc>
        <w:tc>
          <w:tcPr>
            <w:tcW w:w="1534" w:type="dxa"/>
            <w:hideMark/>
          </w:tcPr>
          <w:p w14:paraId="7A99C762" w14:textId="77777777" w:rsidR="00394153" w:rsidRPr="00394153" w:rsidRDefault="00394153" w:rsidP="00394153">
            <w:r w:rsidRPr="00394153">
              <w:t>2</w:t>
            </w:r>
          </w:p>
        </w:tc>
        <w:tc>
          <w:tcPr>
            <w:tcW w:w="0" w:type="auto"/>
            <w:hideMark/>
          </w:tcPr>
          <w:p w14:paraId="7882E2D3" w14:textId="77777777" w:rsidR="00394153" w:rsidRPr="00394153" w:rsidRDefault="00394153" w:rsidP="00394153">
            <w:r w:rsidRPr="00394153">
              <w:t>2</w:t>
            </w:r>
          </w:p>
        </w:tc>
        <w:tc>
          <w:tcPr>
            <w:tcW w:w="0" w:type="auto"/>
            <w:hideMark/>
          </w:tcPr>
          <w:p w14:paraId="5044ABF7" w14:textId="77777777" w:rsidR="00394153" w:rsidRPr="00394153" w:rsidRDefault="00394153" w:rsidP="00394153">
            <w:r w:rsidRPr="00394153">
              <w:t>56 (24-89)</w:t>
            </w:r>
          </w:p>
        </w:tc>
        <w:tc>
          <w:tcPr>
            <w:tcW w:w="0" w:type="auto"/>
            <w:hideMark/>
          </w:tcPr>
          <w:p w14:paraId="7586118C" w14:textId="77777777" w:rsidR="00394153" w:rsidRPr="00394153" w:rsidRDefault="00394153" w:rsidP="00394153">
            <w:r w:rsidRPr="00394153">
              <w:t>.79</w:t>
            </w:r>
          </w:p>
        </w:tc>
      </w:tr>
      <w:tr w:rsidR="00394153" w:rsidRPr="00394153" w14:paraId="4294AE3D" w14:textId="77777777" w:rsidTr="007A1318">
        <w:tc>
          <w:tcPr>
            <w:tcW w:w="5215" w:type="dxa"/>
            <w:hideMark/>
          </w:tcPr>
          <w:p w14:paraId="6F71770A" w14:textId="77777777" w:rsidR="00394153" w:rsidRPr="00394153" w:rsidRDefault="00394153" w:rsidP="008544C4">
            <w:pPr>
              <w:ind w:left="244"/>
            </w:pPr>
            <w:r w:rsidRPr="00394153">
              <w:t> Abdominal wall defect</w:t>
            </w:r>
          </w:p>
        </w:tc>
        <w:tc>
          <w:tcPr>
            <w:tcW w:w="1170" w:type="dxa"/>
            <w:hideMark/>
          </w:tcPr>
          <w:p w14:paraId="6EF0B2F7" w14:textId="77777777" w:rsidR="00394153" w:rsidRPr="00394153" w:rsidRDefault="00394153" w:rsidP="00394153">
            <w:r w:rsidRPr="00394153">
              <w:t>25</w:t>
            </w:r>
          </w:p>
        </w:tc>
        <w:tc>
          <w:tcPr>
            <w:tcW w:w="810" w:type="dxa"/>
            <w:hideMark/>
          </w:tcPr>
          <w:p w14:paraId="230EA325" w14:textId="77777777" w:rsidR="00394153" w:rsidRPr="00394153" w:rsidRDefault="00394153" w:rsidP="00394153">
            <w:r w:rsidRPr="00394153">
              <w:t>15</w:t>
            </w:r>
          </w:p>
        </w:tc>
        <w:tc>
          <w:tcPr>
            <w:tcW w:w="1170" w:type="dxa"/>
            <w:hideMark/>
          </w:tcPr>
          <w:p w14:paraId="03958E33" w14:textId="77777777" w:rsidR="00394153" w:rsidRPr="00394153" w:rsidRDefault="00394153" w:rsidP="00394153">
            <w:r w:rsidRPr="00394153">
              <w:t>69 (60-81)</w:t>
            </w:r>
          </w:p>
        </w:tc>
        <w:tc>
          <w:tcPr>
            <w:tcW w:w="900" w:type="dxa"/>
            <w:hideMark/>
          </w:tcPr>
          <w:p w14:paraId="1B7CE025" w14:textId="77777777" w:rsidR="00394153" w:rsidRPr="00394153" w:rsidRDefault="00394153" w:rsidP="00394153">
            <w:r w:rsidRPr="00394153">
              <w:t>.43</w:t>
            </w:r>
          </w:p>
        </w:tc>
        <w:tc>
          <w:tcPr>
            <w:tcW w:w="1534" w:type="dxa"/>
            <w:hideMark/>
          </w:tcPr>
          <w:p w14:paraId="20AFA5F6" w14:textId="77777777" w:rsidR="00394153" w:rsidRPr="00394153" w:rsidRDefault="00394153" w:rsidP="00394153">
            <w:r w:rsidRPr="00394153">
              <w:t>21</w:t>
            </w:r>
          </w:p>
        </w:tc>
        <w:tc>
          <w:tcPr>
            <w:tcW w:w="0" w:type="auto"/>
            <w:hideMark/>
          </w:tcPr>
          <w:p w14:paraId="0D7EA2E4" w14:textId="77777777" w:rsidR="00394153" w:rsidRPr="00394153" w:rsidRDefault="00394153" w:rsidP="00394153">
            <w:r w:rsidRPr="00394153">
              <w:t>17</w:t>
            </w:r>
          </w:p>
        </w:tc>
        <w:tc>
          <w:tcPr>
            <w:tcW w:w="0" w:type="auto"/>
            <w:hideMark/>
          </w:tcPr>
          <w:p w14:paraId="4E3BB41B" w14:textId="77777777" w:rsidR="00394153" w:rsidRPr="00394153" w:rsidRDefault="00394153" w:rsidP="00394153">
            <w:r w:rsidRPr="00394153">
              <w:t>71 (62-84)</w:t>
            </w:r>
          </w:p>
        </w:tc>
        <w:tc>
          <w:tcPr>
            <w:tcW w:w="0" w:type="auto"/>
            <w:hideMark/>
          </w:tcPr>
          <w:p w14:paraId="63796140" w14:textId="77777777" w:rsidR="00394153" w:rsidRPr="00394153" w:rsidRDefault="00394153" w:rsidP="00394153">
            <w:r w:rsidRPr="00394153">
              <w:t>.15</w:t>
            </w:r>
          </w:p>
        </w:tc>
      </w:tr>
      <w:tr w:rsidR="00394153" w:rsidRPr="00394153" w14:paraId="6D39A07C" w14:textId="77777777" w:rsidTr="007A1318">
        <w:tc>
          <w:tcPr>
            <w:tcW w:w="5215" w:type="dxa"/>
            <w:hideMark/>
          </w:tcPr>
          <w:p w14:paraId="5CED39C4" w14:textId="77777777" w:rsidR="00394153" w:rsidRPr="00394153" w:rsidRDefault="00394153" w:rsidP="00057C35">
            <w:pPr>
              <w:ind w:left="514"/>
            </w:pPr>
            <w:r w:rsidRPr="00394153">
              <w:t> Gastroschisis</w:t>
            </w:r>
          </w:p>
        </w:tc>
        <w:tc>
          <w:tcPr>
            <w:tcW w:w="1170" w:type="dxa"/>
            <w:hideMark/>
          </w:tcPr>
          <w:p w14:paraId="13CE0BB7" w14:textId="77777777" w:rsidR="00394153" w:rsidRPr="00394153" w:rsidRDefault="00394153" w:rsidP="00394153">
            <w:r w:rsidRPr="00394153">
              <w:t>20</w:t>
            </w:r>
          </w:p>
        </w:tc>
        <w:tc>
          <w:tcPr>
            <w:tcW w:w="810" w:type="dxa"/>
            <w:hideMark/>
          </w:tcPr>
          <w:p w14:paraId="62A43A74" w14:textId="77777777" w:rsidR="00394153" w:rsidRPr="00394153" w:rsidRDefault="00394153" w:rsidP="00394153">
            <w:r w:rsidRPr="00394153">
              <w:t>12</w:t>
            </w:r>
          </w:p>
        </w:tc>
        <w:tc>
          <w:tcPr>
            <w:tcW w:w="1170" w:type="dxa"/>
            <w:hideMark/>
          </w:tcPr>
          <w:p w14:paraId="51635F36" w14:textId="77777777" w:rsidR="00394153" w:rsidRPr="00394153" w:rsidRDefault="00394153" w:rsidP="00394153">
            <w:r w:rsidRPr="00394153">
              <w:t>68 (50-81)</w:t>
            </w:r>
          </w:p>
        </w:tc>
        <w:tc>
          <w:tcPr>
            <w:tcW w:w="900" w:type="dxa"/>
            <w:hideMark/>
          </w:tcPr>
          <w:p w14:paraId="6C488A1C" w14:textId="77777777" w:rsidR="00394153" w:rsidRPr="00394153" w:rsidRDefault="00394153" w:rsidP="00394153">
            <w:r w:rsidRPr="00394153">
              <w:t>.88</w:t>
            </w:r>
          </w:p>
        </w:tc>
        <w:tc>
          <w:tcPr>
            <w:tcW w:w="1534" w:type="dxa"/>
            <w:hideMark/>
          </w:tcPr>
          <w:p w14:paraId="35E738CD" w14:textId="77777777" w:rsidR="00394153" w:rsidRPr="00394153" w:rsidRDefault="00394153" w:rsidP="00394153">
            <w:r w:rsidRPr="00394153">
              <w:t>16</w:t>
            </w:r>
          </w:p>
        </w:tc>
        <w:tc>
          <w:tcPr>
            <w:tcW w:w="0" w:type="auto"/>
            <w:hideMark/>
          </w:tcPr>
          <w:p w14:paraId="027AE838" w14:textId="77777777" w:rsidR="00394153" w:rsidRPr="00394153" w:rsidRDefault="00394153" w:rsidP="00394153">
            <w:r w:rsidRPr="00394153">
              <w:t>13</w:t>
            </w:r>
          </w:p>
        </w:tc>
        <w:tc>
          <w:tcPr>
            <w:tcW w:w="0" w:type="auto"/>
            <w:hideMark/>
          </w:tcPr>
          <w:p w14:paraId="402B545B" w14:textId="77777777" w:rsidR="00394153" w:rsidRPr="00394153" w:rsidRDefault="00394153" w:rsidP="00394153">
            <w:r w:rsidRPr="00394153">
              <w:t>72 (62-84)</w:t>
            </w:r>
          </w:p>
        </w:tc>
        <w:tc>
          <w:tcPr>
            <w:tcW w:w="0" w:type="auto"/>
            <w:hideMark/>
          </w:tcPr>
          <w:p w14:paraId="595000C0" w14:textId="77777777" w:rsidR="00394153" w:rsidRPr="00394153" w:rsidRDefault="00394153" w:rsidP="00394153">
            <w:r w:rsidRPr="00394153">
              <w:t>.24</w:t>
            </w:r>
          </w:p>
        </w:tc>
      </w:tr>
      <w:tr w:rsidR="00394153" w:rsidRPr="00394153" w14:paraId="158C0C71" w14:textId="77777777" w:rsidTr="007A1318">
        <w:tc>
          <w:tcPr>
            <w:tcW w:w="5215" w:type="dxa"/>
            <w:hideMark/>
          </w:tcPr>
          <w:p w14:paraId="56CEB3F9" w14:textId="77777777" w:rsidR="00394153" w:rsidRPr="00394153" w:rsidRDefault="00394153" w:rsidP="00057C35">
            <w:pPr>
              <w:ind w:left="514"/>
            </w:pPr>
            <w:r w:rsidRPr="00394153">
              <w:t> Omphalocele</w:t>
            </w:r>
          </w:p>
        </w:tc>
        <w:tc>
          <w:tcPr>
            <w:tcW w:w="1170" w:type="dxa"/>
            <w:hideMark/>
          </w:tcPr>
          <w:p w14:paraId="52DB4C45" w14:textId="77777777" w:rsidR="00394153" w:rsidRPr="00394153" w:rsidRDefault="00394153" w:rsidP="00394153">
            <w:r w:rsidRPr="00394153">
              <w:t>4</w:t>
            </w:r>
          </w:p>
        </w:tc>
        <w:tc>
          <w:tcPr>
            <w:tcW w:w="810" w:type="dxa"/>
            <w:hideMark/>
          </w:tcPr>
          <w:p w14:paraId="4209D3B9" w14:textId="77777777" w:rsidR="00394153" w:rsidRPr="00394153" w:rsidRDefault="00394153" w:rsidP="00394153">
            <w:r w:rsidRPr="00394153">
              <w:t>2</w:t>
            </w:r>
          </w:p>
        </w:tc>
        <w:tc>
          <w:tcPr>
            <w:tcW w:w="1170" w:type="dxa"/>
            <w:hideMark/>
          </w:tcPr>
          <w:p w14:paraId="0E0C4630" w14:textId="77777777" w:rsidR="00394153" w:rsidRPr="00394153" w:rsidRDefault="00394153" w:rsidP="00394153">
            <w:r w:rsidRPr="00394153">
              <w:t>81 (70-89)</w:t>
            </w:r>
          </w:p>
        </w:tc>
        <w:tc>
          <w:tcPr>
            <w:tcW w:w="900" w:type="dxa"/>
            <w:hideMark/>
          </w:tcPr>
          <w:p w14:paraId="07ED5B16" w14:textId="77777777" w:rsidR="00394153" w:rsidRPr="00394153" w:rsidRDefault="00394153" w:rsidP="00394153">
            <w:r w:rsidRPr="00394153">
              <w:t>.06</w:t>
            </w:r>
          </w:p>
        </w:tc>
        <w:tc>
          <w:tcPr>
            <w:tcW w:w="1534" w:type="dxa"/>
            <w:hideMark/>
          </w:tcPr>
          <w:p w14:paraId="37CBFE95" w14:textId="77777777" w:rsidR="00394153" w:rsidRPr="00394153" w:rsidRDefault="00394153" w:rsidP="00394153">
            <w:r w:rsidRPr="00394153">
              <w:t>4</w:t>
            </w:r>
          </w:p>
        </w:tc>
        <w:tc>
          <w:tcPr>
            <w:tcW w:w="0" w:type="auto"/>
            <w:hideMark/>
          </w:tcPr>
          <w:p w14:paraId="27F27EAF" w14:textId="77777777" w:rsidR="00394153" w:rsidRPr="00394153" w:rsidRDefault="00394153" w:rsidP="00394153">
            <w:r w:rsidRPr="00394153">
              <w:t>3</w:t>
            </w:r>
          </w:p>
        </w:tc>
        <w:tc>
          <w:tcPr>
            <w:tcW w:w="0" w:type="auto"/>
            <w:hideMark/>
          </w:tcPr>
          <w:p w14:paraId="1CF2D046" w14:textId="77777777" w:rsidR="00394153" w:rsidRPr="00394153" w:rsidRDefault="00394153" w:rsidP="00394153">
            <w:r w:rsidRPr="00394153">
              <w:t>75 (68-94)</w:t>
            </w:r>
          </w:p>
        </w:tc>
        <w:tc>
          <w:tcPr>
            <w:tcW w:w="0" w:type="auto"/>
            <w:hideMark/>
          </w:tcPr>
          <w:p w14:paraId="2A2CD8F6" w14:textId="77777777" w:rsidR="00394153" w:rsidRPr="00394153" w:rsidRDefault="00394153" w:rsidP="00394153">
            <w:r w:rsidRPr="00394153">
              <w:t>.22</w:t>
            </w:r>
          </w:p>
        </w:tc>
      </w:tr>
      <w:tr w:rsidR="00394153" w:rsidRPr="00394153" w14:paraId="215B83AC" w14:textId="77777777" w:rsidTr="007A1318">
        <w:tc>
          <w:tcPr>
            <w:tcW w:w="5215" w:type="dxa"/>
            <w:hideMark/>
          </w:tcPr>
          <w:p w14:paraId="38C611EF" w14:textId="77777777" w:rsidR="00394153" w:rsidRPr="00394153" w:rsidRDefault="00394153" w:rsidP="00057C35">
            <w:pPr>
              <w:ind w:left="514"/>
            </w:pPr>
            <w:r w:rsidRPr="00394153">
              <w:t> Cloacal exstrophy</w:t>
            </w:r>
          </w:p>
        </w:tc>
        <w:tc>
          <w:tcPr>
            <w:tcW w:w="1170" w:type="dxa"/>
            <w:hideMark/>
          </w:tcPr>
          <w:p w14:paraId="21AAD139" w14:textId="77777777" w:rsidR="00394153" w:rsidRPr="00394153" w:rsidRDefault="00394153" w:rsidP="00394153">
            <w:r w:rsidRPr="00394153">
              <w:t>1</w:t>
            </w:r>
          </w:p>
        </w:tc>
        <w:tc>
          <w:tcPr>
            <w:tcW w:w="810" w:type="dxa"/>
            <w:hideMark/>
          </w:tcPr>
          <w:p w14:paraId="3129318E" w14:textId="77777777" w:rsidR="00394153" w:rsidRPr="00394153" w:rsidRDefault="00394153" w:rsidP="00394153">
            <w:r w:rsidRPr="00394153">
              <w:t>1</w:t>
            </w:r>
          </w:p>
        </w:tc>
        <w:tc>
          <w:tcPr>
            <w:tcW w:w="1170" w:type="dxa"/>
            <w:hideMark/>
          </w:tcPr>
          <w:p w14:paraId="145ED0C2" w14:textId="77777777" w:rsidR="00394153" w:rsidRPr="00394153" w:rsidRDefault="00394153" w:rsidP="00394153">
            <w:r w:rsidRPr="00394153">
              <w:t>73</w:t>
            </w:r>
          </w:p>
        </w:tc>
        <w:tc>
          <w:tcPr>
            <w:tcW w:w="900" w:type="dxa"/>
            <w:hideMark/>
          </w:tcPr>
          <w:p w14:paraId="147B507C" w14:textId="77777777" w:rsidR="00394153" w:rsidRPr="00394153" w:rsidRDefault="00394153" w:rsidP="00394153">
            <w:r w:rsidRPr="00394153">
              <w:t>.60</w:t>
            </w:r>
          </w:p>
        </w:tc>
        <w:tc>
          <w:tcPr>
            <w:tcW w:w="1534" w:type="dxa"/>
            <w:hideMark/>
          </w:tcPr>
          <w:p w14:paraId="59CB6CC1" w14:textId="77777777" w:rsidR="00394153" w:rsidRPr="00394153" w:rsidRDefault="00394153" w:rsidP="00394153">
            <w:r w:rsidRPr="00394153">
              <w:t>1</w:t>
            </w:r>
          </w:p>
        </w:tc>
        <w:tc>
          <w:tcPr>
            <w:tcW w:w="0" w:type="auto"/>
            <w:hideMark/>
          </w:tcPr>
          <w:p w14:paraId="6C17FB6E" w14:textId="77777777" w:rsidR="00394153" w:rsidRPr="00394153" w:rsidRDefault="00394153" w:rsidP="00394153">
            <w:r w:rsidRPr="00394153">
              <w:t>1</w:t>
            </w:r>
          </w:p>
        </w:tc>
        <w:tc>
          <w:tcPr>
            <w:tcW w:w="0" w:type="auto"/>
            <w:hideMark/>
          </w:tcPr>
          <w:p w14:paraId="6F15AA90" w14:textId="77777777" w:rsidR="00394153" w:rsidRPr="00394153" w:rsidRDefault="00394153" w:rsidP="00394153">
            <w:r w:rsidRPr="00394153">
              <w:t>56</w:t>
            </w:r>
          </w:p>
        </w:tc>
        <w:tc>
          <w:tcPr>
            <w:tcW w:w="0" w:type="auto"/>
            <w:hideMark/>
          </w:tcPr>
          <w:p w14:paraId="2D3D3D0A" w14:textId="77777777" w:rsidR="00394153" w:rsidRPr="00394153" w:rsidRDefault="00394153" w:rsidP="00394153">
            <w:r w:rsidRPr="00394153">
              <w:t>.38</w:t>
            </w:r>
          </w:p>
        </w:tc>
      </w:tr>
      <w:tr w:rsidR="00394153" w:rsidRPr="00394153" w14:paraId="5F53E84D" w14:textId="77777777" w:rsidTr="007A1318">
        <w:tc>
          <w:tcPr>
            <w:tcW w:w="5215" w:type="dxa"/>
            <w:hideMark/>
          </w:tcPr>
          <w:p w14:paraId="4ED72B8F" w14:textId="77777777" w:rsidR="00394153" w:rsidRPr="00394153" w:rsidRDefault="00394153" w:rsidP="008544C4">
            <w:pPr>
              <w:ind w:left="244"/>
            </w:pPr>
            <w:r w:rsidRPr="00394153">
              <w:t> Gastrointestinal</w:t>
            </w:r>
          </w:p>
        </w:tc>
        <w:tc>
          <w:tcPr>
            <w:tcW w:w="1170" w:type="dxa"/>
            <w:hideMark/>
          </w:tcPr>
          <w:p w14:paraId="2FAEF121" w14:textId="77777777" w:rsidR="00394153" w:rsidRPr="00394153" w:rsidRDefault="00394153" w:rsidP="00394153">
            <w:r w:rsidRPr="00394153">
              <w:t>18</w:t>
            </w:r>
          </w:p>
        </w:tc>
        <w:tc>
          <w:tcPr>
            <w:tcW w:w="810" w:type="dxa"/>
            <w:hideMark/>
          </w:tcPr>
          <w:p w14:paraId="65655335" w14:textId="77777777" w:rsidR="00394153" w:rsidRPr="00394153" w:rsidRDefault="00394153" w:rsidP="00394153">
            <w:r w:rsidRPr="00394153">
              <w:t>11</w:t>
            </w:r>
          </w:p>
        </w:tc>
        <w:tc>
          <w:tcPr>
            <w:tcW w:w="1170" w:type="dxa"/>
            <w:hideMark/>
          </w:tcPr>
          <w:p w14:paraId="7B35F862" w14:textId="77777777" w:rsidR="00394153" w:rsidRPr="00394153" w:rsidRDefault="00394153" w:rsidP="00394153">
            <w:r w:rsidRPr="00394153">
              <w:t>70 (58-81)</w:t>
            </w:r>
          </w:p>
        </w:tc>
        <w:tc>
          <w:tcPr>
            <w:tcW w:w="900" w:type="dxa"/>
            <w:hideMark/>
          </w:tcPr>
          <w:p w14:paraId="6086C987" w14:textId="77777777" w:rsidR="00394153" w:rsidRPr="00394153" w:rsidRDefault="00394153" w:rsidP="00394153">
            <w:r w:rsidRPr="00394153">
              <w:t>.39</w:t>
            </w:r>
          </w:p>
        </w:tc>
        <w:tc>
          <w:tcPr>
            <w:tcW w:w="1534" w:type="dxa"/>
            <w:hideMark/>
          </w:tcPr>
          <w:p w14:paraId="2DEE18AF" w14:textId="77777777" w:rsidR="00394153" w:rsidRPr="00394153" w:rsidRDefault="00394153" w:rsidP="00394153">
            <w:r w:rsidRPr="00394153">
              <w:t>13</w:t>
            </w:r>
          </w:p>
        </w:tc>
        <w:tc>
          <w:tcPr>
            <w:tcW w:w="0" w:type="auto"/>
            <w:hideMark/>
          </w:tcPr>
          <w:p w14:paraId="2235C6D8" w14:textId="77777777" w:rsidR="00394153" w:rsidRPr="00394153" w:rsidRDefault="00394153" w:rsidP="00394153">
            <w:r w:rsidRPr="00394153">
              <w:t>10</w:t>
            </w:r>
          </w:p>
        </w:tc>
        <w:tc>
          <w:tcPr>
            <w:tcW w:w="0" w:type="auto"/>
            <w:hideMark/>
          </w:tcPr>
          <w:p w14:paraId="041A1B13" w14:textId="77777777" w:rsidR="00394153" w:rsidRPr="00394153" w:rsidRDefault="00394153" w:rsidP="00394153">
            <w:r w:rsidRPr="00394153">
              <w:t>69 (57-87)</w:t>
            </w:r>
          </w:p>
        </w:tc>
        <w:tc>
          <w:tcPr>
            <w:tcW w:w="0" w:type="auto"/>
            <w:hideMark/>
          </w:tcPr>
          <w:p w14:paraId="788D49C4" w14:textId="77777777" w:rsidR="00394153" w:rsidRPr="00394153" w:rsidRDefault="00394153" w:rsidP="00394153">
            <w:r w:rsidRPr="00394153">
              <w:t>.52</w:t>
            </w:r>
          </w:p>
        </w:tc>
      </w:tr>
      <w:tr w:rsidR="00394153" w:rsidRPr="00394153" w14:paraId="6B5F956C" w14:textId="77777777" w:rsidTr="007A1318">
        <w:tc>
          <w:tcPr>
            <w:tcW w:w="5215" w:type="dxa"/>
            <w:hideMark/>
          </w:tcPr>
          <w:p w14:paraId="3103B4CE" w14:textId="77777777" w:rsidR="00394153" w:rsidRPr="00394153" w:rsidRDefault="00394153" w:rsidP="00057C35">
            <w:pPr>
              <w:ind w:left="514"/>
            </w:pPr>
            <w:r w:rsidRPr="00394153">
              <w:t xml:space="preserve"> Intestinal </w:t>
            </w:r>
            <w:proofErr w:type="spellStart"/>
            <w:r w:rsidRPr="00394153">
              <w:t>atresias</w:t>
            </w:r>
            <w:proofErr w:type="spellEnd"/>
          </w:p>
        </w:tc>
        <w:tc>
          <w:tcPr>
            <w:tcW w:w="1170" w:type="dxa"/>
            <w:hideMark/>
          </w:tcPr>
          <w:p w14:paraId="763C0CB6" w14:textId="77777777" w:rsidR="00394153" w:rsidRPr="00394153" w:rsidRDefault="00394153" w:rsidP="00394153">
            <w:r w:rsidRPr="00394153">
              <w:t>12</w:t>
            </w:r>
          </w:p>
        </w:tc>
        <w:tc>
          <w:tcPr>
            <w:tcW w:w="810" w:type="dxa"/>
            <w:hideMark/>
          </w:tcPr>
          <w:p w14:paraId="78C0A610" w14:textId="77777777" w:rsidR="00394153" w:rsidRPr="00394153" w:rsidRDefault="00394153" w:rsidP="00394153">
            <w:r w:rsidRPr="00394153">
              <w:t>7</w:t>
            </w:r>
          </w:p>
        </w:tc>
        <w:tc>
          <w:tcPr>
            <w:tcW w:w="1170" w:type="dxa"/>
            <w:hideMark/>
          </w:tcPr>
          <w:p w14:paraId="11AFAF13" w14:textId="77777777" w:rsidR="00394153" w:rsidRPr="00394153" w:rsidRDefault="00394153" w:rsidP="00394153">
            <w:r w:rsidRPr="00394153">
              <w:t>65 (60-76)</w:t>
            </w:r>
          </w:p>
        </w:tc>
        <w:tc>
          <w:tcPr>
            <w:tcW w:w="900" w:type="dxa"/>
            <w:hideMark/>
          </w:tcPr>
          <w:p w14:paraId="1BDC17BD" w14:textId="77777777" w:rsidR="00394153" w:rsidRPr="00394153" w:rsidRDefault="00394153" w:rsidP="00394153">
            <w:r w:rsidRPr="00394153">
              <w:t>.75</w:t>
            </w:r>
          </w:p>
        </w:tc>
        <w:tc>
          <w:tcPr>
            <w:tcW w:w="1534" w:type="dxa"/>
            <w:hideMark/>
          </w:tcPr>
          <w:p w14:paraId="65876B19" w14:textId="77777777" w:rsidR="00394153" w:rsidRPr="00394153" w:rsidRDefault="00394153" w:rsidP="00394153">
            <w:r w:rsidRPr="00394153">
              <w:t>7</w:t>
            </w:r>
          </w:p>
        </w:tc>
        <w:tc>
          <w:tcPr>
            <w:tcW w:w="0" w:type="auto"/>
            <w:hideMark/>
          </w:tcPr>
          <w:p w14:paraId="17249C30" w14:textId="77777777" w:rsidR="00394153" w:rsidRPr="00394153" w:rsidRDefault="00394153" w:rsidP="00394153">
            <w:r w:rsidRPr="00394153">
              <w:t>6</w:t>
            </w:r>
          </w:p>
        </w:tc>
        <w:tc>
          <w:tcPr>
            <w:tcW w:w="0" w:type="auto"/>
            <w:hideMark/>
          </w:tcPr>
          <w:p w14:paraId="7288ABCF" w14:textId="77777777" w:rsidR="00394153" w:rsidRPr="00394153" w:rsidRDefault="00394153" w:rsidP="00394153">
            <w:r w:rsidRPr="00394153">
              <w:t>73 (57-85)</w:t>
            </w:r>
          </w:p>
        </w:tc>
        <w:tc>
          <w:tcPr>
            <w:tcW w:w="0" w:type="auto"/>
            <w:hideMark/>
          </w:tcPr>
          <w:p w14:paraId="00342442" w14:textId="77777777" w:rsidR="00394153" w:rsidRPr="00394153" w:rsidRDefault="00394153" w:rsidP="00394153">
            <w:r w:rsidRPr="00394153">
              <w:t>.53</w:t>
            </w:r>
          </w:p>
        </w:tc>
      </w:tr>
      <w:tr w:rsidR="00394153" w:rsidRPr="00394153" w14:paraId="3033DACB" w14:textId="77777777" w:rsidTr="007A1318">
        <w:tc>
          <w:tcPr>
            <w:tcW w:w="5215" w:type="dxa"/>
            <w:hideMark/>
          </w:tcPr>
          <w:p w14:paraId="4CF438D6" w14:textId="77777777" w:rsidR="00394153" w:rsidRPr="00394153" w:rsidRDefault="00394153" w:rsidP="00057C35">
            <w:pPr>
              <w:ind w:left="514"/>
            </w:pPr>
            <w:r w:rsidRPr="00394153">
              <w:t> Hirschsprung disease</w:t>
            </w:r>
          </w:p>
        </w:tc>
        <w:tc>
          <w:tcPr>
            <w:tcW w:w="1170" w:type="dxa"/>
            <w:hideMark/>
          </w:tcPr>
          <w:p w14:paraId="5035417C" w14:textId="77777777" w:rsidR="00394153" w:rsidRPr="00394153" w:rsidRDefault="00394153" w:rsidP="00394153">
            <w:r w:rsidRPr="00394153">
              <w:t>4</w:t>
            </w:r>
          </w:p>
        </w:tc>
        <w:tc>
          <w:tcPr>
            <w:tcW w:w="810" w:type="dxa"/>
            <w:hideMark/>
          </w:tcPr>
          <w:p w14:paraId="261E006C" w14:textId="77777777" w:rsidR="00394153" w:rsidRPr="00394153" w:rsidRDefault="00394153" w:rsidP="00394153">
            <w:r w:rsidRPr="00394153">
              <w:t>2</w:t>
            </w:r>
          </w:p>
        </w:tc>
        <w:tc>
          <w:tcPr>
            <w:tcW w:w="1170" w:type="dxa"/>
            <w:hideMark/>
          </w:tcPr>
          <w:p w14:paraId="680308EC" w14:textId="77777777" w:rsidR="00394153" w:rsidRPr="00394153" w:rsidRDefault="00394153" w:rsidP="00394153">
            <w:r w:rsidRPr="00394153">
              <w:t>83 (60-94)</w:t>
            </w:r>
          </w:p>
        </w:tc>
        <w:tc>
          <w:tcPr>
            <w:tcW w:w="900" w:type="dxa"/>
            <w:hideMark/>
          </w:tcPr>
          <w:p w14:paraId="577A2FD5" w14:textId="77777777" w:rsidR="00394153" w:rsidRPr="00394153" w:rsidRDefault="00394153" w:rsidP="00394153">
            <w:r w:rsidRPr="00394153">
              <w:t>.12</w:t>
            </w:r>
          </w:p>
        </w:tc>
        <w:tc>
          <w:tcPr>
            <w:tcW w:w="1534" w:type="dxa"/>
            <w:hideMark/>
          </w:tcPr>
          <w:p w14:paraId="0589E004" w14:textId="77777777" w:rsidR="00394153" w:rsidRPr="00394153" w:rsidRDefault="00394153" w:rsidP="00394153">
            <w:r w:rsidRPr="00394153">
              <w:t>4</w:t>
            </w:r>
          </w:p>
        </w:tc>
        <w:tc>
          <w:tcPr>
            <w:tcW w:w="0" w:type="auto"/>
            <w:hideMark/>
          </w:tcPr>
          <w:p w14:paraId="1563A092" w14:textId="77777777" w:rsidR="00394153" w:rsidRPr="00394153" w:rsidRDefault="00394153" w:rsidP="00394153">
            <w:r w:rsidRPr="00394153">
              <w:t>3</w:t>
            </w:r>
          </w:p>
        </w:tc>
        <w:tc>
          <w:tcPr>
            <w:tcW w:w="0" w:type="auto"/>
            <w:hideMark/>
          </w:tcPr>
          <w:p w14:paraId="2A13AD79" w14:textId="77777777" w:rsidR="00394153" w:rsidRPr="00394153" w:rsidRDefault="00394153" w:rsidP="00394153">
            <w:r w:rsidRPr="00394153">
              <w:t>88 (71-93)</w:t>
            </w:r>
          </w:p>
        </w:tc>
        <w:tc>
          <w:tcPr>
            <w:tcW w:w="0" w:type="auto"/>
            <w:hideMark/>
          </w:tcPr>
          <w:p w14:paraId="4FF2C9C8" w14:textId="77777777" w:rsidR="00394153" w:rsidRPr="00394153" w:rsidRDefault="00394153" w:rsidP="00394153">
            <w:r w:rsidRPr="00394153">
              <w:t>.05</w:t>
            </w:r>
          </w:p>
        </w:tc>
      </w:tr>
      <w:tr w:rsidR="00394153" w:rsidRPr="00394153" w14:paraId="50AF8759" w14:textId="77777777" w:rsidTr="007A1318">
        <w:tc>
          <w:tcPr>
            <w:tcW w:w="5215" w:type="dxa"/>
            <w:hideMark/>
          </w:tcPr>
          <w:p w14:paraId="505D6F1E" w14:textId="77777777" w:rsidR="00394153" w:rsidRPr="00394153" w:rsidRDefault="00394153" w:rsidP="00057C35">
            <w:pPr>
              <w:ind w:left="514"/>
            </w:pPr>
            <w:r w:rsidRPr="00394153">
              <w:t> Imperforate anus</w:t>
            </w:r>
          </w:p>
        </w:tc>
        <w:tc>
          <w:tcPr>
            <w:tcW w:w="1170" w:type="dxa"/>
            <w:hideMark/>
          </w:tcPr>
          <w:p w14:paraId="2B7CB5C8" w14:textId="77777777" w:rsidR="00394153" w:rsidRPr="00394153" w:rsidRDefault="00394153" w:rsidP="00394153">
            <w:r w:rsidRPr="00394153">
              <w:t>4</w:t>
            </w:r>
          </w:p>
        </w:tc>
        <w:tc>
          <w:tcPr>
            <w:tcW w:w="810" w:type="dxa"/>
            <w:hideMark/>
          </w:tcPr>
          <w:p w14:paraId="6A567200" w14:textId="77777777" w:rsidR="00394153" w:rsidRPr="00394153" w:rsidRDefault="00394153" w:rsidP="00394153">
            <w:r w:rsidRPr="00394153">
              <w:t>2</w:t>
            </w:r>
          </w:p>
        </w:tc>
        <w:tc>
          <w:tcPr>
            <w:tcW w:w="1170" w:type="dxa"/>
            <w:hideMark/>
          </w:tcPr>
          <w:p w14:paraId="11605A9F" w14:textId="77777777" w:rsidR="00394153" w:rsidRPr="00394153" w:rsidRDefault="00394153" w:rsidP="00394153">
            <w:r w:rsidRPr="00394153">
              <w:t>76 (52-83)</w:t>
            </w:r>
          </w:p>
        </w:tc>
        <w:tc>
          <w:tcPr>
            <w:tcW w:w="900" w:type="dxa"/>
            <w:hideMark/>
          </w:tcPr>
          <w:p w14:paraId="38813977" w14:textId="77777777" w:rsidR="00394153" w:rsidRPr="00394153" w:rsidRDefault="00394153" w:rsidP="00394153">
            <w:r w:rsidRPr="00394153">
              <w:t>.47</w:t>
            </w:r>
          </w:p>
        </w:tc>
        <w:tc>
          <w:tcPr>
            <w:tcW w:w="1534" w:type="dxa"/>
            <w:hideMark/>
          </w:tcPr>
          <w:p w14:paraId="50864A71" w14:textId="77777777" w:rsidR="00394153" w:rsidRPr="00394153" w:rsidRDefault="00394153" w:rsidP="00394153">
            <w:r w:rsidRPr="00394153">
              <w:t>4</w:t>
            </w:r>
          </w:p>
        </w:tc>
        <w:tc>
          <w:tcPr>
            <w:tcW w:w="0" w:type="auto"/>
            <w:hideMark/>
          </w:tcPr>
          <w:p w14:paraId="4AE2C471" w14:textId="77777777" w:rsidR="00394153" w:rsidRPr="00394153" w:rsidRDefault="00394153" w:rsidP="00394153">
            <w:r w:rsidRPr="00394153">
              <w:t>3</w:t>
            </w:r>
          </w:p>
        </w:tc>
        <w:tc>
          <w:tcPr>
            <w:tcW w:w="0" w:type="auto"/>
            <w:hideMark/>
          </w:tcPr>
          <w:p w14:paraId="7896F266" w14:textId="77777777" w:rsidR="00394153" w:rsidRPr="00394153" w:rsidRDefault="00394153" w:rsidP="00394153">
            <w:r w:rsidRPr="00394153">
              <w:t>62 (33-77)</w:t>
            </w:r>
          </w:p>
        </w:tc>
        <w:tc>
          <w:tcPr>
            <w:tcW w:w="0" w:type="auto"/>
            <w:hideMark/>
          </w:tcPr>
          <w:p w14:paraId="51DE1A9B" w14:textId="77777777" w:rsidR="00394153" w:rsidRPr="00394153" w:rsidRDefault="00394153" w:rsidP="00394153">
            <w:r w:rsidRPr="00394153">
              <w:t>.37</w:t>
            </w:r>
          </w:p>
        </w:tc>
      </w:tr>
      <w:tr w:rsidR="00394153" w:rsidRPr="00394153" w14:paraId="1AE15F9A" w14:textId="77777777" w:rsidTr="007A1318">
        <w:tc>
          <w:tcPr>
            <w:tcW w:w="5215" w:type="dxa"/>
            <w:hideMark/>
          </w:tcPr>
          <w:p w14:paraId="78E82F67" w14:textId="77777777" w:rsidR="00394153" w:rsidRPr="00394153" w:rsidRDefault="00394153" w:rsidP="008544C4">
            <w:pPr>
              <w:ind w:left="244"/>
            </w:pPr>
            <w:r w:rsidRPr="00394153">
              <w:t> Renal/genitourinary</w:t>
            </w:r>
          </w:p>
        </w:tc>
        <w:tc>
          <w:tcPr>
            <w:tcW w:w="1170" w:type="dxa"/>
            <w:hideMark/>
          </w:tcPr>
          <w:p w14:paraId="7E6F8CF5" w14:textId="77777777" w:rsidR="00394153" w:rsidRPr="00394153" w:rsidRDefault="00394153" w:rsidP="00394153">
            <w:r w:rsidRPr="00394153">
              <w:t>15</w:t>
            </w:r>
          </w:p>
        </w:tc>
        <w:tc>
          <w:tcPr>
            <w:tcW w:w="810" w:type="dxa"/>
            <w:hideMark/>
          </w:tcPr>
          <w:p w14:paraId="187F8DAA" w14:textId="77777777" w:rsidR="00394153" w:rsidRPr="00394153" w:rsidRDefault="00394153" w:rsidP="00394153">
            <w:r w:rsidRPr="00394153">
              <w:t>9</w:t>
            </w:r>
          </w:p>
        </w:tc>
        <w:tc>
          <w:tcPr>
            <w:tcW w:w="1170" w:type="dxa"/>
            <w:hideMark/>
          </w:tcPr>
          <w:p w14:paraId="706A7391" w14:textId="77777777" w:rsidR="00394153" w:rsidRPr="00394153" w:rsidRDefault="00394153" w:rsidP="00394153">
            <w:r w:rsidRPr="00394153">
              <w:t>69 (58-75)</w:t>
            </w:r>
          </w:p>
        </w:tc>
        <w:tc>
          <w:tcPr>
            <w:tcW w:w="900" w:type="dxa"/>
            <w:hideMark/>
          </w:tcPr>
          <w:p w14:paraId="3EE08673" w14:textId="77777777" w:rsidR="00394153" w:rsidRPr="00394153" w:rsidRDefault="00394153" w:rsidP="00394153">
            <w:r w:rsidRPr="00394153">
              <w:t>.98</w:t>
            </w:r>
          </w:p>
        </w:tc>
        <w:tc>
          <w:tcPr>
            <w:tcW w:w="1534" w:type="dxa"/>
            <w:hideMark/>
          </w:tcPr>
          <w:p w14:paraId="4692BE85" w14:textId="77777777" w:rsidR="00394153" w:rsidRPr="00394153" w:rsidRDefault="00394153" w:rsidP="00394153">
            <w:r w:rsidRPr="00394153">
              <w:t>8</w:t>
            </w:r>
          </w:p>
        </w:tc>
        <w:tc>
          <w:tcPr>
            <w:tcW w:w="0" w:type="auto"/>
            <w:hideMark/>
          </w:tcPr>
          <w:p w14:paraId="06A3DEDE" w14:textId="77777777" w:rsidR="00394153" w:rsidRPr="00394153" w:rsidRDefault="00394153" w:rsidP="00394153">
            <w:r w:rsidRPr="00394153">
              <w:t>6</w:t>
            </w:r>
          </w:p>
        </w:tc>
        <w:tc>
          <w:tcPr>
            <w:tcW w:w="0" w:type="auto"/>
            <w:hideMark/>
          </w:tcPr>
          <w:p w14:paraId="57A9A95D" w14:textId="77777777" w:rsidR="00394153" w:rsidRPr="00394153" w:rsidRDefault="00394153" w:rsidP="00394153">
            <w:r w:rsidRPr="00394153">
              <w:t>66 (33-86)</w:t>
            </w:r>
          </w:p>
        </w:tc>
        <w:tc>
          <w:tcPr>
            <w:tcW w:w="0" w:type="auto"/>
            <w:hideMark/>
          </w:tcPr>
          <w:p w14:paraId="22D32FE6" w14:textId="77777777" w:rsidR="00394153" w:rsidRPr="00394153" w:rsidRDefault="00394153" w:rsidP="00394153">
            <w:r w:rsidRPr="00394153">
              <w:t>.40</w:t>
            </w:r>
          </w:p>
        </w:tc>
      </w:tr>
      <w:tr w:rsidR="00394153" w:rsidRPr="00394153" w14:paraId="578316DE" w14:textId="77777777" w:rsidTr="007A1318">
        <w:tc>
          <w:tcPr>
            <w:tcW w:w="5215" w:type="dxa"/>
            <w:hideMark/>
          </w:tcPr>
          <w:p w14:paraId="531D50A4" w14:textId="77777777" w:rsidR="00394153" w:rsidRPr="00394153" w:rsidRDefault="00394153" w:rsidP="008544C4">
            <w:pPr>
              <w:ind w:left="244"/>
            </w:pPr>
            <w:r w:rsidRPr="00394153">
              <w:t> Musculoskeletal</w:t>
            </w:r>
          </w:p>
        </w:tc>
        <w:tc>
          <w:tcPr>
            <w:tcW w:w="1170" w:type="dxa"/>
            <w:hideMark/>
          </w:tcPr>
          <w:p w14:paraId="26AB782D" w14:textId="77777777" w:rsidR="00394153" w:rsidRPr="00394153" w:rsidRDefault="00394153" w:rsidP="00394153">
            <w:r w:rsidRPr="00394153">
              <w:t>13</w:t>
            </w:r>
          </w:p>
        </w:tc>
        <w:tc>
          <w:tcPr>
            <w:tcW w:w="810" w:type="dxa"/>
            <w:hideMark/>
          </w:tcPr>
          <w:p w14:paraId="1B2E0C99" w14:textId="77777777" w:rsidR="00394153" w:rsidRPr="00394153" w:rsidRDefault="00394153" w:rsidP="00394153">
            <w:r w:rsidRPr="00394153">
              <w:t>8</w:t>
            </w:r>
          </w:p>
        </w:tc>
        <w:tc>
          <w:tcPr>
            <w:tcW w:w="1170" w:type="dxa"/>
            <w:hideMark/>
          </w:tcPr>
          <w:p w14:paraId="50A6108A" w14:textId="77777777" w:rsidR="00394153" w:rsidRPr="00394153" w:rsidRDefault="00394153" w:rsidP="00394153">
            <w:r w:rsidRPr="00394153">
              <w:t>59 (52-66)</w:t>
            </w:r>
          </w:p>
        </w:tc>
        <w:tc>
          <w:tcPr>
            <w:tcW w:w="900" w:type="dxa"/>
            <w:hideMark/>
          </w:tcPr>
          <w:p w14:paraId="0DD55880" w14:textId="77777777" w:rsidR="00394153" w:rsidRPr="00394153" w:rsidRDefault="00394153" w:rsidP="00394153">
            <w:r w:rsidRPr="00394153">
              <w:t>.10</w:t>
            </w:r>
          </w:p>
        </w:tc>
        <w:tc>
          <w:tcPr>
            <w:tcW w:w="1534" w:type="dxa"/>
            <w:hideMark/>
          </w:tcPr>
          <w:p w14:paraId="4CB0DC39" w14:textId="77777777" w:rsidR="00394153" w:rsidRPr="00394153" w:rsidRDefault="00394153" w:rsidP="00394153">
            <w:r w:rsidRPr="00394153">
              <w:t>9</w:t>
            </w:r>
          </w:p>
        </w:tc>
        <w:tc>
          <w:tcPr>
            <w:tcW w:w="0" w:type="auto"/>
            <w:hideMark/>
          </w:tcPr>
          <w:p w14:paraId="37FD599D" w14:textId="77777777" w:rsidR="00394153" w:rsidRPr="00394153" w:rsidRDefault="00394153" w:rsidP="00394153">
            <w:r w:rsidRPr="00394153">
              <w:t>7</w:t>
            </w:r>
          </w:p>
        </w:tc>
        <w:tc>
          <w:tcPr>
            <w:tcW w:w="0" w:type="auto"/>
            <w:hideMark/>
          </w:tcPr>
          <w:p w14:paraId="0D63ACE3" w14:textId="77777777" w:rsidR="00394153" w:rsidRPr="00394153" w:rsidRDefault="00394153" w:rsidP="00394153">
            <w:r w:rsidRPr="00394153">
              <w:t>62 (47-73)</w:t>
            </w:r>
          </w:p>
        </w:tc>
        <w:tc>
          <w:tcPr>
            <w:tcW w:w="0" w:type="auto"/>
            <w:hideMark/>
          </w:tcPr>
          <w:p w14:paraId="43EC3391" w14:textId="77777777" w:rsidR="00394153" w:rsidRPr="00394153" w:rsidRDefault="00394153" w:rsidP="00394153">
            <w:r w:rsidRPr="00394153">
              <w:t>.24</w:t>
            </w:r>
          </w:p>
        </w:tc>
      </w:tr>
      <w:tr w:rsidR="00394153" w:rsidRPr="00394153" w14:paraId="68785198" w14:textId="77777777" w:rsidTr="007A1318">
        <w:tc>
          <w:tcPr>
            <w:tcW w:w="5215" w:type="dxa"/>
            <w:hideMark/>
          </w:tcPr>
          <w:p w14:paraId="5B1130A4" w14:textId="77777777" w:rsidR="00394153" w:rsidRPr="00394153" w:rsidRDefault="00394153" w:rsidP="008544C4">
            <w:pPr>
              <w:ind w:left="244"/>
            </w:pPr>
            <w:r w:rsidRPr="00394153">
              <w:t> Multiple anomaly complex</w:t>
            </w:r>
          </w:p>
        </w:tc>
        <w:tc>
          <w:tcPr>
            <w:tcW w:w="1170" w:type="dxa"/>
            <w:hideMark/>
          </w:tcPr>
          <w:p w14:paraId="3D83F64B" w14:textId="77777777" w:rsidR="00394153" w:rsidRPr="00394153" w:rsidRDefault="00394153" w:rsidP="00394153">
            <w:r w:rsidRPr="00394153">
              <w:t>40</w:t>
            </w:r>
          </w:p>
        </w:tc>
        <w:tc>
          <w:tcPr>
            <w:tcW w:w="810" w:type="dxa"/>
            <w:hideMark/>
          </w:tcPr>
          <w:p w14:paraId="0A8C789C" w14:textId="77777777" w:rsidR="00394153" w:rsidRPr="00394153" w:rsidRDefault="00394153" w:rsidP="00394153">
            <w:r w:rsidRPr="00394153">
              <w:t>24</w:t>
            </w:r>
          </w:p>
        </w:tc>
        <w:tc>
          <w:tcPr>
            <w:tcW w:w="1170" w:type="dxa"/>
            <w:hideMark/>
          </w:tcPr>
          <w:p w14:paraId="49FBB896" w14:textId="77777777" w:rsidR="00394153" w:rsidRPr="00394153" w:rsidRDefault="00394153" w:rsidP="00394153">
            <w:r w:rsidRPr="00394153">
              <w:t>64 (56-77)</w:t>
            </w:r>
          </w:p>
        </w:tc>
        <w:tc>
          <w:tcPr>
            <w:tcW w:w="900" w:type="dxa"/>
            <w:hideMark/>
          </w:tcPr>
          <w:p w14:paraId="58E52A02" w14:textId="77777777" w:rsidR="00394153" w:rsidRPr="00394153" w:rsidRDefault="00394153" w:rsidP="00394153">
            <w:r w:rsidRPr="00394153">
              <w:t>.62</w:t>
            </w:r>
          </w:p>
        </w:tc>
        <w:tc>
          <w:tcPr>
            <w:tcW w:w="1534" w:type="dxa"/>
            <w:hideMark/>
          </w:tcPr>
          <w:p w14:paraId="6A896E8F" w14:textId="77777777" w:rsidR="00394153" w:rsidRPr="00394153" w:rsidRDefault="00394153" w:rsidP="00394153">
            <w:r w:rsidRPr="00394153">
              <w:t>9</w:t>
            </w:r>
          </w:p>
        </w:tc>
        <w:tc>
          <w:tcPr>
            <w:tcW w:w="0" w:type="auto"/>
            <w:hideMark/>
          </w:tcPr>
          <w:p w14:paraId="35634A01" w14:textId="77777777" w:rsidR="00394153" w:rsidRPr="00394153" w:rsidRDefault="00394153" w:rsidP="00394153">
            <w:r w:rsidRPr="00394153">
              <w:t>7</w:t>
            </w:r>
          </w:p>
        </w:tc>
        <w:tc>
          <w:tcPr>
            <w:tcW w:w="0" w:type="auto"/>
            <w:hideMark/>
          </w:tcPr>
          <w:p w14:paraId="3D1ACAFA" w14:textId="77777777" w:rsidR="00394153" w:rsidRPr="00394153" w:rsidRDefault="00394153" w:rsidP="00394153">
            <w:r w:rsidRPr="00394153">
              <w:t>64 (49-80)</w:t>
            </w:r>
          </w:p>
        </w:tc>
        <w:tc>
          <w:tcPr>
            <w:tcW w:w="0" w:type="auto"/>
            <w:hideMark/>
          </w:tcPr>
          <w:p w14:paraId="47E99EA7" w14:textId="77777777" w:rsidR="00394153" w:rsidRPr="00394153" w:rsidRDefault="00394153" w:rsidP="00394153">
            <w:r w:rsidRPr="00394153">
              <w:t>.24</w:t>
            </w:r>
          </w:p>
        </w:tc>
      </w:tr>
      <w:tr w:rsidR="00394153" w:rsidRPr="00394153" w14:paraId="0F1B27E2" w14:textId="77777777" w:rsidTr="007A1318">
        <w:tc>
          <w:tcPr>
            <w:tcW w:w="5215" w:type="dxa"/>
            <w:hideMark/>
          </w:tcPr>
          <w:p w14:paraId="6ADF27C2" w14:textId="77777777" w:rsidR="00394153" w:rsidRPr="00394153" w:rsidRDefault="00394153" w:rsidP="00394153">
            <w:r w:rsidRPr="00394153">
              <w:t>Healthcare utilization at NICU discharge</w:t>
            </w:r>
          </w:p>
        </w:tc>
        <w:tc>
          <w:tcPr>
            <w:tcW w:w="1170" w:type="dxa"/>
            <w:hideMark/>
          </w:tcPr>
          <w:p w14:paraId="0E051AC4" w14:textId="77777777" w:rsidR="00394153" w:rsidRPr="00394153" w:rsidRDefault="00394153" w:rsidP="00394153"/>
        </w:tc>
        <w:tc>
          <w:tcPr>
            <w:tcW w:w="810" w:type="dxa"/>
            <w:hideMark/>
          </w:tcPr>
          <w:p w14:paraId="74E08A38" w14:textId="77777777" w:rsidR="00394153" w:rsidRPr="00394153" w:rsidRDefault="00394153" w:rsidP="00394153"/>
        </w:tc>
        <w:tc>
          <w:tcPr>
            <w:tcW w:w="1170" w:type="dxa"/>
            <w:hideMark/>
          </w:tcPr>
          <w:p w14:paraId="65238F50" w14:textId="77777777" w:rsidR="00394153" w:rsidRPr="00394153" w:rsidRDefault="00394153" w:rsidP="00394153"/>
        </w:tc>
        <w:tc>
          <w:tcPr>
            <w:tcW w:w="900" w:type="dxa"/>
            <w:hideMark/>
          </w:tcPr>
          <w:p w14:paraId="203DCB67" w14:textId="77777777" w:rsidR="00394153" w:rsidRPr="00394153" w:rsidRDefault="00394153" w:rsidP="00394153"/>
        </w:tc>
        <w:tc>
          <w:tcPr>
            <w:tcW w:w="1534" w:type="dxa"/>
            <w:hideMark/>
          </w:tcPr>
          <w:p w14:paraId="7DB0F200" w14:textId="77777777" w:rsidR="00394153" w:rsidRPr="00394153" w:rsidRDefault="00394153" w:rsidP="00394153"/>
        </w:tc>
        <w:tc>
          <w:tcPr>
            <w:tcW w:w="0" w:type="auto"/>
            <w:hideMark/>
          </w:tcPr>
          <w:p w14:paraId="0840E410" w14:textId="77777777" w:rsidR="00394153" w:rsidRPr="00394153" w:rsidRDefault="00394153" w:rsidP="00394153"/>
        </w:tc>
        <w:tc>
          <w:tcPr>
            <w:tcW w:w="0" w:type="auto"/>
            <w:hideMark/>
          </w:tcPr>
          <w:p w14:paraId="3C79E93E" w14:textId="77777777" w:rsidR="00394153" w:rsidRPr="00394153" w:rsidRDefault="00394153" w:rsidP="00394153"/>
        </w:tc>
        <w:tc>
          <w:tcPr>
            <w:tcW w:w="0" w:type="auto"/>
            <w:hideMark/>
          </w:tcPr>
          <w:p w14:paraId="2BF5C88A" w14:textId="77777777" w:rsidR="00394153" w:rsidRPr="00394153" w:rsidRDefault="00394153" w:rsidP="00394153"/>
        </w:tc>
      </w:tr>
      <w:tr w:rsidR="00394153" w:rsidRPr="00394153" w14:paraId="5BC3750A" w14:textId="77777777" w:rsidTr="007A1318">
        <w:tc>
          <w:tcPr>
            <w:tcW w:w="5215" w:type="dxa"/>
            <w:hideMark/>
          </w:tcPr>
          <w:p w14:paraId="1FD5C319" w14:textId="77777777" w:rsidR="00394153" w:rsidRPr="00394153" w:rsidRDefault="00394153" w:rsidP="008544C4">
            <w:pPr>
              <w:ind w:left="244"/>
            </w:pPr>
            <w:r w:rsidRPr="00394153">
              <w:t> Home oxygen</w:t>
            </w:r>
          </w:p>
        </w:tc>
        <w:tc>
          <w:tcPr>
            <w:tcW w:w="1170" w:type="dxa"/>
            <w:hideMark/>
          </w:tcPr>
          <w:p w14:paraId="66AA602F" w14:textId="77777777" w:rsidR="00394153" w:rsidRPr="00394153" w:rsidRDefault="00394153" w:rsidP="00394153"/>
        </w:tc>
        <w:tc>
          <w:tcPr>
            <w:tcW w:w="810" w:type="dxa"/>
            <w:hideMark/>
          </w:tcPr>
          <w:p w14:paraId="3138DD91" w14:textId="77777777" w:rsidR="00394153" w:rsidRPr="00394153" w:rsidRDefault="00394153" w:rsidP="00394153"/>
        </w:tc>
        <w:tc>
          <w:tcPr>
            <w:tcW w:w="1170" w:type="dxa"/>
            <w:hideMark/>
          </w:tcPr>
          <w:p w14:paraId="6D98CC21" w14:textId="77777777" w:rsidR="00394153" w:rsidRPr="00394153" w:rsidRDefault="00394153" w:rsidP="00394153"/>
        </w:tc>
        <w:tc>
          <w:tcPr>
            <w:tcW w:w="900" w:type="dxa"/>
            <w:hideMark/>
          </w:tcPr>
          <w:p w14:paraId="19DC00A2" w14:textId="77777777" w:rsidR="00394153" w:rsidRPr="00394153" w:rsidRDefault="00394153" w:rsidP="00394153"/>
        </w:tc>
        <w:tc>
          <w:tcPr>
            <w:tcW w:w="1534" w:type="dxa"/>
            <w:hideMark/>
          </w:tcPr>
          <w:p w14:paraId="2810F708" w14:textId="77777777" w:rsidR="00394153" w:rsidRPr="00394153" w:rsidRDefault="00394153" w:rsidP="00394153"/>
        </w:tc>
        <w:tc>
          <w:tcPr>
            <w:tcW w:w="0" w:type="auto"/>
            <w:hideMark/>
          </w:tcPr>
          <w:p w14:paraId="2DE1BFE1" w14:textId="77777777" w:rsidR="00394153" w:rsidRPr="00394153" w:rsidRDefault="00394153" w:rsidP="00394153"/>
        </w:tc>
        <w:tc>
          <w:tcPr>
            <w:tcW w:w="0" w:type="auto"/>
            <w:hideMark/>
          </w:tcPr>
          <w:p w14:paraId="488AE9A3" w14:textId="77777777" w:rsidR="00394153" w:rsidRPr="00394153" w:rsidRDefault="00394153" w:rsidP="00394153"/>
        </w:tc>
        <w:tc>
          <w:tcPr>
            <w:tcW w:w="0" w:type="auto"/>
            <w:hideMark/>
          </w:tcPr>
          <w:p w14:paraId="1431F652" w14:textId="77777777" w:rsidR="00394153" w:rsidRPr="00394153" w:rsidRDefault="00394153" w:rsidP="00394153"/>
        </w:tc>
      </w:tr>
      <w:tr w:rsidR="00394153" w:rsidRPr="00394153" w14:paraId="3A756422" w14:textId="77777777" w:rsidTr="007A1318">
        <w:tc>
          <w:tcPr>
            <w:tcW w:w="5215" w:type="dxa"/>
            <w:hideMark/>
          </w:tcPr>
          <w:p w14:paraId="746DE4E2" w14:textId="77777777" w:rsidR="00394153" w:rsidRPr="00394153" w:rsidRDefault="00394153" w:rsidP="007A70E5">
            <w:pPr>
              <w:ind w:left="514"/>
            </w:pPr>
            <w:r w:rsidRPr="00394153">
              <w:t> Yes</w:t>
            </w:r>
          </w:p>
        </w:tc>
        <w:tc>
          <w:tcPr>
            <w:tcW w:w="1170" w:type="dxa"/>
            <w:hideMark/>
          </w:tcPr>
          <w:p w14:paraId="36F2B3A7" w14:textId="77777777" w:rsidR="00394153" w:rsidRPr="00394153" w:rsidRDefault="00394153" w:rsidP="00394153"/>
        </w:tc>
        <w:tc>
          <w:tcPr>
            <w:tcW w:w="810" w:type="dxa"/>
            <w:hideMark/>
          </w:tcPr>
          <w:p w14:paraId="17E2E9C2" w14:textId="77777777" w:rsidR="00394153" w:rsidRPr="00394153" w:rsidRDefault="00394153" w:rsidP="00394153"/>
        </w:tc>
        <w:tc>
          <w:tcPr>
            <w:tcW w:w="1170" w:type="dxa"/>
            <w:hideMark/>
          </w:tcPr>
          <w:p w14:paraId="772E7404" w14:textId="77777777" w:rsidR="00394153" w:rsidRPr="00394153" w:rsidRDefault="00394153" w:rsidP="00394153"/>
        </w:tc>
        <w:tc>
          <w:tcPr>
            <w:tcW w:w="900" w:type="dxa"/>
            <w:hideMark/>
          </w:tcPr>
          <w:p w14:paraId="4C25B4AA" w14:textId="77777777" w:rsidR="00394153" w:rsidRPr="00394153" w:rsidRDefault="00394153" w:rsidP="00394153"/>
        </w:tc>
        <w:tc>
          <w:tcPr>
            <w:tcW w:w="1534" w:type="dxa"/>
            <w:hideMark/>
          </w:tcPr>
          <w:p w14:paraId="5D90B74C" w14:textId="77777777" w:rsidR="00394153" w:rsidRPr="00394153" w:rsidRDefault="00394153" w:rsidP="00394153">
            <w:r w:rsidRPr="00394153">
              <w:t>31</w:t>
            </w:r>
          </w:p>
        </w:tc>
        <w:tc>
          <w:tcPr>
            <w:tcW w:w="0" w:type="auto"/>
            <w:hideMark/>
          </w:tcPr>
          <w:p w14:paraId="13D4BAC6" w14:textId="77777777" w:rsidR="00394153" w:rsidRPr="00394153" w:rsidRDefault="00394153" w:rsidP="00394153">
            <w:r w:rsidRPr="00394153">
              <w:t>25</w:t>
            </w:r>
          </w:p>
        </w:tc>
        <w:tc>
          <w:tcPr>
            <w:tcW w:w="0" w:type="auto"/>
            <w:hideMark/>
          </w:tcPr>
          <w:p w14:paraId="630E0170" w14:textId="77777777" w:rsidR="00394153" w:rsidRPr="00394153" w:rsidRDefault="00394153" w:rsidP="00394153">
            <w:r w:rsidRPr="00394153">
              <w:t>67 (49-77)</w:t>
            </w:r>
          </w:p>
        </w:tc>
        <w:tc>
          <w:tcPr>
            <w:tcW w:w="0" w:type="auto"/>
            <w:hideMark/>
          </w:tcPr>
          <w:p w14:paraId="2B5A18C7" w14:textId="77777777" w:rsidR="00394153" w:rsidRPr="00394153" w:rsidRDefault="00394153" w:rsidP="00394153">
            <w:r w:rsidRPr="00394153">
              <w:t>.20</w:t>
            </w:r>
          </w:p>
        </w:tc>
      </w:tr>
      <w:tr w:rsidR="00394153" w:rsidRPr="00394153" w14:paraId="0705A2C9" w14:textId="77777777" w:rsidTr="007A1318">
        <w:tc>
          <w:tcPr>
            <w:tcW w:w="5215" w:type="dxa"/>
            <w:hideMark/>
          </w:tcPr>
          <w:p w14:paraId="448F3E06" w14:textId="77777777" w:rsidR="00394153" w:rsidRPr="00394153" w:rsidRDefault="00394153" w:rsidP="007A70E5">
            <w:pPr>
              <w:ind w:left="514"/>
            </w:pPr>
            <w:r w:rsidRPr="00394153">
              <w:t> No</w:t>
            </w:r>
          </w:p>
        </w:tc>
        <w:tc>
          <w:tcPr>
            <w:tcW w:w="1170" w:type="dxa"/>
            <w:hideMark/>
          </w:tcPr>
          <w:p w14:paraId="464B4592" w14:textId="77777777" w:rsidR="00394153" w:rsidRPr="00394153" w:rsidRDefault="00394153" w:rsidP="00394153"/>
        </w:tc>
        <w:tc>
          <w:tcPr>
            <w:tcW w:w="810" w:type="dxa"/>
            <w:hideMark/>
          </w:tcPr>
          <w:p w14:paraId="50B8C043" w14:textId="77777777" w:rsidR="00394153" w:rsidRPr="00394153" w:rsidRDefault="00394153" w:rsidP="00394153"/>
        </w:tc>
        <w:tc>
          <w:tcPr>
            <w:tcW w:w="1170" w:type="dxa"/>
            <w:hideMark/>
          </w:tcPr>
          <w:p w14:paraId="5AB4BC74" w14:textId="77777777" w:rsidR="00394153" w:rsidRPr="00394153" w:rsidRDefault="00394153" w:rsidP="00394153"/>
        </w:tc>
        <w:tc>
          <w:tcPr>
            <w:tcW w:w="900" w:type="dxa"/>
            <w:hideMark/>
          </w:tcPr>
          <w:p w14:paraId="62AEA07B" w14:textId="77777777" w:rsidR="00394153" w:rsidRPr="00394153" w:rsidRDefault="00394153" w:rsidP="00394153"/>
        </w:tc>
        <w:tc>
          <w:tcPr>
            <w:tcW w:w="1534" w:type="dxa"/>
            <w:hideMark/>
          </w:tcPr>
          <w:p w14:paraId="604F6F90" w14:textId="77777777" w:rsidR="00394153" w:rsidRPr="00394153" w:rsidRDefault="00394153" w:rsidP="00394153">
            <w:r w:rsidRPr="00394153">
              <w:t>93</w:t>
            </w:r>
          </w:p>
        </w:tc>
        <w:tc>
          <w:tcPr>
            <w:tcW w:w="0" w:type="auto"/>
            <w:hideMark/>
          </w:tcPr>
          <w:p w14:paraId="6277E231" w14:textId="77777777" w:rsidR="00394153" w:rsidRPr="00394153" w:rsidRDefault="00394153" w:rsidP="00394153">
            <w:r w:rsidRPr="00394153">
              <w:t>75</w:t>
            </w:r>
          </w:p>
        </w:tc>
        <w:tc>
          <w:tcPr>
            <w:tcW w:w="0" w:type="auto"/>
            <w:hideMark/>
          </w:tcPr>
          <w:p w14:paraId="2C2D6DCF" w14:textId="77777777" w:rsidR="00394153" w:rsidRPr="00394153" w:rsidRDefault="00394153" w:rsidP="00394153">
            <w:r w:rsidRPr="00394153">
              <w:t>69 (57-84)</w:t>
            </w:r>
          </w:p>
        </w:tc>
        <w:tc>
          <w:tcPr>
            <w:tcW w:w="0" w:type="auto"/>
            <w:hideMark/>
          </w:tcPr>
          <w:p w14:paraId="65DA6946" w14:textId="77777777" w:rsidR="00394153" w:rsidRPr="00394153" w:rsidRDefault="00394153" w:rsidP="00394153"/>
        </w:tc>
      </w:tr>
      <w:tr w:rsidR="00394153" w:rsidRPr="00394153" w14:paraId="600A263F" w14:textId="77777777" w:rsidTr="007A1318">
        <w:tc>
          <w:tcPr>
            <w:tcW w:w="5215" w:type="dxa"/>
            <w:hideMark/>
          </w:tcPr>
          <w:p w14:paraId="7E42B243" w14:textId="77777777" w:rsidR="00394153" w:rsidRPr="00394153" w:rsidRDefault="00394153" w:rsidP="008544C4">
            <w:pPr>
              <w:ind w:left="244"/>
            </w:pPr>
            <w:r w:rsidRPr="00394153">
              <w:t> Gastrostomy tube</w:t>
            </w:r>
          </w:p>
        </w:tc>
        <w:tc>
          <w:tcPr>
            <w:tcW w:w="1170" w:type="dxa"/>
            <w:hideMark/>
          </w:tcPr>
          <w:p w14:paraId="5FBDABD9" w14:textId="77777777" w:rsidR="00394153" w:rsidRPr="00394153" w:rsidRDefault="00394153" w:rsidP="00394153"/>
        </w:tc>
        <w:tc>
          <w:tcPr>
            <w:tcW w:w="810" w:type="dxa"/>
            <w:hideMark/>
          </w:tcPr>
          <w:p w14:paraId="0A769940" w14:textId="77777777" w:rsidR="00394153" w:rsidRPr="00394153" w:rsidRDefault="00394153" w:rsidP="00394153"/>
        </w:tc>
        <w:tc>
          <w:tcPr>
            <w:tcW w:w="1170" w:type="dxa"/>
            <w:hideMark/>
          </w:tcPr>
          <w:p w14:paraId="02E1D191" w14:textId="77777777" w:rsidR="00394153" w:rsidRPr="00394153" w:rsidRDefault="00394153" w:rsidP="00394153"/>
        </w:tc>
        <w:tc>
          <w:tcPr>
            <w:tcW w:w="900" w:type="dxa"/>
            <w:hideMark/>
          </w:tcPr>
          <w:p w14:paraId="2C316CB0" w14:textId="77777777" w:rsidR="00394153" w:rsidRPr="00394153" w:rsidRDefault="00394153" w:rsidP="00394153"/>
        </w:tc>
        <w:tc>
          <w:tcPr>
            <w:tcW w:w="1534" w:type="dxa"/>
            <w:hideMark/>
          </w:tcPr>
          <w:p w14:paraId="7F235A94" w14:textId="77777777" w:rsidR="00394153" w:rsidRPr="00394153" w:rsidRDefault="00394153" w:rsidP="00394153"/>
        </w:tc>
        <w:tc>
          <w:tcPr>
            <w:tcW w:w="0" w:type="auto"/>
            <w:hideMark/>
          </w:tcPr>
          <w:p w14:paraId="0A56CAEB" w14:textId="77777777" w:rsidR="00394153" w:rsidRPr="00394153" w:rsidRDefault="00394153" w:rsidP="00394153"/>
        </w:tc>
        <w:tc>
          <w:tcPr>
            <w:tcW w:w="0" w:type="auto"/>
            <w:hideMark/>
          </w:tcPr>
          <w:p w14:paraId="3EB34342" w14:textId="77777777" w:rsidR="00394153" w:rsidRPr="00394153" w:rsidRDefault="00394153" w:rsidP="00394153"/>
        </w:tc>
        <w:tc>
          <w:tcPr>
            <w:tcW w:w="0" w:type="auto"/>
            <w:hideMark/>
          </w:tcPr>
          <w:p w14:paraId="7E28030E" w14:textId="77777777" w:rsidR="00394153" w:rsidRPr="00394153" w:rsidRDefault="00394153" w:rsidP="00394153"/>
        </w:tc>
      </w:tr>
      <w:tr w:rsidR="00394153" w:rsidRPr="00394153" w14:paraId="30A5011A" w14:textId="77777777" w:rsidTr="007A1318">
        <w:tc>
          <w:tcPr>
            <w:tcW w:w="5215" w:type="dxa"/>
            <w:hideMark/>
          </w:tcPr>
          <w:p w14:paraId="006A29F7" w14:textId="77777777" w:rsidR="00394153" w:rsidRPr="00394153" w:rsidRDefault="00394153" w:rsidP="007A70E5">
            <w:pPr>
              <w:ind w:left="514"/>
            </w:pPr>
            <w:r w:rsidRPr="00394153">
              <w:t> Yes</w:t>
            </w:r>
          </w:p>
        </w:tc>
        <w:tc>
          <w:tcPr>
            <w:tcW w:w="1170" w:type="dxa"/>
            <w:hideMark/>
          </w:tcPr>
          <w:p w14:paraId="03D88B80" w14:textId="77777777" w:rsidR="00394153" w:rsidRPr="00394153" w:rsidRDefault="00394153" w:rsidP="00394153"/>
        </w:tc>
        <w:tc>
          <w:tcPr>
            <w:tcW w:w="810" w:type="dxa"/>
            <w:hideMark/>
          </w:tcPr>
          <w:p w14:paraId="256C6BC5" w14:textId="77777777" w:rsidR="00394153" w:rsidRPr="00394153" w:rsidRDefault="00394153" w:rsidP="00394153"/>
        </w:tc>
        <w:tc>
          <w:tcPr>
            <w:tcW w:w="1170" w:type="dxa"/>
            <w:hideMark/>
          </w:tcPr>
          <w:p w14:paraId="4B6F215E" w14:textId="77777777" w:rsidR="00394153" w:rsidRPr="00394153" w:rsidRDefault="00394153" w:rsidP="00394153"/>
        </w:tc>
        <w:tc>
          <w:tcPr>
            <w:tcW w:w="900" w:type="dxa"/>
            <w:hideMark/>
          </w:tcPr>
          <w:p w14:paraId="015FE191" w14:textId="77777777" w:rsidR="00394153" w:rsidRPr="00394153" w:rsidRDefault="00394153" w:rsidP="00394153"/>
        </w:tc>
        <w:tc>
          <w:tcPr>
            <w:tcW w:w="1534" w:type="dxa"/>
            <w:hideMark/>
          </w:tcPr>
          <w:p w14:paraId="565D1B57" w14:textId="77777777" w:rsidR="00394153" w:rsidRPr="00394153" w:rsidRDefault="00394153" w:rsidP="00394153">
            <w:r w:rsidRPr="00394153">
              <w:t>48</w:t>
            </w:r>
          </w:p>
        </w:tc>
        <w:tc>
          <w:tcPr>
            <w:tcW w:w="0" w:type="auto"/>
            <w:hideMark/>
          </w:tcPr>
          <w:p w14:paraId="4CEEC421" w14:textId="77777777" w:rsidR="00394153" w:rsidRPr="00394153" w:rsidRDefault="00394153" w:rsidP="00394153">
            <w:r w:rsidRPr="00394153">
              <w:t>39</w:t>
            </w:r>
          </w:p>
        </w:tc>
        <w:tc>
          <w:tcPr>
            <w:tcW w:w="0" w:type="auto"/>
            <w:hideMark/>
          </w:tcPr>
          <w:p w14:paraId="7EE6FE07" w14:textId="77777777" w:rsidR="00394153" w:rsidRPr="00394153" w:rsidRDefault="00394153" w:rsidP="00394153">
            <w:r w:rsidRPr="00394153">
              <w:t>63 (48-81)</w:t>
            </w:r>
          </w:p>
        </w:tc>
        <w:tc>
          <w:tcPr>
            <w:tcW w:w="0" w:type="auto"/>
            <w:hideMark/>
          </w:tcPr>
          <w:p w14:paraId="7EAC3CCA" w14:textId="77777777" w:rsidR="00394153" w:rsidRPr="00394153" w:rsidRDefault="00394153" w:rsidP="00394153"/>
        </w:tc>
      </w:tr>
      <w:tr w:rsidR="00394153" w:rsidRPr="00394153" w14:paraId="256CD2F7" w14:textId="77777777" w:rsidTr="007A1318">
        <w:tc>
          <w:tcPr>
            <w:tcW w:w="5215" w:type="dxa"/>
            <w:hideMark/>
          </w:tcPr>
          <w:p w14:paraId="452815B1" w14:textId="77777777" w:rsidR="00394153" w:rsidRPr="00394153" w:rsidRDefault="00394153" w:rsidP="007A70E5">
            <w:pPr>
              <w:ind w:left="514"/>
            </w:pPr>
            <w:r w:rsidRPr="00394153">
              <w:t> No</w:t>
            </w:r>
          </w:p>
        </w:tc>
        <w:tc>
          <w:tcPr>
            <w:tcW w:w="1170" w:type="dxa"/>
            <w:hideMark/>
          </w:tcPr>
          <w:p w14:paraId="2DD4F993" w14:textId="77777777" w:rsidR="00394153" w:rsidRPr="00394153" w:rsidRDefault="00394153" w:rsidP="00394153"/>
        </w:tc>
        <w:tc>
          <w:tcPr>
            <w:tcW w:w="810" w:type="dxa"/>
            <w:hideMark/>
          </w:tcPr>
          <w:p w14:paraId="5E7740CF" w14:textId="77777777" w:rsidR="00394153" w:rsidRPr="00394153" w:rsidRDefault="00394153" w:rsidP="00394153"/>
        </w:tc>
        <w:tc>
          <w:tcPr>
            <w:tcW w:w="1170" w:type="dxa"/>
            <w:hideMark/>
          </w:tcPr>
          <w:p w14:paraId="1FFE3F2F" w14:textId="77777777" w:rsidR="00394153" w:rsidRPr="00394153" w:rsidRDefault="00394153" w:rsidP="00394153"/>
        </w:tc>
        <w:tc>
          <w:tcPr>
            <w:tcW w:w="900" w:type="dxa"/>
            <w:hideMark/>
          </w:tcPr>
          <w:p w14:paraId="77CABCD2" w14:textId="77777777" w:rsidR="00394153" w:rsidRPr="00394153" w:rsidRDefault="00394153" w:rsidP="00394153"/>
        </w:tc>
        <w:tc>
          <w:tcPr>
            <w:tcW w:w="1534" w:type="dxa"/>
            <w:hideMark/>
          </w:tcPr>
          <w:p w14:paraId="37BAC0D2" w14:textId="77777777" w:rsidR="00394153" w:rsidRPr="00394153" w:rsidRDefault="00394153" w:rsidP="00394153">
            <w:r w:rsidRPr="00394153">
              <w:t>76</w:t>
            </w:r>
          </w:p>
        </w:tc>
        <w:tc>
          <w:tcPr>
            <w:tcW w:w="0" w:type="auto"/>
            <w:hideMark/>
          </w:tcPr>
          <w:p w14:paraId="12840DEF" w14:textId="77777777" w:rsidR="00394153" w:rsidRPr="00394153" w:rsidRDefault="00394153" w:rsidP="00394153">
            <w:r w:rsidRPr="00394153">
              <w:t>61</w:t>
            </w:r>
          </w:p>
        </w:tc>
        <w:tc>
          <w:tcPr>
            <w:tcW w:w="0" w:type="auto"/>
            <w:hideMark/>
          </w:tcPr>
          <w:p w14:paraId="6F1754E6" w14:textId="77777777" w:rsidR="00394153" w:rsidRPr="00394153" w:rsidRDefault="00394153" w:rsidP="00394153">
            <w:r w:rsidRPr="00394153">
              <w:t>69 (58-84)</w:t>
            </w:r>
          </w:p>
        </w:tc>
        <w:tc>
          <w:tcPr>
            <w:tcW w:w="0" w:type="auto"/>
            <w:hideMark/>
          </w:tcPr>
          <w:p w14:paraId="6D20FBE8" w14:textId="77777777" w:rsidR="00394153" w:rsidRPr="00394153" w:rsidRDefault="00394153" w:rsidP="00394153">
            <w:r w:rsidRPr="00394153">
              <w:t>.06</w:t>
            </w:r>
          </w:p>
        </w:tc>
      </w:tr>
      <w:tr w:rsidR="00394153" w:rsidRPr="00394153" w14:paraId="05E0C482" w14:textId="77777777" w:rsidTr="007A1318">
        <w:tc>
          <w:tcPr>
            <w:tcW w:w="5215" w:type="dxa"/>
            <w:hideMark/>
          </w:tcPr>
          <w:p w14:paraId="5AE625EB" w14:textId="77777777" w:rsidR="00394153" w:rsidRPr="00394153" w:rsidRDefault="00394153" w:rsidP="008544C4">
            <w:pPr>
              <w:ind w:left="244"/>
            </w:pPr>
            <w:r w:rsidRPr="00394153">
              <w:t> Emergency department visits</w:t>
            </w:r>
          </w:p>
        </w:tc>
        <w:tc>
          <w:tcPr>
            <w:tcW w:w="1170" w:type="dxa"/>
            <w:hideMark/>
          </w:tcPr>
          <w:p w14:paraId="4A49A08E" w14:textId="77777777" w:rsidR="00394153" w:rsidRPr="00394153" w:rsidRDefault="00394153" w:rsidP="00394153"/>
        </w:tc>
        <w:tc>
          <w:tcPr>
            <w:tcW w:w="810" w:type="dxa"/>
            <w:hideMark/>
          </w:tcPr>
          <w:p w14:paraId="05A14EEA" w14:textId="77777777" w:rsidR="00394153" w:rsidRPr="00394153" w:rsidRDefault="00394153" w:rsidP="00394153"/>
        </w:tc>
        <w:tc>
          <w:tcPr>
            <w:tcW w:w="1170" w:type="dxa"/>
            <w:hideMark/>
          </w:tcPr>
          <w:p w14:paraId="185D2CFE" w14:textId="77777777" w:rsidR="00394153" w:rsidRPr="00394153" w:rsidRDefault="00394153" w:rsidP="00394153"/>
        </w:tc>
        <w:tc>
          <w:tcPr>
            <w:tcW w:w="900" w:type="dxa"/>
            <w:hideMark/>
          </w:tcPr>
          <w:p w14:paraId="4993D8C6" w14:textId="77777777" w:rsidR="00394153" w:rsidRPr="00394153" w:rsidRDefault="00394153" w:rsidP="00394153"/>
        </w:tc>
        <w:tc>
          <w:tcPr>
            <w:tcW w:w="1534" w:type="dxa"/>
            <w:hideMark/>
          </w:tcPr>
          <w:p w14:paraId="47F00F3A" w14:textId="77777777" w:rsidR="00394153" w:rsidRPr="00394153" w:rsidRDefault="00394153" w:rsidP="00394153"/>
        </w:tc>
        <w:tc>
          <w:tcPr>
            <w:tcW w:w="0" w:type="auto"/>
            <w:hideMark/>
          </w:tcPr>
          <w:p w14:paraId="5F85021B" w14:textId="77777777" w:rsidR="00394153" w:rsidRPr="00394153" w:rsidRDefault="00394153" w:rsidP="00394153"/>
        </w:tc>
        <w:tc>
          <w:tcPr>
            <w:tcW w:w="0" w:type="auto"/>
            <w:hideMark/>
          </w:tcPr>
          <w:p w14:paraId="0CAE9E14" w14:textId="77777777" w:rsidR="00394153" w:rsidRPr="00394153" w:rsidRDefault="00394153" w:rsidP="00394153"/>
        </w:tc>
        <w:tc>
          <w:tcPr>
            <w:tcW w:w="0" w:type="auto"/>
            <w:hideMark/>
          </w:tcPr>
          <w:p w14:paraId="21F317B2" w14:textId="77777777" w:rsidR="00394153" w:rsidRPr="00394153" w:rsidRDefault="00394153" w:rsidP="00394153"/>
        </w:tc>
      </w:tr>
      <w:tr w:rsidR="00394153" w:rsidRPr="00394153" w14:paraId="1B8685BE" w14:textId="77777777" w:rsidTr="007A1318">
        <w:tc>
          <w:tcPr>
            <w:tcW w:w="5215" w:type="dxa"/>
            <w:hideMark/>
          </w:tcPr>
          <w:p w14:paraId="1ADF7596" w14:textId="77777777" w:rsidR="00394153" w:rsidRPr="00394153" w:rsidRDefault="00394153" w:rsidP="007A70E5">
            <w:pPr>
              <w:ind w:left="514"/>
            </w:pPr>
            <w:r w:rsidRPr="00394153">
              <w:t> None</w:t>
            </w:r>
          </w:p>
        </w:tc>
        <w:tc>
          <w:tcPr>
            <w:tcW w:w="1170" w:type="dxa"/>
            <w:hideMark/>
          </w:tcPr>
          <w:p w14:paraId="09AEC47A" w14:textId="77777777" w:rsidR="00394153" w:rsidRPr="00394153" w:rsidRDefault="00394153" w:rsidP="00394153"/>
        </w:tc>
        <w:tc>
          <w:tcPr>
            <w:tcW w:w="810" w:type="dxa"/>
            <w:hideMark/>
          </w:tcPr>
          <w:p w14:paraId="10B42CA7" w14:textId="77777777" w:rsidR="00394153" w:rsidRPr="00394153" w:rsidRDefault="00394153" w:rsidP="00394153"/>
        </w:tc>
        <w:tc>
          <w:tcPr>
            <w:tcW w:w="1170" w:type="dxa"/>
            <w:hideMark/>
          </w:tcPr>
          <w:p w14:paraId="6B21BC36" w14:textId="77777777" w:rsidR="00394153" w:rsidRPr="00394153" w:rsidRDefault="00394153" w:rsidP="00394153"/>
        </w:tc>
        <w:tc>
          <w:tcPr>
            <w:tcW w:w="900" w:type="dxa"/>
            <w:hideMark/>
          </w:tcPr>
          <w:p w14:paraId="083E50A4" w14:textId="77777777" w:rsidR="00394153" w:rsidRPr="00394153" w:rsidRDefault="00394153" w:rsidP="00394153"/>
        </w:tc>
        <w:tc>
          <w:tcPr>
            <w:tcW w:w="1534" w:type="dxa"/>
            <w:hideMark/>
          </w:tcPr>
          <w:p w14:paraId="59A86224" w14:textId="77777777" w:rsidR="00394153" w:rsidRPr="00394153" w:rsidRDefault="00394153" w:rsidP="00394153">
            <w:r w:rsidRPr="00394153">
              <w:t>69</w:t>
            </w:r>
          </w:p>
        </w:tc>
        <w:tc>
          <w:tcPr>
            <w:tcW w:w="0" w:type="auto"/>
            <w:hideMark/>
          </w:tcPr>
          <w:p w14:paraId="2BC9F29E" w14:textId="77777777" w:rsidR="00394153" w:rsidRPr="00394153" w:rsidRDefault="00394153" w:rsidP="00394153">
            <w:r w:rsidRPr="00394153">
              <w:t>56</w:t>
            </w:r>
          </w:p>
        </w:tc>
        <w:tc>
          <w:tcPr>
            <w:tcW w:w="0" w:type="auto"/>
            <w:hideMark/>
          </w:tcPr>
          <w:p w14:paraId="7D6D74AE" w14:textId="77777777" w:rsidR="00394153" w:rsidRPr="00394153" w:rsidRDefault="00394153" w:rsidP="00394153">
            <w:r w:rsidRPr="00394153">
              <w:t>69 (57-85)</w:t>
            </w:r>
          </w:p>
        </w:tc>
        <w:tc>
          <w:tcPr>
            <w:tcW w:w="0" w:type="auto"/>
            <w:hideMark/>
          </w:tcPr>
          <w:p w14:paraId="6B223CE1" w14:textId="77777777" w:rsidR="00394153" w:rsidRPr="00394153" w:rsidRDefault="00394153" w:rsidP="00394153">
            <w:r w:rsidRPr="00394153">
              <w:rPr>
                <w:b/>
                <w:bCs/>
              </w:rPr>
              <w:t>.05</w:t>
            </w:r>
          </w:p>
        </w:tc>
      </w:tr>
      <w:tr w:rsidR="00394153" w:rsidRPr="00394153" w14:paraId="44D1504F" w14:textId="77777777" w:rsidTr="007A1318">
        <w:tc>
          <w:tcPr>
            <w:tcW w:w="5215" w:type="dxa"/>
            <w:hideMark/>
          </w:tcPr>
          <w:p w14:paraId="12C58332" w14:textId="77777777" w:rsidR="00394153" w:rsidRPr="00394153" w:rsidRDefault="00394153" w:rsidP="007A70E5">
            <w:pPr>
              <w:ind w:left="514"/>
            </w:pPr>
            <w:r w:rsidRPr="00394153">
              <w:t> ≥1</w:t>
            </w:r>
          </w:p>
        </w:tc>
        <w:tc>
          <w:tcPr>
            <w:tcW w:w="1170" w:type="dxa"/>
            <w:hideMark/>
          </w:tcPr>
          <w:p w14:paraId="3E46DF58" w14:textId="77777777" w:rsidR="00394153" w:rsidRPr="00394153" w:rsidRDefault="00394153" w:rsidP="00394153"/>
        </w:tc>
        <w:tc>
          <w:tcPr>
            <w:tcW w:w="810" w:type="dxa"/>
            <w:hideMark/>
          </w:tcPr>
          <w:p w14:paraId="3FF30611" w14:textId="77777777" w:rsidR="00394153" w:rsidRPr="00394153" w:rsidRDefault="00394153" w:rsidP="00394153"/>
        </w:tc>
        <w:tc>
          <w:tcPr>
            <w:tcW w:w="1170" w:type="dxa"/>
            <w:hideMark/>
          </w:tcPr>
          <w:p w14:paraId="693C7E82" w14:textId="77777777" w:rsidR="00394153" w:rsidRPr="00394153" w:rsidRDefault="00394153" w:rsidP="00394153"/>
        </w:tc>
        <w:tc>
          <w:tcPr>
            <w:tcW w:w="900" w:type="dxa"/>
            <w:hideMark/>
          </w:tcPr>
          <w:p w14:paraId="50CE343E" w14:textId="77777777" w:rsidR="00394153" w:rsidRPr="00394153" w:rsidRDefault="00394153" w:rsidP="00394153"/>
        </w:tc>
        <w:tc>
          <w:tcPr>
            <w:tcW w:w="1534" w:type="dxa"/>
            <w:hideMark/>
          </w:tcPr>
          <w:p w14:paraId="11B70166" w14:textId="77777777" w:rsidR="00394153" w:rsidRPr="00394153" w:rsidRDefault="00394153" w:rsidP="00394153">
            <w:r w:rsidRPr="00394153">
              <w:t>55</w:t>
            </w:r>
          </w:p>
        </w:tc>
        <w:tc>
          <w:tcPr>
            <w:tcW w:w="0" w:type="auto"/>
            <w:hideMark/>
          </w:tcPr>
          <w:p w14:paraId="34BD557C" w14:textId="77777777" w:rsidR="00394153" w:rsidRPr="00394153" w:rsidRDefault="00394153" w:rsidP="00394153">
            <w:r w:rsidRPr="00394153">
              <w:t>44</w:t>
            </w:r>
          </w:p>
        </w:tc>
        <w:tc>
          <w:tcPr>
            <w:tcW w:w="0" w:type="auto"/>
            <w:hideMark/>
          </w:tcPr>
          <w:p w14:paraId="5E854F0F" w14:textId="77777777" w:rsidR="00394153" w:rsidRPr="00394153" w:rsidRDefault="00394153" w:rsidP="00394153">
            <w:r w:rsidRPr="00394153">
              <w:t>67 (52-77)</w:t>
            </w:r>
          </w:p>
        </w:tc>
        <w:tc>
          <w:tcPr>
            <w:tcW w:w="0" w:type="auto"/>
            <w:hideMark/>
          </w:tcPr>
          <w:p w14:paraId="3B36EA8F" w14:textId="77777777" w:rsidR="00394153" w:rsidRPr="00394153" w:rsidRDefault="00394153" w:rsidP="00394153"/>
        </w:tc>
      </w:tr>
      <w:tr w:rsidR="00394153" w:rsidRPr="00394153" w14:paraId="47E88C39" w14:textId="77777777" w:rsidTr="007A1318">
        <w:tc>
          <w:tcPr>
            <w:tcW w:w="5215" w:type="dxa"/>
            <w:hideMark/>
          </w:tcPr>
          <w:p w14:paraId="2D02B0CE" w14:textId="77777777" w:rsidR="00394153" w:rsidRPr="00394153" w:rsidRDefault="00394153" w:rsidP="008544C4">
            <w:pPr>
              <w:ind w:left="244"/>
            </w:pPr>
            <w:r w:rsidRPr="00394153">
              <w:t> Hospital readmissions</w:t>
            </w:r>
          </w:p>
        </w:tc>
        <w:tc>
          <w:tcPr>
            <w:tcW w:w="1170" w:type="dxa"/>
            <w:hideMark/>
          </w:tcPr>
          <w:p w14:paraId="5B459AF6" w14:textId="77777777" w:rsidR="00394153" w:rsidRPr="00394153" w:rsidRDefault="00394153" w:rsidP="00394153"/>
        </w:tc>
        <w:tc>
          <w:tcPr>
            <w:tcW w:w="810" w:type="dxa"/>
            <w:hideMark/>
          </w:tcPr>
          <w:p w14:paraId="1856BE30" w14:textId="77777777" w:rsidR="00394153" w:rsidRPr="00394153" w:rsidRDefault="00394153" w:rsidP="00394153"/>
        </w:tc>
        <w:tc>
          <w:tcPr>
            <w:tcW w:w="1170" w:type="dxa"/>
            <w:hideMark/>
          </w:tcPr>
          <w:p w14:paraId="52CB03B7" w14:textId="77777777" w:rsidR="00394153" w:rsidRPr="00394153" w:rsidRDefault="00394153" w:rsidP="00394153"/>
        </w:tc>
        <w:tc>
          <w:tcPr>
            <w:tcW w:w="900" w:type="dxa"/>
            <w:hideMark/>
          </w:tcPr>
          <w:p w14:paraId="515A59DF" w14:textId="77777777" w:rsidR="00394153" w:rsidRPr="00394153" w:rsidRDefault="00394153" w:rsidP="00394153"/>
        </w:tc>
        <w:tc>
          <w:tcPr>
            <w:tcW w:w="1534" w:type="dxa"/>
            <w:hideMark/>
          </w:tcPr>
          <w:p w14:paraId="1236AA6A" w14:textId="77777777" w:rsidR="00394153" w:rsidRPr="00394153" w:rsidRDefault="00394153" w:rsidP="00394153"/>
        </w:tc>
        <w:tc>
          <w:tcPr>
            <w:tcW w:w="0" w:type="auto"/>
            <w:hideMark/>
          </w:tcPr>
          <w:p w14:paraId="56345549" w14:textId="77777777" w:rsidR="00394153" w:rsidRPr="00394153" w:rsidRDefault="00394153" w:rsidP="00394153"/>
        </w:tc>
        <w:tc>
          <w:tcPr>
            <w:tcW w:w="0" w:type="auto"/>
            <w:hideMark/>
          </w:tcPr>
          <w:p w14:paraId="30B8B4E0" w14:textId="77777777" w:rsidR="00394153" w:rsidRPr="00394153" w:rsidRDefault="00394153" w:rsidP="00394153"/>
        </w:tc>
        <w:tc>
          <w:tcPr>
            <w:tcW w:w="0" w:type="auto"/>
            <w:hideMark/>
          </w:tcPr>
          <w:p w14:paraId="38FFC9AC" w14:textId="77777777" w:rsidR="00394153" w:rsidRPr="00394153" w:rsidRDefault="00394153" w:rsidP="00394153"/>
        </w:tc>
      </w:tr>
      <w:tr w:rsidR="00394153" w:rsidRPr="00394153" w14:paraId="68AC0A3A" w14:textId="77777777" w:rsidTr="007A1318">
        <w:tc>
          <w:tcPr>
            <w:tcW w:w="5215" w:type="dxa"/>
            <w:hideMark/>
          </w:tcPr>
          <w:p w14:paraId="3F583E26" w14:textId="77777777" w:rsidR="00394153" w:rsidRPr="00394153" w:rsidRDefault="00394153" w:rsidP="007A70E5">
            <w:pPr>
              <w:ind w:left="514"/>
            </w:pPr>
            <w:r w:rsidRPr="00394153">
              <w:t> None</w:t>
            </w:r>
          </w:p>
        </w:tc>
        <w:tc>
          <w:tcPr>
            <w:tcW w:w="1170" w:type="dxa"/>
            <w:hideMark/>
          </w:tcPr>
          <w:p w14:paraId="375510AC" w14:textId="77777777" w:rsidR="00394153" w:rsidRPr="00394153" w:rsidRDefault="00394153" w:rsidP="00394153"/>
        </w:tc>
        <w:tc>
          <w:tcPr>
            <w:tcW w:w="810" w:type="dxa"/>
            <w:hideMark/>
          </w:tcPr>
          <w:p w14:paraId="556D5A4B" w14:textId="77777777" w:rsidR="00394153" w:rsidRPr="00394153" w:rsidRDefault="00394153" w:rsidP="00394153"/>
        </w:tc>
        <w:tc>
          <w:tcPr>
            <w:tcW w:w="1170" w:type="dxa"/>
            <w:hideMark/>
          </w:tcPr>
          <w:p w14:paraId="5F2DD7D8" w14:textId="77777777" w:rsidR="00394153" w:rsidRPr="00394153" w:rsidRDefault="00394153" w:rsidP="00394153"/>
        </w:tc>
        <w:tc>
          <w:tcPr>
            <w:tcW w:w="900" w:type="dxa"/>
            <w:hideMark/>
          </w:tcPr>
          <w:p w14:paraId="7CBE692F" w14:textId="77777777" w:rsidR="00394153" w:rsidRPr="00394153" w:rsidRDefault="00394153" w:rsidP="00394153"/>
        </w:tc>
        <w:tc>
          <w:tcPr>
            <w:tcW w:w="1534" w:type="dxa"/>
            <w:hideMark/>
          </w:tcPr>
          <w:p w14:paraId="2FD6299C" w14:textId="77777777" w:rsidR="00394153" w:rsidRPr="00394153" w:rsidRDefault="00394153" w:rsidP="00394153">
            <w:r w:rsidRPr="00394153">
              <w:t>68</w:t>
            </w:r>
          </w:p>
        </w:tc>
        <w:tc>
          <w:tcPr>
            <w:tcW w:w="0" w:type="auto"/>
            <w:hideMark/>
          </w:tcPr>
          <w:p w14:paraId="46071120" w14:textId="77777777" w:rsidR="00394153" w:rsidRPr="00394153" w:rsidRDefault="00394153" w:rsidP="00394153">
            <w:r w:rsidRPr="00394153">
              <w:t>55</w:t>
            </w:r>
          </w:p>
        </w:tc>
        <w:tc>
          <w:tcPr>
            <w:tcW w:w="0" w:type="auto"/>
            <w:hideMark/>
          </w:tcPr>
          <w:p w14:paraId="1828CF18" w14:textId="77777777" w:rsidR="00394153" w:rsidRPr="00394153" w:rsidRDefault="00394153" w:rsidP="00394153">
            <w:r w:rsidRPr="00394153">
              <w:t>71 (58-84)</w:t>
            </w:r>
          </w:p>
        </w:tc>
        <w:tc>
          <w:tcPr>
            <w:tcW w:w="0" w:type="auto"/>
            <w:hideMark/>
          </w:tcPr>
          <w:p w14:paraId="709D96B8" w14:textId="77777777" w:rsidR="00394153" w:rsidRPr="00394153" w:rsidRDefault="00394153" w:rsidP="00394153">
            <w:r w:rsidRPr="00394153">
              <w:t>.06</w:t>
            </w:r>
          </w:p>
        </w:tc>
      </w:tr>
      <w:tr w:rsidR="00394153" w:rsidRPr="00394153" w14:paraId="63440933" w14:textId="77777777" w:rsidTr="007A1318">
        <w:tc>
          <w:tcPr>
            <w:tcW w:w="5215" w:type="dxa"/>
            <w:hideMark/>
          </w:tcPr>
          <w:p w14:paraId="2B1136CD" w14:textId="77777777" w:rsidR="00394153" w:rsidRPr="00394153" w:rsidRDefault="00394153" w:rsidP="007A70E5">
            <w:pPr>
              <w:ind w:left="514"/>
            </w:pPr>
            <w:r w:rsidRPr="00394153">
              <w:t> ≥1</w:t>
            </w:r>
          </w:p>
        </w:tc>
        <w:tc>
          <w:tcPr>
            <w:tcW w:w="1170" w:type="dxa"/>
            <w:hideMark/>
          </w:tcPr>
          <w:p w14:paraId="4E70273F" w14:textId="77777777" w:rsidR="00394153" w:rsidRPr="00394153" w:rsidRDefault="00394153" w:rsidP="00394153"/>
        </w:tc>
        <w:tc>
          <w:tcPr>
            <w:tcW w:w="810" w:type="dxa"/>
            <w:hideMark/>
          </w:tcPr>
          <w:p w14:paraId="3F9E6E62" w14:textId="77777777" w:rsidR="00394153" w:rsidRPr="00394153" w:rsidRDefault="00394153" w:rsidP="00394153"/>
        </w:tc>
        <w:tc>
          <w:tcPr>
            <w:tcW w:w="1170" w:type="dxa"/>
            <w:hideMark/>
          </w:tcPr>
          <w:p w14:paraId="3BFD7EEB" w14:textId="77777777" w:rsidR="00394153" w:rsidRPr="00394153" w:rsidRDefault="00394153" w:rsidP="00394153"/>
        </w:tc>
        <w:tc>
          <w:tcPr>
            <w:tcW w:w="900" w:type="dxa"/>
            <w:hideMark/>
          </w:tcPr>
          <w:p w14:paraId="06FAC4A2" w14:textId="77777777" w:rsidR="00394153" w:rsidRPr="00394153" w:rsidRDefault="00394153" w:rsidP="00394153"/>
        </w:tc>
        <w:tc>
          <w:tcPr>
            <w:tcW w:w="1534" w:type="dxa"/>
            <w:hideMark/>
          </w:tcPr>
          <w:p w14:paraId="5D56245C" w14:textId="77777777" w:rsidR="00394153" w:rsidRPr="00394153" w:rsidRDefault="00394153" w:rsidP="00394153">
            <w:r w:rsidRPr="00394153">
              <w:t>56</w:t>
            </w:r>
          </w:p>
        </w:tc>
        <w:tc>
          <w:tcPr>
            <w:tcW w:w="0" w:type="auto"/>
            <w:hideMark/>
          </w:tcPr>
          <w:p w14:paraId="4CBDCF63" w14:textId="77777777" w:rsidR="00394153" w:rsidRPr="00394153" w:rsidRDefault="00394153" w:rsidP="00394153">
            <w:r w:rsidRPr="00394153">
              <w:t>45</w:t>
            </w:r>
          </w:p>
        </w:tc>
        <w:tc>
          <w:tcPr>
            <w:tcW w:w="0" w:type="auto"/>
            <w:hideMark/>
          </w:tcPr>
          <w:p w14:paraId="28C9ED5F" w14:textId="77777777" w:rsidR="00394153" w:rsidRPr="00394153" w:rsidRDefault="00394153" w:rsidP="00394153">
            <w:r w:rsidRPr="00394153">
              <w:t>66 (49-80)</w:t>
            </w:r>
          </w:p>
        </w:tc>
        <w:tc>
          <w:tcPr>
            <w:tcW w:w="0" w:type="auto"/>
            <w:hideMark/>
          </w:tcPr>
          <w:p w14:paraId="65A41845" w14:textId="77777777" w:rsidR="00394153" w:rsidRPr="00394153" w:rsidRDefault="00394153" w:rsidP="00394153"/>
        </w:tc>
      </w:tr>
    </w:tbl>
    <w:p w14:paraId="36DFBD9A" w14:textId="61F8D607" w:rsidR="003D19F6" w:rsidRPr="00394153" w:rsidRDefault="00394153" w:rsidP="003D19F6">
      <w:pPr>
        <w:pStyle w:val="NoSpacing"/>
      </w:pPr>
      <w:r w:rsidRPr="00394153">
        <w:rPr>
          <w:i/>
          <w:iCs/>
        </w:rPr>
        <w:t>CPAM</w:t>
      </w:r>
      <w:r w:rsidRPr="00394153">
        <w:t>, </w:t>
      </w:r>
      <w:r w:rsidRPr="00F172D6">
        <w:t>congenital pulmonary airway malformation</w:t>
      </w:r>
      <w:r w:rsidRPr="00394153">
        <w:t>; </w:t>
      </w:r>
      <w:r w:rsidRPr="00394153">
        <w:rPr>
          <w:i/>
          <w:iCs/>
        </w:rPr>
        <w:t>CNS</w:t>
      </w:r>
      <w:r w:rsidRPr="00394153">
        <w:t>, </w:t>
      </w:r>
      <w:r w:rsidRPr="00F172D6">
        <w:t>central nervous system</w:t>
      </w:r>
      <w:r w:rsidRPr="00394153">
        <w:t>; </w:t>
      </w:r>
      <w:r w:rsidRPr="00394153">
        <w:rPr>
          <w:i/>
          <w:iCs/>
        </w:rPr>
        <w:t>EA</w:t>
      </w:r>
      <w:r w:rsidRPr="00394153">
        <w:t>, esophageal atresia; </w:t>
      </w:r>
      <w:r w:rsidRPr="00394153">
        <w:rPr>
          <w:i/>
          <w:iCs/>
        </w:rPr>
        <w:t>LOS</w:t>
      </w:r>
      <w:r w:rsidRPr="00394153">
        <w:t>, length of stay.</w:t>
      </w:r>
      <w:r w:rsidR="003D19F6">
        <w:t xml:space="preserve"> </w:t>
      </w:r>
      <w:r w:rsidRPr="00394153">
        <w:t>For parent and infant characteristics, only variables with a </w:t>
      </w:r>
      <w:r w:rsidRPr="00394153">
        <w:rPr>
          <w:i/>
          <w:iCs/>
        </w:rPr>
        <w:t>P</w:t>
      </w:r>
      <w:r w:rsidRPr="00394153">
        <w:t> value &lt;.2 in either the initial or 3-month evaluation, or the pre-post difference are shown. </w:t>
      </w:r>
      <w:r w:rsidRPr="00394153">
        <w:rPr>
          <w:i/>
          <w:iCs/>
        </w:rPr>
        <w:t>P</w:t>
      </w:r>
      <w:r w:rsidRPr="00394153">
        <w:t> values ≤ .05 are in bold type. Other variables that were tested and found to be nonsignificant were parent education, distance from hospital, single-parent household, insurance type, presence of a </w:t>
      </w:r>
      <w:r w:rsidRPr="00F172D6">
        <w:t>prenatal diagnosis</w:t>
      </w:r>
      <w:r w:rsidRPr="00394153">
        <w:t>, adults nearby to care for children, birth weight, </w:t>
      </w:r>
      <w:r w:rsidRPr="00F172D6">
        <w:t>multiple gestation</w:t>
      </w:r>
      <w:r w:rsidRPr="00394153">
        <w:t>, number of surgeries, and mode of delivery.</w:t>
      </w:r>
      <w:r w:rsidR="003D19F6">
        <w:t xml:space="preserve"> </w:t>
      </w:r>
      <w:r w:rsidRPr="00394153">
        <w:rPr>
          <w:rFonts w:ascii="Cambria Math" w:hAnsi="Cambria Math" w:cs="Cambria Math"/>
        </w:rPr>
        <w:t>∗</w:t>
      </w:r>
      <w:r w:rsidR="003D19F6">
        <w:rPr>
          <w:rFonts w:ascii="Cambria Math" w:hAnsi="Cambria Math" w:cs="Cambria Math"/>
        </w:rPr>
        <w:t xml:space="preserve"> </w:t>
      </w:r>
      <w:r w:rsidRPr="00394153">
        <w:t>Contains missing values.</w:t>
      </w:r>
    </w:p>
    <w:p w14:paraId="6DCEE664" w14:textId="77777777" w:rsidR="00DD11F4" w:rsidRDefault="00DD11F4" w:rsidP="00394153">
      <w:pPr>
        <w:sectPr w:rsidR="00DD11F4" w:rsidSect="00802E20">
          <w:pgSz w:w="15840" w:h="12240" w:orient="landscape"/>
          <w:pgMar w:top="1080" w:right="1080" w:bottom="1080" w:left="1080" w:header="720" w:footer="720" w:gutter="0"/>
          <w:cols w:space="720"/>
          <w:docGrid w:linePitch="360"/>
        </w:sectPr>
      </w:pPr>
    </w:p>
    <w:p w14:paraId="3C1F9876" w14:textId="3FF9FAB2" w:rsidR="00394153" w:rsidRPr="00394153" w:rsidRDefault="00394153" w:rsidP="00394153">
      <w:r w:rsidRPr="00F172D6">
        <w:lastRenderedPageBreak/>
        <w:t>Table II</w:t>
      </w:r>
      <w:bookmarkEnd w:id="18"/>
      <w:r w:rsidRPr="00394153">
        <w:t> shows bivariable associations between parent demographics, NICU illness, and anomaly-specific characteristics with parent HRQL at baseline and at the 3-month follow-up. Parent history of a mental health disorder, consultation by multiple specialists, and longer hospital stay were associated with lower parent HRQL in the NICU. Presence of a neonatal surgical anomaly was associated with higher parent HRQL at 3 months. Anomaly prognostic classification did not impact parent HRQL. Post-NICU healthcare utilization was also associated with 3-month HRQL differences; parents of infants with a </w:t>
      </w:r>
      <w:r w:rsidRPr="00F172D6">
        <w:t>gastrostomy</w:t>
      </w:r>
      <w:r w:rsidRPr="00394153">
        <w:t> tube and those with hospital readmission had lower HRQL.</w:t>
      </w:r>
    </w:p>
    <w:p w14:paraId="2328C98D" w14:textId="13D9DCDD" w:rsidR="00394153" w:rsidRPr="00394153" w:rsidRDefault="00394153" w:rsidP="00394153">
      <w:bookmarkStart w:id="20" w:name="btbl3"/>
      <w:r w:rsidRPr="00F172D6">
        <w:t>Table III</w:t>
      </w:r>
      <w:bookmarkEnd w:id="20"/>
      <w:r w:rsidRPr="00394153">
        <w:t xml:space="preserve"> shows HRQL subdomain scores in the NICU and at 3 months </w:t>
      </w:r>
      <w:proofErr w:type="spellStart"/>
      <w:r w:rsidRPr="00394153">
        <w:t>postdischarge</w:t>
      </w:r>
      <w:proofErr w:type="spellEnd"/>
      <w:r w:rsidRPr="00394153">
        <w:t xml:space="preserve">. In the NICU, parents of infants with anomalies scored the lowest on the subdomains of worry and daily activities. From the NICU to 3 months </w:t>
      </w:r>
      <w:proofErr w:type="spellStart"/>
      <w:r w:rsidRPr="00394153">
        <w:t>postdischarge</w:t>
      </w:r>
      <w:proofErr w:type="spellEnd"/>
      <w:r w:rsidRPr="00394153">
        <w:t>, daily activity scores declined significantly (−8 points), whereas emotional functioning scores improved significantly (+10 points).</w:t>
      </w:r>
    </w:p>
    <w:p w14:paraId="6EC8E22A" w14:textId="77777777" w:rsidR="00394153" w:rsidRPr="00394153" w:rsidRDefault="00394153" w:rsidP="001F7E75">
      <w:pPr>
        <w:pStyle w:val="NoSpacing"/>
      </w:pPr>
      <w:r w:rsidRPr="00394153">
        <w:t>Table III. HRQL subdomain scores for parents of infants with congenital anomalies at baseline and at 3-month follow-up</w:t>
      </w:r>
    </w:p>
    <w:tbl>
      <w:tblPr>
        <w:tblStyle w:val="TableGrid"/>
        <w:tblW w:w="0" w:type="auto"/>
        <w:tblLook w:val="04A0" w:firstRow="1" w:lastRow="0" w:firstColumn="1" w:lastColumn="0" w:noHBand="0" w:noVBand="1"/>
      </w:tblPr>
      <w:tblGrid>
        <w:gridCol w:w="3325"/>
        <w:gridCol w:w="1800"/>
        <w:gridCol w:w="1726"/>
        <w:gridCol w:w="1704"/>
        <w:gridCol w:w="1515"/>
      </w:tblGrid>
      <w:tr w:rsidR="00394153" w:rsidRPr="00394153" w14:paraId="471A638C" w14:textId="77777777" w:rsidTr="00DD11F4">
        <w:tc>
          <w:tcPr>
            <w:tcW w:w="3325" w:type="dxa"/>
            <w:hideMark/>
          </w:tcPr>
          <w:p w14:paraId="2B994B16" w14:textId="77777777" w:rsidR="00394153" w:rsidRPr="00394153" w:rsidRDefault="00394153" w:rsidP="00394153">
            <w:pPr>
              <w:rPr>
                <w:b/>
                <w:bCs/>
              </w:rPr>
            </w:pPr>
            <w:r w:rsidRPr="00394153">
              <w:rPr>
                <w:b/>
                <w:bCs/>
              </w:rPr>
              <w:t>Subdomain</w:t>
            </w:r>
          </w:p>
        </w:tc>
        <w:tc>
          <w:tcPr>
            <w:tcW w:w="1800" w:type="dxa"/>
            <w:hideMark/>
          </w:tcPr>
          <w:p w14:paraId="32E25F23" w14:textId="77777777" w:rsidR="00394153" w:rsidRPr="00394153" w:rsidRDefault="00394153" w:rsidP="00394153">
            <w:pPr>
              <w:rPr>
                <w:b/>
                <w:bCs/>
              </w:rPr>
            </w:pPr>
            <w:r w:rsidRPr="00394153">
              <w:rPr>
                <w:b/>
                <w:bCs/>
              </w:rPr>
              <w:t>NICU (N = 166), median (IQR)</w:t>
            </w:r>
          </w:p>
        </w:tc>
        <w:tc>
          <w:tcPr>
            <w:tcW w:w="1726" w:type="dxa"/>
            <w:hideMark/>
          </w:tcPr>
          <w:p w14:paraId="31689AE1" w14:textId="77777777" w:rsidR="00394153" w:rsidRPr="00394153" w:rsidRDefault="00394153" w:rsidP="00394153">
            <w:pPr>
              <w:rPr>
                <w:b/>
                <w:bCs/>
              </w:rPr>
            </w:pPr>
            <w:r w:rsidRPr="00394153">
              <w:rPr>
                <w:b/>
                <w:bCs/>
              </w:rPr>
              <w:t xml:space="preserve">3 </w:t>
            </w:r>
            <w:proofErr w:type="spellStart"/>
            <w:r w:rsidRPr="00394153">
              <w:rPr>
                <w:b/>
                <w:bCs/>
              </w:rPr>
              <w:t>mo</w:t>
            </w:r>
            <w:proofErr w:type="spellEnd"/>
            <w:r w:rsidRPr="00394153">
              <w:rPr>
                <w:b/>
                <w:bCs/>
              </w:rPr>
              <w:t xml:space="preserve"> follow-up (N = 124), median (IQR)</w:t>
            </w:r>
          </w:p>
        </w:tc>
        <w:tc>
          <w:tcPr>
            <w:tcW w:w="0" w:type="auto"/>
            <w:hideMark/>
          </w:tcPr>
          <w:p w14:paraId="150A896D" w14:textId="77777777" w:rsidR="00394153" w:rsidRPr="00394153" w:rsidRDefault="00394153" w:rsidP="00394153">
            <w:pPr>
              <w:rPr>
                <w:b/>
                <w:bCs/>
              </w:rPr>
            </w:pPr>
            <w:r w:rsidRPr="00394153">
              <w:rPr>
                <w:b/>
                <w:bCs/>
              </w:rPr>
              <w:t>Change, median (IQR)</w:t>
            </w:r>
          </w:p>
        </w:tc>
        <w:tc>
          <w:tcPr>
            <w:tcW w:w="0" w:type="auto"/>
            <w:hideMark/>
          </w:tcPr>
          <w:p w14:paraId="5046CC59" w14:textId="77777777" w:rsidR="00394153" w:rsidRPr="00394153" w:rsidRDefault="00394153" w:rsidP="00394153">
            <w:pPr>
              <w:rPr>
                <w:b/>
                <w:bCs/>
              </w:rPr>
            </w:pPr>
            <w:r w:rsidRPr="00394153">
              <w:rPr>
                <w:b/>
                <w:bCs/>
                <w:i/>
                <w:iCs/>
              </w:rPr>
              <w:t>P</w:t>
            </w:r>
            <w:r w:rsidRPr="00394153">
              <w:rPr>
                <w:b/>
                <w:bCs/>
              </w:rPr>
              <w:t> Value for change</w:t>
            </w:r>
          </w:p>
        </w:tc>
      </w:tr>
      <w:tr w:rsidR="00394153" w:rsidRPr="00394153" w14:paraId="1F6E68BC" w14:textId="77777777" w:rsidTr="00DD11F4">
        <w:tc>
          <w:tcPr>
            <w:tcW w:w="3325" w:type="dxa"/>
            <w:hideMark/>
          </w:tcPr>
          <w:p w14:paraId="5A69DD4E" w14:textId="77777777" w:rsidR="00394153" w:rsidRPr="00394153" w:rsidRDefault="00394153" w:rsidP="00394153">
            <w:r w:rsidRPr="00394153">
              <w:t>Physical functioning</w:t>
            </w:r>
          </w:p>
        </w:tc>
        <w:tc>
          <w:tcPr>
            <w:tcW w:w="1800" w:type="dxa"/>
            <w:hideMark/>
          </w:tcPr>
          <w:p w14:paraId="2A5BE54F" w14:textId="77777777" w:rsidR="00394153" w:rsidRPr="00394153" w:rsidRDefault="00394153" w:rsidP="00394153">
            <w:r w:rsidRPr="00394153">
              <w:t>62 (50-75)</w:t>
            </w:r>
          </w:p>
        </w:tc>
        <w:tc>
          <w:tcPr>
            <w:tcW w:w="1726" w:type="dxa"/>
            <w:hideMark/>
          </w:tcPr>
          <w:p w14:paraId="2278D7BA" w14:textId="77777777" w:rsidR="00394153" w:rsidRPr="00394153" w:rsidRDefault="00394153" w:rsidP="00394153">
            <w:r w:rsidRPr="00394153">
              <w:t>67 (50-75)</w:t>
            </w:r>
          </w:p>
        </w:tc>
        <w:tc>
          <w:tcPr>
            <w:tcW w:w="0" w:type="auto"/>
            <w:hideMark/>
          </w:tcPr>
          <w:p w14:paraId="10F8ADC0" w14:textId="77777777" w:rsidR="00394153" w:rsidRPr="00394153" w:rsidRDefault="00394153" w:rsidP="00394153">
            <w:r w:rsidRPr="00394153">
              <w:t>0 (−8 to +12)</w:t>
            </w:r>
          </w:p>
        </w:tc>
        <w:tc>
          <w:tcPr>
            <w:tcW w:w="0" w:type="auto"/>
            <w:hideMark/>
          </w:tcPr>
          <w:p w14:paraId="2F2E548D" w14:textId="77777777" w:rsidR="00394153" w:rsidRPr="00394153" w:rsidRDefault="00394153" w:rsidP="00394153">
            <w:r w:rsidRPr="00394153">
              <w:t>.58</w:t>
            </w:r>
          </w:p>
        </w:tc>
      </w:tr>
      <w:tr w:rsidR="00394153" w:rsidRPr="00394153" w14:paraId="0202C2C9" w14:textId="77777777" w:rsidTr="00DD11F4">
        <w:tc>
          <w:tcPr>
            <w:tcW w:w="3325" w:type="dxa"/>
            <w:hideMark/>
          </w:tcPr>
          <w:p w14:paraId="69B4C105" w14:textId="77777777" w:rsidR="00394153" w:rsidRPr="00394153" w:rsidRDefault="00394153" w:rsidP="00394153">
            <w:r w:rsidRPr="00394153">
              <w:t>Emotional functioning</w:t>
            </w:r>
          </w:p>
        </w:tc>
        <w:tc>
          <w:tcPr>
            <w:tcW w:w="1800" w:type="dxa"/>
            <w:hideMark/>
          </w:tcPr>
          <w:p w14:paraId="565DDD05" w14:textId="77777777" w:rsidR="00394153" w:rsidRPr="00394153" w:rsidRDefault="00394153" w:rsidP="00394153">
            <w:r w:rsidRPr="00394153">
              <w:t>65 (45-75)</w:t>
            </w:r>
          </w:p>
        </w:tc>
        <w:tc>
          <w:tcPr>
            <w:tcW w:w="1726" w:type="dxa"/>
            <w:hideMark/>
          </w:tcPr>
          <w:p w14:paraId="69F4DA7C" w14:textId="77777777" w:rsidR="00394153" w:rsidRPr="00394153" w:rsidRDefault="00394153" w:rsidP="00394153">
            <w:r w:rsidRPr="00394153">
              <w:t>72 (55-90)</w:t>
            </w:r>
          </w:p>
        </w:tc>
        <w:tc>
          <w:tcPr>
            <w:tcW w:w="0" w:type="auto"/>
            <w:hideMark/>
          </w:tcPr>
          <w:p w14:paraId="716EC6CC" w14:textId="77777777" w:rsidR="00394153" w:rsidRPr="00394153" w:rsidRDefault="00394153" w:rsidP="00394153">
            <w:r w:rsidRPr="00394153">
              <w:t>+10 (−5 to +20)</w:t>
            </w:r>
          </w:p>
        </w:tc>
        <w:tc>
          <w:tcPr>
            <w:tcW w:w="0" w:type="auto"/>
            <w:hideMark/>
          </w:tcPr>
          <w:p w14:paraId="41CD74B3" w14:textId="77777777" w:rsidR="00394153" w:rsidRPr="00394153" w:rsidRDefault="00394153" w:rsidP="00394153">
            <w:r w:rsidRPr="00394153">
              <w:rPr>
                <w:b/>
                <w:bCs/>
              </w:rPr>
              <w:t>&lt;.001</w:t>
            </w:r>
          </w:p>
        </w:tc>
      </w:tr>
      <w:tr w:rsidR="00394153" w:rsidRPr="00394153" w14:paraId="246ADF23" w14:textId="77777777" w:rsidTr="00DD11F4">
        <w:tc>
          <w:tcPr>
            <w:tcW w:w="3325" w:type="dxa"/>
            <w:hideMark/>
          </w:tcPr>
          <w:p w14:paraId="3EF73EA2" w14:textId="77777777" w:rsidR="00394153" w:rsidRPr="00394153" w:rsidRDefault="00394153" w:rsidP="00394153">
            <w:r w:rsidRPr="00394153">
              <w:t>Social functioning</w:t>
            </w:r>
          </w:p>
        </w:tc>
        <w:tc>
          <w:tcPr>
            <w:tcW w:w="1800" w:type="dxa"/>
            <w:hideMark/>
          </w:tcPr>
          <w:p w14:paraId="2E2AADBD" w14:textId="77777777" w:rsidR="00394153" w:rsidRPr="00394153" w:rsidRDefault="00394153" w:rsidP="00394153">
            <w:r w:rsidRPr="00394153">
              <w:t>75 (56-87)</w:t>
            </w:r>
          </w:p>
        </w:tc>
        <w:tc>
          <w:tcPr>
            <w:tcW w:w="1726" w:type="dxa"/>
            <w:hideMark/>
          </w:tcPr>
          <w:p w14:paraId="3657F0D2" w14:textId="77777777" w:rsidR="00394153" w:rsidRPr="00394153" w:rsidRDefault="00394153" w:rsidP="00394153">
            <w:r w:rsidRPr="00394153">
              <w:t>69 (50-94)</w:t>
            </w:r>
          </w:p>
        </w:tc>
        <w:tc>
          <w:tcPr>
            <w:tcW w:w="0" w:type="auto"/>
            <w:hideMark/>
          </w:tcPr>
          <w:p w14:paraId="66BE74DD" w14:textId="77777777" w:rsidR="00394153" w:rsidRPr="00394153" w:rsidRDefault="00394153" w:rsidP="00394153">
            <w:r w:rsidRPr="00394153">
              <w:t>0 (−14 to +15)</w:t>
            </w:r>
          </w:p>
        </w:tc>
        <w:tc>
          <w:tcPr>
            <w:tcW w:w="0" w:type="auto"/>
            <w:hideMark/>
          </w:tcPr>
          <w:p w14:paraId="3396348D" w14:textId="77777777" w:rsidR="00394153" w:rsidRPr="00394153" w:rsidRDefault="00394153" w:rsidP="00394153">
            <w:r w:rsidRPr="00394153">
              <w:t>.12</w:t>
            </w:r>
          </w:p>
        </w:tc>
      </w:tr>
      <w:tr w:rsidR="00394153" w:rsidRPr="00394153" w14:paraId="1C2AFADB" w14:textId="77777777" w:rsidTr="00DD11F4">
        <w:tc>
          <w:tcPr>
            <w:tcW w:w="3325" w:type="dxa"/>
            <w:hideMark/>
          </w:tcPr>
          <w:p w14:paraId="32FF1A5B" w14:textId="77777777" w:rsidR="00394153" w:rsidRPr="00394153" w:rsidRDefault="00394153" w:rsidP="00394153">
            <w:r w:rsidRPr="00394153">
              <w:t>Cognitive functioning</w:t>
            </w:r>
          </w:p>
        </w:tc>
        <w:tc>
          <w:tcPr>
            <w:tcW w:w="1800" w:type="dxa"/>
            <w:hideMark/>
          </w:tcPr>
          <w:p w14:paraId="7FA2EA53" w14:textId="77777777" w:rsidR="00394153" w:rsidRPr="00394153" w:rsidRDefault="00394153" w:rsidP="00394153">
            <w:r w:rsidRPr="00394153">
              <w:t>70 (55-90)</w:t>
            </w:r>
          </w:p>
        </w:tc>
        <w:tc>
          <w:tcPr>
            <w:tcW w:w="1726" w:type="dxa"/>
            <w:hideMark/>
          </w:tcPr>
          <w:p w14:paraId="2804671E" w14:textId="77777777" w:rsidR="00394153" w:rsidRPr="00394153" w:rsidRDefault="00394153" w:rsidP="00394153">
            <w:r w:rsidRPr="00394153">
              <w:t>72 (55-90)</w:t>
            </w:r>
          </w:p>
        </w:tc>
        <w:tc>
          <w:tcPr>
            <w:tcW w:w="0" w:type="auto"/>
            <w:hideMark/>
          </w:tcPr>
          <w:p w14:paraId="4BF4B234" w14:textId="77777777" w:rsidR="00394153" w:rsidRPr="00394153" w:rsidRDefault="00394153" w:rsidP="00394153">
            <w:r w:rsidRPr="00394153">
              <w:t>0 (−14 to +15)</w:t>
            </w:r>
          </w:p>
        </w:tc>
        <w:tc>
          <w:tcPr>
            <w:tcW w:w="0" w:type="auto"/>
            <w:hideMark/>
          </w:tcPr>
          <w:p w14:paraId="05655999" w14:textId="77777777" w:rsidR="00394153" w:rsidRPr="00394153" w:rsidRDefault="00394153" w:rsidP="00394153">
            <w:r w:rsidRPr="00394153">
              <w:t>.92</w:t>
            </w:r>
          </w:p>
        </w:tc>
      </w:tr>
      <w:tr w:rsidR="00394153" w:rsidRPr="00394153" w14:paraId="62EC4998" w14:textId="77777777" w:rsidTr="00DD11F4">
        <w:tc>
          <w:tcPr>
            <w:tcW w:w="3325" w:type="dxa"/>
            <w:hideMark/>
          </w:tcPr>
          <w:p w14:paraId="37E666D8" w14:textId="77777777" w:rsidR="00394153" w:rsidRPr="00394153" w:rsidRDefault="00394153" w:rsidP="00394153">
            <w:r w:rsidRPr="00394153">
              <w:t>Communication</w:t>
            </w:r>
          </w:p>
        </w:tc>
        <w:tc>
          <w:tcPr>
            <w:tcW w:w="1800" w:type="dxa"/>
            <w:hideMark/>
          </w:tcPr>
          <w:p w14:paraId="1D044AA8" w14:textId="77777777" w:rsidR="00394153" w:rsidRPr="00394153" w:rsidRDefault="00394153" w:rsidP="00394153">
            <w:r w:rsidRPr="00394153">
              <w:t>67 (50-83)</w:t>
            </w:r>
          </w:p>
        </w:tc>
        <w:tc>
          <w:tcPr>
            <w:tcW w:w="1726" w:type="dxa"/>
            <w:hideMark/>
          </w:tcPr>
          <w:p w14:paraId="48B0CEDF" w14:textId="77777777" w:rsidR="00394153" w:rsidRPr="00394153" w:rsidRDefault="00394153" w:rsidP="00394153">
            <w:r w:rsidRPr="00394153">
              <w:t>67 (50-83)</w:t>
            </w:r>
          </w:p>
        </w:tc>
        <w:tc>
          <w:tcPr>
            <w:tcW w:w="0" w:type="auto"/>
            <w:hideMark/>
          </w:tcPr>
          <w:p w14:paraId="41FD118F" w14:textId="77777777" w:rsidR="00394153" w:rsidRPr="00394153" w:rsidRDefault="00394153" w:rsidP="00394153">
            <w:r w:rsidRPr="00394153">
              <w:t>0 (−8 to +8)</w:t>
            </w:r>
          </w:p>
        </w:tc>
        <w:tc>
          <w:tcPr>
            <w:tcW w:w="0" w:type="auto"/>
            <w:hideMark/>
          </w:tcPr>
          <w:p w14:paraId="24977EE8" w14:textId="77777777" w:rsidR="00394153" w:rsidRPr="00394153" w:rsidRDefault="00394153" w:rsidP="00394153">
            <w:r w:rsidRPr="00394153">
              <w:t>.92</w:t>
            </w:r>
          </w:p>
        </w:tc>
      </w:tr>
      <w:tr w:rsidR="00394153" w:rsidRPr="00394153" w14:paraId="6BAB4898" w14:textId="77777777" w:rsidTr="00DD11F4">
        <w:tc>
          <w:tcPr>
            <w:tcW w:w="3325" w:type="dxa"/>
            <w:hideMark/>
          </w:tcPr>
          <w:p w14:paraId="1DD038B8" w14:textId="77777777" w:rsidR="00394153" w:rsidRPr="00394153" w:rsidRDefault="00394153" w:rsidP="00394153">
            <w:r w:rsidRPr="00394153">
              <w:t>Worry</w:t>
            </w:r>
          </w:p>
        </w:tc>
        <w:tc>
          <w:tcPr>
            <w:tcW w:w="1800" w:type="dxa"/>
            <w:hideMark/>
          </w:tcPr>
          <w:p w14:paraId="581C9EEB" w14:textId="77777777" w:rsidR="00394153" w:rsidRPr="00394153" w:rsidRDefault="00394153" w:rsidP="00394153">
            <w:r w:rsidRPr="00394153">
              <w:t>60 (45-75)</w:t>
            </w:r>
          </w:p>
        </w:tc>
        <w:tc>
          <w:tcPr>
            <w:tcW w:w="1726" w:type="dxa"/>
            <w:hideMark/>
          </w:tcPr>
          <w:p w14:paraId="5D09806D" w14:textId="77777777" w:rsidR="00394153" w:rsidRPr="00394153" w:rsidRDefault="00394153" w:rsidP="00394153">
            <w:r w:rsidRPr="00394153">
              <w:t>65 (50-80)</w:t>
            </w:r>
          </w:p>
        </w:tc>
        <w:tc>
          <w:tcPr>
            <w:tcW w:w="0" w:type="auto"/>
            <w:hideMark/>
          </w:tcPr>
          <w:p w14:paraId="5090B462" w14:textId="77777777" w:rsidR="00394153" w:rsidRPr="00394153" w:rsidRDefault="00394153" w:rsidP="00394153">
            <w:r w:rsidRPr="00394153">
              <w:t>0 (−10 to +15)</w:t>
            </w:r>
          </w:p>
        </w:tc>
        <w:tc>
          <w:tcPr>
            <w:tcW w:w="0" w:type="auto"/>
            <w:hideMark/>
          </w:tcPr>
          <w:p w14:paraId="5A64E4D3" w14:textId="77777777" w:rsidR="00394153" w:rsidRPr="00394153" w:rsidRDefault="00394153" w:rsidP="00394153">
            <w:r w:rsidRPr="00394153">
              <w:t>.16</w:t>
            </w:r>
          </w:p>
        </w:tc>
      </w:tr>
      <w:tr w:rsidR="00394153" w:rsidRPr="00394153" w14:paraId="6CC15B09" w14:textId="77777777" w:rsidTr="00DD11F4">
        <w:tc>
          <w:tcPr>
            <w:tcW w:w="3325" w:type="dxa"/>
            <w:hideMark/>
          </w:tcPr>
          <w:p w14:paraId="250CD62C" w14:textId="77777777" w:rsidR="00394153" w:rsidRPr="00394153" w:rsidRDefault="00394153" w:rsidP="00394153">
            <w:r w:rsidRPr="00394153">
              <w:t>Daily activities</w:t>
            </w:r>
          </w:p>
        </w:tc>
        <w:tc>
          <w:tcPr>
            <w:tcW w:w="1800" w:type="dxa"/>
            <w:hideMark/>
          </w:tcPr>
          <w:p w14:paraId="78811FA3" w14:textId="77777777" w:rsidR="00394153" w:rsidRPr="00394153" w:rsidRDefault="00394153" w:rsidP="00394153">
            <w:r w:rsidRPr="00394153">
              <w:t>58 (42-75)</w:t>
            </w:r>
          </w:p>
        </w:tc>
        <w:tc>
          <w:tcPr>
            <w:tcW w:w="1726" w:type="dxa"/>
            <w:hideMark/>
          </w:tcPr>
          <w:p w14:paraId="0CA79F43" w14:textId="77777777" w:rsidR="00394153" w:rsidRPr="00394153" w:rsidRDefault="00394153" w:rsidP="00394153">
            <w:r w:rsidRPr="00394153">
              <w:t>50 (33-75)</w:t>
            </w:r>
          </w:p>
        </w:tc>
        <w:tc>
          <w:tcPr>
            <w:tcW w:w="0" w:type="auto"/>
            <w:hideMark/>
          </w:tcPr>
          <w:p w14:paraId="15958850" w14:textId="77777777" w:rsidR="00394153" w:rsidRPr="00394153" w:rsidRDefault="00394153" w:rsidP="00394153">
            <w:r w:rsidRPr="00394153">
              <w:t>−8 (−17 to +8)</w:t>
            </w:r>
          </w:p>
        </w:tc>
        <w:tc>
          <w:tcPr>
            <w:tcW w:w="0" w:type="auto"/>
            <w:hideMark/>
          </w:tcPr>
          <w:p w14:paraId="249B16AB" w14:textId="77777777" w:rsidR="00394153" w:rsidRPr="00394153" w:rsidRDefault="00394153" w:rsidP="00394153">
            <w:r w:rsidRPr="00394153">
              <w:rPr>
                <w:b/>
                <w:bCs/>
              </w:rPr>
              <w:t>&lt;.01</w:t>
            </w:r>
          </w:p>
        </w:tc>
      </w:tr>
      <w:tr w:rsidR="00394153" w:rsidRPr="00394153" w14:paraId="41B3E3A6" w14:textId="77777777" w:rsidTr="00DD11F4">
        <w:tc>
          <w:tcPr>
            <w:tcW w:w="3325" w:type="dxa"/>
            <w:hideMark/>
          </w:tcPr>
          <w:p w14:paraId="50CE5BF5" w14:textId="77777777" w:rsidR="00394153" w:rsidRPr="00394153" w:rsidRDefault="00394153" w:rsidP="00394153">
            <w:r w:rsidRPr="00394153">
              <w:t>Family relationships</w:t>
            </w:r>
          </w:p>
        </w:tc>
        <w:tc>
          <w:tcPr>
            <w:tcW w:w="1800" w:type="dxa"/>
            <w:hideMark/>
          </w:tcPr>
          <w:p w14:paraId="17AAB13B" w14:textId="77777777" w:rsidR="00394153" w:rsidRPr="00394153" w:rsidRDefault="00394153" w:rsidP="00394153">
            <w:r w:rsidRPr="00394153">
              <w:t>80 (65-95)</w:t>
            </w:r>
          </w:p>
        </w:tc>
        <w:tc>
          <w:tcPr>
            <w:tcW w:w="1726" w:type="dxa"/>
            <w:hideMark/>
          </w:tcPr>
          <w:p w14:paraId="0A5DD524" w14:textId="77777777" w:rsidR="00394153" w:rsidRPr="00394153" w:rsidRDefault="00394153" w:rsidP="00394153">
            <w:r w:rsidRPr="00394153">
              <w:t>80 (60-100)</w:t>
            </w:r>
          </w:p>
        </w:tc>
        <w:tc>
          <w:tcPr>
            <w:tcW w:w="0" w:type="auto"/>
            <w:hideMark/>
          </w:tcPr>
          <w:p w14:paraId="4CC67C1A" w14:textId="77777777" w:rsidR="00394153" w:rsidRPr="00394153" w:rsidRDefault="00394153" w:rsidP="00394153">
            <w:r w:rsidRPr="00394153">
              <w:t>0 (−10 to +5)</w:t>
            </w:r>
          </w:p>
        </w:tc>
        <w:tc>
          <w:tcPr>
            <w:tcW w:w="0" w:type="auto"/>
            <w:hideMark/>
          </w:tcPr>
          <w:p w14:paraId="7593C9DC" w14:textId="77777777" w:rsidR="00394153" w:rsidRPr="00394153" w:rsidRDefault="00394153" w:rsidP="00394153">
            <w:r w:rsidRPr="00394153">
              <w:t>.18</w:t>
            </w:r>
          </w:p>
        </w:tc>
      </w:tr>
    </w:tbl>
    <w:p w14:paraId="5365280B" w14:textId="465CC889" w:rsidR="00394153" w:rsidRDefault="00394153" w:rsidP="001F7E75">
      <w:pPr>
        <w:pStyle w:val="NoSpacing"/>
      </w:pPr>
      <w:r w:rsidRPr="00394153">
        <w:rPr>
          <w:i/>
          <w:iCs/>
        </w:rPr>
        <w:t>IQR</w:t>
      </w:r>
      <w:r w:rsidRPr="00394153">
        <w:t>, interquartile range.</w:t>
      </w:r>
      <w:r w:rsidR="001F7E75">
        <w:t xml:space="preserve"> </w:t>
      </w:r>
      <w:r w:rsidRPr="00394153">
        <w:rPr>
          <w:i/>
          <w:iCs/>
        </w:rPr>
        <w:t>P</w:t>
      </w:r>
      <w:r w:rsidRPr="00394153">
        <w:t> values calculated using the paired Wilcoxon rank-sum test. </w:t>
      </w:r>
      <w:r w:rsidRPr="00394153">
        <w:rPr>
          <w:i/>
          <w:iCs/>
        </w:rPr>
        <w:t>P</w:t>
      </w:r>
      <w:r w:rsidRPr="00394153">
        <w:t> values &lt;.05 are in bold type.</w:t>
      </w:r>
    </w:p>
    <w:p w14:paraId="6416D5B8" w14:textId="77777777" w:rsidR="001F7E75" w:rsidRPr="00394153" w:rsidRDefault="001F7E75" w:rsidP="001F7E75">
      <w:pPr>
        <w:pStyle w:val="NoSpacing"/>
      </w:pPr>
    </w:p>
    <w:p w14:paraId="6ABE122C" w14:textId="1E8ECF3E" w:rsidR="00394153" w:rsidRPr="00394153" w:rsidRDefault="00394153" w:rsidP="00394153">
      <w:bookmarkStart w:id="21" w:name="bfig1"/>
      <w:r w:rsidRPr="00F172D6">
        <w:t>Figure 1</w:t>
      </w:r>
      <w:bookmarkEnd w:id="21"/>
      <w:r w:rsidRPr="00394153">
        <w:t> shows parent HRQL associated with specific types of anomalies or organ systems with at least 10 patients for assessment. During the NICU stay, parents of infants with </w:t>
      </w:r>
      <w:r w:rsidRPr="00F172D6">
        <w:t>CDH</w:t>
      </w:r>
      <w:r w:rsidRPr="00394153">
        <w:t xml:space="preserve"> had higher scores than parents of infants with other anomalies; parents of infants with musculoskeletal and cardiac anomalies had lower than median NICU scores. At 3 months </w:t>
      </w:r>
      <w:proofErr w:type="spellStart"/>
      <w:r w:rsidRPr="00394153">
        <w:t>postdischarge</w:t>
      </w:r>
      <w:proofErr w:type="spellEnd"/>
      <w:r w:rsidRPr="00394153">
        <w:t>, infants with CDH had lower scores, and infants with </w:t>
      </w:r>
      <w:r w:rsidRPr="00F172D6">
        <w:t>tracheoesophageal fistula</w:t>
      </w:r>
      <w:r w:rsidRPr="00394153">
        <w:t> (TEF), </w:t>
      </w:r>
      <w:r w:rsidRPr="00F172D6">
        <w:t>intestinal atresia</w:t>
      </w:r>
      <w:r w:rsidRPr="00394153">
        <w:t>, and </w:t>
      </w:r>
      <w:r w:rsidRPr="00F172D6">
        <w:t>gastroschisis</w:t>
      </w:r>
      <w:r w:rsidRPr="00394153">
        <w:t> had higher scores. When comparing parents in the NICU vs at 3 months (</w:t>
      </w:r>
      <w:bookmarkStart w:id="22" w:name="bfig2"/>
      <w:r w:rsidRPr="00F172D6">
        <w:t>Figure 2</w:t>
      </w:r>
      <w:bookmarkEnd w:id="22"/>
      <w:r w:rsidRPr="00394153">
        <w:t xml:space="preserve">), parents of infants with intestinal </w:t>
      </w:r>
      <w:proofErr w:type="spellStart"/>
      <w:r w:rsidRPr="00394153">
        <w:t>atresias</w:t>
      </w:r>
      <w:proofErr w:type="spellEnd"/>
      <w:r w:rsidRPr="00394153">
        <w:t>, TEF/esophageal atresia, neurologic anomalies showed improvement over time, whereas parents of infants with CDH, genitourinary anomalies, and cleft lip/palate had decreased HRQL </w:t>
      </w:r>
      <w:r w:rsidRPr="00F172D6">
        <w:t>after discharge</w:t>
      </w:r>
      <w:r w:rsidRPr="00394153">
        <w:t>. Parents of infants with </w:t>
      </w:r>
      <w:r w:rsidRPr="00F172D6">
        <w:t>multiple anomaly</w:t>
      </w:r>
      <w:r w:rsidRPr="00394153">
        <w:t> complex showed no change.</w:t>
      </w:r>
    </w:p>
    <w:p w14:paraId="18CC1C92" w14:textId="437FF210" w:rsidR="00394153" w:rsidRPr="00394153" w:rsidRDefault="00394153" w:rsidP="00394153">
      <w:r w:rsidRPr="00394153">
        <w:rPr>
          <w:noProof/>
        </w:rPr>
        <w:drawing>
          <wp:inline distT="0" distB="0" distL="0" distR="0" wp14:anchorId="03453A5C" wp14:editId="1AB2B4A7">
            <wp:extent cx="3657600" cy="1682496"/>
            <wp:effectExtent l="0" t="0" r="0" b="0"/>
            <wp:docPr id="2" name="Picture 2" descr="Bar chart showing anomalies on diferent systems or types. Split into 3-month parent HRQL or baseline parent HRQ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r chart showing anomalies on diferent systems or types. Split into 3-month parent HRQL or baseline parent HRQ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p>
    <w:p w14:paraId="4313E755" w14:textId="1E6C473D" w:rsidR="00394153" w:rsidRPr="00394153" w:rsidRDefault="00394153" w:rsidP="001F7E75">
      <w:pPr>
        <w:pStyle w:val="NoSpacing"/>
      </w:pPr>
      <w:r w:rsidRPr="00394153">
        <w:lastRenderedPageBreak/>
        <w:t>Figure 1. Baseline and 3-month HRQL by individual anomalies or organ systems. The median HRQL score is on the </w:t>
      </w:r>
      <w:r w:rsidRPr="00394153">
        <w:rPr>
          <w:i/>
          <w:iCs/>
        </w:rPr>
        <w:t>y</w:t>
      </w:r>
      <w:r w:rsidRPr="00394153">
        <w:t>-axis. Only anomalies with &gt;10 patients are shown. EA, </w:t>
      </w:r>
      <w:r w:rsidRPr="00F172D6">
        <w:t>esophageal atresia</w:t>
      </w:r>
      <w:r w:rsidRPr="00394153">
        <w:t>; CNS, </w:t>
      </w:r>
      <w:r w:rsidRPr="00F172D6">
        <w:t>central nervous system</w:t>
      </w:r>
      <w:r w:rsidRPr="00394153">
        <w:t xml:space="preserve">. </w:t>
      </w:r>
      <w:r w:rsidRPr="00394153">
        <w:rPr>
          <w:rFonts w:ascii="Cambria Math" w:hAnsi="Cambria Math" w:cs="Cambria Math"/>
        </w:rPr>
        <w:t>∗</w:t>
      </w:r>
      <w:r w:rsidRPr="00394153">
        <w:rPr>
          <w:i/>
          <w:iCs/>
        </w:rPr>
        <w:t>P</w:t>
      </w:r>
      <w:r w:rsidRPr="00394153">
        <w:t xml:space="preserve"> &lt; .05 for difference between baseline and </w:t>
      </w:r>
      <w:proofErr w:type="gramStart"/>
      <w:r w:rsidRPr="00394153">
        <w:t>3 month</w:t>
      </w:r>
      <w:proofErr w:type="gramEnd"/>
      <w:r w:rsidRPr="00394153">
        <w:t xml:space="preserve"> post–NICU discharge HRQL scores.</w:t>
      </w:r>
    </w:p>
    <w:p w14:paraId="6D9E6F35" w14:textId="090626D2" w:rsidR="00394153" w:rsidRPr="00394153" w:rsidRDefault="00394153" w:rsidP="00394153">
      <w:r w:rsidRPr="00394153">
        <w:rPr>
          <w:noProof/>
        </w:rPr>
        <w:drawing>
          <wp:inline distT="0" distB="0" distL="0" distR="0" wp14:anchorId="11DC82FD" wp14:editId="54C937D8">
            <wp:extent cx="3657600" cy="1792224"/>
            <wp:effectExtent l="0" t="0" r="0" b="0"/>
            <wp:docPr id="1" name="Picture 1" descr="Chart showing positive or negative changes in HRQL within 3 months. Split by type of anomaly or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howing positive or negative changes in HRQL within 3 months. Split by type of anomaly or syste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92224"/>
                    </a:xfrm>
                    <a:prstGeom prst="rect">
                      <a:avLst/>
                    </a:prstGeom>
                    <a:noFill/>
                    <a:ln>
                      <a:noFill/>
                    </a:ln>
                  </pic:spPr>
                </pic:pic>
              </a:graphicData>
            </a:graphic>
          </wp:inline>
        </w:drawing>
      </w:r>
    </w:p>
    <w:p w14:paraId="2BA7020F" w14:textId="77777777" w:rsidR="00394153" w:rsidRDefault="00394153" w:rsidP="000A7BB6">
      <w:pPr>
        <w:pStyle w:val="NoSpacing"/>
      </w:pPr>
      <w:r w:rsidRPr="00394153">
        <w:t xml:space="preserve">Figure 2. Change in parent HRQL from baseline to 3 months </w:t>
      </w:r>
      <w:proofErr w:type="spellStart"/>
      <w:r w:rsidRPr="00394153">
        <w:t>postdischarge</w:t>
      </w:r>
      <w:proofErr w:type="spellEnd"/>
      <w:r w:rsidRPr="00394153">
        <w:t xml:space="preserve"> by individual anomalies or organ systems. Only anomalies with &gt;10 patients are shown. </w:t>
      </w:r>
      <w:r w:rsidRPr="00394153">
        <w:rPr>
          <w:rFonts w:ascii="Cambria Math" w:hAnsi="Cambria Math" w:cs="Cambria Math"/>
        </w:rPr>
        <w:t>∗</w:t>
      </w:r>
      <w:r w:rsidRPr="00394153">
        <w:rPr>
          <w:i/>
          <w:iCs/>
        </w:rPr>
        <w:t>P</w:t>
      </w:r>
      <w:r w:rsidRPr="00394153">
        <w:t> &lt; .05 for change in HRQL score from baseline to 3 months post–NICU discharge.</w:t>
      </w:r>
    </w:p>
    <w:p w14:paraId="4817DA39" w14:textId="77777777" w:rsidR="000A7BB6" w:rsidRPr="00394153" w:rsidRDefault="000A7BB6" w:rsidP="000A7BB6">
      <w:pPr>
        <w:pStyle w:val="NoSpacing"/>
      </w:pPr>
    </w:p>
    <w:p w14:paraId="4106BB89" w14:textId="4807B4B3" w:rsidR="00394153" w:rsidRPr="00394153" w:rsidRDefault="00394153" w:rsidP="00394153">
      <w:bookmarkStart w:id="23" w:name="btblEIV"/>
      <w:r w:rsidRPr="00F172D6">
        <w:t>Table IV</w:t>
      </w:r>
      <w:bookmarkEnd w:id="23"/>
      <w:r w:rsidRPr="00394153">
        <w:t> (available at </w:t>
      </w:r>
      <w:r w:rsidRPr="00F172D6">
        <w:t>www.jpeds.com</w:t>
      </w:r>
      <w:r w:rsidRPr="00394153">
        <w:t>) shows the results of a multivariable regression model assessing the effect of multiple predictors on baseline and 3-month parent HRQL. Factors associated with a lower parent HRQL in the NICU were parent history of mental health disorder (9 points lower) and multiple consultants involved in a patient's care (10 points lower). At 3 months, hospital readmissions were associated with an 8-point decrease in parent HRQL compared with their own HRQL in the NICU, adjusted for other covariates.</w:t>
      </w:r>
    </w:p>
    <w:p w14:paraId="3A55588D" w14:textId="77777777" w:rsidR="00394153" w:rsidRPr="00394153" w:rsidRDefault="00394153" w:rsidP="00ED73A9">
      <w:pPr>
        <w:pStyle w:val="Heading1"/>
      </w:pPr>
      <w:r w:rsidRPr="00394153">
        <w:t>Discussion</w:t>
      </w:r>
    </w:p>
    <w:p w14:paraId="7732F4A2" w14:textId="77777777" w:rsidR="00394153" w:rsidRPr="00394153" w:rsidRDefault="00394153" w:rsidP="00394153">
      <w:r w:rsidRPr="00394153">
        <w:t>In this prospective single-center cohort study of infants with anomalies requiring NICU care, we found that parents of infants admitted with major anomalies to the NICU report low HRQL, both at baseline, and after NICU discharge. Parents of infants with neonatal surgical anomalies had higher HRQL, and anomaly prognosis did not affect parent HRQL in the NICU or at follow-up. The main factors associated with lower parent HRQL were poor parent mental health, need for multiple consultants, presence of a syndrome, and need for continued medical care.</w:t>
      </w:r>
    </w:p>
    <w:p w14:paraId="78DFDBC4" w14:textId="398C748C" w:rsidR="00394153" w:rsidRPr="00394153" w:rsidRDefault="00394153" w:rsidP="00394153">
      <w:r w:rsidRPr="00394153">
        <w:t xml:space="preserve">Parents of infants admitted with major anomalies to a level IV NICU reported low overall HRQL both in the NICU (median, 67) and at 3 months </w:t>
      </w:r>
      <w:proofErr w:type="spellStart"/>
      <w:r w:rsidRPr="00394153">
        <w:t>postdischarge</w:t>
      </w:r>
      <w:proofErr w:type="spellEnd"/>
      <w:r w:rsidRPr="00394153">
        <w:t xml:space="preserve"> (median, 68). As a reference, the average reported HRQL is approximately 84 in a healthy pediatric population and 74 in those with chronic disease.</w:t>
      </w:r>
      <w:bookmarkStart w:id="24" w:name="bbib17"/>
      <w:r w:rsidRPr="00F172D6">
        <w:rPr>
          <w:vertAlign w:val="superscript"/>
        </w:rPr>
        <w:t>16</w:t>
      </w:r>
      <w:r w:rsidRPr="00765959">
        <w:rPr>
          <w:vertAlign w:val="superscript"/>
        </w:rPr>
        <w:t>, </w:t>
      </w:r>
      <w:bookmarkStart w:id="25" w:name="bbib18"/>
      <w:r w:rsidRPr="00F172D6">
        <w:rPr>
          <w:vertAlign w:val="superscript"/>
        </w:rPr>
        <w:t>17</w:t>
      </w:r>
      <w:r w:rsidRPr="00765959">
        <w:rPr>
          <w:vertAlign w:val="superscript"/>
        </w:rPr>
        <w:t>, </w:t>
      </w:r>
      <w:bookmarkStart w:id="26" w:name="bbib19"/>
      <w:r w:rsidRPr="00F172D6">
        <w:rPr>
          <w:vertAlign w:val="superscript"/>
        </w:rPr>
        <w:t>18</w:t>
      </w:r>
      <w:bookmarkEnd w:id="26"/>
      <w:r w:rsidRPr="00394153">
        <w:t> In our earlier study of infants without anomalies admitted to the NICU, the baseline HRQL was 70 and the 3-month HRQL was 75.</w:t>
      </w:r>
      <w:r w:rsidRPr="00F172D6">
        <w:rPr>
          <w:vertAlign w:val="superscript"/>
        </w:rPr>
        <w:t>5</w:t>
      </w:r>
      <w:r w:rsidRPr="00394153">
        <w:t> In our current cohort of infants with anomalies, at 3 months after NICU discharge, the overall HRQL of their parents did not improve significantly. When we examined subdomain scores, we found that parents of infants with anomalies reported more worry and significantly more difficulty in performing daily activities (</w:t>
      </w:r>
      <w:proofErr w:type="spellStart"/>
      <w:r w:rsidRPr="00394153">
        <w:t>eg</w:t>
      </w:r>
      <w:proofErr w:type="spellEnd"/>
      <w:r w:rsidRPr="00394153">
        <w:t>, daily activities taking more time and effort, difficulty finding the time and energy to finish household tasks), and that this subdomain is negatively affected after discharge to home. The higher proportion of parents reporting a mental health history in our parent cohort also may have affected these subdomain scores. In contrast to our findings in parents of extremely preterm infants, who reported improvement in most subdomain scores on discharge to home, parents of infants with anomalies do not report such an improvement.</w:t>
      </w:r>
      <w:r w:rsidRPr="00F172D6">
        <w:rPr>
          <w:vertAlign w:val="superscript"/>
        </w:rPr>
        <w:t>5</w:t>
      </w:r>
      <w:bookmarkEnd w:id="6"/>
      <w:r w:rsidRPr="00394153">
        <w:t> Research on parents with older children with certain anomalies also have shown effects on their physical and emotional functioning, although this finding is not consistent across studies.</w:t>
      </w:r>
      <w:bookmarkStart w:id="27" w:name="bbib20"/>
      <w:r w:rsidRPr="00F172D6">
        <w:rPr>
          <w:vertAlign w:val="superscript"/>
        </w:rPr>
        <w:t>19</w:t>
      </w:r>
      <w:bookmarkEnd w:id="27"/>
      <w:r w:rsidRPr="00394153">
        <w:t> Our findings suggest that parents of infants admitted with anomalies are a more vulnerable population than parents of infants requiring NICU admission for prematurity.</w:t>
      </w:r>
    </w:p>
    <w:p w14:paraId="3EFEE437" w14:textId="15E2F4A8" w:rsidR="00394153" w:rsidRPr="00394153" w:rsidRDefault="00394153" w:rsidP="00394153">
      <w:r w:rsidRPr="00394153">
        <w:lastRenderedPageBreak/>
        <w:t xml:space="preserve">We explored different anomaly classification methods (by, </w:t>
      </w:r>
      <w:proofErr w:type="spellStart"/>
      <w:r w:rsidRPr="00394153">
        <w:t>eg</w:t>
      </w:r>
      <w:proofErr w:type="spellEnd"/>
      <w:r w:rsidRPr="00394153">
        <w:t>, prognosis, organ system) as predictors of parent HRQL. Parents of infants with neonatal surgical anomalies reported higher NICU HRQL, and those with nonsurgical anomalies reported lower HRQL. Parents of infants with surgical anomalies such as </w:t>
      </w:r>
      <w:r w:rsidRPr="00F172D6">
        <w:t xml:space="preserve">intestinal </w:t>
      </w:r>
      <w:proofErr w:type="spellStart"/>
      <w:r w:rsidRPr="00F172D6">
        <w:t>atresias</w:t>
      </w:r>
      <w:proofErr w:type="spellEnd"/>
      <w:r w:rsidRPr="00394153">
        <w:t>, </w:t>
      </w:r>
      <w:r w:rsidRPr="00F172D6">
        <w:t>TEF</w:t>
      </w:r>
      <w:r w:rsidRPr="00394153">
        <w:t>, and gastroschisis had significantly better HRQL, but this was not true for parents of infants with CDH, </w:t>
      </w:r>
      <w:r w:rsidRPr="00F172D6">
        <w:t>omphalocele</w:t>
      </w:r>
      <w:r w:rsidRPr="00394153">
        <w:t>, or </w:t>
      </w:r>
      <w:r w:rsidRPr="00F172D6">
        <w:t>imperforate anus</w:t>
      </w:r>
      <w:r w:rsidRPr="00394153">
        <w:t xml:space="preserve">. We speculate that the </w:t>
      </w:r>
      <w:proofErr w:type="spellStart"/>
      <w:r w:rsidRPr="00394153">
        <w:t>postdischarge</w:t>
      </w:r>
      <w:proofErr w:type="spellEnd"/>
      <w:r w:rsidRPr="00394153">
        <w:t xml:space="preserve"> health care needs of these infants could at least partly explain the lower parent HRQL after discharge. Amin et al showed that in infants with CDH, the ongoing need for a </w:t>
      </w:r>
      <w:r w:rsidRPr="00F172D6">
        <w:t>feeding tube</w:t>
      </w:r>
      <w:r w:rsidRPr="00394153">
        <w:t> is associated with lower quality of life,</w:t>
      </w:r>
      <w:r w:rsidRPr="00F172D6">
        <w:rPr>
          <w:vertAlign w:val="superscript"/>
        </w:rPr>
        <w:t>16</w:t>
      </w:r>
      <w:r w:rsidRPr="00394153">
        <w:t> as was also seen in our study population. Ongoing care requirements (</w:t>
      </w:r>
      <w:proofErr w:type="spellStart"/>
      <w:r w:rsidRPr="00394153">
        <w:t>eg</w:t>
      </w:r>
      <w:proofErr w:type="spellEnd"/>
      <w:r w:rsidRPr="00394153">
        <w:t>, in omphalocele, </w:t>
      </w:r>
      <w:r w:rsidRPr="00F172D6">
        <w:t>colostomy</w:t>
      </w:r>
      <w:r w:rsidRPr="00394153">
        <w:t> care in infants with an imperforate anus) may impose additional burdens on families.</w:t>
      </w:r>
      <w:r w:rsidRPr="00F172D6">
        <w:rPr>
          <w:vertAlign w:val="superscript"/>
        </w:rPr>
        <w:t>16</w:t>
      </w:r>
      <w:bookmarkEnd w:id="24"/>
      <w:r w:rsidRPr="00394153">
        <w:rPr>
          <w:vertAlign w:val="superscript"/>
        </w:rPr>
        <w:t>,</w:t>
      </w:r>
      <w:r w:rsidRPr="00F172D6">
        <w:rPr>
          <w:vertAlign w:val="superscript"/>
        </w:rPr>
        <w:t>17</w:t>
      </w:r>
      <w:bookmarkEnd w:id="25"/>
      <w:r w:rsidRPr="00394153">
        <w:t> In addition, for some anomalies, such as CDH, the lower HRQL may reflect parents recognizing that their baby has a serious chronic medical condition.</w:t>
      </w:r>
      <w:bookmarkStart w:id="28" w:name="bbib21"/>
      <w:r w:rsidRPr="00F172D6">
        <w:rPr>
          <w:vertAlign w:val="superscript"/>
        </w:rPr>
        <w:t>20</w:t>
      </w:r>
      <w:r w:rsidRPr="00765959">
        <w:rPr>
          <w:vertAlign w:val="superscript"/>
        </w:rPr>
        <w:t>, </w:t>
      </w:r>
      <w:bookmarkStart w:id="29" w:name="bbib22"/>
      <w:r w:rsidRPr="00F172D6">
        <w:rPr>
          <w:vertAlign w:val="superscript"/>
        </w:rPr>
        <w:t>21</w:t>
      </w:r>
      <w:bookmarkEnd w:id="29"/>
      <w:r w:rsidRPr="00394153">
        <w:t> Some of these families could be better supported by incorporating parent education and better preparation for the care needs after the transition to home. Parents of infants with non-neonatal surgical anomalies, such as cleft lip or palate, also reported lower HRQL after discharge to home. This may be related to ongoing feeding difficulties at home, the need for feeding assistance, association with a syndrome of </w:t>
      </w:r>
      <w:r w:rsidRPr="00F172D6">
        <w:t>multiple anomalies</w:t>
      </w:r>
      <w:r w:rsidRPr="00394153">
        <w:t xml:space="preserve">, or a physically more obvious defect that has not yet been repaired. The reasons for lower parent HRQL with some of these anomalies </w:t>
      </w:r>
      <w:proofErr w:type="gramStart"/>
      <w:r w:rsidRPr="00394153">
        <w:t>needs</w:t>
      </w:r>
      <w:proofErr w:type="gramEnd"/>
      <w:r w:rsidRPr="00394153">
        <w:t xml:space="preserve"> further exploration.</w:t>
      </w:r>
    </w:p>
    <w:p w14:paraId="5385EF1E" w14:textId="10945125" w:rsidR="00394153" w:rsidRPr="00394153" w:rsidRDefault="00394153" w:rsidP="00394153">
      <w:r w:rsidRPr="00394153">
        <w:t>We acknowledge that HRQL is a dynamic construct that changes over time; a parent's attitude about their child's quality of life likely changes with time, and the 3-month time frame of our study does not reflect more long-term changes. For many anomalies, HRQL has been shown to be worst for the youngest children (&lt;4 years) and improves over time.</w:t>
      </w:r>
      <w:bookmarkStart w:id="30" w:name="bbib23"/>
      <w:r w:rsidRPr="00F172D6">
        <w:rPr>
          <w:vertAlign w:val="superscript"/>
        </w:rPr>
        <w:t>22</w:t>
      </w:r>
      <w:bookmarkEnd w:id="30"/>
      <w:r w:rsidRPr="00394153">
        <w:rPr>
          <w:vertAlign w:val="superscript"/>
        </w:rPr>
        <w:t>,</w:t>
      </w:r>
      <w:bookmarkStart w:id="31" w:name="bbib24"/>
      <w:r w:rsidRPr="00F172D6">
        <w:rPr>
          <w:vertAlign w:val="superscript"/>
        </w:rPr>
        <w:t>23</w:t>
      </w:r>
      <w:bookmarkEnd w:id="31"/>
      <w:r w:rsidRPr="00394153">
        <w:t> Nonetheless, our short-term time frame does provide some perspective on the well-being of these families as they transition to home and should inform communication with the primary care providers that take over their care following NICU discharge.</w:t>
      </w:r>
    </w:p>
    <w:p w14:paraId="54332345" w14:textId="285141B6" w:rsidR="00394153" w:rsidRPr="00394153" w:rsidRDefault="00394153" w:rsidP="00394153">
      <w:r w:rsidRPr="00394153">
        <w:t>The type of anomaly and complexity of care (number of consultants, length of stay, </w:t>
      </w:r>
      <w:r w:rsidRPr="00F172D6">
        <w:t>palliative care</w:t>
      </w:r>
      <w:r w:rsidRPr="00394153">
        <w:t> involvement) were influential in determining parent HRQL, and they likely are interrelated factors. For example, infants with genetic anomalies had longer length of stay, had more consultants, and were more likely to carry a worse prognosis. Whether the anomaly itself or its associated medical complexity contributes to lower parent HRQL remains to be explored. We speculate that parents of infants with certain surgical anomalies may derive hope in viewing their child's problems as temporary and able to be fixed, whereas those with nonsurgical anomalies may perceive that problems are more permanent and not fixable. Moreover, infants with surgical anomalies tended to have fewer consultants involved, as opposed to a patient with a more complex genetic diagnosis with whom multiple specialists may be involved. Prior work on parent experience in the NICU for infants born with anomalies has shown that parents often feel overwhelmed and desire more empathic listening and better communication.</w:t>
      </w:r>
      <w:bookmarkStart w:id="32" w:name="bbib25"/>
      <w:r w:rsidRPr="00F172D6">
        <w:rPr>
          <w:vertAlign w:val="superscript"/>
        </w:rPr>
        <w:t>24</w:t>
      </w:r>
      <w:bookmarkEnd w:id="32"/>
      <w:r w:rsidRPr="00394153">
        <w:t xml:space="preserve"> Parents with a history of mental health concerns and parents of premature infants with anomalies may be especially vulnerable to poor quality of life. Addressing the needs of the baby and the family </w:t>
      </w:r>
      <w:proofErr w:type="gramStart"/>
      <w:r w:rsidRPr="00394153">
        <w:t>as a whole rather</w:t>
      </w:r>
      <w:proofErr w:type="gramEnd"/>
      <w:r w:rsidRPr="00394153">
        <w:t xml:space="preserve"> than relegating individual organ systems to multiple specialists may improve parent quality of life.</w:t>
      </w:r>
    </w:p>
    <w:p w14:paraId="48DCF1F2" w14:textId="2BFF052E" w:rsidR="00394153" w:rsidRPr="00394153" w:rsidRDefault="00394153" w:rsidP="00394153">
      <w:r w:rsidRPr="00394153">
        <w:t>Overall, our study cohort had significant </w:t>
      </w:r>
      <w:r w:rsidRPr="00F172D6">
        <w:t>home health care</w:t>
      </w:r>
      <w:r w:rsidRPr="00394153">
        <w:t> needs and post-NICU healthcare utilization. One-quarter of the infants were discharged with home oxygen, and 40% were discharged home with a </w:t>
      </w:r>
      <w:r w:rsidRPr="00F172D6">
        <w:t>gastrostomy</w:t>
      </w:r>
      <w:r w:rsidRPr="00394153">
        <w:t xml:space="preserve"> tube. More than 40% of infants were readmitted to the hospital within the study period. Parents of children with a </w:t>
      </w:r>
      <w:proofErr w:type="gramStart"/>
      <w:r w:rsidRPr="00394153">
        <w:t>gastrostomy tubes</w:t>
      </w:r>
      <w:proofErr w:type="gramEnd"/>
      <w:r w:rsidRPr="00394153">
        <w:t xml:space="preserve"> or with hospital readmission had lower 3-month HRQL.</w:t>
      </w:r>
    </w:p>
    <w:p w14:paraId="5F3AAF9F" w14:textId="194BFD9A" w:rsidR="00394153" w:rsidRPr="00394153" w:rsidRDefault="00394153" w:rsidP="00394153">
      <w:r w:rsidRPr="00394153">
        <w:t>Parent quality of life is multifactorial and likely driven by factors beyond what we report in our study. Some families may adapt readily to the need for home medical equipment, while others may struggle. For some children, these needs may be temporary, and for others, they may be lifelong.</w:t>
      </w:r>
      <w:r w:rsidRPr="00F172D6">
        <w:rPr>
          <w:vertAlign w:val="superscript"/>
        </w:rPr>
        <w:t>20</w:t>
      </w:r>
      <w:bookmarkEnd w:id="28"/>
      <w:r w:rsidRPr="00394153">
        <w:t xml:space="preserve"> Regardless, fostering early independence with care, better education for families being discharged with home medical equipment, and setting realistic expectations in terms of need for future healthcare utilization might better prepare families to </w:t>
      </w:r>
      <w:r w:rsidRPr="00394153">
        <w:lastRenderedPageBreak/>
        <w:t>cope with their child's health care needs. In addition, a better understanding of what outcomes are important to families of infants with anomalies is vital for effective communication.</w:t>
      </w:r>
    </w:p>
    <w:p w14:paraId="69705760" w14:textId="77777777" w:rsidR="00394153" w:rsidRPr="00394153" w:rsidRDefault="00394153" w:rsidP="00394153">
      <w:r w:rsidRPr="00394153">
        <w:t>We acknowledge certain limitations to our study. As a single-center study, certain anomalies were underrepresented. Parents of infants who were discharged to home before 14 days of their NICU stay were excluded. Although </w:t>
      </w:r>
      <w:proofErr w:type="gramStart"/>
      <w:r w:rsidRPr="00394153">
        <w:t>the majority of</w:t>
      </w:r>
      <w:proofErr w:type="gramEnd"/>
      <w:r w:rsidRPr="00394153">
        <w:t xml:space="preserve"> anomalies represented in our cohort would necessitate a longer NICU stay, it is possible that infants with more favorable prognoses were excluded. We did not have a large enough sample to fully evaluate the effect of disease severity on HRQL within each anomaly category. Although we represent quantitative differences in quality of life, we did not explore the reasons why some parents reported worse quality of life. We measured post-NICU HRQL at 3 months but do not know the long-term quality of life of these families. Despite these limitations, this is one of the first studies to explore parent HRQL for infants with anomalies during the NICU and post-NICU period and to examine factors associated with quality of life.</w:t>
      </w:r>
    </w:p>
    <w:p w14:paraId="15D4FE4E" w14:textId="501992B5" w:rsidR="00394153" w:rsidRPr="00394153" w:rsidRDefault="00394153" w:rsidP="00394153">
      <w:r w:rsidRPr="00394153">
        <w:t>In conclusion, parents of infants with anomalies admitted to NICUs represent a population at risk for lower HRQL in the NICU and after discharge to home. The complexity of NICU care and post-NICU healthcare needs likely impose burdens on families that affect their HRQL. These parents could be targeted earlier in their NICU course by the NICU team with education, hands-on training, and </w:t>
      </w:r>
      <w:r w:rsidRPr="00F172D6">
        <w:t>anticipatory guidance</w:t>
      </w:r>
      <w:r w:rsidRPr="00394153">
        <w:t> as to what to expect after discharge home. Future research should focus on qualitative evaluation of parental HRQL in this population, as well as large, multi-institution analyses of data for specific congenital anomalies.</w:t>
      </w:r>
    </w:p>
    <w:p w14:paraId="272CB68D" w14:textId="77777777" w:rsidR="00394153" w:rsidRPr="00394153" w:rsidRDefault="00394153" w:rsidP="00ED73A9">
      <w:pPr>
        <w:pStyle w:val="Heading1"/>
      </w:pPr>
      <w:r w:rsidRPr="00394153">
        <w:t>Data Statement</w:t>
      </w:r>
    </w:p>
    <w:p w14:paraId="79640C3F" w14:textId="41B0314E" w:rsidR="00394153" w:rsidRPr="00394153" w:rsidRDefault="00394153" w:rsidP="00394153">
      <w:r w:rsidRPr="00394153">
        <w:t>Data sharing statement available at </w:t>
      </w:r>
      <w:r w:rsidRPr="00F172D6">
        <w:t>www.jpeds.com</w:t>
      </w:r>
      <w:r w:rsidRPr="00394153">
        <w:t>.</w:t>
      </w:r>
    </w:p>
    <w:p w14:paraId="2BF8C28E" w14:textId="77777777" w:rsidR="00394153" w:rsidRPr="00394153" w:rsidRDefault="00394153" w:rsidP="00ED73A9">
      <w:pPr>
        <w:pStyle w:val="Heading1"/>
      </w:pPr>
      <w:r w:rsidRPr="00394153">
        <w:t>Appendix</w:t>
      </w:r>
    </w:p>
    <w:p w14:paraId="014C8806" w14:textId="77777777" w:rsidR="00394153" w:rsidRPr="00394153" w:rsidRDefault="00394153" w:rsidP="00ED73A9">
      <w:pPr>
        <w:pStyle w:val="NoSpacing"/>
      </w:pPr>
      <w:r w:rsidRPr="00394153">
        <w:t>Table I. Anomaly classification schemes and examples of included anomalies</w:t>
      </w:r>
    </w:p>
    <w:tbl>
      <w:tblPr>
        <w:tblStyle w:val="TableGrid"/>
        <w:tblW w:w="9840" w:type="dxa"/>
        <w:tblLook w:val="04A0" w:firstRow="1" w:lastRow="0" w:firstColumn="1" w:lastColumn="0" w:noHBand="0" w:noVBand="1"/>
      </w:tblPr>
      <w:tblGrid>
        <w:gridCol w:w="4544"/>
        <w:gridCol w:w="5296"/>
      </w:tblGrid>
      <w:tr w:rsidR="00D03338" w:rsidRPr="00394153" w14:paraId="6FCFECC6" w14:textId="77777777" w:rsidTr="002B107C">
        <w:tc>
          <w:tcPr>
            <w:tcW w:w="0" w:type="auto"/>
            <w:hideMark/>
          </w:tcPr>
          <w:p w14:paraId="3DCEC077" w14:textId="77777777" w:rsidR="00D03338" w:rsidRPr="00394153" w:rsidRDefault="00D03338" w:rsidP="00394153">
            <w:pPr>
              <w:rPr>
                <w:b/>
                <w:bCs/>
              </w:rPr>
            </w:pPr>
            <w:r w:rsidRPr="00394153">
              <w:rPr>
                <w:b/>
                <w:bCs/>
              </w:rPr>
              <w:t>Anomaly classification schemes</w:t>
            </w:r>
          </w:p>
        </w:tc>
        <w:tc>
          <w:tcPr>
            <w:tcW w:w="0" w:type="auto"/>
          </w:tcPr>
          <w:p w14:paraId="700AF7C3" w14:textId="187AE5CE" w:rsidR="00D03338" w:rsidRPr="00394153" w:rsidRDefault="00D03338" w:rsidP="00394153">
            <w:pPr>
              <w:rPr>
                <w:b/>
                <w:bCs/>
              </w:rPr>
            </w:pPr>
          </w:p>
        </w:tc>
      </w:tr>
      <w:tr w:rsidR="00394153" w:rsidRPr="00394153" w14:paraId="3B6AC72E" w14:textId="77777777" w:rsidTr="00ED73A9">
        <w:tc>
          <w:tcPr>
            <w:tcW w:w="0" w:type="auto"/>
            <w:hideMark/>
          </w:tcPr>
          <w:p w14:paraId="16BB53C1" w14:textId="58F4A969" w:rsidR="00394153" w:rsidRPr="00394153" w:rsidRDefault="00394153" w:rsidP="00394153">
            <w:pPr>
              <w:rPr>
                <w:b/>
                <w:bCs/>
              </w:rPr>
            </w:pPr>
            <w:r w:rsidRPr="00394153">
              <w:rPr>
                <w:b/>
                <w:bCs/>
              </w:rPr>
              <w:t>Classification by prognosis</w:t>
            </w:r>
            <w:bookmarkStart w:id="33" w:name="btblEIfnlowast"/>
            <w:r w:rsidRPr="00F172D6">
              <w:rPr>
                <w:rFonts w:ascii="Cambria Math" w:hAnsi="Cambria Math" w:cs="Cambria Math"/>
                <w:b/>
                <w:bCs/>
              </w:rPr>
              <w:t>∗</w:t>
            </w:r>
            <w:bookmarkEnd w:id="33"/>
            <w:r w:rsidRPr="00394153">
              <w:rPr>
                <w:b/>
                <w:bCs/>
              </w:rPr>
              <w:t> (≠)</w:t>
            </w:r>
          </w:p>
        </w:tc>
        <w:tc>
          <w:tcPr>
            <w:tcW w:w="0" w:type="auto"/>
            <w:hideMark/>
          </w:tcPr>
          <w:p w14:paraId="2B88D547" w14:textId="77777777" w:rsidR="00394153" w:rsidRPr="00394153" w:rsidRDefault="00394153" w:rsidP="00394153">
            <w:pPr>
              <w:rPr>
                <w:b/>
                <w:bCs/>
              </w:rPr>
            </w:pPr>
            <w:r w:rsidRPr="00394153">
              <w:rPr>
                <w:b/>
                <w:bCs/>
              </w:rPr>
              <w:t>Examples of anomalies included</w:t>
            </w:r>
          </w:p>
        </w:tc>
      </w:tr>
      <w:tr w:rsidR="00394153" w:rsidRPr="00394153" w14:paraId="0C6A154D" w14:textId="77777777" w:rsidTr="00ED73A9">
        <w:tc>
          <w:tcPr>
            <w:tcW w:w="0" w:type="auto"/>
            <w:hideMark/>
          </w:tcPr>
          <w:p w14:paraId="0A680702" w14:textId="77777777" w:rsidR="00394153" w:rsidRPr="00394153" w:rsidRDefault="00394153" w:rsidP="00394153">
            <w:r w:rsidRPr="00394153">
              <w:t>Moderate: significant NICU course with either need for surgery in NICU or mechanical ventilation or LOS &gt;14 days, but with overall good prognosis and good expected long-term HRQL based on previously reported data</w:t>
            </w:r>
          </w:p>
        </w:tc>
        <w:tc>
          <w:tcPr>
            <w:tcW w:w="0" w:type="auto"/>
            <w:hideMark/>
          </w:tcPr>
          <w:p w14:paraId="53E17C4A" w14:textId="77777777" w:rsidR="00394153" w:rsidRPr="00394153" w:rsidRDefault="00394153" w:rsidP="00394153">
            <w:r w:rsidRPr="00394153">
              <w:t xml:space="preserve">Gastroschisis, CDH, CPAM, TEF, bowel </w:t>
            </w:r>
            <w:proofErr w:type="spellStart"/>
            <w:r w:rsidRPr="00394153">
              <w:t>atresias</w:t>
            </w:r>
            <w:proofErr w:type="spellEnd"/>
            <w:r w:rsidRPr="00394153">
              <w:t>, bladder outlet obstruction, ventricular septal defect</w:t>
            </w:r>
            <w:r w:rsidRPr="00394153">
              <w:br/>
              <w:t>Genetic conditions such as Pierre-Robin sequence, Turner syndrome</w:t>
            </w:r>
          </w:p>
        </w:tc>
      </w:tr>
      <w:tr w:rsidR="00394153" w:rsidRPr="00394153" w14:paraId="13F175B9" w14:textId="77777777" w:rsidTr="00ED73A9">
        <w:tc>
          <w:tcPr>
            <w:tcW w:w="0" w:type="auto"/>
            <w:hideMark/>
          </w:tcPr>
          <w:p w14:paraId="5CBFEC75" w14:textId="77777777" w:rsidR="00394153" w:rsidRPr="00394153" w:rsidRDefault="00394153" w:rsidP="00394153">
            <w:r w:rsidRPr="00394153">
              <w:t>Severe: expected long-term healthcare burdens that are typically life-long; possibility of need for repeat surgeries or procedures</w:t>
            </w:r>
          </w:p>
        </w:tc>
        <w:tc>
          <w:tcPr>
            <w:tcW w:w="0" w:type="auto"/>
            <w:hideMark/>
          </w:tcPr>
          <w:p w14:paraId="49DF3B44" w14:textId="77777777" w:rsidR="00394153" w:rsidRPr="00394153" w:rsidRDefault="00394153" w:rsidP="00394153">
            <w:r w:rsidRPr="00394153">
              <w:t>MMC, cloacal exstrophy, hydrocephalus, single ventricle physiology, skeletal dysplasia</w:t>
            </w:r>
            <w:r w:rsidRPr="00394153">
              <w:br/>
              <w:t>Genetic conditions such as Trisomy 21, CHARGE syndrome</w:t>
            </w:r>
          </w:p>
        </w:tc>
      </w:tr>
      <w:tr w:rsidR="00394153" w:rsidRPr="00394153" w14:paraId="6A3638F9" w14:textId="77777777" w:rsidTr="00ED73A9">
        <w:tc>
          <w:tcPr>
            <w:tcW w:w="0" w:type="auto"/>
            <w:hideMark/>
          </w:tcPr>
          <w:p w14:paraId="313E01C4" w14:textId="77777777" w:rsidR="00394153" w:rsidRPr="00394153" w:rsidRDefault="00394153" w:rsidP="00394153">
            <w:r w:rsidRPr="00394153">
              <w:t>Life-limiting: anticipated neonatal or infant death; few long-term survivors</w:t>
            </w:r>
          </w:p>
        </w:tc>
        <w:tc>
          <w:tcPr>
            <w:tcW w:w="0" w:type="auto"/>
            <w:hideMark/>
          </w:tcPr>
          <w:p w14:paraId="32D68196" w14:textId="77777777" w:rsidR="00394153" w:rsidRPr="00394153" w:rsidRDefault="00394153" w:rsidP="00394153">
            <w:r w:rsidRPr="00394153">
              <w:t>Trisomy 13 or 18, neonatal Marfan syndrome</w:t>
            </w:r>
          </w:p>
        </w:tc>
      </w:tr>
      <w:tr w:rsidR="00394153" w:rsidRPr="00394153" w14:paraId="353D8EF2" w14:textId="77777777" w:rsidTr="00ED73A9">
        <w:tc>
          <w:tcPr>
            <w:tcW w:w="0" w:type="auto"/>
            <w:hideMark/>
          </w:tcPr>
          <w:p w14:paraId="3D348E5C" w14:textId="77777777" w:rsidR="00394153" w:rsidRPr="00394153" w:rsidRDefault="00394153" w:rsidP="00394153">
            <w:r w:rsidRPr="00394153">
              <w:t>Classification by need for surgery</w:t>
            </w:r>
          </w:p>
        </w:tc>
        <w:tc>
          <w:tcPr>
            <w:tcW w:w="0" w:type="auto"/>
            <w:hideMark/>
          </w:tcPr>
          <w:p w14:paraId="24463A76" w14:textId="77777777" w:rsidR="00394153" w:rsidRPr="00394153" w:rsidRDefault="00394153" w:rsidP="00394153"/>
        </w:tc>
      </w:tr>
      <w:tr w:rsidR="00394153" w:rsidRPr="00394153" w14:paraId="7AA0794C" w14:textId="77777777" w:rsidTr="00ED73A9">
        <w:tc>
          <w:tcPr>
            <w:tcW w:w="0" w:type="auto"/>
            <w:hideMark/>
          </w:tcPr>
          <w:p w14:paraId="15A197BC" w14:textId="77777777" w:rsidR="00394153" w:rsidRPr="00394153" w:rsidRDefault="00394153" w:rsidP="00394153">
            <w:r w:rsidRPr="00394153">
              <w:t> Neonatal surgical: will require surgery during the neonatal admission</w:t>
            </w:r>
          </w:p>
        </w:tc>
        <w:tc>
          <w:tcPr>
            <w:tcW w:w="0" w:type="auto"/>
            <w:hideMark/>
          </w:tcPr>
          <w:p w14:paraId="7346B526" w14:textId="77777777" w:rsidR="00394153" w:rsidRPr="00394153" w:rsidRDefault="00394153" w:rsidP="00394153">
            <w:r w:rsidRPr="00394153">
              <w:t xml:space="preserve">Bowel </w:t>
            </w:r>
            <w:proofErr w:type="spellStart"/>
            <w:r w:rsidRPr="00394153">
              <w:t>atresias</w:t>
            </w:r>
            <w:proofErr w:type="spellEnd"/>
            <w:r w:rsidRPr="00394153">
              <w:t>, congenital diaphragmatic hernia, tracheoesophageal fistula, gastroschisis, hypoplastic left ventricle</w:t>
            </w:r>
          </w:p>
        </w:tc>
      </w:tr>
      <w:tr w:rsidR="00394153" w:rsidRPr="00394153" w14:paraId="7B22A581" w14:textId="77777777" w:rsidTr="00ED73A9">
        <w:tc>
          <w:tcPr>
            <w:tcW w:w="0" w:type="auto"/>
            <w:hideMark/>
          </w:tcPr>
          <w:p w14:paraId="795A5A9B" w14:textId="77777777" w:rsidR="00394153" w:rsidRPr="00394153" w:rsidRDefault="00394153" w:rsidP="00394153">
            <w:r w:rsidRPr="00394153">
              <w:t> Non-neonatal surgical: will require surgery at some point, but usually not during the neonatal admission</w:t>
            </w:r>
          </w:p>
        </w:tc>
        <w:tc>
          <w:tcPr>
            <w:tcW w:w="0" w:type="auto"/>
            <w:hideMark/>
          </w:tcPr>
          <w:p w14:paraId="1A52F235" w14:textId="77777777" w:rsidR="00394153" w:rsidRPr="00394153" w:rsidRDefault="00394153" w:rsidP="00394153">
            <w:r w:rsidRPr="00394153">
              <w:t>VSD, AV canal, cleft lip or cleft palate, club feet, CPAM, limb anomalies</w:t>
            </w:r>
          </w:p>
        </w:tc>
      </w:tr>
      <w:tr w:rsidR="00394153" w:rsidRPr="00394153" w14:paraId="10221AB7" w14:textId="77777777" w:rsidTr="00ED73A9">
        <w:tc>
          <w:tcPr>
            <w:tcW w:w="0" w:type="auto"/>
            <w:hideMark/>
          </w:tcPr>
          <w:p w14:paraId="7B344649" w14:textId="77777777" w:rsidR="00394153" w:rsidRPr="00394153" w:rsidRDefault="00394153" w:rsidP="00394153">
            <w:r w:rsidRPr="00394153">
              <w:t xml:space="preserve"> Nonsurgical: do not/will not typically require surgery at any point or cannot be surgically corrected; infants in this group may have required surgery for reasons other than the </w:t>
            </w:r>
            <w:r w:rsidRPr="00394153">
              <w:lastRenderedPageBreak/>
              <w:t>anomaly, such as a gastrostomy tube for infants with severe developmental delays</w:t>
            </w:r>
          </w:p>
        </w:tc>
        <w:tc>
          <w:tcPr>
            <w:tcW w:w="0" w:type="auto"/>
            <w:hideMark/>
          </w:tcPr>
          <w:p w14:paraId="1F796B9D" w14:textId="77777777" w:rsidR="00394153" w:rsidRPr="00394153" w:rsidRDefault="00394153" w:rsidP="00394153">
            <w:r w:rsidRPr="00394153">
              <w:lastRenderedPageBreak/>
              <w:t>Agenesis of corpus callosum, congenital myotonic dystrophy, and multiple other genetic conditions</w:t>
            </w:r>
          </w:p>
        </w:tc>
      </w:tr>
      <w:tr w:rsidR="00D03338" w:rsidRPr="00394153" w14:paraId="2993E9FB" w14:textId="77777777" w:rsidTr="00E80A4C">
        <w:tc>
          <w:tcPr>
            <w:tcW w:w="0" w:type="auto"/>
            <w:hideMark/>
          </w:tcPr>
          <w:p w14:paraId="443BF7BB" w14:textId="77777777" w:rsidR="00D03338" w:rsidRPr="00394153" w:rsidRDefault="00D03338" w:rsidP="00394153">
            <w:r w:rsidRPr="00394153">
              <w:t>Classification by organ system/type of anomaly</w:t>
            </w:r>
          </w:p>
        </w:tc>
        <w:tc>
          <w:tcPr>
            <w:tcW w:w="0" w:type="auto"/>
          </w:tcPr>
          <w:p w14:paraId="07678632" w14:textId="23C47EAA" w:rsidR="00D03338" w:rsidRPr="00394153" w:rsidRDefault="00D03338" w:rsidP="00394153"/>
        </w:tc>
      </w:tr>
      <w:tr w:rsidR="00394153" w:rsidRPr="00394153" w14:paraId="7817F5C8" w14:textId="77777777" w:rsidTr="00ED73A9">
        <w:tc>
          <w:tcPr>
            <w:tcW w:w="0" w:type="auto"/>
            <w:hideMark/>
          </w:tcPr>
          <w:p w14:paraId="2A841668" w14:textId="77777777" w:rsidR="00394153" w:rsidRPr="00394153" w:rsidRDefault="00394153" w:rsidP="00394153">
            <w:r w:rsidRPr="00394153">
              <w:t> Genetic</w:t>
            </w:r>
          </w:p>
        </w:tc>
        <w:tc>
          <w:tcPr>
            <w:tcW w:w="0" w:type="auto"/>
            <w:hideMark/>
          </w:tcPr>
          <w:p w14:paraId="285C4D8E" w14:textId="77777777" w:rsidR="00394153" w:rsidRPr="00394153" w:rsidRDefault="00394153" w:rsidP="00394153">
            <w:r w:rsidRPr="00394153">
              <w:t xml:space="preserve">Diagnosis associated with a genetic mutation or change, </w:t>
            </w:r>
            <w:proofErr w:type="spellStart"/>
            <w:r w:rsidRPr="00394153">
              <w:t>eg</w:t>
            </w:r>
            <w:proofErr w:type="spellEnd"/>
            <w:r w:rsidRPr="00394153">
              <w:t>, trisomy 13, single gene disorders</w:t>
            </w:r>
          </w:p>
        </w:tc>
      </w:tr>
      <w:tr w:rsidR="00394153" w:rsidRPr="00394153" w14:paraId="1A5F9473" w14:textId="77777777" w:rsidTr="00ED73A9">
        <w:tc>
          <w:tcPr>
            <w:tcW w:w="0" w:type="auto"/>
            <w:hideMark/>
          </w:tcPr>
          <w:p w14:paraId="4A3CF882" w14:textId="77777777" w:rsidR="00394153" w:rsidRPr="00394153" w:rsidRDefault="00394153" w:rsidP="00394153">
            <w:r w:rsidRPr="00394153">
              <w:t> Associated with a syndrome</w:t>
            </w:r>
          </w:p>
        </w:tc>
        <w:tc>
          <w:tcPr>
            <w:tcW w:w="0" w:type="auto"/>
            <w:hideMark/>
          </w:tcPr>
          <w:p w14:paraId="20168100" w14:textId="77777777" w:rsidR="00394153" w:rsidRPr="00394153" w:rsidRDefault="00394153" w:rsidP="00394153">
            <w:r w:rsidRPr="00394153">
              <w:t>Subgroup of Genetic; constellation of anomalies associated with a known syndrome, such as CHARGE</w:t>
            </w:r>
          </w:p>
        </w:tc>
      </w:tr>
      <w:tr w:rsidR="00394153" w:rsidRPr="00394153" w14:paraId="7E44F8BA" w14:textId="77777777" w:rsidTr="00ED73A9">
        <w:tc>
          <w:tcPr>
            <w:tcW w:w="0" w:type="auto"/>
            <w:hideMark/>
          </w:tcPr>
          <w:p w14:paraId="5FCEC323" w14:textId="77777777" w:rsidR="00394153" w:rsidRPr="00394153" w:rsidRDefault="00394153" w:rsidP="00394153">
            <w:r w:rsidRPr="00394153">
              <w:t> Thoracic</w:t>
            </w:r>
          </w:p>
        </w:tc>
        <w:tc>
          <w:tcPr>
            <w:tcW w:w="0" w:type="auto"/>
            <w:hideMark/>
          </w:tcPr>
          <w:p w14:paraId="1A20FADF" w14:textId="77777777" w:rsidR="00394153" w:rsidRPr="00394153" w:rsidRDefault="00394153" w:rsidP="00394153">
            <w:r w:rsidRPr="00394153">
              <w:t>TEF, CDH, CPAM, pulmonary lymphatic malformations</w:t>
            </w:r>
          </w:p>
        </w:tc>
      </w:tr>
      <w:tr w:rsidR="00394153" w:rsidRPr="00394153" w14:paraId="27390C59" w14:textId="77777777" w:rsidTr="00ED73A9">
        <w:tc>
          <w:tcPr>
            <w:tcW w:w="0" w:type="auto"/>
            <w:hideMark/>
          </w:tcPr>
          <w:p w14:paraId="3706EEDB" w14:textId="77777777" w:rsidR="00394153" w:rsidRPr="00394153" w:rsidRDefault="00394153" w:rsidP="00394153">
            <w:r w:rsidRPr="00394153">
              <w:t> Cardiac</w:t>
            </w:r>
          </w:p>
        </w:tc>
        <w:tc>
          <w:tcPr>
            <w:tcW w:w="0" w:type="auto"/>
            <w:hideMark/>
          </w:tcPr>
          <w:p w14:paraId="200627FE" w14:textId="77777777" w:rsidR="00394153" w:rsidRPr="00394153" w:rsidRDefault="00394153" w:rsidP="00394153">
            <w:r w:rsidRPr="00394153">
              <w:t xml:space="preserve">AV canal, large VSD, double-outlet right ventricle, </w:t>
            </w:r>
            <w:proofErr w:type="spellStart"/>
            <w:r w:rsidRPr="00394153">
              <w:t>Ebstein</w:t>
            </w:r>
            <w:proofErr w:type="spellEnd"/>
            <w:r w:rsidRPr="00394153">
              <w:t xml:space="preserve"> anomaly, hypoplastic left ventricle; minor anomalies, such as ASD, or PDA not included</w:t>
            </w:r>
          </w:p>
        </w:tc>
      </w:tr>
      <w:tr w:rsidR="00394153" w:rsidRPr="00394153" w14:paraId="73CFA571" w14:textId="77777777" w:rsidTr="00ED73A9">
        <w:tc>
          <w:tcPr>
            <w:tcW w:w="0" w:type="auto"/>
            <w:hideMark/>
          </w:tcPr>
          <w:p w14:paraId="529B7A56" w14:textId="77777777" w:rsidR="00394153" w:rsidRPr="00394153" w:rsidRDefault="00394153" w:rsidP="00394153">
            <w:r w:rsidRPr="00394153">
              <w:t> Central nervous system</w:t>
            </w:r>
          </w:p>
        </w:tc>
        <w:tc>
          <w:tcPr>
            <w:tcW w:w="0" w:type="auto"/>
            <w:hideMark/>
          </w:tcPr>
          <w:p w14:paraId="31B12470" w14:textId="77777777" w:rsidR="00394153" w:rsidRPr="00394153" w:rsidRDefault="00394153" w:rsidP="00394153">
            <w:r w:rsidRPr="00394153">
              <w:t xml:space="preserve">Myelomeningocele, </w:t>
            </w:r>
            <w:proofErr w:type="spellStart"/>
            <w:r w:rsidRPr="00394153">
              <w:t>aqueductal</w:t>
            </w:r>
            <w:proofErr w:type="spellEnd"/>
            <w:r w:rsidRPr="00394153">
              <w:t xml:space="preserve"> stenosis, absent septum pellucidum, agenesis of corpus callosum, ventriculomegaly, Chiari malformation, </w:t>
            </w:r>
            <w:proofErr w:type="spellStart"/>
            <w:r w:rsidRPr="00394153">
              <w:t>colpocephaly</w:t>
            </w:r>
            <w:proofErr w:type="spellEnd"/>
            <w:r w:rsidRPr="00394153">
              <w:t>, Dandy–Walker malformation/spectrum, encephalocele, holoprosencephaly, hydrocephalus, polymicrogyria</w:t>
            </w:r>
          </w:p>
        </w:tc>
      </w:tr>
      <w:tr w:rsidR="00394153" w:rsidRPr="00394153" w14:paraId="352895C0" w14:textId="77777777" w:rsidTr="00ED73A9">
        <w:tc>
          <w:tcPr>
            <w:tcW w:w="0" w:type="auto"/>
            <w:hideMark/>
          </w:tcPr>
          <w:p w14:paraId="000AC835" w14:textId="77777777" w:rsidR="00394153" w:rsidRPr="00394153" w:rsidRDefault="00394153" w:rsidP="00394153">
            <w:r w:rsidRPr="00394153">
              <w:t> Craniofacial</w:t>
            </w:r>
          </w:p>
        </w:tc>
        <w:tc>
          <w:tcPr>
            <w:tcW w:w="0" w:type="auto"/>
            <w:hideMark/>
          </w:tcPr>
          <w:p w14:paraId="38AF38F3" w14:textId="77777777" w:rsidR="00394153" w:rsidRPr="00394153" w:rsidRDefault="00394153" w:rsidP="00394153">
            <w:r w:rsidRPr="00394153">
              <w:t>Cleft lip/palate, eye, ear, or airway anomalies</w:t>
            </w:r>
          </w:p>
        </w:tc>
      </w:tr>
      <w:tr w:rsidR="00394153" w:rsidRPr="00394153" w14:paraId="7C625F33" w14:textId="77777777" w:rsidTr="00ED73A9">
        <w:tc>
          <w:tcPr>
            <w:tcW w:w="0" w:type="auto"/>
            <w:hideMark/>
          </w:tcPr>
          <w:p w14:paraId="7105B532" w14:textId="77777777" w:rsidR="00394153" w:rsidRPr="00394153" w:rsidRDefault="00394153" w:rsidP="00394153">
            <w:r w:rsidRPr="00394153">
              <w:t> Airway</w:t>
            </w:r>
          </w:p>
        </w:tc>
        <w:tc>
          <w:tcPr>
            <w:tcW w:w="0" w:type="auto"/>
            <w:hideMark/>
          </w:tcPr>
          <w:p w14:paraId="03054630" w14:textId="77777777" w:rsidR="00394153" w:rsidRPr="00394153" w:rsidRDefault="00394153" w:rsidP="00394153">
            <w:r w:rsidRPr="00394153">
              <w:t xml:space="preserve">Choanal atresia or stenosis, choanal stenosis, Pierre-Robin sequence, mandibular hypoplasia, </w:t>
            </w:r>
            <w:proofErr w:type="spellStart"/>
            <w:r w:rsidRPr="00394153">
              <w:t>microretrognathia</w:t>
            </w:r>
            <w:proofErr w:type="spellEnd"/>
          </w:p>
        </w:tc>
      </w:tr>
      <w:tr w:rsidR="00394153" w:rsidRPr="00394153" w14:paraId="04166399" w14:textId="77777777" w:rsidTr="00ED73A9">
        <w:tc>
          <w:tcPr>
            <w:tcW w:w="0" w:type="auto"/>
            <w:hideMark/>
          </w:tcPr>
          <w:p w14:paraId="64EB1778" w14:textId="77777777" w:rsidR="00394153" w:rsidRPr="00394153" w:rsidRDefault="00394153" w:rsidP="00394153">
            <w:r w:rsidRPr="00394153">
              <w:t> Eye</w:t>
            </w:r>
          </w:p>
        </w:tc>
        <w:tc>
          <w:tcPr>
            <w:tcW w:w="0" w:type="auto"/>
            <w:hideMark/>
          </w:tcPr>
          <w:p w14:paraId="29F055C0" w14:textId="77777777" w:rsidR="00394153" w:rsidRPr="00394153" w:rsidRDefault="00394153" w:rsidP="00394153">
            <w:r w:rsidRPr="00394153">
              <w:t xml:space="preserve">Coloboma, cataract, retinitis pigmentosa, </w:t>
            </w:r>
            <w:proofErr w:type="spellStart"/>
            <w:r w:rsidRPr="00394153">
              <w:t>septo</w:t>
            </w:r>
            <w:proofErr w:type="spellEnd"/>
            <w:r w:rsidRPr="00394153">
              <w:t>-optic dysplasia</w:t>
            </w:r>
          </w:p>
        </w:tc>
      </w:tr>
      <w:tr w:rsidR="00394153" w:rsidRPr="00394153" w14:paraId="132B7815" w14:textId="77777777" w:rsidTr="00ED73A9">
        <w:tc>
          <w:tcPr>
            <w:tcW w:w="0" w:type="auto"/>
            <w:hideMark/>
          </w:tcPr>
          <w:p w14:paraId="69F78493" w14:textId="77777777" w:rsidR="00394153" w:rsidRPr="00394153" w:rsidRDefault="00394153" w:rsidP="00394153">
            <w:r w:rsidRPr="00394153">
              <w:t> Ear</w:t>
            </w:r>
          </w:p>
        </w:tc>
        <w:tc>
          <w:tcPr>
            <w:tcW w:w="0" w:type="auto"/>
            <w:hideMark/>
          </w:tcPr>
          <w:p w14:paraId="57A5EABF" w14:textId="77777777" w:rsidR="00394153" w:rsidRPr="00394153" w:rsidRDefault="00394153" w:rsidP="00394153">
            <w:r w:rsidRPr="00394153">
              <w:t>Any ear, nose, throat malformations</w:t>
            </w:r>
          </w:p>
        </w:tc>
      </w:tr>
      <w:tr w:rsidR="00394153" w:rsidRPr="00394153" w14:paraId="6C94CB37" w14:textId="77777777" w:rsidTr="00ED73A9">
        <w:tc>
          <w:tcPr>
            <w:tcW w:w="0" w:type="auto"/>
            <w:hideMark/>
          </w:tcPr>
          <w:p w14:paraId="05AA772D" w14:textId="77777777" w:rsidR="00394153" w:rsidRPr="00394153" w:rsidRDefault="00394153" w:rsidP="00394153">
            <w:r w:rsidRPr="00394153">
              <w:t> Abdominal wall defect</w:t>
            </w:r>
          </w:p>
        </w:tc>
        <w:tc>
          <w:tcPr>
            <w:tcW w:w="0" w:type="auto"/>
            <w:hideMark/>
          </w:tcPr>
          <w:p w14:paraId="77AAC001" w14:textId="77777777" w:rsidR="00394153" w:rsidRPr="00394153" w:rsidRDefault="00394153" w:rsidP="00394153">
            <w:r w:rsidRPr="00394153">
              <w:t>Gastroschisis, omphalocele, cloacal exstrophy</w:t>
            </w:r>
          </w:p>
        </w:tc>
      </w:tr>
      <w:tr w:rsidR="00394153" w:rsidRPr="00394153" w14:paraId="477B5E13" w14:textId="77777777" w:rsidTr="00ED73A9">
        <w:tc>
          <w:tcPr>
            <w:tcW w:w="0" w:type="auto"/>
            <w:hideMark/>
          </w:tcPr>
          <w:p w14:paraId="2344E9B4" w14:textId="77777777" w:rsidR="00394153" w:rsidRPr="00394153" w:rsidRDefault="00394153" w:rsidP="00394153">
            <w:r w:rsidRPr="00394153">
              <w:t> Gastrointestinal</w:t>
            </w:r>
          </w:p>
        </w:tc>
        <w:tc>
          <w:tcPr>
            <w:tcW w:w="0" w:type="auto"/>
            <w:hideMark/>
          </w:tcPr>
          <w:p w14:paraId="25C66773" w14:textId="77777777" w:rsidR="00394153" w:rsidRPr="00394153" w:rsidRDefault="00394153" w:rsidP="00394153">
            <w:r w:rsidRPr="00394153">
              <w:t>Bowel atresia (including duodenal, jejunal, ileal or colonic), Hirschsprung disease, imperforate anus</w:t>
            </w:r>
          </w:p>
        </w:tc>
      </w:tr>
      <w:tr w:rsidR="00394153" w:rsidRPr="00394153" w14:paraId="31DFC136" w14:textId="77777777" w:rsidTr="00ED73A9">
        <w:tc>
          <w:tcPr>
            <w:tcW w:w="0" w:type="auto"/>
            <w:hideMark/>
          </w:tcPr>
          <w:p w14:paraId="62D4DAB0" w14:textId="77777777" w:rsidR="00394153" w:rsidRPr="00394153" w:rsidRDefault="00394153" w:rsidP="00394153">
            <w:r w:rsidRPr="00394153">
              <w:t> Renal/genitourinary</w:t>
            </w:r>
          </w:p>
        </w:tc>
        <w:tc>
          <w:tcPr>
            <w:tcW w:w="0" w:type="auto"/>
            <w:hideMark/>
          </w:tcPr>
          <w:p w14:paraId="1AD67F56" w14:textId="77777777" w:rsidR="00394153" w:rsidRPr="00394153" w:rsidRDefault="00394153" w:rsidP="00394153">
            <w:r w:rsidRPr="00394153">
              <w:t xml:space="preserve">Any kidney malformations or those affecting genitourinary system, such as cystic kidney disease, horseshoe kidney, polycystic kidney disease; or absent or </w:t>
            </w:r>
            <w:proofErr w:type="spellStart"/>
            <w:r w:rsidRPr="00394153">
              <w:t>micropenis</w:t>
            </w:r>
            <w:proofErr w:type="spellEnd"/>
            <w:r w:rsidRPr="00394153">
              <w:t>, ambiguous genitalia, bladder outlet obstruction with or without bilateral hydronephrosis, hydronephrosis, posterior urethral valves</w:t>
            </w:r>
          </w:p>
        </w:tc>
      </w:tr>
      <w:tr w:rsidR="00394153" w:rsidRPr="00394153" w14:paraId="151AF08C" w14:textId="77777777" w:rsidTr="00ED73A9">
        <w:tc>
          <w:tcPr>
            <w:tcW w:w="0" w:type="auto"/>
            <w:hideMark/>
          </w:tcPr>
          <w:p w14:paraId="70040C95" w14:textId="77777777" w:rsidR="00394153" w:rsidRPr="00394153" w:rsidRDefault="00394153" w:rsidP="00394153">
            <w:r w:rsidRPr="00394153">
              <w:t> Musculoskeletal</w:t>
            </w:r>
          </w:p>
        </w:tc>
        <w:tc>
          <w:tcPr>
            <w:tcW w:w="0" w:type="auto"/>
            <w:hideMark/>
          </w:tcPr>
          <w:p w14:paraId="66639368" w14:textId="77777777" w:rsidR="00394153" w:rsidRPr="00394153" w:rsidRDefault="00394153" w:rsidP="00394153">
            <w:r w:rsidRPr="00394153">
              <w:t>Congenital myotonic dystrophy, limb anomalies, osteogenesis imperfecta, skeletal dysplasia, vertebral anomaly, clubfoot</w:t>
            </w:r>
          </w:p>
        </w:tc>
      </w:tr>
      <w:tr w:rsidR="00394153" w:rsidRPr="00394153" w14:paraId="05910ADE" w14:textId="77777777" w:rsidTr="00ED73A9">
        <w:tc>
          <w:tcPr>
            <w:tcW w:w="0" w:type="auto"/>
            <w:hideMark/>
          </w:tcPr>
          <w:p w14:paraId="458AF6B0" w14:textId="77777777" w:rsidR="00394153" w:rsidRPr="00394153" w:rsidRDefault="00394153" w:rsidP="00394153">
            <w:r w:rsidRPr="00394153">
              <w:t> Multiple anomaly complex</w:t>
            </w:r>
          </w:p>
        </w:tc>
        <w:tc>
          <w:tcPr>
            <w:tcW w:w="0" w:type="auto"/>
            <w:hideMark/>
          </w:tcPr>
          <w:p w14:paraId="7F2690E1" w14:textId="77777777" w:rsidR="00394153" w:rsidRPr="00394153" w:rsidRDefault="00394153" w:rsidP="00394153">
            <w:r w:rsidRPr="00394153">
              <w:t>Multiple anomalies present, either with or without an associated genetic or syndromic diagnosis; this term encompasses genetic anomalies associated with a syndrome as well as multiple anomalies not associated with any known syndrome or genetic diagnosis.</w:t>
            </w:r>
          </w:p>
        </w:tc>
      </w:tr>
    </w:tbl>
    <w:p w14:paraId="32192B35" w14:textId="4F575551" w:rsidR="00394153" w:rsidRDefault="00394153" w:rsidP="00ED73A9">
      <w:pPr>
        <w:pStyle w:val="NoSpacing"/>
      </w:pPr>
      <w:r w:rsidRPr="00F172D6">
        <w:rPr>
          <w:i/>
          <w:iCs/>
        </w:rPr>
        <w:t>ASD</w:t>
      </w:r>
      <w:r w:rsidRPr="00394153">
        <w:t>, atrial septal defect; </w:t>
      </w:r>
      <w:r w:rsidRPr="00394153">
        <w:rPr>
          <w:i/>
          <w:iCs/>
        </w:rPr>
        <w:t>AV</w:t>
      </w:r>
      <w:r w:rsidRPr="00394153">
        <w:t> canal, </w:t>
      </w:r>
      <w:r w:rsidRPr="00F172D6">
        <w:t>atrioventricular canal</w:t>
      </w:r>
      <w:r w:rsidRPr="00394153">
        <w:t> defect; </w:t>
      </w:r>
      <w:r w:rsidRPr="00394153">
        <w:rPr>
          <w:i/>
          <w:iCs/>
        </w:rPr>
        <w:t>CHARGE,</w:t>
      </w:r>
      <w:r w:rsidRPr="00394153">
        <w:t> coloboma, heart defects, atresia choanae (also known as choanal atresia), growth retardation, genital abnormalities, and ear abnormalities; </w:t>
      </w:r>
      <w:r w:rsidRPr="00394153">
        <w:rPr>
          <w:i/>
          <w:iCs/>
        </w:rPr>
        <w:t>CPAM</w:t>
      </w:r>
      <w:r w:rsidRPr="00394153">
        <w:t>, </w:t>
      </w:r>
      <w:r w:rsidRPr="00F172D6">
        <w:t>congenital pulmonary airway malformation</w:t>
      </w:r>
      <w:r w:rsidRPr="00394153">
        <w:t>; </w:t>
      </w:r>
      <w:r w:rsidRPr="00394153">
        <w:rPr>
          <w:i/>
          <w:iCs/>
        </w:rPr>
        <w:t>LOS</w:t>
      </w:r>
      <w:r w:rsidRPr="00394153">
        <w:t>, length of stay; </w:t>
      </w:r>
      <w:r w:rsidRPr="00394153">
        <w:rPr>
          <w:i/>
          <w:iCs/>
        </w:rPr>
        <w:t>MMC,</w:t>
      </w:r>
      <w:r w:rsidRPr="00394153">
        <w:t> myelomeningocele; </w:t>
      </w:r>
      <w:r w:rsidRPr="00394153">
        <w:rPr>
          <w:i/>
          <w:iCs/>
        </w:rPr>
        <w:t>PDA</w:t>
      </w:r>
      <w:r w:rsidRPr="00394153">
        <w:t>, </w:t>
      </w:r>
      <w:r w:rsidRPr="00F172D6">
        <w:t>patent ductus arteriosus</w:t>
      </w:r>
      <w:r w:rsidRPr="00394153">
        <w:t>; </w:t>
      </w:r>
      <w:r w:rsidRPr="00394153">
        <w:rPr>
          <w:i/>
          <w:iCs/>
        </w:rPr>
        <w:t>VSD</w:t>
      </w:r>
      <w:r w:rsidRPr="00394153">
        <w:t>, </w:t>
      </w:r>
      <w:r w:rsidRPr="00F172D6">
        <w:t>ventricular septal defect</w:t>
      </w:r>
      <w:r w:rsidRPr="00394153">
        <w:t>.</w:t>
      </w:r>
      <w:r w:rsidR="00ED73A9">
        <w:t xml:space="preserve"> </w:t>
      </w:r>
      <w:r w:rsidRPr="00394153">
        <w:t>When 2 or more anomalies were present, the more severe of the 2 anomalies was recorded (</w:t>
      </w:r>
      <w:proofErr w:type="spellStart"/>
      <w:r w:rsidRPr="00394153">
        <w:t>eg</w:t>
      </w:r>
      <w:proofErr w:type="spellEnd"/>
      <w:r w:rsidRPr="00394153">
        <w:t>, trisomy 21 with intestinal atresia would be classified as severe). When 2 or more anomalies were present, at least 1 of which was neonatal surgical, then the patient was classified as having a neonatal surgical anomaly.</w:t>
      </w:r>
      <w:r w:rsidR="00ED73A9">
        <w:t xml:space="preserve"> </w:t>
      </w:r>
      <w:r w:rsidRPr="00394153">
        <w:t xml:space="preserve">Classification adapted from Baker A, </w:t>
      </w:r>
      <w:proofErr w:type="spellStart"/>
      <w:r w:rsidRPr="00394153">
        <w:t>Lagatta</w:t>
      </w:r>
      <w:proofErr w:type="spellEnd"/>
      <w:r w:rsidRPr="00394153">
        <w:t xml:space="preserve"> J, </w:t>
      </w:r>
      <w:proofErr w:type="spellStart"/>
      <w:r w:rsidRPr="00394153">
        <w:t>Leuthner</w:t>
      </w:r>
      <w:proofErr w:type="spellEnd"/>
      <w:r w:rsidRPr="00394153">
        <w:t xml:space="preserve"> S, Acharya K. Does prenatal counseling for pregnancies complicated by multiple </w:t>
      </w:r>
      <w:r w:rsidRPr="00F172D6">
        <w:t>fetal abnormalities</w:t>
      </w:r>
      <w:r w:rsidRPr="00394153">
        <w:t xml:space="preserve"> concord with postnatal outcomes? </w:t>
      </w:r>
      <w:proofErr w:type="spellStart"/>
      <w:r w:rsidRPr="00394153">
        <w:t>Prenat</w:t>
      </w:r>
      <w:proofErr w:type="spellEnd"/>
      <w:r w:rsidRPr="00394153">
        <w:t xml:space="preserve"> </w:t>
      </w:r>
      <w:proofErr w:type="spellStart"/>
      <w:r w:rsidRPr="00394153">
        <w:t>Diagn</w:t>
      </w:r>
      <w:proofErr w:type="spellEnd"/>
      <w:r w:rsidRPr="00394153">
        <w:t xml:space="preserve"> </w:t>
      </w:r>
      <w:proofErr w:type="gramStart"/>
      <w:r w:rsidRPr="00394153">
        <w:t>2020;40:538</w:t>
      </w:r>
      <w:proofErr w:type="gramEnd"/>
      <w:r w:rsidRPr="00394153">
        <w:t>-48.</w:t>
      </w:r>
      <w:bookmarkStart w:id="34" w:name="bbib14"/>
      <w:r w:rsidRPr="00F172D6">
        <w:rPr>
          <w:vertAlign w:val="superscript"/>
        </w:rPr>
        <w:t>25</w:t>
      </w:r>
      <w:bookmarkEnd w:id="34"/>
      <w:r w:rsidR="00ED73A9">
        <w:t xml:space="preserve"> </w:t>
      </w:r>
      <w:r w:rsidRPr="00394153">
        <w:rPr>
          <w:rFonts w:ascii="Cambria Math" w:hAnsi="Cambria Math" w:cs="Cambria Math"/>
        </w:rPr>
        <w:t>∗</w:t>
      </w:r>
      <w:r w:rsidR="00ED73A9">
        <w:rPr>
          <w:rFonts w:ascii="Cambria Math" w:hAnsi="Cambria Math" w:cs="Cambria Math"/>
        </w:rPr>
        <w:t xml:space="preserve"> </w:t>
      </w:r>
      <w:r w:rsidRPr="00394153">
        <w:t>Anomalies with a wide-ranging prognosis are included in the most anticipated prognostic category.</w:t>
      </w:r>
    </w:p>
    <w:p w14:paraId="3618D002" w14:textId="77777777" w:rsidR="00ED73A9" w:rsidRPr="00394153" w:rsidRDefault="00ED73A9" w:rsidP="00ED73A9">
      <w:pPr>
        <w:pStyle w:val="NoSpacing"/>
      </w:pPr>
    </w:p>
    <w:p w14:paraId="0A9B6A9F" w14:textId="77777777" w:rsidR="00394153" w:rsidRPr="00394153" w:rsidRDefault="00394153" w:rsidP="00ED73A9">
      <w:pPr>
        <w:pStyle w:val="NoSpacing"/>
      </w:pPr>
      <w:r w:rsidRPr="00394153">
        <w:t>Table IV. Multivariable regression model showing predictors of baseline and 3-month parent HRQL</w:t>
      </w:r>
    </w:p>
    <w:tbl>
      <w:tblPr>
        <w:tblStyle w:val="TableGrid"/>
        <w:tblW w:w="9840" w:type="dxa"/>
        <w:tblLook w:val="04A0" w:firstRow="1" w:lastRow="0" w:firstColumn="1" w:lastColumn="0" w:noHBand="0" w:noVBand="1"/>
      </w:tblPr>
      <w:tblGrid>
        <w:gridCol w:w="4949"/>
        <w:gridCol w:w="1642"/>
        <w:gridCol w:w="2052"/>
        <w:gridCol w:w="1197"/>
      </w:tblGrid>
      <w:tr w:rsidR="00394153" w:rsidRPr="00394153" w14:paraId="0042A193" w14:textId="77777777" w:rsidTr="00ED73A9">
        <w:tc>
          <w:tcPr>
            <w:tcW w:w="0" w:type="auto"/>
            <w:hideMark/>
          </w:tcPr>
          <w:p w14:paraId="07560B7D" w14:textId="77777777" w:rsidR="00394153" w:rsidRPr="00394153" w:rsidRDefault="00394153" w:rsidP="00394153">
            <w:pPr>
              <w:rPr>
                <w:b/>
                <w:bCs/>
              </w:rPr>
            </w:pPr>
            <w:r w:rsidRPr="00394153">
              <w:rPr>
                <w:b/>
                <w:bCs/>
              </w:rPr>
              <w:t>Variables</w:t>
            </w:r>
          </w:p>
        </w:tc>
        <w:tc>
          <w:tcPr>
            <w:tcW w:w="0" w:type="auto"/>
            <w:hideMark/>
          </w:tcPr>
          <w:p w14:paraId="0B0376F5" w14:textId="77777777" w:rsidR="00394153" w:rsidRPr="00394153" w:rsidRDefault="00394153" w:rsidP="00394153">
            <w:pPr>
              <w:rPr>
                <w:b/>
                <w:bCs/>
              </w:rPr>
            </w:pPr>
            <w:r w:rsidRPr="00394153">
              <w:rPr>
                <w:b/>
                <w:bCs/>
              </w:rPr>
              <w:t>Coefficient</w:t>
            </w:r>
          </w:p>
        </w:tc>
        <w:tc>
          <w:tcPr>
            <w:tcW w:w="0" w:type="auto"/>
            <w:hideMark/>
          </w:tcPr>
          <w:p w14:paraId="1EF73F7E" w14:textId="77777777" w:rsidR="00394153" w:rsidRPr="00394153" w:rsidRDefault="00394153" w:rsidP="00394153">
            <w:pPr>
              <w:rPr>
                <w:b/>
                <w:bCs/>
              </w:rPr>
            </w:pPr>
            <w:r w:rsidRPr="00394153">
              <w:rPr>
                <w:b/>
                <w:bCs/>
              </w:rPr>
              <w:t>95% CI</w:t>
            </w:r>
          </w:p>
        </w:tc>
        <w:tc>
          <w:tcPr>
            <w:tcW w:w="0" w:type="auto"/>
            <w:hideMark/>
          </w:tcPr>
          <w:p w14:paraId="0E4B77E1" w14:textId="77777777" w:rsidR="00394153" w:rsidRPr="00394153" w:rsidRDefault="00394153" w:rsidP="00394153">
            <w:pPr>
              <w:rPr>
                <w:b/>
                <w:bCs/>
              </w:rPr>
            </w:pPr>
            <w:r w:rsidRPr="00394153">
              <w:rPr>
                <w:b/>
                <w:bCs/>
                <w:i/>
                <w:iCs/>
              </w:rPr>
              <w:t>P</w:t>
            </w:r>
            <w:r w:rsidRPr="00394153">
              <w:rPr>
                <w:b/>
                <w:bCs/>
              </w:rPr>
              <w:t> value</w:t>
            </w:r>
          </w:p>
        </w:tc>
      </w:tr>
      <w:tr w:rsidR="00394153" w:rsidRPr="00394153" w14:paraId="0DFC8E3B" w14:textId="77777777" w:rsidTr="00ED73A9">
        <w:tc>
          <w:tcPr>
            <w:tcW w:w="0" w:type="auto"/>
            <w:hideMark/>
          </w:tcPr>
          <w:p w14:paraId="173D25AC" w14:textId="77777777" w:rsidR="00394153" w:rsidRPr="00394153" w:rsidRDefault="00394153" w:rsidP="00394153">
            <w:r w:rsidRPr="00394153">
              <w:t>Baseline HRQL</w:t>
            </w:r>
          </w:p>
        </w:tc>
        <w:tc>
          <w:tcPr>
            <w:tcW w:w="0" w:type="auto"/>
            <w:hideMark/>
          </w:tcPr>
          <w:p w14:paraId="1FDB03D7" w14:textId="77777777" w:rsidR="00394153" w:rsidRPr="00394153" w:rsidRDefault="00394153" w:rsidP="00394153"/>
        </w:tc>
        <w:tc>
          <w:tcPr>
            <w:tcW w:w="0" w:type="auto"/>
            <w:hideMark/>
          </w:tcPr>
          <w:p w14:paraId="302F1479" w14:textId="77777777" w:rsidR="00394153" w:rsidRPr="00394153" w:rsidRDefault="00394153" w:rsidP="00394153"/>
        </w:tc>
        <w:tc>
          <w:tcPr>
            <w:tcW w:w="0" w:type="auto"/>
            <w:hideMark/>
          </w:tcPr>
          <w:p w14:paraId="193128F2" w14:textId="77777777" w:rsidR="00394153" w:rsidRPr="00394153" w:rsidRDefault="00394153" w:rsidP="00394153"/>
        </w:tc>
      </w:tr>
      <w:tr w:rsidR="00394153" w:rsidRPr="00394153" w14:paraId="36BB140F" w14:textId="77777777" w:rsidTr="00ED73A9">
        <w:tc>
          <w:tcPr>
            <w:tcW w:w="0" w:type="auto"/>
            <w:hideMark/>
          </w:tcPr>
          <w:p w14:paraId="2CE91765" w14:textId="77777777" w:rsidR="00394153" w:rsidRPr="00394153" w:rsidRDefault="00394153" w:rsidP="00394153">
            <w:r w:rsidRPr="00394153">
              <w:t> Parent age</w:t>
            </w:r>
          </w:p>
        </w:tc>
        <w:tc>
          <w:tcPr>
            <w:tcW w:w="0" w:type="auto"/>
            <w:hideMark/>
          </w:tcPr>
          <w:p w14:paraId="05334CBF" w14:textId="77777777" w:rsidR="00394153" w:rsidRPr="00394153" w:rsidRDefault="00394153" w:rsidP="00394153">
            <w:r w:rsidRPr="00394153">
              <w:t>−1.25</w:t>
            </w:r>
          </w:p>
        </w:tc>
        <w:tc>
          <w:tcPr>
            <w:tcW w:w="0" w:type="auto"/>
            <w:hideMark/>
          </w:tcPr>
          <w:p w14:paraId="1C13E0B4" w14:textId="77777777" w:rsidR="00394153" w:rsidRPr="00394153" w:rsidRDefault="00394153" w:rsidP="00394153">
            <w:r w:rsidRPr="00394153">
              <w:t>−0.65 to 0.4</w:t>
            </w:r>
          </w:p>
        </w:tc>
        <w:tc>
          <w:tcPr>
            <w:tcW w:w="0" w:type="auto"/>
            <w:hideMark/>
          </w:tcPr>
          <w:p w14:paraId="41A01E66" w14:textId="77777777" w:rsidR="00394153" w:rsidRPr="00394153" w:rsidRDefault="00394153" w:rsidP="00394153">
            <w:r w:rsidRPr="00394153">
              <w:t>.64</w:t>
            </w:r>
          </w:p>
        </w:tc>
      </w:tr>
      <w:tr w:rsidR="00394153" w:rsidRPr="00394153" w14:paraId="37364E12" w14:textId="77777777" w:rsidTr="00ED73A9">
        <w:tc>
          <w:tcPr>
            <w:tcW w:w="0" w:type="auto"/>
            <w:hideMark/>
          </w:tcPr>
          <w:p w14:paraId="41FD5798" w14:textId="77777777" w:rsidR="00394153" w:rsidRPr="00394153" w:rsidRDefault="00394153" w:rsidP="00394153">
            <w:r w:rsidRPr="00394153">
              <w:t> Race</w:t>
            </w:r>
          </w:p>
        </w:tc>
        <w:tc>
          <w:tcPr>
            <w:tcW w:w="0" w:type="auto"/>
            <w:hideMark/>
          </w:tcPr>
          <w:p w14:paraId="2F163B63" w14:textId="77777777" w:rsidR="00394153" w:rsidRPr="00394153" w:rsidRDefault="00394153" w:rsidP="00394153"/>
        </w:tc>
        <w:tc>
          <w:tcPr>
            <w:tcW w:w="0" w:type="auto"/>
            <w:hideMark/>
          </w:tcPr>
          <w:p w14:paraId="02F0FE4A" w14:textId="77777777" w:rsidR="00394153" w:rsidRPr="00394153" w:rsidRDefault="00394153" w:rsidP="00394153"/>
        </w:tc>
        <w:tc>
          <w:tcPr>
            <w:tcW w:w="0" w:type="auto"/>
            <w:hideMark/>
          </w:tcPr>
          <w:p w14:paraId="72580EA2" w14:textId="77777777" w:rsidR="00394153" w:rsidRPr="00394153" w:rsidRDefault="00394153" w:rsidP="00394153"/>
        </w:tc>
      </w:tr>
      <w:tr w:rsidR="00394153" w:rsidRPr="00394153" w14:paraId="178863F6" w14:textId="77777777" w:rsidTr="00ED73A9">
        <w:tc>
          <w:tcPr>
            <w:tcW w:w="0" w:type="auto"/>
            <w:hideMark/>
          </w:tcPr>
          <w:p w14:paraId="395DE4A0" w14:textId="77777777" w:rsidR="00394153" w:rsidRPr="00394153" w:rsidRDefault="00394153" w:rsidP="00394153">
            <w:r w:rsidRPr="00394153">
              <w:t> Black</w:t>
            </w:r>
          </w:p>
        </w:tc>
        <w:tc>
          <w:tcPr>
            <w:tcW w:w="0" w:type="auto"/>
            <w:hideMark/>
          </w:tcPr>
          <w:p w14:paraId="6218B107" w14:textId="77777777" w:rsidR="00394153" w:rsidRPr="00394153" w:rsidRDefault="00394153" w:rsidP="00394153">
            <w:r w:rsidRPr="00394153">
              <w:t>Reference</w:t>
            </w:r>
          </w:p>
        </w:tc>
        <w:tc>
          <w:tcPr>
            <w:tcW w:w="0" w:type="auto"/>
            <w:hideMark/>
          </w:tcPr>
          <w:p w14:paraId="684C50C0" w14:textId="77777777" w:rsidR="00394153" w:rsidRPr="00394153" w:rsidRDefault="00394153" w:rsidP="00394153"/>
        </w:tc>
        <w:tc>
          <w:tcPr>
            <w:tcW w:w="0" w:type="auto"/>
            <w:hideMark/>
          </w:tcPr>
          <w:p w14:paraId="52C2D594" w14:textId="77777777" w:rsidR="00394153" w:rsidRPr="00394153" w:rsidRDefault="00394153" w:rsidP="00394153"/>
        </w:tc>
      </w:tr>
      <w:tr w:rsidR="00394153" w:rsidRPr="00394153" w14:paraId="3F0C6C4D" w14:textId="77777777" w:rsidTr="00ED73A9">
        <w:tc>
          <w:tcPr>
            <w:tcW w:w="0" w:type="auto"/>
            <w:hideMark/>
          </w:tcPr>
          <w:p w14:paraId="666F9BFF" w14:textId="77777777" w:rsidR="00394153" w:rsidRPr="00394153" w:rsidRDefault="00394153" w:rsidP="00394153">
            <w:r w:rsidRPr="00394153">
              <w:t> White</w:t>
            </w:r>
          </w:p>
        </w:tc>
        <w:tc>
          <w:tcPr>
            <w:tcW w:w="0" w:type="auto"/>
            <w:hideMark/>
          </w:tcPr>
          <w:p w14:paraId="62C0785A" w14:textId="77777777" w:rsidR="00394153" w:rsidRPr="00394153" w:rsidRDefault="00394153" w:rsidP="00394153">
            <w:r w:rsidRPr="00394153">
              <w:t>−3.33</w:t>
            </w:r>
          </w:p>
        </w:tc>
        <w:tc>
          <w:tcPr>
            <w:tcW w:w="0" w:type="auto"/>
            <w:hideMark/>
          </w:tcPr>
          <w:p w14:paraId="0CD5F20F" w14:textId="77777777" w:rsidR="00394153" w:rsidRPr="00394153" w:rsidRDefault="00394153" w:rsidP="00394153">
            <w:r w:rsidRPr="00394153">
              <w:t>−11.16 to 4.5</w:t>
            </w:r>
          </w:p>
        </w:tc>
        <w:tc>
          <w:tcPr>
            <w:tcW w:w="0" w:type="auto"/>
            <w:hideMark/>
          </w:tcPr>
          <w:p w14:paraId="06B3E95E" w14:textId="77777777" w:rsidR="00394153" w:rsidRPr="00394153" w:rsidRDefault="00394153" w:rsidP="00394153">
            <w:r w:rsidRPr="00394153">
              <w:t>.401</w:t>
            </w:r>
          </w:p>
        </w:tc>
      </w:tr>
      <w:tr w:rsidR="00394153" w:rsidRPr="00394153" w14:paraId="6979C507" w14:textId="77777777" w:rsidTr="00ED73A9">
        <w:tc>
          <w:tcPr>
            <w:tcW w:w="0" w:type="auto"/>
            <w:hideMark/>
          </w:tcPr>
          <w:p w14:paraId="5AA3A5CE" w14:textId="77777777" w:rsidR="00394153" w:rsidRPr="00394153" w:rsidRDefault="00394153" w:rsidP="00394153">
            <w:r w:rsidRPr="00394153">
              <w:t> Hispanic</w:t>
            </w:r>
          </w:p>
        </w:tc>
        <w:tc>
          <w:tcPr>
            <w:tcW w:w="0" w:type="auto"/>
            <w:hideMark/>
          </w:tcPr>
          <w:p w14:paraId="531CB5E3" w14:textId="77777777" w:rsidR="00394153" w:rsidRPr="00394153" w:rsidRDefault="00394153" w:rsidP="00394153">
            <w:r w:rsidRPr="00394153">
              <w:t>3.2</w:t>
            </w:r>
          </w:p>
        </w:tc>
        <w:tc>
          <w:tcPr>
            <w:tcW w:w="0" w:type="auto"/>
            <w:hideMark/>
          </w:tcPr>
          <w:p w14:paraId="0F7AAE71" w14:textId="77777777" w:rsidR="00394153" w:rsidRPr="00394153" w:rsidRDefault="00394153" w:rsidP="00394153">
            <w:r w:rsidRPr="00394153">
              <w:t>−12.4 to 18.8</w:t>
            </w:r>
          </w:p>
        </w:tc>
        <w:tc>
          <w:tcPr>
            <w:tcW w:w="0" w:type="auto"/>
            <w:hideMark/>
          </w:tcPr>
          <w:p w14:paraId="7082EAE2" w14:textId="77777777" w:rsidR="00394153" w:rsidRPr="00394153" w:rsidRDefault="00394153" w:rsidP="00394153">
            <w:r w:rsidRPr="00394153">
              <w:t>.686</w:t>
            </w:r>
          </w:p>
        </w:tc>
      </w:tr>
      <w:tr w:rsidR="00394153" w:rsidRPr="00394153" w14:paraId="38B46E6C" w14:textId="77777777" w:rsidTr="00ED73A9">
        <w:tc>
          <w:tcPr>
            <w:tcW w:w="0" w:type="auto"/>
            <w:hideMark/>
          </w:tcPr>
          <w:p w14:paraId="7F889127" w14:textId="77777777" w:rsidR="00394153" w:rsidRPr="00394153" w:rsidRDefault="00394153" w:rsidP="00394153">
            <w:r w:rsidRPr="00394153">
              <w:t> Asian</w:t>
            </w:r>
          </w:p>
        </w:tc>
        <w:tc>
          <w:tcPr>
            <w:tcW w:w="0" w:type="auto"/>
            <w:hideMark/>
          </w:tcPr>
          <w:p w14:paraId="35358FC9" w14:textId="77777777" w:rsidR="00394153" w:rsidRPr="00394153" w:rsidRDefault="00394153" w:rsidP="00394153">
            <w:r w:rsidRPr="00394153">
              <w:t>10.6</w:t>
            </w:r>
          </w:p>
        </w:tc>
        <w:tc>
          <w:tcPr>
            <w:tcW w:w="0" w:type="auto"/>
            <w:hideMark/>
          </w:tcPr>
          <w:p w14:paraId="62D9ED5B" w14:textId="77777777" w:rsidR="00394153" w:rsidRPr="00394153" w:rsidRDefault="00394153" w:rsidP="00394153">
            <w:r w:rsidRPr="00394153">
              <w:t>−7.06 to 28.3</w:t>
            </w:r>
          </w:p>
        </w:tc>
        <w:tc>
          <w:tcPr>
            <w:tcW w:w="0" w:type="auto"/>
            <w:hideMark/>
          </w:tcPr>
          <w:p w14:paraId="5D73A601" w14:textId="77777777" w:rsidR="00394153" w:rsidRPr="00394153" w:rsidRDefault="00394153" w:rsidP="00394153">
            <w:r w:rsidRPr="00394153">
              <w:t>.236</w:t>
            </w:r>
          </w:p>
        </w:tc>
      </w:tr>
      <w:tr w:rsidR="00394153" w:rsidRPr="00394153" w14:paraId="2B1956CF" w14:textId="77777777" w:rsidTr="00ED73A9">
        <w:tc>
          <w:tcPr>
            <w:tcW w:w="0" w:type="auto"/>
            <w:hideMark/>
          </w:tcPr>
          <w:p w14:paraId="7CFCFAF3" w14:textId="77777777" w:rsidR="00394153" w:rsidRPr="00394153" w:rsidRDefault="00394153" w:rsidP="00394153">
            <w:r w:rsidRPr="00394153">
              <w:t> Other</w:t>
            </w:r>
          </w:p>
        </w:tc>
        <w:tc>
          <w:tcPr>
            <w:tcW w:w="0" w:type="auto"/>
            <w:hideMark/>
          </w:tcPr>
          <w:p w14:paraId="103434B1" w14:textId="77777777" w:rsidR="00394153" w:rsidRPr="00394153" w:rsidRDefault="00394153" w:rsidP="00394153">
            <w:r w:rsidRPr="00394153">
              <w:t>6.66</w:t>
            </w:r>
          </w:p>
        </w:tc>
        <w:tc>
          <w:tcPr>
            <w:tcW w:w="0" w:type="auto"/>
            <w:hideMark/>
          </w:tcPr>
          <w:p w14:paraId="3DD619E1" w14:textId="77777777" w:rsidR="00394153" w:rsidRPr="00394153" w:rsidRDefault="00394153" w:rsidP="00394153">
            <w:r w:rsidRPr="00394153">
              <w:t>−5.76 to 19.09</w:t>
            </w:r>
          </w:p>
        </w:tc>
        <w:tc>
          <w:tcPr>
            <w:tcW w:w="0" w:type="auto"/>
            <w:hideMark/>
          </w:tcPr>
          <w:p w14:paraId="59ABB3B0" w14:textId="77777777" w:rsidR="00394153" w:rsidRPr="00394153" w:rsidRDefault="00394153" w:rsidP="00394153">
            <w:r w:rsidRPr="00394153">
              <w:t>.29</w:t>
            </w:r>
          </w:p>
        </w:tc>
      </w:tr>
      <w:tr w:rsidR="00394153" w:rsidRPr="00394153" w14:paraId="0301E7BC" w14:textId="77777777" w:rsidTr="00ED73A9">
        <w:tc>
          <w:tcPr>
            <w:tcW w:w="0" w:type="auto"/>
            <w:hideMark/>
          </w:tcPr>
          <w:p w14:paraId="0623FDF2" w14:textId="77777777" w:rsidR="00394153" w:rsidRPr="00394153" w:rsidRDefault="00394153" w:rsidP="00394153">
            <w:r w:rsidRPr="00394153">
              <w:t> Has a car</w:t>
            </w:r>
          </w:p>
        </w:tc>
        <w:tc>
          <w:tcPr>
            <w:tcW w:w="0" w:type="auto"/>
            <w:hideMark/>
          </w:tcPr>
          <w:p w14:paraId="2DD1EFFA" w14:textId="77777777" w:rsidR="00394153" w:rsidRPr="00394153" w:rsidRDefault="00394153" w:rsidP="00394153">
            <w:r w:rsidRPr="00394153">
              <w:t>1.24</w:t>
            </w:r>
          </w:p>
        </w:tc>
        <w:tc>
          <w:tcPr>
            <w:tcW w:w="0" w:type="auto"/>
            <w:hideMark/>
          </w:tcPr>
          <w:p w14:paraId="69F01319" w14:textId="77777777" w:rsidR="00394153" w:rsidRPr="00394153" w:rsidRDefault="00394153" w:rsidP="00394153">
            <w:r w:rsidRPr="00394153">
              <w:t>−7.59 to 10.08</w:t>
            </w:r>
          </w:p>
        </w:tc>
        <w:tc>
          <w:tcPr>
            <w:tcW w:w="0" w:type="auto"/>
            <w:hideMark/>
          </w:tcPr>
          <w:p w14:paraId="3A1998A6" w14:textId="77777777" w:rsidR="00394153" w:rsidRPr="00394153" w:rsidRDefault="00394153" w:rsidP="00394153">
            <w:r w:rsidRPr="00394153">
              <w:t>.781</w:t>
            </w:r>
          </w:p>
        </w:tc>
      </w:tr>
      <w:tr w:rsidR="00394153" w:rsidRPr="00394153" w14:paraId="6B535F96" w14:textId="77777777" w:rsidTr="00ED73A9">
        <w:tc>
          <w:tcPr>
            <w:tcW w:w="0" w:type="auto"/>
            <w:hideMark/>
          </w:tcPr>
          <w:p w14:paraId="7B23B916" w14:textId="77777777" w:rsidR="00394153" w:rsidRPr="00394153" w:rsidRDefault="00394153" w:rsidP="00394153">
            <w:r w:rsidRPr="00394153">
              <w:t> History of mental health disorder</w:t>
            </w:r>
          </w:p>
        </w:tc>
        <w:tc>
          <w:tcPr>
            <w:tcW w:w="0" w:type="auto"/>
            <w:hideMark/>
          </w:tcPr>
          <w:p w14:paraId="24807E20" w14:textId="77777777" w:rsidR="00394153" w:rsidRPr="00394153" w:rsidRDefault="00394153" w:rsidP="00394153">
            <w:r w:rsidRPr="00394153">
              <w:t>−9.2</w:t>
            </w:r>
          </w:p>
        </w:tc>
        <w:tc>
          <w:tcPr>
            <w:tcW w:w="0" w:type="auto"/>
            <w:hideMark/>
          </w:tcPr>
          <w:p w14:paraId="70736937" w14:textId="77777777" w:rsidR="00394153" w:rsidRPr="00394153" w:rsidRDefault="00394153" w:rsidP="00394153">
            <w:r w:rsidRPr="00394153">
              <w:t>−15.1 to −3.2</w:t>
            </w:r>
          </w:p>
        </w:tc>
        <w:tc>
          <w:tcPr>
            <w:tcW w:w="0" w:type="auto"/>
            <w:hideMark/>
          </w:tcPr>
          <w:p w14:paraId="169849C9" w14:textId="77777777" w:rsidR="00394153" w:rsidRPr="00394153" w:rsidRDefault="00394153" w:rsidP="00394153">
            <w:r w:rsidRPr="00394153">
              <w:rPr>
                <w:b/>
                <w:bCs/>
              </w:rPr>
              <w:t>.003</w:t>
            </w:r>
          </w:p>
        </w:tc>
      </w:tr>
      <w:tr w:rsidR="00394153" w:rsidRPr="00394153" w14:paraId="251A7DC6" w14:textId="77777777" w:rsidTr="00ED73A9">
        <w:tc>
          <w:tcPr>
            <w:tcW w:w="0" w:type="auto"/>
            <w:hideMark/>
          </w:tcPr>
          <w:p w14:paraId="7886E6D7" w14:textId="77777777" w:rsidR="00394153" w:rsidRPr="00394153" w:rsidRDefault="00394153" w:rsidP="00394153">
            <w:r w:rsidRPr="00394153">
              <w:t> Anomaly classification by surgery</w:t>
            </w:r>
          </w:p>
        </w:tc>
        <w:tc>
          <w:tcPr>
            <w:tcW w:w="0" w:type="auto"/>
            <w:hideMark/>
          </w:tcPr>
          <w:p w14:paraId="6A52AEEE" w14:textId="77777777" w:rsidR="00394153" w:rsidRPr="00394153" w:rsidRDefault="00394153" w:rsidP="00394153"/>
        </w:tc>
        <w:tc>
          <w:tcPr>
            <w:tcW w:w="0" w:type="auto"/>
            <w:hideMark/>
          </w:tcPr>
          <w:p w14:paraId="010DBECD" w14:textId="77777777" w:rsidR="00394153" w:rsidRPr="00394153" w:rsidRDefault="00394153" w:rsidP="00394153"/>
        </w:tc>
        <w:tc>
          <w:tcPr>
            <w:tcW w:w="0" w:type="auto"/>
            <w:hideMark/>
          </w:tcPr>
          <w:p w14:paraId="075D65E4" w14:textId="77777777" w:rsidR="00394153" w:rsidRPr="00394153" w:rsidRDefault="00394153" w:rsidP="00394153"/>
        </w:tc>
      </w:tr>
      <w:tr w:rsidR="00394153" w:rsidRPr="00394153" w14:paraId="392A7351" w14:textId="77777777" w:rsidTr="00ED73A9">
        <w:tc>
          <w:tcPr>
            <w:tcW w:w="0" w:type="auto"/>
            <w:hideMark/>
          </w:tcPr>
          <w:p w14:paraId="0457DEC7" w14:textId="77777777" w:rsidR="00394153" w:rsidRPr="00394153" w:rsidRDefault="00394153" w:rsidP="00394153">
            <w:r w:rsidRPr="00394153">
              <w:t> Neonatal surgical</w:t>
            </w:r>
          </w:p>
        </w:tc>
        <w:tc>
          <w:tcPr>
            <w:tcW w:w="0" w:type="auto"/>
            <w:hideMark/>
          </w:tcPr>
          <w:p w14:paraId="3A0A18DA" w14:textId="77777777" w:rsidR="00394153" w:rsidRPr="00394153" w:rsidRDefault="00394153" w:rsidP="00394153">
            <w:r w:rsidRPr="00394153">
              <w:t>Reference</w:t>
            </w:r>
          </w:p>
        </w:tc>
        <w:tc>
          <w:tcPr>
            <w:tcW w:w="0" w:type="auto"/>
            <w:hideMark/>
          </w:tcPr>
          <w:p w14:paraId="306826E5" w14:textId="77777777" w:rsidR="00394153" w:rsidRPr="00394153" w:rsidRDefault="00394153" w:rsidP="00394153"/>
        </w:tc>
        <w:tc>
          <w:tcPr>
            <w:tcW w:w="0" w:type="auto"/>
            <w:hideMark/>
          </w:tcPr>
          <w:p w14:paraId="26A8EA1F" w14:textId="77777777" w:rsidR="00394153" w:rsidRPr="00394153" w:rsidRDefault="00394153" w:rsidP="00394153"/>
        </w:tc>
      </w:tr>
      <w:tr w:rsidR="00394153" w:rsidRPr="00394153" w14:paraId="50B07B4A" w14:textId="77777777" w:rsidTr="00ED73A9">
        <w:tc>
          <w:tcPr>
            <w:tcW w:w="0" w:type="auto"/>
            <w:hideMark/>
          </w:tcPr>
          <w:p w14:paraId="2C96ABEA" w14:textId="77777777" w:rsidR="00394153" w:rsidRPr="00394153" w:rsidRDefault="00394153" w:rsidP="00394153">
            <w:r w:rsidRPr="00394153">
              <w:t> Non-neonatal surgical</w:t>
            </w:r>
          </w:p>
        </w:tc>
        <w:tc>
          <w:tcPr>
            <w:tcW w:w="0" w:type="auto"/>
            <w:hideMark/>
          </w:tcPr>
          <w:p w14:paraId="2B4E0068" w14:textId="77777777" w:rsidR="00394153" w:rsidRPr="00394153" w:rsidRDefault="00394153" w:rsidP="00394153">
            <w:r w:rsidRPr="00394153">
              <w:t>−2.15</w:t>
            </w:r>
          </w:p>
        </w:tc>
        <w:tc>
          <w:tcPr>
            <w:tcW w:w="0" w:type="auto"/>
            <w:hideMark/>
          </w:tcPr>
          <w:p w14:paraId="6A726BCC" w14:textId="77777777" w:rsidR="00394153" w:rsidRPr="00394153" w:rsidRDefault="00394153" w:rsidP="00394153">
            <w:r w:rsidRPr="00394153">
              <w:t>−10.1 to 5.8</w:t>
            </w:r>
          </w:p>
        </w:tc>
        <w:tc>
          <w:tcPr>
            <w:tcW w:w="0" w:type="auto"/>
            <w:hideMark/>
          </w:tcPr>
          <w:p w14:paraId="429E5F08" w14:textId="77777777" w:rsidR="00394153" w:rsidRPr="00394153" w:rsidRDefault="00394153" w:rsidP="00394153">
            <w:r w:rsidRPr="00394153">
              <w:t>.593</w:t>
            </w:r>
          </w:p>
        </w:tc>
      </w:tr>
      <w:tr w:rsidR="00394153" w:rsidRPr="00394153" w14:paraId="3828D33E" w14:textId="77777777" w:rsidTr="00ED73A9">
        <w:tc>
          <w:tcPr>
            <w:tcW w:w="0" w:type="auto"/>
            <w:hideMark/>
          </w:tcPr>
          <w:p w14:paraId="1D76A75E" w14:textId="77777777" w:rsidR="00394153" w:rsidRPr="00394153" w:rsidRDefault="00394153" w:rsidP="00394153">
            <w:r w:rsidRPr="00394153">
              <w:t> Nonsurgical</w:t>
            </w:r>
          </w:p>
        </w:tc>
        <w:tc>
          <w:tcPr>
            <w:tcW w:w="0" w:type="auto"/>
            <w:hideMark/>
          </w:tcPr>
          <w:p w14:paraId="6BFF80AF" w14:textId="77777777" w:rsidR="00394153" w:rsidRPr="00394153" w:rsidRDefault="00394153" w:rsidP="00394153">
            <w:r w:rsidRPr="00394153">
              <w:t>−0.9</w:t>
            </w:r>
          </w:p>
        </w:tc>
        <w:tc>
          <w:tcPr>
            <w:tcW w:w="0" w:type="auto"/>
            <w:hideMark/>
          </w:tcPr>
          <w:p w14:paraId="43F8BAFA" w14:textId="77777777" w:rsidR="00394153" w:rsidRPr="00394153" w:rsidRDefault="00394153" w:rsidP="00394153">
            <w:r w:rsidRPr="00394153">
              <w:t>−7.5 to 5.6</w:t>
            </w:r>
          </w:p>
        </w:tc>
        <w:tc>
          <w:tcPr>
            <w:tcW w:w="0" w:type="auto"/>
            <w:hideMark/>
          </w:tcPr>
          <w:p w14:paraId="3829D6F9" w14:textId="77777777" w:rsidR="00394153" w:rsidRPr="00394153" w:rsidRDefault="00394153" w:rsidP="00394153">
            <w:r w:rsidRPr="00394153">
              <w:t>.779</w:t>
            </w:r>
          </w:p>
        </w:tc>
      </w:tr>
      <w:tr w:rsidR="00394153" w:rsidRPr="00394153" w14:paraId="1D3B62A8" w14:textId="77777777" w:rsidTr="00ED73A9">
        <w:tc>
          <w:tcPr>
            <w:tcW w:w="0" w:type="auto"/>
            <w:hideMark/>
          </w:tcPr>
          <w:p w14:paraId="113CC1A0" w14:textId="77777777" w:rsidR="00394153" w:rsidRPr="00394153" w:rsidRDefault="00394153" w:rsidP="00394153">
            <w:r w:rsidRPr="00394153">
              <w:t xml:space="preserve"> Gestational age, </w:t>
            </w:r>
            <w:proofErr w:type="spellStart"/>
            <w:r w:rsidRPr="00394153">
              <w:t>wk</w:t>
            </w:r>
            <w:proofErr w:type="spellEnd"/>
          </w:p>
        </w:tc>
        <w:tc>
          <w:tcPr>
            <w:tcW w:w="0" w:type="auto"/>
            <w:hideMark/>
          </w:tcPr>
          <w:p w14:paraId="62DCD144" w14:textId="77777777" w:rsidR="00394153" w:rsidRPr="00394153" w:rsidRDefault="00394153" w:rsidP="00394153"/>
        </w:tc>
        <w:tc>
          <w:tcPr>
            <w:tcW w:w="0" w:type="auto"/>
            <w:hideMark/>
          </w:tcPr>
          <w:p w14:paraId="4C551C1B" w14:textId="77777777" w:rsidR="00394153" w:rsidRPr="00394153" w:rsidRDefault="00394153" w:rsidP="00394153"/>
        </w:tc>
        <w:tc>
          <w:tcPr>
            <w:tcW w:w="0" w:type="auto"/>
            <w:hideMark/>
          </w:tcPr>
          <w:p w14:paraId="7824220E" w14:textId="77777777" w:rsidR="00394153" w:rsidRPr="00394153" w:rsidRDefault="00394153" w:rsidP="00394153"/>
        </w:tc>
      </w:tr>
      <w:tr w:rsidR="00394153" w:rsidRPr="00394153" w14:paraId="7A4EF1A7" w14:textId="77777777" w:rsidTr="00ED73A9">
        <w:tc>
          <w:tcPr>
            <w:tcW w:w="0" w:type="auto"/>
            <w:hideMark/>
          </w:tcPr>
          <w:p w14:paraId="0A448C58" w14:textId="77777777" w:rsidR="00394153" w:rsidRPr="00394153" w:rsidRDefault="00394153" w:rsidP="00394153">
            <w:r w:rsidRPr="00394153">
              <w:t> ≤28</w:t>
            </w:r>
          </w:p>
        </w:tc>
        <w:tc>
          <w:tcPr>
            <w:tcW w:w="0" w:type="auto"/>
            <w:hideMark/>
          </w:tcPr>
          <w:p w14:paraId="02C8C01F" w14:textId="77777777" w:rsidR="00394153" w:rsidRPr="00394153" w:rsidRDefault="00394153" w:rsidP="00394153">
            <w:r w:rsidRPr="00394153">
              <w:t>Reference</w:t>
            </w:r>
          </w:p>
        </w:tc>
        <w:tc>
          <w:tcPr>
            <w:tcW w:w="0" w:type="auto"/>
            <w:hideMark/>
          </w:tcPr>
          <w:p w14:paraId="6A7F28EB" w14:textId="77777777" w:rsidR="00394153" w:rsidRPr="00394153" w:rsidRDefault="00394153" w:rsidP="00394153"/>
        </w:tc>
        <w:tc>
          <w:tcPr>
            <w:tcW w:w="0" w:type="auto"/>
            <w:hideMark/>
          </w:tcPr>
          <w:p w14:paraId="2B51C067" w14:textId="77777777" w:rsidR="00394153" w:rsidRPr="00394153" w:rsidRDefault="00394153" w:rsidP="00394153"/>
        </w:tc>
      </w:tr>
      <w:tr w:rsidR="00394153" w:rsidRPr="00394153" w14:paraId="1DA7FBC8" w14:textId="77777777" w:rsidTr="00ED73A9">
        <w:tc>
          <w:tcPr>
            <w:tcW w:w="0" w:type="auto"/>
            <w:hideMark/>
          </w:tcPr>
          <w:p w14:paraId="41998363" w14:textId="77777777" w:rsidR="00394153" w:rsidRPr="00394153" w:rsidRDefault="00394153" w:rsidP="00394153">
            <w:r w:rsidRPr="00394153">
              <w:t> 29-36</w:t>
            </w:r>
          </w:p>
        </w:tc>
        <w:tc>
          <w:tcPr>
            <w:tcW w:w="0" w:type="auto"/>
            <w:hideMark/>
          </w:tcPr>
          <w:p w14:paraId="39524036" w14:textId="77777777" w:rsidR="00394153" w:rsidRPr="00394153" w:rsidRDefault="00394153" w:rsidP="00394153">
            <w:r w:rsidRPr="00394153">
              <w:t>2.7</w:t>
            </w:r>
          </w:p>
        </w:tc>
        <w:tc>
          <w:tcPr>
            <w:tcW w:w="0" w:type="auto"/>
            <w:hideMark/>
          </w:tcPr>
          <w:p w14:paraId="237629E4" w14:textId="77777777" w:rsidR="00394153" w:rsidRPr="00394153" w:rsidRDefault="00394153" w:rsidP="00394153">
            <w:r w:rsidRPr="00394153">
              <w:t>−12.3 to 17.7</w:t>
            </w:r>
          </w:p>
        </w:tc>
        <w:tc>
          <w:tcPr>
            <w:tcW w:w="0" w:type="auto"/>
            <w:hideMark/>
          </w:tcPr>
          <w:p w14:paraId="0731D43E" w14:textId="77777777" w:rsidR="00394153" w:rsidRPr="00394153" w:rsidRDefault="00394153" w:rsidP="00394153">
            <w:r w:rsidRPr="00394153">
              <w:t>.723</w:t>
            </w:r>
          </w:p>
        </w:tc>
      </w:tr>
      <w:tr w:rsidR="00394153" w:rsidRPr="00394153" w14:paraId="16361DC6" w14:textId="77777777" w:rsidTr="00ED73A9">
        <w:tc>
          <w:tcPr>
            <w:tcW w:w="0" w:type="auto"/>
            <w:hideMark/>
          </w:tcPr>
          <w:p w14:paraId="5072F668" w14:textId="77777777" w:rsidR="00394153" w:rsidRPr="00394153" w:rsidRDefault="00394153" w:rsidP="00394153">
            <w:r w:rsidRPr="00394153">
              <w:t> ≥37</w:t>
            </w:r>
          </w:p>
        </w:tc>
        <w:tc>
          <w:tcPr>
            <w:tcW w:w="0" w:type="auto"/>
            <w:hideMark/>
          </w:tcPr>
          <w:p w14:paraId="6563C9F2" w14:textId="77777777" w:rsidR="00394153" w:rsidRPr="00394153" w:rsidRDefault="00394153" w:rsidP="00394153">
            <w:r w:rsidRPr="00394153">
              <w:t>7.4</w:t>
            </w:r>
          </w:p>
        </w:tc>
        <w:tc>
          <w:tcPr>
            <w:tcW w:w="0" w:type="auto"/>
            <w:hideMark/>
          </w:tcPr>
          <w:p w14:paraId="404744C5" w14:textId="77777777" w:rsidR="00394153" w:rsidRPr="00394153" w:rsidRDefault="00394153" w:rsidP="00394153">
            <w:r w:rsidRPr="00394153">
              <w:t>−8.6 to 23.5</w:t>
            </w:r>
          </w:p>
        </w:tc>
        <w:tc>
          <w:tcPr>
            <w:tcW w:w="0" w:type="auto"/>
            <w:hideMark/>
          </w:tcPr>
          <w:p w14:paraId="09261D13" w14:textId="77777777" w:rsidR="00394153" w:rsidRPr="00394153" w:rsidRDefault="00394153" w:rsidP="00394153">
            <w:r w:rsidRPr="00394153">
              <w:t>.362</w:t>
            </w:r>
          </w:p>
        </w:tc>
      </w:tr>
      <w:tr w:rsidR="00394153" w:rsidRPr="00394153" w14:paraId="7ACC4153" w14:textId="77777777" w:rsidTr="00ED73A9">
        <w:tc>
          <w:tcPr>
            <w:tcW w:w="0" w:type="auto"/>
            <w:hideMark/>
          </w:tcPr>
          <w:p w14:paraId="3520ED6D" w14:textId="77777777" w:rsidR="00394153" w:rsidRPr="00394153" w:rsidRDefault="00394153" w:rsidP="00394153">
            <w:r w:rsidRPr="00394153">
              <w:t> Multiple consultants</w:t>
            </w:r>
          </w:p>
        </w:tc>
        <w:tc>
          <w:tcPr>
            <w:tcW w:w="0" w:type="auto"/>
            <w:hideMark/>
          </w:tcPr>
          <w:p w14:paraId="4B4146CA" w14:textId="77777777" w:rsidR="00394153" w:rsidRPr="00394153" w:rsidRDefault="00394153" w:rsidP="00394153">
            <w:r w:rsidRPr="00394153">
              <w:t>−10.3</w:t>
            </w:r>
          </w:p>
        </w:tc>
        <w:tc>
          <w:tcPr>
            <w:tcW w:w="0" w:type="auto"/>
            <w:hideMark/>
          </w:tcPr>
          <w:p w14:paraId="22458535" w14:textId="77777777" w:rsidR="00394153" w:rsidRPr="00394153" w:rsidRDefault="00394153" w:rsidP="00394153">
            <w:r w:rsidRPr="00394153">
              <w:t>−18.4 to −2.2</w:t>
            </w:r>
          </w:p>
        </w:tc>
        <w:tc>
          <w:tcPr>
            <w:tcW w:w="0" w:type="auto"/>
            <w:hideMark/>
          </w:tcPr>
          <w:p w14:paraId="60140337" w14:textId="77777777" w:rsidR="00394153" w:rsidRPr="00394153" w:rsidRDefault="00394153" w:rsidP="00394153">
            <w:r w:rsidRPr="00394153">
              <w:rPr>
                <w:b/>
                <w:bCs/>
              </w:rPr>
              <w:t>.013</w:t>
            </w:r>
          </w:p>
        </w:tc>
      </w:tr>
      <w:tr w:rsidR="00394153" w:rsidRPr="00394153" w14:paraId="01786384" w14:textId="77777777" w:rsidTr="00ED73A9">
        <w:tc>
          <w:tcPr>
            <w:tcW w:w="0" w:type="auto"/>
            <w:hideMark/>
          </w:tcPr>
          <w:p w14:paraId="08F30005" w14:textId="77777777" w:rsidR="00394153" w:rsidRPr="00394153" w:rsidRDefault="00394153" w:rsidP="00394153">
            <w:r w:rsidRPr="00394153">
              <w:t> Palliative care involved</w:t>
            </w:r>
          </w:p>
        </w:tc>
        <w:tc>
          <w:tcPr>
            <w:tcW w:w="0" w:type="auto"/>
            <w:hideMark/>
          </w:tcPr>
          <w:p w14:paraId="6D5484D3" w14:textId="77777777" w:rsidR="00394153" w:rsidRPr="00394153" w:rsidRDefault="00394153" w:rsidP="00394153">
            <w:r w:rsidRPr="00394153">
              <w:t>−8.3</w:t>
            </w:r>
          </w:p>
        </w:tc>
        <w:tc>
          <w:tcPr>
            <w:tcW w:w="0" w:type="auto"/>
            <w:hideMark/>
          </w:tcPr>
          <w:p w14:paraId="5E7877A7" w14:textId="77777777" w:rsidR="00394153" w:rsidRPr="00394153" w:rsidRDefault="00394153" w:rsidP="00394153">
            <w:r w:rsidRPr="00394153">
              <w:t>−18.7 to −2.2</w:t>
            </w:r>
          </w:p>
        </w:tc>
        <w:tc>
          <w:tcPr>
            <w:tcW w:w="0" w:type="auto"/>
            <w:hideMark/>
          </w:tcPr>
          <w:p w14:paraId="4E933C2D" w14:textId="77777777" w:rsidR="00394153" w:rsidRPr="00394153" w:rsidRDefault="00394153" w:rsidP="00394153">
            <w:r w:rsidRPr="00394153">
              <w:t>.115</w:t>
            </w:r>
          </w:p>
        </w:tc>
      </w:tr>
      <w:tr w:rsidR="00394153" w:rsidRPr="00394153" w14:paraId="7C31A133" w14:textId="77777777" w:rsidTr="00ED73A9">
        <w:tc>
          <w:tcPr>
            <w:tcW w:w="0" w:type="auto"/>
            <w:hideMark/>
          </w:tcPr>
          <w:p w14:paraId="028E7847" w14:textId="77777777" w:rsidR="00394153" w:rsidRPr="00394153" w:rsidRDefault="00394153" w:rsidP="00394153">
            <w:r w:rsidRPr="00394153">
              <w:t xml:space="preserve"> Psychology </w:t>
            </w:r>
            <w:proofErr w:type="gramStart"/>
            <w:r w:rsidRPr="00394153">
              <w:t>consult</w:t>
            </w:r>
            <w:proofErr w:type="gramEnd"/>
            <w:r w:rsidRPr="00394153">
              <w:t xml:space="preserve"> in the NICU</w:t>
            </w:r>
          </w:p>
        </w:tc>
        <w:tc>
          <w:tcPr>
            <w:tcW w:w="0" w:type="auto"/>
            <w:hideMark/>
          </w:tcPr>
          <w:p w14:paraId="2EA8ED8C" w14:textId="77777777" w:rsidR="00394153" w:rsidRPr="00394153" w:rsidRDefault="00394153" w:rsidP="00394153"/>
        </w:tc>
        <w:tc>
          <w:tcPr>
            <w:tcW w:w="0" w:type="auto"/>
            <w:hideMark/>
          </w:tcPr>
          <w:p w14:paraId="21ADEA37" w14:textId="77777777" w:rsidR="00394153" w:rsidRPr="00394153" w:rsidRDefault="00394153" w:rsidP="00394153"/>
        </w:tc>
        <w:tc>
          <w:tcPr>
            <w:tcW w:w="0" w:type="auto"/>
            <w:hideMark/>
          </w:tcPr>
          <w:p w14:paraId="27FEFCB6" w14:textId="77777777" w:rsidR="00394153" w:rsidRPr="00394153" w:rsidRDefault="00394153" w:rsidP="00394153"/>
        </w:tc>
      </w:tr>
      <w:tr w:rsidR="00394153" w:rsidRPr="00394153" w14:paraId="16C60A0E" w14:textId="77777777" w:rsidTr="00ED73A9">
        <w:tc>
          <w:tcPr>
            <w:tcW w:w="0" w:type="auto"/>
            <w:hideMark/>
          </w:tcPr>
          <w:p w14:paraId="17022A3D" w14:textId="77777777" w:rsidR="00394153" w:rsidRPr="00394153" w:rsidRDefault="00394153" w:rsidP="00394153">
            <w:r w:rsidRPr="00394153">
              <w:t> Mechanical ventilation in the NICU</w:t>
            </w:r>
          </w:p>
        </w:tc>
        <w:tc>
          <w:tcPr>
            <w:tcW w:w="0" w:type="auto"/>
            <w:hideMark/>
          </w:tcPr>
          <w:p w14:paraId="491B160A" w14:textId="77777777" w:rsidR="00394153" w:rsidRPr="00394153" w:rsidRDefault="00394153" w:rsidP="00394153">
            <w:r w:rsidRPr="00394153">
              <w:t>−2.9</w:t>
            </w:r>
          </w:p>
        </w:tc>
        <w:tc>
          <w:tcPr>
            <w:tcW w:w="0" w:type="auto"/>
            <w:hideMark/>
          </w:tcPr>
          <w:p w14:paraId="2F295A18" w14:textId="77777777" w:rsidR="00394153" w:rsidRPr="00394153" w:rsidRDefault="00394153" w:rsidP="00394153">
            <w:r w:rsidRPr="00394153">
              <w:t>−9.2 to 3.5</w:t>
            </w:r>
          </w:p>
        </w:tc>
        <w:tc>
          <w:tcPr>
            <w:tcW w:w="0" w:type="auto"/>
            <w:hideMark/>
          </w:tcPr>
          <w:p w14:paraId="60722A1A" w14:textId="77777777" w:rsidR="00394153" w:rsidRPr="00394153" w:rsidRDefault="00394153" w:rsidP="00394153">
            <w:r w:rsidRPr="00394153">
              <w:t>.377</w:t>
            </w:r>
          </w:p>
        </w:tc>
      </w:tr>
      <w:tr w:rsidR="00394153" w:rsidRPr="00394153" w14:paraId="5AF755A4" w14:textId="77777777" w:rsidTr="00ED73A9">
        <w:tc>
          <w:tcPr>
            <w:tcW w:w="0" w:type="auto"/>
            <w:hideMark/>
          </w:tcPr>
          <w:p w14:paraId="467C700F" w14:textId="77777777" w:rsidR="00394153" w:rsidRPr="00394153" w:rsidRDefault="00394153" w:rsidP="00394153">
            <w:r w:rsidRPr="00394153">
              <w:t> LOS</w:t>
            </w:r>
          </w:p>
        </w:tc>
        <w:tc>
          <w:tcPr>
            <w:tcW w:w="0" w:type="auto"/>
            <w:hideMark/>
          </w:tcPr>
          <w:p w14:paraId="2EE3D966" w14:textId="77777777" w:rsidR="00394153" w:rsidRPr="00394153" w:rsidRDefault="00394153" w:rsidP="00394153">
            <w:r w:rsidRPr="00394153">
              <w:t>0.01</w:t>
            </w:r>
          </w:p>
        </w:tc>
        <w:tc>
          <w:tcPr>
            <w:tcW w:w="0" w:type="auto"/>
            <w:hideMark/>
          </w:tcPr>
          <w:p w14:paraId="7617F1BF" w14:textId="77777777" w:rsidR="00394153" w:rsidRPr="00394153" w:rsidRDefault="00394153" w:rsidP="00394153">
            <w:r w:rsidRPr="00394153">
              <w:t>−0.08 to 0.11</w:t>
            </w:r>
          </w:p>
        </w:tc>
        <w:tc>
          <w:tcPr>
            <w:tcW w:w="0" w:type="auto"/>
            <w:hideMark/>
          </w:tcPr>
          <w:p w14:paraId="0FA22879" w14:textId="77777777" w:rsidR="00394153" w:rsidRPr="00394153" w:rsidRDefault="00394153" w:rsidP="00394153">
            <w:r w:rsidRPr="00394153">
              <w:t>.825</w:t>
            </w:r>
          </w:p>
        </w:tc>
      </w:tr>
      <w:tr w:rsidR="00394153" w:rsidRPr="00394153" w14:paraId="03E1CA80" w14:textId="77777777" w:rsidTr="00ED73A9">
        <w:tc>
          <w:tcPr>
            <w:tcW w:w="0" w:type="auto"/>
            <w:hideMark/>
          </w:tcPr>
          <w:p w14:paraId="5D9D4A72" w14:textId="77777777" w:rsidR="00394153" w:rsidRPr="00394153" w:rsidRDefault="00394153" w:rsidP="00394153">
            <w:r w:rsidRPr="00394153">
              <w:t>3-month HRQL</w:t>
            </w:r>
          </w:p>
        </w:tc>
        <w:tc>
          <w:tcPr>
            <w:tcW w:w="0" w:type="auto"/>
            <w:hideMark/>
          </w:tcPr>
          <w:p w14:paraId="763DD765" w14:textId="77777777" w:rsidR="00394153" w:rsidRPr="00394153" w:rsidRDefault="00394153" w:rsidP="00394153"/>
        </w:tc>
        <w:tc>
          <w:tcPr>
            <w:tcW w:w="0" w:type="auto"/>
            <w:hideMark/>
          </w:tcPr>
          <w:p w14:paraId="3D7D31AE" w14:textId="77777777" w:rsidR="00394153" w:rsidRPr="00394153" w:rsidRDefault="00394153" w:rsidP="00394153"/>
        </w:tc>
        <w:tc>
          <w:tcPr>
            <w:tcW w:w="0" w:type="auto"/>
            <w:hideMark/>
          </w:tcPr>
          <w:p w14:paraId="06E7C0F2" w14:textId="77777777" w:rsidR="00394153" w:rsidRPr="00394153" w:rsidRDefault="00394153" w:rsidP="00394153"/>
        </w:tc>
      </w:tr>
      <w:tr w:rsidR="00394153" w:rsidRPr="00394153" w14:paraId="5FD4D1B9" w14:textId="77777777" w:rsidTr="00ED73A9">
        <w:tc>
          <w:tcPr>
            <w:tcW w:w="0" w:type="auto"/>
            <w:hideMark/>
          </w:tcPr>
          <w:p w14:paraId="08224807" w14:textId="77777777" w:rsidR="00394153" w:rsidRPr="00394153" w:rsidRDefault="00394153" w:rsidP="00394153">
            <w:r w:rsidRPr="00394153">
              <w:t> Enrollment HRQL (each 1 point)</w:t>
            </w:r>
          </w:p>
        </w:tc>
        <w:tc>
          <w:tcPr>
            <w:tcW w:w="0" w:type="auto"/>
            <w:hideMark/>
          </w:tcPr>
          <w:p w14:paraId="2631D883" w14:textId="77777777" w:rsidR="00394153" w:rsidRPr="00394153" w:rsidRDefault="00394153" w:rsidP="00394153">
            <w:r w:rsidRPr="00394153">
              <w:t>0.83</w:t>
            </w:r>
          </w:p>
        </w:tc>
        <w:tc>
          <w:tcPr>
            <w:tcW w:w="0" w:type="auto"/>
            <w:hideMark/>
          </w:tcPr>
          <w:p w14:paraId="614BD442" w14:textId="77777777" w:rsidR="00394153" w:rsidRPr="00394153" w:rsidRDefault="00394153" w:rsidP="00394153">
            <w:r w:rsidRPr="00394153">
              <w:t>0.58 to 1.09</w:t>
            </w:r>
          </w:p>
        </w:tc>
        <w:tc>
          <w:tcPr>
            <w:tcW w:w="0" w:type="auto"/>
            <w:hideMark/>
          </w:tcPr>
          <w:p w14:paraId="351ACA6F" w14:textId="77777777" w:rsidR="00394153" w:rsidRPr="00394153" w:rsidRDefault="00394153" w:rsidP="00394153">
            <w:r w:rsidRPr="00394153">
              <w:rPr>
                <w:b/>
                <w:bCs/>
              </w:rPr>
              <w:t>&lt;.001</w:t>
            </w:r>
          </w:p>
        </w:tc>
      </w:tr>
      <w:tr w:rsidR="00394153" w:rsidRPr="00394153" w14:paraId="24438FB8" w14:textId="77777777" w:rsidTr="00ED73A9">
        <w:tc>
          <w:tcPr>
            <w:tcW w:w="0" w:type="auto"/>
            <w:hideMark/>
          </w:tcPr>
          <w:p w14:paraId="027E9867" w14:textId="77777777" w:rsidR="00394153" w:rsidRPr="00394153" w:rsidRDefault="00394153" w:rsidP="00394153">
            <w:r w:rsidRPr="00394153">
              <w:t xml:space="preserve"> Gestational age, </w:t>
            </w:r>
            <w:proofErr w:type="spellStart"/>
            <w:r w:rsidRPr="00394153">
              <w:t>wk</w:t>
            </w:r>
            <w:proofErr w:type="spellEnd"/>
          </w:p>
        </w:tc>
        <w:tc>
          <w:tcPr>
            <w:tcW w:w="0" w:type="auto"/>
            <w:hideMark/>
          </w:tcPr>
          <w:p w14:paraId="4DA95400" w14:textId="77777777" w:rsidR="00394153" w:rsidRPr="00394153" w:rsidRDefault="00394153" w:rsidP="00394153"/>
        </w:tc>
        <w:tc>
          <w:tcPr>
            <w:tcW w:w="0" w:type="auto"/>
            <w:hideMark/>
          </w:tcPr>
          <w:p w14:paraId="740860C3" w14:textId="77777777" w:rsidR="00394153" w:rsidRPr="00394153" w:rsidRDefault="00394153" w:rsidP="00394153"/>
        </w:tc>
        <w:tc>
          <w:tcPr>
            <w:tcW w:w="0" w:type="auto"/>
            <w:hideMark/>
          </w:tcPr>
          <w:p w14:paraId="007504BE" w14:textId="77777777" w:rsidR="00394153" w:rsidRPr="00394153" w:rsidRDefault="00394153" w:rsidP="00394153"/>
        </w:tc>
      </w:tr>
      <w:tr w:rsidR="00394153" w:rsidRPr="00394153" w14:paraId="48C04C88" w14:textId="77777777" w:rsidTr="00ED73A9">
        <w:tc>
          <w:tcPr>
            <w:tcW w:w="0" w:type="auto"/>
            <w:hideMark/>
          </w:tcPr>
          <w:p w14:paraId="4EED3D24" w14:textId="77777777" w:rsidR="00394153" w:rsidRPr="00394153" w:rsidRDefault="00394153" w:rsidP="00394153">
            <w:r w:rsidRPr="00394153">
              <w:t> ≤28</w:t>
            </w:r>
          </w:p>
        </w:tc>
        <w:tc>
          <w:tcPr>
            <w:tcW w:w="0" w:type="auto"/>
            <w:hideMark/>
          </w:tcPr>
          <w:p w14:paraId="7E4F755D" w14:textId="77777777" w:rsidR="00394153" w:rsidRPr="00394153" w:rsidRDefault="00394153" w:rsidP="00394153">
            <w:r w:rsidRPr="00394153">
              <w:t>Reference</w:t>
            </w:r>
          </w:p>
        </w:tc>
        <w:tc>
          <w:tcPr>
            <w:tcW w:w="0" w:type="auto"/>
            <w:hideMark/>
          </w:tcPr>
          <w:p w14:paraId="49566CDE" w14:textId="77777777" w:rsidR="00394153" w:rsidRPr="00394153" w:rsidRDefault="00394153" w:rsidP="00394153"/>
        </w:tc>
        <w:tc>
          <w:tcPr>
            <w:tcW w:w="0" w:type="auto"/>
            <w:hideMark/>
          </w:tcPr>
          <w:p w14:paraId="139B52B3" w14:textId="77777777" w:rsidR="00394153" w:rsidRPr="00394153" w:rsidRDefault="00394153" w:rsidP="00394153"/>
        </w:tc>
      </w:tr>
      <w:tr w:rsidR="00394153" w:rsidRPr="00394153" w14:paraId="6E075E63" w14:textId="77777777" w:rsidTr="00ED73A9">
        <w:tc>
          <w:tcPr>
            <w:tcW w:w="0" w:type="auto"/>
            <w:hideMark/>
          </w:tcPr>
          <w:p w14:paraId="1444DD64" w14:textId="77777777" w:rsidR="00394153" w:rsidRPr="00394153" w:rsidRDefault="00394153" w:rsidP="00394153">
            <w:r w:rsidRPr="00394153">
              <w:t> 29-36</w:t>
            </w:r>
          </w:p>
        </w:tc>
        <w:tc>
          <w:tcPr>
            <w:tcW w:w="0" w:type="auto"/>
            <w:hideMark/>
          </w:tcPr>
          <w:p w14:paraId="30EE12F5" w14:textId="77777777" w:rsidR="00394153" w:rsidRPr="00394153" w:rsidRDefault="00394153" w:rsidP="00394153">
            <w:r w:rsidRPr="00394153">
              <w:t>10.8</w:t>
            </w:r>
          </w:p>
        </w:tc>
        <w:tc>
          <w:tcPr>
            <w:tcW w:w="0" w:type="auto"/>
            <w:hideMark/>
          </w:tcPr>
          <w:p w14:paraId="3859FB60" w14:textId="77777777" w:rsidR="00394153" w:rsidRPr="00394153" w:rsidRDefault="00394153" w:rsidP="00394153">
            <w:r w:rsidRPr="00394153">
              <w:t>−7.9 to 9.8</w:t>
            </w:r>
          </w:p>
        </w:tc>
        <w:tc>
          <w:tcPr>
            <w:tcW w:w="0" w:type="auto"/>
            <w:hideMark/>
          </w:tcPr>
          <w:p w14:paraId="6F0D5874" w14:textId="77777777" w:rsidR="00394153" w:rsidRPr="00394153" w:rsidRDefault="00394153" w:rsidP="00394153">
            <w:r w:rsidRPr="00394153">
              <w:t>.25</w:t>
            </w:r>
          </w:p>
        </w:tc>
      </w:tr>
      <w:tr w:rsidR="00394153" w:rsidRPr="00394153" w14:paraId="2FD27D12" w14:textId="77777777" w:rsidTr="00ED73A9">
        <w:tc>
          <w:tcPr>
            <w:tcW w:w="0" w:type="auto"/>
            <w:hideMark/>
          </w:tcPr>
          <w:p w14:paraId="2BBCECBC" w14:textId="77777777" w:rsidR="00394153" w:rsidRPr="00394153" w:rsidRDefault="00394153" w:rsidP="00394153">
            <w:r w:rsidRPr="00394153">
              <w:t> ≥37</w:t>
            </w:r>
          </w:p>
        </w:tc>
        <w:tc>
          <w:tcPr>
            <w:tcW w:w="0" w:type="auto"/>
            <w:hideMark/>
          </w:tcPr>
          <w:p w14:paraId="09D2AA03" w14:textId="77777777" w:rsidR="00394153" w:rsidRPr="00394153" w:rsidRDefault="00394153" w:rsidP="00394153">
            <w:r w:rsidRPr="00394153">
              <w:t>8.1</w:t>
            </w:r>
          </w:p>
        </w:tc>
        <w:tc>
          <w:tcPr>
            <w:tcW w:w="0" w:type="auto"/>
            <w:hideMark/>
          </w:tcPr>
          <w:p w14:paraId="71D0F407" w14:textId="77777777" w:rsidR="00394153" w:rsidRPr="00394153" w:rsidRDefault="00394153" w:rsidP="00394153">
            <w:r w:rsidRPr="00394153">
              <w:t>−10.7 to 26.9</w:t>
            </w:r>
          </w:p>
        </w:tc>
        <w:tc>
          <w:tcPr>
            <w:tcW w:w="0" w:type="auto"/>
            <w:hideMark/>
          </w:tcPr>
          <w:p w14:paraId="782EA08F" w14:textId="77777777" w:rsidR="00394153" w:rsidRPr="00394153" w:rsidRDefault="00394153" w:rsidP="00394153">
            <w:r w:rsidRPr="00394153">
              <w:t>.39</w:t>
            </w:r>
          </w:p>
        </w:tc>
      </w:tr>
      <w:tr w:rsidR="00394153" w:rsidRPr="00394153" w14:paraId="54C053AE" w14:textId="77777777" w:rsidTr="00ED73A9">
        <w:tc>
          <w:tcPr>
            <w:tcW w:w="0" w:type="auto"/>
            <w:hideMark/>
          </w:tcPr>
          <w:p w14:paraId="3914DD67" w14:textId="77777777" w:rsidR="00394153" w:rsidRPr="00394153" w:rsidRDefault="00394153" w:rsidP="00394153">
            <w:r w:rsidRPr="00394153">
              <w:t> Anomaly classification by surgery</w:t>
            </w:r>
            <w:r w:rsidRPr="00394153">
              <w:rPr>
                <w:rFonts w:ascii="Cambria Math" w:hAnsi="Cambria Math" w:cs="Cambria Math"/>
              </w:rPr>
              <w:t>∗</w:t>
            </w:r>
            <w:r w:rsidRPr="00394153">
              <w:t xml:space="preserve"> (1)</w:t>
            </w:r>
          </w:p>
        </w:tc>
        <w:tc>
          <w:tcPr>
            <w:tcW w:w="0" w:type="auto"/>
            <w:hideMark/>
          </w:tcPr>
          <w:p w14:paraId="707E854B" w14:textId="77777777" w:rsidR="00394153" w:rsidRPr="00394153" w:rsidRDefault="00394153" w:rsidP="00394153"/>
        </w:tc>
        <w:tc>
          <w:tcPr>
            <w:tcW w:w="0" w:type="auto"/>
            <w:hideMark/>
          </w:tcPr>
          <w:p w14:paraId="40CC7606" w14:textId="77777777" w:rsidR="00394153" w:rsidRPr="00394153" w:rsidRDefault="00394153" w:rsidP="00394153"/>
        </w:tc>
        <w:tc>
          <w:tcPr>
            <w:tcW w:w="0" w:type="auto"/>
            <w:hideMark/>
          </w:tcPr>
          <w:p w14:paraId="7ED88DAE" w14:textId="77777777" w:rsidR="00394153" w:rsidRPr="00394153" w:rsidRDefault="00394153" w:rsidP="00394153"/>
        </w:tc>
      </w:tr>
      <w:tr w:rsidR="00394153" w:rsidRPr="00394153" w14:paraId="30D8B8FF" w14:textId="77777777" w:rsidTr="00ED73A9">
        <w:tc>
          <w:tcPr>
            <w:tcW w:w="0" w:type="auto"/>
            <w:hideMark/>
          </w:tcPr>
          <w:p w14:paraId="715723A2" w14:textId="77777777" w:rsidR="00394153" w:rsidRPr="00394153" w:rsidRDefault="00394153" w:rsidP="00394153">
            <w:r w:rsidRPr="00394153">
              <w:t> Neonatal surgical</w:t>
            </w:r>
          </w:p>
        </w:tc>
        <w:tc>
          <w:tcPr>
            <w:tcW w:w="0" w:type="auto"/>
            <w:hideMark/>
          </w:tcPr>
          <w:p w14:paraId="36FEED7F" w14:textId="77777777" w:rsidR="00394153" w:rsidRPr="00394153" w:rsidRDefault="00394153" w:rsidP="00394153">
            <w:r w:rsidRPr="00394153">
              <w:t>Reference</w:t>
            </w:r>
          </w:p>
        </w:tc>
        <w:tc>
          <w:tcPr>
            <w:tcW w:w="0" w:type="auto"/>
            <w:hideMark/>
          </w:tcPr>
          <w:p w14:paraId="6CE9ED7C" w14:textId="77777777" w:rsidR="00394153" w:rsidRPr="00394153" w:rsidRDefault="00394153" w:rsidP="00394153"/>
        </w:tc>
        <w:tc>
          <w:tcPr>
            <w:tcW w:w="0" w:type="auto"/>
            <w:hideMark/>
          </w:tcPr>
          <w:p w14:paraId="6548B1C5" w14:textId="77777777" w:rsidR="00394153" w:rsidRPr="00394153" w:rsidRDefault="00394153" w:rsidP="00394153"/>
        </w:tc>
      </w:tr>
      <w:tr w:rsidR="00394153" w:rsidRPr="00394153" w14:paraId="4E5BD991" w14:textId="77777777" w:rsidTr="00ED73A9">
        <w:tc>
          <w:tcPr>
            <w:tcW w:w="0" w:type="auto"/>
            <w:hideMark/>
          </w:tcPr>
          <w:p w14:paraId="053DCDBB" w14:textId="77777777" w:rsidR="00394153" w:rsidRPr="00394153" w:rsidRDefault="00394153" w:rsidP="00394153">
            <w:r w:rsidRPr="00394153">
              <w:t> Non-neonatal surgical</w:t>
            </w:r>
          </w:p>
        </w:tc>
        <w:tc>
          <w:tcPr>
            <w:tcW w:w="0" w:type="auto"/>
            <w:hideMark/>
          </w:tcPr>
          <w:p w14:paraId="2F0A302A" w14:textId="77777777" w:rsidR="00394153" w:rsidRPr="00394153" w:rsidRDefault="00394153" w:rsidP="00394153">
            <w:r w:rsidRPr="00394153">
              <w:t>−2</w:t>
            </w:r>
          </w:p>
        </w:tc>
        <w:tc>
          <w:tcPr>
            <w:tcW w:w="0" w:type="auto"/>
            <w:hideMark/>
          </w:tcPr>
          <w:p w14:paraId="34E67BB2" w14:textId="77777777" w:rsidR="00394153" w:rsidRPr="00394153" w:rsidRDefault="00394153" w:rsidP="00394153">
            <w:r w:rsidRPr="00394153">
              <w:t>−13.8 to 9.7</w:t>
            </w:r>
          </w:p>
        </w:tc>
        <w:tc>
          <w:tcPr>
            <w:tcW w:w="0" w:type="auto"/>
            <w:hideMark/>
          </w:tcPr>
          <w:p w14:paraId="09243D99" w14:textId="77777777" w:rsidR="00394153" w:rsidRPr="00394153" w:rsidRDefault="00394153" w:rsidP="00394153">
            <w:r w:rsidRPr="00394153">
              <w:t>.73</w:t>
            </w:r>
          </w:p>
        </w:tc>
      </w:tr>
      <w:tr w:rsidR="00394153" w:rsidRPr="00394153" w14:paraId="009B22AE" w14:textId="77777777" w:rsidTr="00ED73A9">
        <w:tc>
          <w:tcPr>
            <w:tcW w:w="0" w:type="auto"/>
            <w:hideMark/>
          </w:tcPr>
          <w:p w14:paraId="34B6785A" w14:textId="77777777" w:rsidR="00394153" w:rsidRPr="00394153" w:rsidRDefault="00394153" w:rsidP="00394153">
            <w:r w:rsidRPr="00394153">
              <w:t> Nonsurgical</w:t>
            </w:r>
          </w:p>
        </w:tc>
        <w:tc>
          <w:tcPr>
            <w:tcW w:w="0" w:type="auto"/>
            <w:hideMark/>
          </w:tcPr>
          <w:p w14:paraId="5733E504" w14:textId="77777777" w:rsidR="00394153" w:rsidRPr="00394153" w:rsidRDefault="00394153" w:rsidP="00394153">
            <w:r w:rsidRPr="00394153">
              <w:t>−0.1</w:t>
            </w:r>
          </w:p>
        </w:tc>
        <w:tc>
          <w:tcPr>
            <w:tcW w:w="0" w:type="auto"/>
            <w:hideMark/>
          </w:tcPr>
          <w:p w14:paraId="7CE5BFDD" w14:textId="77777777" w:rsidR="00394153" w:rsidRPr="00394153" w:rsidRDefault="00394153" w:rsidP="00394153">
            <w:r w:rsidRPr="00394153">
              <w:t>−10.9 to 10.5</w:t>
            </w:r>
          </w:p>
        </w:tc>
        <w:tc>
          <w:tcPr>
            <w:tcW w:w="0" w:type="auto"/>
            <w:hideMark/>
          </w:tcPr>
          <w:p w14:paraId="14FE7354" w14:textId="77777777" w:rsidR="00394153" w:rsidRPr="00394153" w:rsidRDefault="00394153" w:rsidP="00394153">
            <w:r w:rsidRPr="00394153">
              <w:t>.97</w:t>
            </w:r>
          </w:p>
        </w:tc>
      </w:tr>
      <w:tr w:rsidR="00394153" w:rsidRPr="00394153" w14:paraId="7E642F57" w14:textId="77777777" w:rsidTr="00ED73A9">
        <w:tc>
          <w:tcPr>
            <w:tcW w:w="0" w:type="auto"/>
            <w:hideMark/>
          </w:tcPr>
          <w:p w14:paraId="5A8E136C" w14:textId="77777777" w:rsidR="00394153" w:rsidRPr="00394153" w:rsidRDefault="00394153" w:rsidP="00394153">
            <w:r w:rsidRPr="00394153">
              <w:t> Discharged with gastrostomy tube</w:t>
            </w:r>
          </w:p>
        </w:tc>
        <w:tc>
          <w:tcPr>
            <w:tcW w:w="0" w:type="auto"/>
            <w:hideMark/>
          </w:tcPr>
          <w:p w14:paraId="178C0881" w14:textId="77777777" w:rsidR="00394153" w:rsidRPr="00394153" w:rsidRDefault="00394153" w:rsidP="00394153">
            <w:r w:rsidRPr="00394153">
              <w:t>1.2</w:t>
            </w:r>
          </w:p>
        </w:tc>
        <w:tc>
          <w:tcPr>
            <w:tcW w:w="0" w:type="auto"/>
            <w:hideMark/>
          </w:tcPr>
          <w:p w14:paraId="722EFBE0" w14:textId="77777777" w:rsidR="00394153" w:rsidRPr="00394153" w:rsidRDefault="00394153" w:rsidP="00394153">
            <w:r w:rsidRPr="00394153">
              <w:t>−7 to 9.6</w:t>
            </w:r>
          </w:p>
        </w:tc>
        <w:tc>
          <w:tcPr>
            <w:tcW w:w="0" w:type="auto"/>
            <w:hideMark/>
          </w:tcPr>
          <w:p w14:paraId="0F81B75D" w14:textId="77777777" w:rsidR="00394153" w:rsidRPr="00394153" w:rsidRDefault="00394153" w:rsidP="00394153">
            <w:r w:rsidRPr="00394153">
              <w:t>.76</w:t>
            </w:r>
          </w:p>
        </w:tc>
      </w:tr>
      <w:tr w:rsidR="00394153" w:rsidRPr="00394153" w14:paraId="7C7B641A" w14:textId="77777777" w:rsidTr="00ED73A9">
        <w:tc>
          <w:tcPr>
            <w:tcW w:w="0" w:type="auto"/>
            <w:hideMark/>
          </w:tcPr>
          <w:p w14:paraId="64792486" w14:textId="77777777" w:rsidR="00394153" w:rsidRPr="00394153" w:rsidRDefault="00394153" w:rsidP="00394153">
            <w:r w:rsidRPr="00394153">
              <w:t> Hospital readmission</w:t>
            </w:r>
          </w:p>
        </w:tc>
        <w:tc>
          <w:tcPr>
            <w:tcW w:w="0" w:type="auto"/>
            <w:hideMark/>
          </w:tcPr>
          <w:p w14:paraId="167B15B4" w14:textId="77777777" w:rsidR="00394153" w:rsidRPr="00394153" w:rsidRDefault="00394153" w:rsidP="00394153">
            <w:r w:rsidRPr="00394153">
              <w:t>−7.9</w:t>
            </w:r>
          </w:p>
        </w:tc>
        <w:tc>
          <w:tcPr>
            <w:tcW w:w="0" w:type="auto"/>
            <w:hideMark/>
          </w:tcPr>
          <w:p w14:paraId="0AFC58E2" w14:textId="77777777" w:rsidR="00394153" w:rsidRPr="00394153" w:rsidRDefault="00394153" w:rsidP="00394153">
            <w:r w:rsidRPr="00394153">
              <w:t>−15.6 to −0.2</w:t>
            </w:r>
          </w:p>
        </w:tc>
        <w:tc>
          <w:tcPr>
            <w:tcW w:w="0" w:type="auto"/>
            <w:hideMark/>
          </w:tcPr>
          <w:p w14:paraId="0DEA9C50" w14:textId="77777777" w:rsidR="00394153" w:rsidRPr="00394153" w:rsidRDefault="00394153" w:rsidP="00394153">
            <w:r w:rsidRPr="00394153">
              <w:rPr>
                <w:b/>
                <w:bCs/>
              </w:rPr>
              <w:t>.04</w:t>
            </w:r>
          </w:p>
        </w:tc>
      </w:tr>
      <w:tr w:rsidR="00394153" w:rsidRPr="00394153" w14:paraId="36F6AE84" w14:textId="77777777" w:rsidTr="00ED73A9">
        <w:tc>
          <w:tcPr>
            <w:tcW w:w="0" w:type="auto"/>
            <w:hideMark/>
          </w:tcPr>
          <w:p w14:paraId="24BC3EBF" w14:textId="77777777" w:rsidR="00394153" w:rsidRPr="00394153" w:rsidRDefault="00394153" w:rsidP="00394153">
            <w:r w:rsidRPr="00394153">
              <w:t> Discharged with home oxygen</w:t>
            </w:r>
          </w:p>
        </w:tc>
        <w:tc>
          <w:tcPr>
            <w:tcW w:w="0" w:type="auto"/>
            <w:hideMark/>
          </w:tcPr>
          <w:p w14:paraId="64BFDE41" w14:textId="77777777" w:rsidR="00394153" w:rsidRPr="00394153" w:rsidRDefault="00394153" w:rsidP="00394153">
            <w:r w:rsidRPr="00394153">
              <w:t>−2.1</w:t>
            </w:r>
          </w:p>
        </w:tc>
        <w:tc>
          <w:tcPr>
            <w:tcW w:w="0" w:type="auto"/>
            <w:hideMark/>
          </w:tcPr>
          <w:p w14:paraId="2FBE5EA6" w14:textId="77777777" w:rsidR="00394153" w:rsidRPr="00394153" w:rsidRDefault="00394153" w:rsidP="00394153">
            <w:r w:rsidRPr="00394153">
              <w:t>−11.8 to 7.6</w:t>
            </w:r>
          </w:p>
        </w:tc>
        <w:tc>
          <w:tcPr>
            <w:tcW w:w="0" w:type="auto"/>
            <w:hideMark/>
          </w:tcPr>
          <w:p w14:paraId="3541C386" w14:textId="77777777" w:rsidR="00394153" w:rsidRPr="00394153" w:rsidRDefault="00394153" w:rsidP="00394153">
            <w:r w:rsidRPr="00394153">
              <w:t>.67</w:t>
            </w:r>
          </w:p>
        </w:tc>
      </w:tr>
    </w:tbl>
    <w:p w14:paraId="3091D8B1" w14:textId="77777777" w:rsidR="00394153" w:rsidRDefault="00394153" w:rsidP="00ED73A9">
      <w:pPr>
        <w:pStyle w:val="NoSpacing"/>
      </w:pPr>
      <w:r w:rsidRPr="00394153">
        <w:rPr>
          <w:i/>
          <w:iCs/>
        </w:rPr>
        <w:t>P</w:t>
      </w:r>
      <w:r w:rsidRPr="00394153">
        <w:t> values &lt;0.05 are in bold font.</w:t>
      </w:r>
    </w:p>
    <w:p w14:paraId="48E525B5" w14:textId="77777777" w:rsidR="00ED73A9" w:rsidRPr="00394153" w:rsidRDefault="00ED73A9" w:rsidP="00ED73A9">
      <w:pPr>
        <w:pStyle w:val="NoSpacing"/>
      </w:pPr>
    </w:p>
    <w:p w14:paraId="6632D6DD" w14:textId="77777777" w:rsidR="00394153" w:rsidRPr="00394153" w:rsidRDefault="00394153" w:rsidP="00ED73A9">
      <w:pPr>
        <w:pStyle w:val="Heading1"/>
      </w:pPr>
      <w:r w:rsidRPr="00394153">
        <w:t>References</w:t>
      </w:r>
    </w:p>
    <w:p w14:paraId="0A9EF2D2" w14:textId="6F3F953B" w:rsidR="00394153" w:rsidRPr="00394153" w:rsidRDefault="00394153" w:rsidP="001B5A9A">
      <w:pPr>
        <w:pStyle w:val="ListParagraph"/>
        <w:numPr>
          <w:ilvl w:val="0"/>
          <w:numId w:val="4"/>
        </w:numPr>
        <w:spacing w:after="0"/>
      </w:pPr>
      <w:r w:rsidRPr="00394153">
        <w:t>J. Weiner, J. Sharma, J. Lantos, H. </w:t>
      </w:r>
      <w:proofErr w:type="spellStart"/>
      <w:r w:rsidRPr="00394153">
        <w:t>Kilbride</w:t>
      </w:r>
      <w:proofErr w:type="spellEnd"/>
      <w:r w:rsidR="00ED73A9">
        <w:t xml:space="preserve">. </w:t>
      </w:r>
      <w:r w:rsidRPr="001B5A9A">
        <w:rPr>
          <w:b/>
          <w:bCs/>
        </w:rPr>
        <w:t>How infants die in the neonatal intensive care unit: trends from 1999 through 2008</w:t>
      </w:r>
      <w:r w:rsidR="00ED73A9" w:rsidRPr="001B5A9A">
        <w:rPr>
          <w:b/>
          <w:bCs/>
        </w:rPr>
        <w:t xml:space="preserve">. </w:t>
      </w:r>
      <w:r w:rsidRPr="00394153">
        <w:t xml:space="preserve">Arch </w:t>
      </w:r>
      <w:proofErr w:type="spellStart"/>
      <w:r w:rsidRPr="00394153">
        <w:t>Pediatr</w:t>
      </w:r>
      <w:proofErr w:type="spellEnd"/>
      <w:r w:rsidRPr="00394153">
        <w:t xml:space="preserve"> </w:t>
      </w:r>
      <w:proofErr w:type="spellStart"/>
      <w:r w:rsidRPr="00394153">
        <w:t>Adolesc</w:t>
      </w:r>
      <w:proofErr w:type="spellEnd"/>
      <w:r w:rsidRPr="00394153">
        <w:t xml:space="preserve"> Med, 165 (2011), pp. 630-634</w:t>
      </w:r>
    </w:p>
    <w:p w14:paraId="019F3494" w14:textId="19A26A50" w:rsidR="00394153" w:rsidRPr="00394153" w:rsidRDefault="00394153" w:rsidP="001B5A9A">
      <w:pPr>
        <w:pStyle w:val="ListParagraph"/>
        <w:numPr>
          <w:ilvl w:val="0"/>
          <w:numId w:val="4"/>
        </w:numPr>
        <w:spacing w:after="0"/>
      </w:pPr>
      <w:r w:rsidRPr="00394153">
        <w:t>C.E. </w:t>
      </w:r>
      <w:proofErr w:type="spellStart"/>
      <w:r w:rsidRPr="00394153">
        <w:t>Ratliffe</w:t>
      </w:r>
      <w:proofErr w:type="spellEnd"/>
      <w:r w:rsidRPr="00394153">
        <w:t>, R.C. Harrigan, J. Haley, A. </w:t>
      </w:r>
      <w:proofErr w:type="spellStart"/>
      <w:r w:rsidRPr="00394153">
        <w:t>Tse</w:t>
      </w:r>
      <w:proofErr w:type="spellEnd"/>
      <w:r w:rsidRPr="00394153">
        <w:t>, T. Olson</w:t>
      </w:r>
      <w:r w:rsidR="00ED73A9">
        <w:t xml:space="preserve">. </w:t>
      </w:r>
      <w:r w:rsidRPr="001B5A9A">
        <w:rPr>
          <w:b/>
          <w:bCs/>
        </w:rPr>
        <w:t>Stress in families with medically fragile children</w:t>
      </w:r>
      <w:r w:rsidR="00ED73A9" w:rsidRPr="001B5A9A">
        <w:rPr>
          <w:b/>
          <w:bCs/>
        </w:rPr>
        <w:t xml:space="preserve">. </w:t>
      </w:r>
      <w:r w:rsidRPr="00394153">
        <w:t xml:space="preserve">Issues </w:t>
      </w:r>
      <w:proofErr w:type="spellStart"/>
      <w:r w:rsidRPr="00394153">
        <w:t>Compr</w:t>
      </w:r>
      <w:proofErr w:type="spellEnd"/>
      <w:r w:rsidRPr="00394153">
        <w:t xml:space="preserve"> </w:t>
      </w:r>
      <w:proofErr w:type="spellStart"/>
      <w:r w:rsidRPr="00394153">
        <w:t>Pediatr</w:t>
      </w:r>
      <w:proofErr w:type="spellEnd"/>
      <w:r w:rsidRPr="00394153">
        <w:t xml:space="preserve"> </w:t>
      </w:r>
      <w:proofErr w:type="spellStart"/>
      <w:r w:rsidRPr="00394153">
        <w:t>Nurs</w:t>
      </w:r>
      <w:proofErr w:type="spellEnd"/>
      <w:r w:rsidRPr="00394153">
        <w:t>, 25 (2002), pp. 167-188</w:t>
      </w:r>
    </w:p>
    <w:p w14:paraId="504BC9D4" w14:textId="091E103E" w:rsidR="00394153" w:rsidRPr="00394153" w:rsidRDefault="00394153" w:rsidP="001B5A9A">
      <w:pPr>
        <w:pStyle w:val="ListParagraph"/>
        <w:numPr>
          <w:ilvl w:val="0"/>
          <w:numId w:val="4"/>
        </w:numPr>
        <w:spacing w:after="0"/>
      </w:pPr>
      <w:r w:rsidRPr="00394153">
        <w:lastRenderedPageBreak/>
        <w:t>K. </w:t>
      </w:r>
      <w:proofErr w:type="spellStart"/>
      <w:r w:rsidRPr="00394153">
        <w:t>Kuhlthau</w:t>
      </w:r>
      <w:proofErr w:type="spellEnd"/>
      <w:r w:rsidRPr="00394153">
        <w:t>, K.S. Hill, R. </w:t>
      </w:r>
      <w:proofErr w:type="spellStart"/>
      <w:r w:rsidRPr="00394153">
        <w:t>Yucel</w:t>
      </w:r>
      <w:proofErr w:type="spellEnd"/>
      <w:r w:rsidRPr="00394153">
        <w:t>, J.M. Perrin</w:t>
      </w:r>
      <w:r w:rsidR="00ED73A9">
        <w:t xml:space="preserve">. </w:t>
      </w:r>
      <w:r w:rsidRPr="001B5A9A">
        <w:rPr>
          <w:b/>
          <w:bCs/>
        </w:rPr>
        <w:t>Financial burden for families of children with special health care needs</w:t>
      </w:r>
      <w:r w:rsidR="00ED73A9" w:rsidRPr="001B5A9A">
        <w:rPr>
          <w:b/>
          <w:bCs/>
        </w:rPr>
        <w:t xml:space="preserve">. </w:t>
      </w:r>
      <w:proofErr w:type="spellStart"/>
      <w:r w:rsidRPr="00394153">
        <w:t>Matern</w:t>
      </w:r>
      <w:proofErr w:type="spellEnd"/>
      <w:r w:rsidRPr="00394153">
        <w:t xml:space="preserve"> Child Health J, 9 (2005), pp. 207-218</w:t>
      </w:r>
    </w:p>
    <w:p w14:paraId="228B914E" w14:textId="3A93A151" w:rsidR="00394153" w:rsidRPr="00394153" w:rsidRDefault="00394153" w:rsidP="001B5A9A">
      <w:pPr>
        <w:pStyle w:val="ListParagraph"/>
        <w:numPr>
          <w:ilvl w:val="0"/>
          <w:numId w:val="4"/>
        </w:numPr>
        <w:spacing w:after="0"/>
      </w:pPr>
      <w:r w:rsidRPr="00394153">
        <w:t>N. </w:t>
      </w:r>
      <w:proofErr w:type="spellStart"/>
      <w:r w:rsidRPr="00394153">
        <w:t>Golfenshtein</w:t>
      </w:r>
      <w:proofErr w:type="spellEnd"/>
      <w:r w:rsidRPr="00394153">
        <w:t>, A.L. Hanlon, J.A. </w:t>
      </w:r>
      <w:proofErr w:type="spellStart"/>
      <w:r w:rsidRPr="00394153">
        <w:t>Deatrick</w:t>
      </w:r>
      <w:proofErr w:type="spellEnd"/>
      <w:r w:rsidRPr="00394153">
        <w:t>, B. </w:t>
      </w:r>
      <w:proofErr w:type="spellStart"/>
      <w:r w:rsidRPr="00394153">
        <w:t>Medoff</w:t>
      </w:r>
      <w:proofErr w:type="spellEnd"/>
      <w:r w:rsidRPr="00394153">
        <w:t>-Cooper</w:t>
      </w:r>
      <w:r w:rsidR="00ED73A9">
        <w:t xml:space="preserve">. </w:t>
      </w:r>
      <w:r w:rsidRPr="001B5A9A">
        <w:rPr>
          <w:b/>
          <w:bCs/>
        </w:rPr>
        <w:t>Parenting stress in parents of infants with congenital heart disease and parents of healthy infants: the first year of life</w:t>
      </w:r>
      <w:r w:rsidR="00ED73A9" w:rsidRPr="001B5A9A">
        <w:rPr>
          <w:b/>
          <w:bCs/>
        </w:rPr>
        <w:t xml:space="preserve">. </w:t>
      </w:r>
      <w:proofErr w:type="spellStart"/>
      <w:r w:rsidRPr="00394153">
        <w:t>Compr</w:t>
      </w:r>
      <w:proofErr w:type="spellEnd"/>
      <w:r w:rsidRPr="00394153">
        <w:t xml:space="preserve"> Child </w:t>
      </w:r>
      <w:proofErr w:type="spellStart"/>
      <w:r w:rsidRPr="00394153">
        <w:t>Adolesc</w:t>
      </w:r>
      <w:proofErr w:type="spellEnd"/>
      <w:r w:rsidRPr="00394153">
        <w:t xml:space="preserve"> </w:t>
      </w:r>
      <w:proofErr w:type="spellStart"/>
      <w:r w:rsidRPr="00394153">
        <w:t>Nurs</w:t>
      </w:r>
      <w:proofErr w:type="spellEnd"/>
      <w:r w:rsidRPr="00394153">
        <w:t>, 40 (2017), pp. 294-314</w:t>
      </w:r>
    </w:p>
    <w:p w14:paraId="5B66E357" w14:textId="411BD762" w:rsidR="00394153" w:rsidRPr="00394153" w:rsidRDefault="00394153" w:rsidP="001B5A9A">
      <w:pPr>
        <w:pStyle w:val="ListParagraph"/>
        <w:numPr>
          <w:ilvl w:val="0"/>
          <w:numId w:val="4"/>
        </w:numPr>
        <w:spacing w:after="0"/>
      </w:pPr>
      <w:r w:rsidRPr="00394153">
        <w:t>S. McAndrew, K. Acharya, J. Westerdahl, D.C. Brousseau, J.A. Panepinto, P. Simpson, </w:t>
      </w:r>
      <w:r w:rsidRPr="001B5A9A">
        <w:rPr>
          <w:i/>
          <w:iCs/>
        </w:rPr>
        <w:t>et al.</w:t>
      </w:r>
      <w:r w:rsidR="00ED73A9" w:rsidRPr="001B5A9A">
        <w:rPr>
          <w:i/>
          <w:iCs/>
        </w:rPr>
        <w:t xml:space="preserve"> </w:t>
      </w:r>
      <w:r w:rsidRPr="001B5A9A">
        <w:rPr>
          <w:b/>
          <w:bCs/>
        </w:rPr>
        <w:t>A prospective study of parent health-related quality of life before and after discharge from the Neonatal Intensive Care Unit</w:t>
      </w:r>
      <w:r w:rsidR="00ED73A9" w:rsidRPr="001B5A9A">
        <w:rPr>
          <w:b/>
          <w:bCs/>
        </w:rPr>
        <w:t xml:space="preserve">. </w:t>
      </w:r>
      <w:r w:rsidRPr="00394153">
        <w:t xml:space="preserve">J </w:t>
      </w:r>
      <w:proofErr w:type="spellStart"/>
      <w:r w:rsidRPr="00394153">
        <w:t>Pediatr</w:t>
      </w:r>
      <w:proofErr w:type="spellEnd"/>
      <w:r w:rsidRPr="00394153">
        <w:t>, 213 (2019), pp. 38-</w:t>
      </w:r>
      <w:proofErr w:type="gramStart"/>
      <w:r w:rsidRPr="00394153">
        <w:t>45.e</w:t>
      </w:r>
      <w:proofErr w:type="gramEnd"/>
      <w:r w:rsidRPr="00394153">
        <w:t>3</w:t>
      </w:r>
    </w:p>
    <w:p w14:paraId="545A9259" w14:textId="18FFF17F" w:rsidR="00394153" w:rsidRPr="00394153" w:rsidRDefault="00394153" w:rsidP="001B5A9A">
      <w:pPr>
        <w:pStyle w:val="ListParagraph"/>
        <w:numPr>
          <w:ilvl w:val="0"/>
          <w:numId w:val="4"/>
        </w:numPr>
        <w:spacing w:after="0"/>
      </w:pPr>
      <w:r w:rsidRPr="00394153">
        <w:t>G.H. </w:t>
      </w:r>
      <w:proofErr w:type="spellStart"/>
      <w:r w:rsidRPr="00394153">
        <w:t>Guyatt</w:t>
      </w:r>
      <w:proofErr w:type="spellEnd"/>
      <w:r w:rsidRPr="00394153">
        <w:t>, D.H. </w:t>
      </w:r>
      <w:proofErr w:type="spellStart"/>
      <w:r w:rsidRPr="00394153">
        <w:t>Feeny</w:t>
      </w:r>
      <w:proofErr w:type="spellEnd"/>
      <w:r w:rsidRPr="00394153">
        <w:t>, D.L. Patrick</w:t>
      </w:r>
      <w:r w:rsidR="00ED73A9">
        <w:t xml:space="preserve">. </w:t>
      </w:r>
      <w:r w:rsidRPr="001B5A9A">
        <w:rPr>
          <w:b/>
          <w:bCs/>
        </w:rPr>
        <w:t>Measuring health-related quality of life</w:t>
      </w:r>
      <w:r w:rsidR="00ED73A9" w:rsidRPr="001B5A9A">
        <w:rPr>
          <w:b/>
          <w:bCs/>
        </w:rPr>
        <w:t xml:space="preserve">. </w:t>
      </w:r>
      <w:r w:rsidRPr="00394153">
        <w:t>Ann Intern Med, 118 (1993), pp. 622-629</w:t>
      </w:r>
    </w:p>
    <w:p w14:paraId="576BC2F7" w14:textId="258172EE" w:rsidR="00394153" w:rsidRPr="00394153" w:rsidRDefault="00394153" w:rsidP="001B5A9A">
      <w:pPr>
        <w:pStyle w:val="ListParagraph"/>
        <w:numPr>
          <w:ilvl w:val="0"/>
          <w:numId w:val="4"/>
        </w:numPr>
        <w:spacing w:after="0"/>
      </w:pPr>
      <w:r w:rsidRPr="00394153">
        <w:t>R.J. Graham, A.M. </w:t>
      </w:r>
      <w:proofErr w:type="spellStart"/>
      <w:r w:rsidRPr="00394153">
        <w:t>Rodday</w:t>
      </w:r>
      <w:proofErr w:type="spellEnd"/>
      <w:r w:rsidRPr="00394153">
        <w:t>, R.A. Weidner, S.K. Parsons</w:t>
      </w:r>
      <w:r w:rsidR="00ED73A9">
        <w:t xml:space="preserve">. </w:t>
      </w:r>
      <w:r w:rsidRPr="001B5A9A">
        <w:rPr>
          <w:b/>
          <w:bCs/>
        </w:rPr>
        <w:t>The impact on family of pediatric chronic respiratory failure in the home</w:t>
      </w:r>
      <w:r w:rsidR="00ED73A9" w:rsidRPr="001B5A9A">
        <w:rPr>
          <w:b/>
          <w:bCs/>
        </w:rPr>
        <w:t xml:space="preserve">. </w:t>
      </w:r>
      <w:r w:rsidRPr="00394153">
        <w:t xml:space="preserve">J </w:t>
      </w:r>
      <w:proofErr w:type="spellStart"/>
      <w:r w:rsidRPr="00394153">
        <w:t>Pediatr</w:t>
      </w:r>
      <w:proofErr w:type="spellEnd"/>
      <w:r w:rsidRPr="00394153">
        <w:t>, 175 (2016), pp. 40-46</w:t>
      </w:r>
    </w:p>
    <w:p w14:paraId="48F6324C" w14:textId="3BCBD001" w:rsidR="00394153" w:rsidRPr="00394153" w:rsidRDefault="00394153" w:rsidP="001B5A9A">
      <w:pPr>
        <w:pStyle w:val="ListParagraph"/>
        <w:numPr>
          <w:ilvl w:val="0"/>
          <w:numId w:val="4"/>
        </w:numPr>
        <w:spacing w:after="0"/>
      </w:pPr>
      <w:r w:rsidRPr="00394153">
        <w:t>J.M. Lagatta, M. Uhing, K. Acharya, J. Lavoie, E. Rholl, K. Malin, </w:t>
      </w:r>
      <w:r w:rsidRPr="001B5A9A">
        <w:rPr>
          <w:i/>
          <w:iCs/>
        </w:rPr>
        <w:t>et al.</w:t>
      </w:r>
      <w:r w:rsidR="00ED73A9" w:rsidRPr="001B5A9A">
        <w:rPr>
          <w:i/>
          <w:iCs/>
        </w:rPr>
        <w:t xml:space="preserve"> </w:t>
      </w:r>
      <w:r w:rsidRPr="001B5A9A">
        <w:rPr>
          <w:b/>
          <w:bCs/>
        </w:rPr>
        <w:t>Actual and potential impact of a home nasogastric tube feeding program for infants whose neonatal intensive care unit discharge is affected by delayed oral feedings</w:t>
      </w:r>
      <w:r w:rsidR="00ED73A9" w:rsidRPr="001B5A9A">
        <w:rPr>
          <w:b/>
          <w:bCs/>
        </w:rPr>
        <w:t xml:space="preserve">. </w:t>
      </w:r>
      <w:r w:rsidRPr="00394153">
        <w:t xml:space="preserve">J </w:t>
      </w:r>
      <w:proofErr w:type="spellStart"/>
      <w:r w:rsidRPr="00394153">
        <w:t>Pediatr</w:t>
      </w:r>
      <w:proofErr w:type="spellEnd"/>
      <w:r w:rsidRPr="00394153">
        <w:t>, 234 (2021), pp. 38-</w:t>
      </w:r>
      <w:proofErr w:type="gramStart"/>
      <w:r w:rsidRPr="00394153">
        <w:t>45.e</w:t>
      </w:r>
      <w:proofErr w:type="gramEnd"/>
      <w:r w:rsidRPr="00394153">
        <w:t>2</w:t>
      </w:r>
    </w:p>
    <w:p w14:paraId="6B77E3B2" w14:textId="3F772FCA" w:rsidR="00394153" w:rsidRPr="00394153" w:rsidRDefault="00394153" w:rsidP="001B5A9A">
      <w:pPr>
        <w:pStyle w:val="ListParagraph"/>
        <w:numPr>
          <w:ilvl w:val="0"/>
          <w:numId w:val="4"/>
        </w:numPr>
        <w:spacing w:after="0"/>
      </w:pPr>
      <w:r w:rsidRPr="00394153">
        <w:t>J.W. Varni, S.A. Sherman, T.M. Burwinkle, P.E. Dickinson, P. Dixon</w:t>
      </w:r>
      <w:r w:rsidR="00ED73A9">
        <w:t xml:space="preserve">. </w:t>
      </w:r>
      <w:r w:rsidRPr="001B5A9A">
        <w:rPr>
          <w:b/>
          <w:bCs/>
        </w:rPr>
        <w:t xml:space="preserve">The </w:t>
      </w:r>
      <w:proofErr w:type="spellStart"/>
      <w:r w:rsidRPr="001B5A9A">
        <w:rPr>
          <w:b/>
          <w:bCs/>
        </w:rPr>
        <w:t>PedsQL</w:t>
      </w:r>
      <w:r w:rsidRPr="001B5A9A">
        <w:rPr>
          <w:b/>
          <w:bCs/>
          <w:vertAlign w:val="superscript"/>
        </w:rPr>
        <w:t>TM</w:t>
      </w:r>
      <w:proofErr w:type="spellEnd"/>
      <w:r w:rsidRPr="001B5A9A">
        <w:rPr>
          <w:b/>
          <w:bCs/>
        </w:rPr>
        <w:t> Family Impact Module: preliminary reliability and validity</w:t>
      </w:r>
      <w:r w:rsidR="00ED73A9" w:rsidRPr="001B5A9A">
        <w:rPr>
          <w:b/>
          <w:bCs/>
        </w:rPr>
        <w:t xml:space="preserve">. </w:t>
      </w:r>
      <w:r w:rsidRPr="00394153">
        <w:t>Health Qual Life Outcomes, 2 (2004), p. 55</w:t>
      </w:r>
    </w:p>
    <w:p w14:paraId="0A19276B" w14:textId="725B3765" w:rsidR="00394153" w:rsidRPr="00394153" w:rsidRDefault="00394153" w:rsidP="001B5A9A">
      <w:pPr>
        <w:pStyle w:val="ListParagraph"/>
        <w:numPr>
          <w:ilvl w:val="0"/>
          <w:numId w:val="4"/>
        </w:numPr>
        <w:spacing w:after="0"/>
      </w:pPr>
      <w:r w:rsidRPr="00394153">
        <w:t>Centers for Disease Control and Prevention</w:t>
      </w:r>
      <w:r w:rsidR="00ED73A9">
        <w:t xml:space="preserve">. </w:t>
      </w:r>
      <w:r w:rsidRPr="001B5A9A">
        <w:rPr>
          <w:b/>
          <w:bCs/>
        </w:rPr>
        <w:t>Birth Defects Surveillance Toolkit. 5.1 International Classification of Diseases. 2018</w:t>
      </w:r>
      <w:r w:rsidR="00ED73A9" w:rsidRPr="001B5A9A">
        <w:rPr>
          <w:b/>
          <w:bCs/>
        </w:rPr>
        <w:t xml:space="preserve">. </w:t>
      </w:r>
      <w:r w:rsidRPr="00F172D6">
        <w:t>https://www.cdc.gov/ncbddd/birthdefects/surveillancemanual/facilitators-guide/module-5/mod5-1.html</w:t>
      </w:r>
      <w:r w:rsidRPr="00394153">
        <w:t>, Accessed 27th Oct 2021</w:t>
      </w:r>
    </w:p>
    <w:p w14:paraId="2ECE2381" w14:textId="77777777" w:rsidR="00020A3D" w:rsidRDefault="00394153" w:rsidP="001B5A9A">
      <w:pPr>
        <w:pStyle w:val="ListParagraph"/>
        <w:numPr>
          <w:ilvl w:val="0"/>
          <w:numId w:val="4"/>
        </w:numPr>
        <w:spacing w:after="0"/>
      </w:pPr>
      <w:r w:rsidRPr="00394153">
        <w:t>D.W. Bianchi</w:t>
      </w:r>
      <w:r w:rsidR="00ED73A9">
        <w:t xml:space="preserve">. </w:t>
      </w:r>
      <w:r w:rsidRPr="001B5A9A">
        <w:rPr>
          <w:b/>
          <w:bCs/>
        </w:rPr>
        <w:t>Fetology: diagnosis and management of the fetal patient</w:t>
      </w:r>
      <w:r w:rsidR="00ED73A9" w:rsidRPr="001B5A9A">
        <w:rPr>
          <w:b/>
          <w:bCs/>
        </w:rPr>
        <w:t xml:space="preserve">. </w:t>
      </w:r>
      <w:r w:rsidRPr="00394153">
        <w:t>(Second edition), McGraw-Hill, New York (NY) (2010)</w:t>
      </w:r>
      <w:r w:rsidR="00ED73A9">
        <w:t xml:space="preserve">. </w:t>
      </w:r>
    </w:p>
    <w:p w14:paraId="567E1870" w14:textId="7D85C766" w:rsidR="00394153" w:rsidRPr="00394153" w:rsidRDefault="00394153" w:rsidP="001B5A9A">
      <w:pPr>
        <w:pStyle w:val="ListParagraph"/>
        <w:numPr>
          <w:ilvl w:val="0"/>
          <w:numId w:val="4"/>
        </w:numPr>
        <w:spacing w:after="0"/>
      </w:pPr>
      <w:r w:rsidRPr="00394153">
        <w:t>Centers for Disease Control and Prevention</w:t>
      </w:r>
      <w:r w:rsidR="00020A3D">
        <w:t xml:space="preserve">. </w:t>
      </w:r>
      <w:r w:rsidRPr="001B5A9A">
        <w:rPr>
          <w:b/>
          <w:bCs/>
        </w:rPr>
        <w:t>What are birth defects? 2020</w:t>
      </w:r>
      <w:r w:rsidR="00020A3D" w:rsidRPr="001B5A9A">
        <w:rPr>
          <w:b/>
          <w:bCs/>
        </w:rPr>
        <w:t xml:space="preserve">. </w:t>
      </w:r>
      <w:r w:rsidRPr="00F172D6">
        <w:t>https://www.cdc.gov/ncbddd/birthdefects/facts.html</w:t>
      </w:r>
      <w:r w:rsidRPr="00394153">
        <w:t>, Accessed 27th Oct 2021</w:t>
      </w:r>
    </w:p>
    <w:p w14:paraId="6C08EE1B" w14:textId="758D5A05" w:rsidR="00394153" w:rsidRPr="00394153" w:rsidRDefault="00394153" w:rsidP="001B5A9A">
      <w:pPr>
        <w:pStyle w:val="ListParagraph"/>
        <w:numPr>
          <w:ilvl w:val="0"/>
          <w:numId w:val="4"/>
        </w:numPr>
        <w:spacing w:after="0"/>
      </w:pPr>
      <w:r w:rsidRPr="00394153">
        <w:t>K. Acharya, S. Leuthner, R. Clark, T.H. Nghiem-Rao, A. Spitzer, J. Lagatta</w:t>
      </w:r>
      <w:r w:rsidR="00020A3D">
        <w:t xml:space="preserve">. </w:t>
      </w:r>
      <w:r w:rsidRPr="001B5A9A">
        <w:rPr>
          <w:b/>
          <w:bCs/>
        </w:rPr>
        <w:t>Major anomalies and birth-weight influence NICU interventions and mortality in infants with trisomy 13 or 18</w:t>
      </w:r>
      <w:r w:rsidR="00020A3D" w:rsidRPr="001B5A9A">
        <w:rPr>
          <w:b/>
          <w:bCs/>
        </w:rPr>
        <w:t xml:space="preserve">. </w:t>
      </w:r>
      <w:r w:rsidRPr="00394153">
        <w:t xml:space="preserve">J </w:t>
      </w:r>
      <w:proofErr w:type="spellStart"/>
      <w:r w:rsidRPr="00394153">
        <w:t>Perinatol</w:t>
      </w:r>
      <w:proofErr w:type="spellEnd"/>
      <w:r w:rsidRPr="00394153">
        <w:t>, 37 (2017), pp. 420-426</w:t>
      </w:r>
    </w:p>
    <w:p w14:paraId="0B724C88" w14:textId="78FB3A71" w:rsidR="00394153" w:rsidRPr="00394153" w:rsidRDefault="00394153" w:rsidP="001B5A9A">
      <w:pPr>
        <w:pStyle w:val="ListParagraph"/>
        <w:numPr>
          <w:ilvl w:val="0"/>
          <w:numId w:val="4"/>
        </w:numPr>
        <w:spacing w:after="0"/>
      </w:pPr>
      <w:r w:rsidRPr="00394153">
        <w:t>S.R. </w:t>
      </w:r>
      <w:proofErr w:type="spellStart"/>
      <w:r w:rsidRPr="00394153">
        <w:t>Leuthner</w:t>
      </w:r>
      <w:proofErr w:type="spellEnd"/>
      <w:r w:rsidR="00020A3D">
        <w:t xml:space="preserve">. </w:t>
      </w:r>
      <w:r w:rsidRPr="001B5A9A">
        <w:rPr>
          <w:b/>
          <w:bCs/>
        </w:rPr>
        <w:t>Palliative care of the infant with lethal anomalies</w:t>
      </w:r>
      <w:r w:rsidR="00020A3D" w:rsidRPr="001B5A9A">
        <w:rPr>
          <w:b/>
          <w:bCs/>
        </w:rPr>
        <w:t xml:space="preserve">. </w:t>
      </w:r>
      <w:proofErr w:type="spellStart"/>
      <w:r w:rsidRPr="00394153">
        <w:t>Pediatr</w:t>
      </w:r>
      <w:proofErr w:type="spellEnd"/>
      <w:r w:rsidRPr="00394153">
        <w:t xml:space="preserve"> Clin North Am, 51 (2004), pp. 747-759</w:t>
      </w:r>
    </w:p>
    <w:p w14:paraId="2ECAD75B" w14:textId="6A52293F" w:rsidR="00394153" w:rsidRPr="00394153" w:rsidRDefault="00394153" w:rsidP="001B5A9A">
      <w:pPr>
        <w:pStyle w:val="ListParagraph"/>
        <w:numPr>
          <w:ilvl w:val="0"/>
          <w:numId w:val="4"/>
        </w:numPr>
        <w:spacing w:after="0"/>
      </w:pPr>
      <w:r w:rsidRPr="001B5A9A">
        <w:rPr>
          <w:b/>
          <w:bCs/>
        </w:rPr>
        <w:t>Research Electronic Data Capture (</w:t>
      </w:r>
      <w:proofErr w:type="spellStart"/>
      <w:r w:rsidRPr="001B5A9A">
        <w:rPr>
          <w:b/>
          <w:bCs/>
        </w:rPr>
        <w:t>REDCap</w:t>
      </w:r>
      <w:proofErr w:type="spellEnd"/>
      <w:r w:rsidRPr="001B5A9A">
        <w:rPr>
          <w:b/>
          <w:bCs/>
        </w:rPr>
        <w:t>)</w:t>
      </w:r>
      <w:r w:rsidR="00020A3D" w:rsidRPr="001B5A9A">
        <w:rPr>
          <w:b/>
          <w:bCs/>
        </w:rPr>
        <w:t xml:space="preserve">. </w:t>
      </w:r>
      <w:r w:rsidRPr="00F172D6">
        <w:t>https://projectredcap.org/about/</w:t>
      </w:r>
      <w:r w:rsidRPr="00394153">
        <w:t>, Accessed 9th Jun 2021</w:t>
      </w:r>
    </w:p>
    <w:p w14:paraId="538DAA9D" w14:textId="386C7F76" w:rsidR="00394153" w:rsidRPr="00394153" w:rsidRDefault="00394153" w:rsidP="001B5A9A">
      <w:pPr>
        <w:pStyle w:val="ListParagraph"/>
        <w:numPr>
          <w:ilvl w:val="0"/>
          <w:numId w:val="4"/>
        </w:numPr>
        <w:spacing w:after="0"/>
      </w:pPr>
      <w:r w:rsidRPr="00394153">
        <w:t>R. Amin, M. Knezevich, M. Lingongo, A. Szabo, Z. Yin, K.T. Oldham, </w:t>
      </w:r>
      <w:proofErr w:type="gramStart"/>
      <w:r w:rsidRPr="001B5A9A">
        <w:rPr>
          <w:i/>
          <w:iCs/>
        </w:rPr>
        <w:t>et al.</w:t>
      </w:r>
      <w:r w:rsidR="00020A3D" w:rsidRPr="001B5A9A">
        <w:rPr>
          <w:i/>
          <w:iCs/>
        </w:rPr>
        <w:t>.</w:t>
      </w:r>
      <w:proofErr w:type="gramEnd"/>
      <w:r w:rsidR="00020A3D" w:rsidRPr="001B5A9A">
        <w:rPr>
          <w:i/>
          <w:iCs/>
        </w:rPr>
        <w:t xml:space="preserve"> </w:t>
      </w:r>
      <w:r w:rsidRPr="001B5A9A">
        <w:rPr>
          <w:b/>
          <w:bCs/>
        </w:rPr>
        <w:t>Long-term quality of life in neonatal surgical disease</w:t>
      </w:r>
      <w:r w:rsidR="00020A3D" w:rsidRPr="001B5A9A">
        <w:rPr>
          <w:b/>
          <w:bCs/>
        </w:rPr>
        <w:t xml:space="preserve">. </w:t>
      </w:r>
      <w:r w:rsidRPr="00394153">
        <w:t>Ann Surg, 268 (2018), pp. 497-505</w:t>
      </w:r>
    </w:p>
    <w:p w14:paraId="29F0E23B" w14:textId="5E9EECF8" w:rsidR="00394153" w:rsidRPr="00394153" w:rsidRDefault="00394153" w:rsidP="001B5A9A">
      <w:pPr>
        <w:pStyle w:val="ListParagraph"/>
        <w:numPr>
          <w:ilvl w:val="0"/>
          <w:numId w:val="4"/>
        </w:numPr>
        <w:spacing w:after="0"/>
      </w:pPr>
      <w:r w:rsidRPr="00394153">
        <w:t>J.W. </w:t>
      </w:r>
      <w:proofErr w:type="spellStart"/>
      <w:r w:rsidRPr="00394153">
        <w:t>Varni</w:t>
      </w:r>
      <w:proofErr w:type="spellEnd"/>
      <w:r w:rsidRPr="00394153">
        <w:t>, T.M. Burwinkle, M. </w:t>
      </w:r>
      <w:proofErr w:type="spellStart"/>
      <w:r w:rsidRPr="00394153">
        <w:t>Seid</w:t>
      </w:r>
      <w:proofErr w:type="spellEnd"/>
      <w:r w:rsidRPr="00394153">
        <w:t>, D. </w:t>
      </w:r>
      <w:proofErr w:type="spellStart"/>
      <w:r w:rsidRPr="00394153">
        <w:t>Skarr</w:t>
      </w:r>
      <w:proofErr w:type="spellEnd"/>
      <w:r w:rsidR="00D03338">
        <w:t xml:space="preserve">. </w:t>
      </w:r>
      <w:r w:rsidRPr="001B5A9A">
        <w:rPr>
          <w:b/>
          <w:bCs/>
        </w:rPr>
        <w:t xml:space="preserve">The </w:t>
      </w:r>
      <w:proofErr w:type="spellStart"/>
      <w:r w:rsidRPr="001B5A9A">
        <w:rPr>
          <w:b/>
          <w:bCs/>
        </w:rPr>
        <w:t>PedsQL</w:t>
      </w:r>
      <w:r w:rsidRPr="001B5A9A">
        <w:rPr>
          <w:b/>
          <w:bCs/>
          <w:vertAlign w:val="superscript"/>
        </w:rPr>
        <w:t>TM</w:t>
      </w:r>
      <w:proofErr w:type="spellEnd"/>
      <w:r w:rsidRPr="001B5A9A">
        <w:rPr>
          <w:b/>
          <w:bCs/>
        </w:rPr>
        <w:t> 4.0 as a pediatric population health measure: feasibility, reliability, and validity</w:t>
      </w:r>
      <w:r w:rsidR="00D03338" w:rsidRPr="001B5A9A">
        <w:rPr>
          <w:b/>
          <w:bCs/>
        </w:rPr>
        <w:t xml:space="preserve">. </w:t>
      </w:r>
      <w:proofErr w:type="spellStart"/>
      <w:r w:rsidRPr="00394153">
        <w:t>Ambul</w:t>
      </w:r>
      <w:proofErr w:type="spellEnd"/>
      <w:r w:rsidRPr="00394153">
        <w:t xml:space="preserve"> </w:t>
      </w:r>
      <w:proofErr w:type="spellStart"/>
      <w:r w:rsidRPr="00394153">
        <w:t>Pediatr</w:t>
      </w:r>
      <w:proofErr w:type="spellEnd"/>
      <w:r w:rsidRPr="00394153">
        <w:t>, 3 (2003), pp. 329-341</w:t>
      </w:r>
    </w:p>
    <w:p w14:paraId="33B35753" w14:textId="74C823D8" w:rsidR="00394153" w:rsidRPr="00394153" w:rsidRDefault="00394153" w:rsidP="001B5A9A">
      <w:pPr>
        <w:pStyle w:val="ListParagraph"/>
        <w:numPr>
          <w:ilvl w:val="0"/>
          <w:numId w:val="4"/>
        </w:numPr>
        <w:spacing w:after="0"/>
      </w:pPr>
      <w:r w:rsidRPr="00394153">
        <w:t>J.W. Varni, C.A. Limbers, K. Neighbors, K. Schulz, J.E.C. Lieu, R.W. Heffer, </w:t>
      </w:r>
      <w:r w:rsidRPr="001B5A9A">
        <w:rPr>
          <w:i/>
          <w:iCs/>
        </w:rPr>
        <w:t>et al.</w:t>
      </w:r>
      <w:r w:rsidR="00D03338" w:rsidRPr="001B5A9A">
        <w:rPr>
          <w:i/>
          <w:iCs/>
        </w:rPr>
        <w:t xml:space="preserve"> </w:t>
      </w:r>
      <w:r w:rsidRPr="001B5A9A">
        <w:rPr>
          <w:b/>
          <w:bCs/>
        </w:rPr>
        <w:t xml:space="preserve">The </w:t>
      </w:r>
      <w:proofErr w:type="spellStart"/>
      <w:r w:rsidRPr="001B5A9A">
        <w:rPr>
          <w:b/>
          <w:bCs/>
        </w:rPr>
        <w:t>PedsQL</w:t>
      </w:r>
      <w:r w:rsidRPr="001B5A9A">
        <w:rPr>
          <w:b/>
          <w:bCs/>
          <w:vertAlign w:val="superscript"/>
        </w:rPr>
        <w:t>TM</w:t>
      </w:r>
      <w:proofErr w:type="spellEnd"/>
      <w:r w:rsidRPr="001B5A9A">
        <w:rPr>
          <w:b/>
          <w:bCs/>
        </w:rPr>
        <w:t> Infant Scales: feasibility, internal consistency reliability, and validity in healthy and ill infants</w:t>
      </w:r>
      <w:r w:rsidR="00D03338" w:rsidRPr="001B5A9A">
        <w:rPr>
          <w:b/>
          <w:bCs/>
        </w:rPr>
        <w:t xml:space="preserve">. </w:t>
      </w:r>
      <w:r w:rsidRPr="00394153">
        <w:t>Qual Life Res, 20 (2011), pp. 45-55</w:t>
      </w:r>
    </w:p>
    <w:p w14:paraId="1B094D2B" w14:textId="5CE78779" w:rsidR="00394153" w:rsidRPr="00394153" w:rsidRDefault="00394153" w:rsidP="001B5A9A">
      <w:pPr>
        <w:pStyle w:val="ListParagraph"/>
        <w:numPr>
          <w:ilvl w:val="0"/>
          <w:numId w:val="4"/>
        </w:numPr>
        <w:spacing w:after="0"/>
      </w:pPr>
      <w:r w:rsidRPr="00394153">
        <w:t>S.V. </w:t>
      </w:r>
      <w:proofErr w:type="spellStart"/>
      <w:r w:rsidRPr="00394153">
        <w:t>Glinianaia</w:t>
      </w:r>
      <w:proofErr w:type="spellEnd"/>
      <w:r w:rsidRPr="00394153">
        <w:t>, N.D. </w:t>
      </w:r>
      <w:proofErr w:type="spellStart"/>
      <w:r w:rsidRPr="00394153">
        <w:t>Embleton</w:t>
      </w:r>
      <w:proofErr w:type="spellEnd"/>
      <w:r w:rsidRPr="00394153">
        <w:t>, J. Rankin</w:t>
      </w:r>
      <w:r w:rsidR="00D03338">
        <w:t xml:space="preserve">. </w:t>
      </w:r>
      <w:r w:rsidRPr="001B5A9A">
        <w:rPr>
          <w:b/>
          <w:bCs/>
        </w:rPr>
        <w:t>A systematic review of studies of quality of life in children and adults with selected congenital anomalies</w:t>
      </w:r>
      <w:r w:rsidR="00D03338" w:rsidRPr="001B5A9A">
        <w:rPr>
          <w:b/>
          <w:bCs/>
        </w:rPr>
        <w:t xml:space="preserve">. </w:t>
      </w:r>
      <w:r w:rsidRPr="00394153">
        <w:t xml:space="preserve">Birth Defects Res A Clin Mol </w:t>
      </w:r>
      <w:proofErr w:type="spellStart"/>
      <w:r w:rsidRPr="00394153">
        <w:t>Teratol</w:t>
      </w:r>
      <w:proofErr w:type="spellEnd"/>
      <w:r w:rsidRPr="00394153">
        <w:t>, 94 (2012), pp. 511-520</w:t>
      </w:r>
    </w:p>
    <w:p w14:paraId="0F207F4D" w14:textId="664D3B1F" w:rsidR="00394153" w:rsidRPr="00394153" w:rsidRDefault="00394153" w:rsidP="001B5A9A">
      <w:pPr>
        <w:pStyle w:val="ListParagraph"/>
        <w:numPr>
          <w:ilvl w:val="0"/>
          <w:numId w:val="4"/>
        </w:numPr>
        <w:spacing w:after="0"/>
      </w:pPr>
      <w:r w:rsidRPr="00394153">
        <w:t>D. McCann, R. Bull, T. </w:t>
      </w:r>
      <w:proofErr w:type="spellStart"/>
      <w:r w:rsidRPr="00394153">
        <w:t>Winzenberg</w:t>
      </w:r>
      <w:proofErr w:type="spellEnd"/>
      <w:r w:rsidR="00D03338">
        <w:t xml:space="preserve">. </w:t>
      </w:r>
      <w:r w:rsidRPr="001B5A9A">
        <w:rPr>
          <w:b/>
          <w:bCs/>
        </w:rPr>
        <w:t>The daily patterns of time use for parents of children with complex needs: a systematic review</w:t>
      </w:r>
      <w:r w:rsidR="00D03338" w:rsidRPr="001B5A9A">
        <w:rPr>
          <w:b/>
          <w:bCs/>
        </w:rPr>
        <w:t xml:space="preserve">. </w:t>
      </w:r>
      <w:r w:rsidRPr="00394153">
        <w:t>J Child Health Care, 16 (2012), pp. 26-52</w:t>
      </w:r>
    </w:p>
    <w:p w14:paraId="2F429702" w14:textId="248B3805" w:rsidR="00394153" w:rsidRPr="00394153" w:rsidRDefault="00394153" w:rsidP="001B5A9A">
      <w:pPr>
        <w:pStyle w:val="ListParagraph"/>
        <w:numPr>
          <w:ilvl w:val="0"/>
          <w:numId w:val="4"/>
        </w:numPr>
        <w:spacing w:after="0"/>
      </w:pPr>
      <w:r w:rsidRPr="00394153">
        <w:t>K. </w:t>
      </w:r>
      <w:proofErr w:type="spellStart"/>
      <w:r w:rsidRPr="00394153">
        <w:t>Javalkar</w:t>
      </w:r>
      <w:proofErr w:type="spellEnd"/>
      <w:r w:rsidRPr="00394153">
        <w:t>, E. </w:t>
      </w:r>
      <w:proofErr w:type="spellStart"/>
      <w:r w:rsidRPr="00394153">
        <w:t>Rak</w:t>
      </w:r>
      <w:proofErr w:type="spellEnd"/>
      <w:r w:rsidRPr="00394153">
        <w:t>, A. Phillips, C. Haberman, M. Ferris, M. Van Tilburg</w:t>
      </w:r>
      <w:r w:rsidR="00D03338">
        <w:t xml:space="preserve">. </w:t>
      </w:r>
      <w:r w:rsidRPr="001B5A9A">
        <w:rPr>
          <w:b/>
          <w:bCs/>
        </w:rPr>
        <w:t>Predictors of caregiver burden among mothers of children with chronic conditions</w:t>
      </w:r>
      <w:r w:rsidR="00D03338" w:rsidRPr="001B5A9A">
        <w:rPr>
          <w:b/>
          <w:bCs/>
        </w:rPr>
        <w:t xml:space="preserve">. </w:t>
      </w:r>
      <w:r w:rsidRPr="00394153">
        <w:t>Children (Basel), 4 (2017), p. 39</w:t>
      </w:r>
    </w:p>
    <w:p w14:paraId="4FA65EAA" w14:textId="0ED914E5" w:rsidR="00394153" w:rsidRPr="00394153" w:rsidRDefault="00394153" w:rsidP="001B5A9A">
      <w:pPr>
        <w:pStyle w:val="ListParagraph"/>
        <w:numPr>
          <w:ilvl w:val="0"/>
          <w:numId w:val="4"/>
        </w:numPr>
        <w:spacing w:after="0"/>
      </w:pPr>
      <w:r w:rsidRPr="00394153">
        <w:t>J.A. Deurloo, S. Ekkelkamp, E.E. Hartman, M.A.G. Sprangers, D.C. Aronson</w:t>
      </w:r>
      <w:r w:rsidR="00D03338">
        <w:t xml:space="preserve">. </w:t>
      </w:r>
      <w:r w:rsidRPr="001B5A9A">
        <w:rPr>
          <w:b/>
          <w:bCs/>
        </w:rPr>
        <w:t>Quality of life in adult survivors of correction of esophageal atresia</w:t>
      </w:r>
      <w:r w:rsidR="00D03338" w:rsidRPr="001B5A9A">
        <w:rPr>
          <w:b/>
          <w:bCs/>
        </w:rPr>
        <w:t xml:space="preserve">. </w:t>
      </w:r>
      <w:r w:rsidRPr="00394153">
        <w:t>Arch Surg, 140 (2005), pp. 976-980</w:t>
      </w:r>
    </w:p>
    <w:p w14:paraId="0EB4A9C2" w14:textId="60F573F9" w:rsidR="00394153" w:rsidRPr="00394153" w:rsidRDefault="00394153" w:rsidP="001B5A9A">
      <w:pPr>
        <w:pStyle w:val="ListParagraph"/>
        <w:numPr>
          <w:ilvl w:val="0"/>
          <w:numId w:val="4"/>
        </w:numPr>
        <w:spacing w:after="0"/>
      </w:pPr>
      <w:r w:rsidRPr="00394153">
        <w:lastRenderedPageBreak/>
        <w:t>M.J. Poley, E.A. Stolk, D. Tibboel, J.C. Molenaar, J.J.V. Busschbach</w:t>
      </w:r>
      <w:r w:rsidR="00D03338">
        <w:t xml:space="preserve">. </w:t>
      </w:r>
      <w:r w:rsidRPr="001B5A9A">
        <w:rPr>
          <w:b/>
          <w:bCs/>
        </w:rPr>
        <w:t xml:space="preserve">Short term and </w:t>
      </w:r>
      <w:proofErr w:type="gramStart"/>
      <w:r w:rsidRPr="001B5A9A">
        <w:rPr>
          <w:b/>
          <w:bCs/>
        </w:rPr>
        <w:t>long term</w:t>
      </w:r>
      <w:proofErr w:type="gramEnd"/>
      <w:r w:rsidRPr="001B5A9A">
        <w:rPr>
          <w:b/>
          <w:bCs/>
        </w:rPr>
        <w:t xml:space="preserve"> health related quality of life after congenital anorectal malformations and congenital diaphragmatic hernia</w:t>
      </w:r>
      <w:r w:rsidR="00D03338" w:rsidRPr="001B5A9A">
        <w:rPr>
          <w:b/>
          <w:bCs/>
        </w:rPr>
        <w:t xml:space="preserve">. </w:t>
      </w:r>
      <w:r w:rsidRPr="00394153">
        <w:t>Arch Dis Child, 89 (2004), pp. 836-841</w:t>
      </w:r>
    </w:p>
    <w:p w14:paraId="3C64A5EB" w14:textId="77777777" w:rsidR="001B5A9A" w:rsidRDefault="00394153" w:rsidP="001B5A9A">
      <w:pPr>
        <w:pStyle w:val="ListParagraph"/>
        <w:numPr>
          <w:ilvl w:val="0"/>
          <w:numId w:val="4"/>
        </w:numPr>
        <w:spacing w:after="0"/>
      </w:pPr>
      <w:r w:rsidRPr="00394153">
        <w:t>B. </w:t>
      </w:r>
      <w:proofErr w:type="spellStart"/>
      <w:r w:rsidRPr="00394153">
        <w:t>Áskelsdóttir</w:t>
      </w:r>
      <w:proofErr w:type="spellEnd"/>
      <w:r w:rsidRPr="00394153">
        <w:t>, S. Conroy, G. Rempel</w:t>
      </w:r>
      <w:r w:rsidR="00D03338">
        <w:t xml:space="preserve">. </w:t>
      </w:r>
      <w:r w:rsidRPr="001B5A9A">
        <w:rPr>
          <w:b/>
          <w:bCs/>
        </w:rPr>
        <w:t>From diagnosis to birth: parents’ experience when expecting a child with congenital anomaly</w:t>
      </w:r>
      <w:r w:rsidR="00D03338" w:rsidRPr="001B5A9A">
        <w:rPr>
          <w:b/>
          <w:bCs/>
        </w:rPr>
        <w:t xml:space="preserve">. </w:t>
      </w:r>
      <w:r w:rsidRPr="00394153">
        <w:t>Adv Neonatal Care, 8 (2008), pp. 348-354</w:t>
      </w:r>
    </w:p>
    <w:p w14:paraId="16B6CE2C" w14:textId="5306CF0A" w:rsidR="00414591" w:rsidRPr="00D03338" w:rsidRDefault="001B5A9A" w:rsidP="001B5A9A">
      <w:pPr>
        <w:pStyle w:val="ListParagraph"/>
        <w:numPr>
          <w:ilvl w:val="0"/>
          <w:numId w:val="4"/>
        </w:numPr>
        <w:spacing w:after="0"/>
      </w:pPr>
      <w:r>
        <w:t xml:space="preserve">A. </w:t>
      </w:r>
      <w:r w:rsidR="00394153" w:rsidRPr="00394153">
        <w:t>Baker, J. </w:t>
      </w:r>
      <w:proofErr w:type="spellStart"/>
      <w:r w:rsidR="00394153" w:rsidRPr="00394153">
        <w:t>Lagatta</w:t>
      </w:r>
      <w:proofErr w:type="spellEnd"/>
      <w:r w:rsidR="00394153" w:rsidRPr="00394153">
        <w:t>, S. Leuthner, K. Acharya</w:t>
      </w:r>
      <w:r w:rsidR="00D03338">
        <w:t xml:space="preserve">. </w:t>
      </w:r>
      <w:r w:rsidR="00394153" w:rsidRPr="001B5A9A">
        <w:rPr>
          <w:b/>
          <w:bCs/>
        </w:rPr>
        <w:t>Does prenatal counseling for pregnancies complicated by multiple fetal abnormalities concord with postnatal outcomes?</w:t>
      </w:r>
      <w:r w:rsidR="00D03338" w:rsidRPr="001B5A9A">
        <w:rPr>
          <w:b/>
          <w:bCs/>
        </w:rPr>
        <w:t xml:space="preserve"> </w:t>
      </w:r>
      <w:r w:rsidR="00394153" w:rsidRPr="00394153">
        <w:t>Prenat Diagn, 40 (2020), pp. 538-548</w:t>
      </w:r>
    </w:p>
    <w:sectPr w:rsidR="00414591" w:rsidRPr="00D03338" w:rsidSect="00DD11F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47A"/>
    <w:multiLevelType w:val="multilevel"/>
    <w:tmpl w:val="D2943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A0736E"/>
    <w:multiLevelType w:val="hybridMultilevel"/>
    <w:tmpl w:val="74D0C2BC"/>
    <w:lvl w:ilvl="0" w:tplc="0409000F">
      <w:start w:val="1"/>
      <w:numFmt w:val="decimal"/>
      <w:lvlText w:val="%1."/>
      <w:lvlJc w:val="left"/>
      <w:pPr>
        <w:ind w:left="720" w:hanging="360"/>
      </w:pPr>
    </w:lvl>
    <w:lvl w:ilvl="1" w:tplc="3B1C1A8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823B1"/>
    <w:multiLevelType w:val="multilevel"/>
    <w:tmpl w:val="125A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E80315"/>
    <w:multiLevelType w:val="multilevel"/>
    <w:tmpl w:val="D6260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5172088">
    <w:abstractNumId w:val="2"/>
  </w:num>
  <w:num w:numId="2" w16cid:durableId="303197250">
    <w:abstractNumId w:val="0"/>
  </w:num>
  <w:num w:numId="3" w16cid:durableId="1588419003">
    <w:abstractNumId w:val="3"/>
  </w:num>
  <w:num w:numId="4" w16cid:durableId="1883208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eH75lQwbrxDI6R2O8v1c2FlZd5ewHL2hOHXBIBnqxei5RETQC9aBe+L0XU++3AZdnwSOZrVxTAlq0eK6sfofA==" w:salt="rOJ1iOrWtOuMYePDQNh6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0A3D"/>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C35"/>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BB6"/>
    <w:rsid w:val="000A7F84"/>
    <w:rsid w:val="000B1EEB"/>
    <w:rsid w:val="000B22D3"/>
    <w:rsid w:val="000B2768"/>
    <w:rsid w:val="000B3464"/>
    <w:rsid w:val="000B389E"/>
    <w:rsid w:val="000B501D"/>
    <w:rsid w:val="000B5170"/>
    <w:rsid w:val="000B5F1C"/>
    <w:rsid w:val="000C0E5B"/>
    <w:rsid w:val="000C3BED"/>
    <w:rsid w:val="000C6BA7"/>
    <w:rsid w:val="000D3573"/>
    <w:rsid w:val="000D4F0B"/>
    <w:rsid w:val="000D6BF2"/>
    <w:rsid w:val="000E5E4F"/>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A9A"/>
    <w:rsid w:val="001B6E76"/>
    <w:rsid w:val="001C07A8"/>
    <w:rsid w:val="001C3A3F"/>
    <w:rsid w:val="001D1087"/>
    <w:rsid w:val="001D2448"/>
    <w:rsid w:val="001D3ADE"/>
    <w:rsid w:val="001D58D3"/>
    <w:rsid w:val="001D776C"/>
    <w:rsid w:val="001D7BCC"/>
    <w:rsid w:val="001E18FE"/>
    <w:rsid w:val="001F70BC"/>
    <w:rsid w:val="001F7E75"/>
    <w:rsid w:val="001F7FBE"/>
    <w:rsid w:val="002016B1"/>
    <w:rsid w:val="00201875"/>
    <w:rsid w:val="00201AFD"/>
    <w:rsid w:val="00201FDC"/>
    <w:rsid w:val="002022D8"/>
    <w:rsid w:val="00206486"/>
    <w:rsid w:val="00206CC8"/>
    <w:rsid w:val="00211422"/>
    <w:rsid w:val="00212109"/>
    <w:rsid w:val="00223A53"/>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153"/>
    <w:rsid w:val="00394337"/>
    <w:rsid w:val="003A437A"/>
    <w:rsid w:val="003A503E"/>
    <w:rsid w:val="003A6039"/>
    <w:rsid w:val="003B47FA"/>
    <w:rsid w:val="003B6208"/>
    <w:rsid w:val="003B7F8F"/>
    <w:rsid w:val="003C4172"/>
    <w:rsid w:val="003C437D"/>
    <w:rsid w:val="003C4456"/>
    <w:rsid w:val="003D19F6"/>
    <w:rsid w:val="003D3301"/>
    <w:rsid w:val="003D4641"/>
    <w:rsid w:val="003E05B7"/>
    <w:rsid w:val="003E0C0A"/>
    <w:rsid w:val="003E6CFF"/>
    <w:rsid w:val="004010E3"/>
    <w:rsid w:val="00402236"/>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6EEE"/>
    <w:rsid w:val="00471F7D"/>
    <w:rsid w:val="00473B19"/>
    <w:rsid w:val="00474CB3"/>
    <w:rsid w:val="00474ECD"/>
    <w:rsid w:val="004757B5"/>
    <w:rsid w:val="004816ED"/>
    <w:rsid w:val="004834F0"/>
    <w:rsid w:val="00487185"/>
    <w:rsid w:val="004873AE"/>
    <w:rsid w:val="00487718"/>
    <w:rsid w:val="00490ABE"/>
    <w:rsid w:val="004932A8"/>
    <w:rsid w:val="0049490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380"/>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6411"/>
    <w:rsid w:val="006D75E1"/>
    <w:rsid w:val="006D7670"/>
    <w:rsid w:val="006E10F4"/>
    <w:rsid w:val="006E10FD"/>
    <w:rsid w:val="006E2996"/>
    <w:rsid w:val="006E2EEC"/>
    <w:rsid w:val="006E471E"/>
    <w:rsid w:val="006E4750"/>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5959"/>
    <w:rsid w:val="00772776"/>
    <w:rsid w:val="00776E56"/>
    <w:rsid w:val="00781619"/>
    <w:rsid w:val="0079146B"/>
    <w:rsid w:val="00791DD5"/>
    <w:rsid w:val="00796875"/>
    <w:rsid w:val="0079756E"/>
    <w:rsid w:val="007A1233"/>
    <w:rsid w:val="007A1318"/>
    <w:rsid w:val="007A258F"/>
    <w:rsid w:val="007A3B3A"/>
    <w:rsid w:val="007A70E5"/>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E20"/>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44C4"/>
    <w:rsid w:val="008557D7"/>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316"/>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6A8"/>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4FF"/>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3338"/>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1BC7"/>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11F4"/>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28C"/>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667"/>
    <w:rsid w:val="00EB7F70"/>
    <w:rsid w:val="00EC4C2A"/>
    <w:rsid w:val="00EC6764"/>
    <w:rsid w:val="00EC726F"/>
    <w:rsid w:val="00EC7743"/>
    <w:rsid w:val="00EC7B8C"/>
    <w:rsid w:val="00ED2540"/>
    <w:rsid w:val="00ED48A6"/>
    <w:rsid w:val="00ED521A"/>
    <w:rsid w:val="00ED73A9"/>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72D6"/>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77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BED"/>
  </w:style>
  <w:style w:type="paragraph" w:styleId="Heading1">
    <w:name w:val="heading 1"/>
    <w:basedOn w:val="Normal"/>
    <w:next w:val="Normal"/>
    <w:link w:val="Heading1Char"/>
    <w:uiPriority w:val="9"/>
    <w:qFormat/>
    <w:rsid w:val="000C3BE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C3BE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C3BE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C3BE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C3BE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C3BED"/>
    <w:pPr>
      <w:keepNext/>
      <w:keepLines/>
      <w:spacing w:before="40" w:after="0"/>
      <w:outlineLvl w:val="5"/>
    </w:pPr>
  </w:style>
  <w:style w:type="paragraph" w:styleId="Heading7">
    <w:name w:val="heading 7"/>
    <w:basedOn w:val="Normal"/>
    <w:next w:val="Normal"/>
    <w:link w:val="Heading7Char"/>
    <w:uiPriority w:val="9"/>
    <w:semiHidden/>
    <w:unhideWhenUsed/>
    <w:qFormat/>
    <w:rsid w:val="000C3BE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C3BE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C3BE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BE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C3BE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C3BE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C3BED"/>
    <w:rPr>
      <w:i/>
      <w:iCs/>
    </w:rPr>
  </w:style>
  <w:style w:type="character" w:customStyle="1" w:styleId="Heading5Char">
    <w:name w:val="Heading 5 Char"/>
    <w:basedOn w:val="DefaultParagraphFont"/>
    <w:link w:val="Heading5"/>
    <w:uiPriority w:val="9"/>
    <w:semiHidden/>
    <w:rsid w:val="000C3BED"/>
    <w:rPr>
      <w:color w:val="404040" w:themeColor="text1" w:themeTint="BF"/>
    </w:rPr>
  </w:style>
  <w:style w:type="character" w:customStyle="1" w:styleId="Heading6Char">
    <w:name w:val="Heading 6 Char"/>
    <w:basedOn w:val="DefaultParagraphFont"/>
    <w:link w:val="Heading6"/>
    <w:uiPriority w:val="9"/>
    <w:semiHidden/>
    <w:rsid w:val="000C3BED"/>
  </w:style>
  <w:style w:type="character" w:customStyle="1" w:styleId="Heading7Char">
    <w:name w:val="Heading 7 Char"/>
    <w:basedOn w:val="DefaultParagraphFont"/>
    <w:link w:val="Heading7"/>
    <w:uiPriority w:val="9"/>
    <w:semiHidden/>
    <w:rsid w:val="000C3BE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C3BED"/>
    <w:rPr>
      <w:color w:val="262626" w:themeColor="text1" w:themeTint="D9"/>
      <w:sz w:val="21"/>
      <w:szCs w:val="21"/>
    </w:rPr>
  </w:style>
  <w:style w:type="character" w:customStyle="1" w:styleId="Heading9Char">
    <w:name w:val="Heading 9 Char"/>
    <w:basedOn w:val="DefaultParagraphFont"/>
    <w:link w:val="Heading9"/>
    <w:uiPriority w:val="9"/>
    <w:semiHidden/>
    <w:rsid w:val="000C3BE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C3BE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C3BE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C3BE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C3BE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C3BED"/>
    <w:rPr>
      <w:color w:val="5A5A5A" w:themeColor="text1" w:themeTint="A5"/>
      <w:spacing w:val="15"/>
    </w:rPr>
  </w:style>
  <w:style w:type="character" w:styleId="Strong">
    <w:name w:val="Strong"/>
    <w:basedOn w:val="DefaultParagraphFont"/>
    <w:uiPriority w:val="22"/>
    <w:qFormat/>
    <w:rsid w:val="000C3BED"/>
    <w:rPr>
      <w:b/>
      <w:bCs/>
      <w:color w:val="auto"/>
    </w:rPr>
  </w:style>
  <w:style w:type="character" w:styleId="Emphasis">
    <w:name w:val="Emphasis"/>
    <w:basedOn w:val="DefaultParagraphFont"/>
    <w:uiPriority w:val="20"/>
    <w:qFormat/>
    <w:rsid w:val="000C3BED"/>
    <w:rPr>
      <w:i/>
      <w:iCs/>
      <w:color w:val="auto"/>
    </w:rPr>
  </w:style>
  <w:style w:type="paragraph" w:styleId="NoSpacing">
    <w:name w:val="No Spacing"/>
    <w:uiPriority w:val="1"/>
    <w:qFormat/>
    <w:rsid w:val="000C3BE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C3BE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C3BED"/>
    <w:rPr>
      <w:i/>
      <w:iCs/>
      <w:color w:val="404040" w:themeColor="text1" w:themeTint="BF"/>
    </w:rPr>
  </w:style>
  <w:style w:type="paragraph" w:styleId="IntenseQuote">
    <w:name w:val="Intense Quote"/>
    <w:basedOn w:val="Normal"/>
    <w:next w:val="Normal"/>
    <w:link w:val="IntenseQuoteChar"/>
    <w:uiPriority w:val="30"/>
    <w:qFormat/>
    <w:rsid w:val="000C3BE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C3BED"/>
    <w:rPr>
      <w:i/>
      <w:iCs/>
      <w:color w:val="404040" w:themeColor="text1" w:themeTint="BF"/>
    </w:rPr>
  </w:style>
  <w:style w:type="character" w:styleId="SubtleEmphasis">
    <w:name w:val="Subtle Emphasis"/>
    <w:basedOn w:val="DefaultParagraphFont"/>
    <w:uiPriority w:val="19"/>
    <w:qFormat/>
    <w:rsid w:val="000C3BED"/>
    <w:rPr>
      <w:i/>
      <w:iCs/>
      <w:color w:val="404040" w:themeColor="text1" w:themeTint="BF"/>
    </w:rPr>
  </w:style>
  <w:style w:type="character" w:styleId="IntenseEmphasis">
    <w:name w:val="Intense Emphasis"/>
    <w:basedOn w:val="DefaultParagraphFont"/>
    <w:uiPriority w:val="21"/>
    <w:qFormat/>
    <w:rsid w:val="000C3BED"/>
    <w:rPr>
      <w:b/>
      <w:bCs/>
      <w:i/>
      <w:iCs/>
      <w:color w:val="auto"/>
    </w:rPr>
  </w:style>
  <w:style w:type="character" w:styleId="SubtleReference">
    <w:name w:val="Subtle Reference"/>
    <w:basedOn w:val="DefaultParagraphFont"/>
    <w:uiPriority w:val="31"/>
    <w:qFormat/>
    <w:rsid w:val="000C3BED"/>
    <w:rPr>
      <w:smallCaps/>
      <w:color w:val="404040" w:themeColor="text1" w:themeTint="BF"/>
    </w:rPr>
  </w:style>
  <w:style w:type="character" w:styleId="IntenseReference">
    <w:name w:val="Intense Reference"/>
    <w:basedOn w:val="DefaultParagraphFont"/>
    <w:uiPriority w:val="32"/>
    <w:qFormat/>
    <w:rsid w:val="000C3BED"/>
    <w:rPr>
      <w:b/>
      <w:bCs/>
      <w:smallCaps/>
      <w:color w:val="404040" w:themeColor="text1" w:themeTint="BF"/>
      <w:spacing w:val="5"/>
    </w:rPr>
  </w:style>
  <w:style w:type="character" w:styleId="BookTitle">
    <w:name w:val="Book Title"/>
    <w:basedOn w:val="DefaultParagraphFont"/>
    <w:uiPriority w:val="33"/>
    <w:qFormat/>
    <w:rsid w:val="000C3BED"/>
    <w:rPr>
      <w:b/>
      <w:bCs/>
      <w:i/>
      <w:iCs/>
      <w:spacing w:val="5"/>
    </w:rPr>
  </w:style>
  <w:style w:type="paragraph" w:styleId="TOCHeading">
    <w:name w:val="TOC Heading"/>
    <w:basedOn w:val="Heading1"/>
    <w:next w:val="Normal"/>
    <w:uiPriority w:val="39"/>
    <w:semiHidden/>
    <w:unhideWhenUsed/>
    <w:qFormat/>
    <w:rsid w:val="000C3BE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9415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941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4153"/>
    <w:rPr>
      <w:color w:val="0000FF"/>
      <w:u w:val="single"/>
    </w:rPr>
  </w:style>
  <w:style w:type="character" w:styleId="FollowedHyperlink">
    <w:name w:val="FollowedHyperlink"/>
    <w:basedOn w:val="DefaultParagraphFont"/>
    <w:uiPriority w:val="99"/>
    <w:semiHidden/>
    <w:unhideWhenUsed/>
    <w:rsid w:val="00394153"/>
    <w:rPr>
      <w:color w:val="800080"/>
      <w:u w:val="single"/>
    </w:rPr>
  </w:style>
  <w:style w:type="paragraph" w:customStyle="1" w:styleId="previous">
    <w:name w:val="previous"/>
    <w:basedOn w:val="Normal"/>
    <w:rsid w:val="00394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94153"/>
  </w:style>
  <w:style w:type="character" w:customStyle="1" w:styleId="extra-detail-1">
    <w:name w:val="extra-detail-1"/>
    <w:basedOn w:val="DefaultParagraphFont"/>
    <w:rsid w:val="00394153"/>
  </w:style>
  <w:style w:type="character" w:customStyle="1" w:styleId="extra-detail-2">
    <w:name w:val="extra-detail-2"/>
    <w:basedOn w:val="DefaultParagraphFont"/>
    <w:rsid w:val="00394153"/>
  </w:style>
  <w:style w:type="paragraph" w:customStyle="1" w:styleId="next">
    <w:name w:val="next"/>
    <w:basedOn w:val="Normal"/>
    <w:rsid w:val="00394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394153"/>
  </w:style>
  <w:style w:type="character" w:customStyle="1" w:styleId="label">
    <w:name w:val="label"/>
    <w:basedOn w:val="DefaultParagraphFont"/>
    <w:rsid w:val="00394153"/>
  </w:style>
  <w:style w:type="paragraph" w:customStyle="1" w:styleId="legend">
    <w:name w:val="legend"/>
    <w:basedOn w:val="Normal"/>
    <w:rsid w:val="00394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94153"/>
  </w:style>
  <w:style w:type="character" w:customStyle="1" w:styleId="download-link-title">
    <w:name w:val="download-link-title"/>
    <w:basedOn w:val="DefaultParagraphFont"/>
    <w:rsid w:val="00394153"/>
  </w:style>
  <w:style w:type="character" w:customStyle="1" w:styleId="display">
    <w:name w:val="display"/>
    <w:basedOn w:val="DefaultParagraphFont"/>
    <w:rsid w:val="00394153"/>
  </w:style>
  <w:style w:type="character" w:customStyle="1" w:styleId="e-component">
    <w:name w:val="e-component"/>
    <w:basedOn w:val="DefaultParagraphFont"/>
    <w:rsid w:val="00394153"/>
  </w:style>
  <w:style w:type="character" w:customStyle="1" w:styleId="article-attachment">
    <w:name w:val="article-attachment"/>
    <w:basedOn w:val="DefaultParagraphFont"/>
    <w:rsid w:val="00394153"/>
  </w:style>
  <w:style w:type="character" w:customStyle="1" w:styleId="text">
    <w:name w:val="text"/>
    <w:basedOn w:val="DefaultParagraphFont"/>
    <w:rsid w:val="00394153"/>
  </w:style>
  <w:style w:type="character" w:styleId="UnresolvedMention">
    <w:name w:val="Unresolved Mention"/>
    <w:basedOn w:val="DefaultParagraphFont"/>
    <w:uiPriority w:val="99"/>
    <w:semiHidden/>
    <w:unhideWhenUsed/>
    <w:rsid w:val="00394153"/>
    <w:rPr>
      <w:color w:val="605E5C"/>
      <w:shd w:val="clear" w:color="auto" w:fill="E1DFDD"/>
    </w:rPr>
  </w:style>
  <w:style w:type="table" w:styleId="TableGridLight">
    <w:name w:val="Grid Table Light"/>
    <w:basedOn w:val="TableNormal"/>
    <w:uiPriority w:val="40"/>
    <w:rsid w:val="003D19F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698699">
      <w:bodyDiv w:val="1"/>
      <w:marLeft w:val="0"/>
      <w:marRight w:val="0"/>
      <w:marTop w:val="0"/>
      <w:marBottom w:val="0"/>
      <w:divBdr>
        <w:top w:val="none" w:sz="0" w:space="0" w:color="auto"/>
        <w:left w:val="none" w:sz="0" w:space="0" w:color="auto"/>
        <w:bottom w:val="none" w:sz="0" w:space="0" w:color="auto"/>
        <w:right w:val="none" w:sz="0" w:space="0" w:color="auto"/>
      </w:divBdr>
    </w:div>
    <w:div w:id="1581285343">
      <w:bodyDiv w:val="1"/>
      <w:marLeft w:val="0"/>
      <w:marRight w:val="0"/>
      <w:marTop w:val="0"/>
      <w:marBottom w:val="0"/>
      <w:divBdr>
        <w:top w:val="none" w:sz="0" w:space="0" w:color="auto"/>
        <w:left w:val="none" w:sz="0" w:space="0" w:color="auto"/>
        <w:bottom w:val="none" w:sz="0" w:space="0" w:color="auto"/>
        <w:right w:val="none" w:sz="0" w:space="0" w:color="auto"/>
      </w:divBdr>
      <w:divsChild>
        <w:div w:id="1804737205">
          <w:marLeft w:val="0"/>
          <w:marRight w:val="0"/>
          <w:marTop w:val="0"/>
          <w:marBottom w:val="0"/>
          <w:divBdr>
            <w:top w:val="none" w:sz="0" w:space="0" w:color="auto"/>
            <w:left w:val="none" w:sz="0" w:space="0" w:color="auto"/>
            <w:bottom w:val="none" w:sz="0" w:space="0" w:color="auto"/>
            <w:right w:val="none" w:sz="0" w:space="0" w:color="auto"/>
          </w:divBdr>
          <w:divsChild>
            <w:div w:id="888347819">
              <w:marLeft w:val="0"/>
              <w:marRight w:val="0"/>
              <w:marTop w:val="0"/>
              <w:marBottom w:val="120"/>
              <w:divBdr>
                <w:top w:val="none" w:sz="0" w:space="0" w:color="auto"/>
                <w:left w:val="none" w:sz="0" w:space="0" w:color="auto"/>
                <w:bottom w:val="none" w:sz="0" w:space="0" w:color="auto"/>
                <w:right w:val="none" w:sz="0" w:space="0" w:color="auto"/>
              </w:divBdr>
              <w:divsChild>
                <w:div w:id="1806240317">
                  <w:marLeft w:val="0"/>
                  <w:marRight w:val="0"/>
                  <w:marTop w:val="0"/>
                  <w:marBottom w:val="0"/>
                  <w:divBdr>
                    <w:top w:val="none" w:sz="0" w:space="0" w:color="auto"/>
                    <w:left w:val="none" w:sz="0" w:space="0" w:color="auto"/>
                    <w:bottom w:val="none" w:sz="0" w:space="0" w:color="auto"/>
                    <w:right w:val="none" w:sz="0" w:space="0" w:color="auto"/>
                  </w:divBdr>
                </w:div>
                <w:div w:id="1418668655">
                  <w:marLeft w:val="0"/>
                  <w:marRight w:val="0"/>
                  <w:marTop w:val="0"/>
                  <w:marBottom w:val="0"/>
                  <w:divBdr>
                    <w:top w:val="none" w:sz="0" w:space="0" w:color="auto"/>
                    <w:left w:val="none" w:sz="0" w:space="0" w:color="auto"/>
                    <w:bottom w:val="none" w:sz="0" w:space="0" w:color="auto"/>
                    <w:right w:val="none" w:sz="0" w:space="0" w:color="auto"/>
                  </w:divBdr>
                </w:div>
                <w:div w:id="1839270575">
                  <w:marLeft w:val="0"/>
                  <w:marRight w:val="0"/>
                  <w:marTop w:val="0"/>
                  <w:marBottom w:val="0"/>
                  <w:divBdr>
                    <w:top w:val="none" w:sz="0" w:space="0" w:color="auto"/>
                    <w:left w:val="none" w:sz="0" w:space="0" w:color="auto"/>
                    <w:bottom w:val="none" w:sz="0" w:space="0" w:color="auto"/>
                    <w:right w:val="none" w:sz="0" w:space="0" w:color="auto"/>
                  </w:divBdr>
                </w:div>
                <w:div w:id="19088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10349">
          <w:marLeft w:val="0"/>
          <w:marRight w:val="0"/>
          <w:marTop w:val="0"/>
          <w:marBottom w:val="480"/>
          <w:divBdr>
            <w:top w:val="none" w:sz="0" w:space="0" w:color="auto"/>
            <w:left w:val="none" w:sz="0" w:space="0" w:color="auto"/>
            <w:bottom w:val="single" w:sz="12" w:space="24" w:color="EBEBEB"/>
            <w:right w:val="none" w:sz="0" w:space="0" w:color="auto"/>
          </w:divBdr>
          <w:divsChild>
            <w:div w:id="1902128563">
              <w:marLeft w:val="0"/>
              <w:marRight w:val="0"/>
              <w:marTop w:val="0"/>
              <w:marBottom w:val="0"/>
              <w:divBdr>
                <w:top w:val="none" w:sz="0" w:space="0" w:color="auto"/>
                <w:left w:val="none" w:sz="0" w:space="0" w:color="auto"/>
                <w:bottom w:val="none" w:sz="0" w:space="0" w:color="auto"/>
                <w:right w:val="none" w:sz="0" w:space="0" w:color="auto"/>
              </w:divBdr>
              <w:divsChild>
                <w:div w:id="1599024205">
                  <w:marLeft w:val="0"/>
                  <w:marRight w:val="0"/>
                  <w:marTop w:val="0"/>
                  <w:marBottom w:val="0"/>
                  <w:divBdr>
                    <w:top w:val="none" w:sz="0" w:space="0" w:color="auto"/>
                    <w:left w:val="none" w:sz="0" w:space="0" w:color="auto"/>
                    <w:bottom w:val="none" w:sz="0" w:space="0" w:color="auto"/>
                    <w:right w:val="none" w:sz="0" w:space="0" w:color="auto"/>
                  </w:divBdr>
                </w:div>
                <w:div w:id="531646784">
                  <w:marLeft w:val="0"/>
                  <w:marRight w:val="0"/>
                  <w:marTop w:val="0"/>
                  <w:marBottom w:val="0"/>
                  <w:divBdr>
                    <w:top w:val="none" w:sz="0" w:space="0" w:color="auto"/>
                    <w:left w:val="none" w:sz="0" w:space="0" w:color="auto"/>
                    <w:bottom w:val="none" w:sz="0" w:space="0" w:color="auto"/>
                    <w:right w:val="none" w:sz="0" w:space="0" w:color="auto"/>
                  </w:divBdr>
                </w:div>
                <w:div w:id="941649874">
                  <w:marLeft w:val="0"/>
                  <w:marRight w:val="0"/>
                  <w:marTop w:val="0"/>
                  <w:marBottom w:val="0"/>
                  <w:divBdr>
                    <w:top w:val="none" w:sz="0" w:space="0" w:color="auto"/>
                    <w:left w:val="none" w:sz="0" w:space="0" w:color="auto"/>
                    <w:bottom w:val="none" w:sz="0" w:space="0" w:color="auto"/>
                    <w:right w:val="none" w:sz="0" w:space="0" w:color="auto"/>
                  </w:divBdr>
                </w:div>
                <w:div w:id="2097746151">
                  <w:marLeft w:val="0"/>
                  <w:marRight w:val="0"/>
                  <w:marTop w:val="0"/>
                  <w:marBottom w:val="0"/>
                  <w:divBdr>
                    <w:top w:val="none" w:sz="0" w:space="0" w:color="auto"/>
                    <w:left w:val="none" w:sz="0" w:space="0" w:color="auto"/>
                    <w:bottom w:val="none" w:sz="0" w:space="0" w:color="auto"/>
                    <w:right w:val="none" w:sz="0" w:space="0" w:color="auto"/>
                  </w:divBdr>
                </w:div>
              </w:divsChild>
            </w:div>
            <w:div w:id="1588731737">
              <w:marLeft w:val="0"/>
              <w:marRight w:val="0"/>
              <w:marTop w:val="0"/>
              <w:marBottom w:val="0"/>
              <w:divBdr>
                <w:top w:val="none" w:sz="0" w:space="0" w:color="auto"/>
                <w:left w:val="none" w:sz="0" w:space="0" w:color="auto"/>
                <w:bottom w:val="none" w:sz="0" w:space="0" w:color="auto"/>
                <w:right w:val="none" w:sz="0" w:space="0" w:color="auto"/>
              </w:divBdr>
              <w:divsChild>
                <w:div w:id="1296063215">
                  <w:marLeft w:val="0"/>
                  <w:marRight w:val="0"/>
                  <w:marTop w:val="0"/>
                  <w:marBottom w:val="0"/>
                  <w:divBdr>
                    <w:top w:val="none" w:sz="0" w:space="0" w:color="auto"/>
                    <w:left w:val="none" w:sz="0" w:space="0" w:color="auto"/>
                    <w:bottom w:val="none" w:sz="0" w:space="0" w:color="auto"/>
                    <w:right w:val="none" w:sz="0" w:space="0" w:color="auto"/>
                  </w:divBdr>
                  <w:divsChild>
                    <w:div w:id="909385295">
                      <w:marLeft w:val="0"/>
                      <w:marRight w:val="0"/>
                      <w:marTop w:val="0"/>
                      <w:marBottom w:val="0"/>
                      <w:divBdr>
                        <w:top w:val="none" w:sz="0" w:space="0" w:color="auto"/>
                        <w:left w:val="none" w:sz="0" w:space="0" w:color="auto"/>
                        <w:bottom w:val="none" w:sz="0" w:space="0" w:color="auto"/>
                        <w:right w:val="none" w:sz="0" w:space="0" w:color="auto"/>
                      </w:divBdr>
                    </w:div>
                  </w:divsChild>
                </w:div>
                <w:div w:id="592663644">
                  <w:marLeft w:val="0"/>
                  <w:marRight w:val="0"/>
                  <w:marTop w:val="0"/>
                  <w:marBottom w:val="0"/>
                  <w:divBdr>
                    <w:top w:val="none" w:sz="0" w:space="0" w:color="auto"/>
                    <w:left w:val="none" w:sz="0" w:space="0" w:color="auto"/>
                    <w:bottom w:val="none" w:sz="0" w:space="0" w:color="auto"/>
                    <w:right w:val="none" w:sz="0" w:space="0" w:color="auto"/>
                  </w:divBdr>
                  <w:divsChild>
                    <w:div w:id="948586392">
                      <w:marLeft w:val="0"/>
                      <w:marRight w:val="0"/>
                      <w:marTop w:val="0"/>
                      <w:marBottom w:val="0"/>
                      <w:divBdr>
                        <w:top w:val="none" w:sz="0" w:space="0" w:color="auto"/>
                        <w:left w:val="none" w:sz="0" w:space="0" w:color="auto"/>
                        <w:bottom w:val="none" w:sz="0" w:space="0" w:color="auto"/>
                        <w:right w:val="none" w:sz="0" w:space="0" w:color="auto"/>
                      </w:divBdr>
                    </w:div>
                  </w:divsChild>
                </w:div>
                <w:div w:id="270744571">
                  <w:marLeft w:val="0"/>
                  <w:marRight w:val="0"/>
                  <w:marTop w:val="0"/>
                  <w:marBottom w:val="0"/>
                  <w:divBdr>
                    <w:top w:val="none" w:sz="0" w:space="0" w:color="auto"/>
                    <w:left w:val="none" w:sz="0" w:space="0" w:color="auto"/>
                    <w:bottom w:val="none" w:sz="0" w:space="0" w:color="auto"/>
                    <w:right w:val="none" w:sz="0" w:space="0" w:color="auto"/>
                  </w:divBdr>
                  <w:divsChild>
                    <w:div w:id="2029480294">
                      <w:marLeft w:val="0"/>
                      <w:marRight w:val="0"/>
                      <w:marTop w:val="0"/>
                      <w:marBottom w:val="0"/>
                      <w:divBdr>
                        <w:top w:val="none" w:sz="0" w:space="0" w:color="auto"/>
                        <w:left w:val="none" w:sz="0" w:space="0" w:color="auto"/>
                        <w:bottom w:val="none" w:sz="0" w:space="0" w:color="auto"/>
                        <w:right w:val="none" w:sz="0" w:space="0" w:color="auto"/>
                      </w:divBdr>
                    </w:div>
                  </w:divsChild>
                </w:div>
                <w:div w:id="2079329092">
                  <w:marLeft w:val="0"/>
                  <w:marRight w:val="0"/>
                  <w:marTop w:val="0"/>
                  <w:marBottom w:val="0"/>
                  <w:divBdr>
                    <w:top w:val="none" w:sz="0" w:space="0" w:color="auto"/>
                    <w:left w:val="none" w:sz="0" w:space="0" w:color="auto"/>
                    <w:bottom w:val="none" w:sz="0" w:space="0" w:color="auto"/>
                    <w:right w:val="none" w:sz="0" w:space="0" w:color="auto"/>
                  </w:divBdr>
                  <w:divsChild>
                    <w:div w:id="337655161">
                      <w:marLeft w:val="0"/>
                      <w:marRight w:val="0"/>
                      <w:marTop w:val="0"/>
                      <w:marBottom w:val="0"/>
                      <w:divBdr>
                        <w:top w:val="none" w:sz="0" w:space="0" w:color="auto"/>
                        <w:left w:val="none" w:sz="0" w:space="0" w:color="auto"/>
                        <w:bottom w:val="none" w:sz="0" w:space="0" w:color="auto"/>
                        <w:right w:val="none" w:sz="0" w:space="0" w:color="auto"/>
                      </w:divBdr>
                    </w:div>
                  </w:divsChild>
                </w:div>
                <w:div w:id="335157566">
                  <w:marLeft w:val="0"/>
                  <w:marRight w:val="0"/>
                  <w:marTop w:val="0"/>
                  <w:marBottom w:val="0"/>
                  <w:divBdr>
                    <w:top w:val="none" w:sz="0" w:space="0" w:color="auto"/>
                    <w:left w:val="none" w:sz="0" w:space="0" w:color="auto"/>
                    <w:bottom w:val="none" w:sz="0" w:space="0" w:color="auto"/>
                    <w:right w:val="none" w:sz="0" w:space="0" w:color="auto"/>
                  </w:divBdr>
                  <w:divsChild>
                    <w:div w:id="129266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541531">
          <w:marLeft w:val="0"/>
          <w:marRight w:val="0"/>
          <w:marTop w:val="0"/>
          <w:marBottom w:val="0"/>
          <w:divBdr>
            <w:top w:val="none" w:sz="0" w:space="0" w:color="auto"/>
            <w:left w:val="none" w:sz="0" w:space="0" w:color="auto"/>
            <w:bottom w:val="none" w:sz="0" w:space="0" w:color="auto"/>
            <w:right w:val="none" w:sz="0" w:space="0" w:color="auto"/>
          </w:divBdr>
          <w:divsChild>
            <w:div w:id="458693191">
              <w:marLeft w:val="0"/>
              <w:marRight w:val="0"/>
              <w:marTop w:val="0"/>
              <w:marBottom w:val="0"/>
              <w:divBdr>
                <w:top w:val="none" w:sz="0" w:space="0" w:color="auto"/>
                <w:left w:val="none" w:sz="0" w:space="0" w:color="auto"/>
                <w:bottom w:val="none" w:sz="0" w:space="0" w:color="auto"/>
                <w:right w:val="none" w:sz="0" w:space="0" w:color="auto"/>
              </w:divBdr>
              <w:divsChild>
                <w:div w:id="1569654974">
                  <w:marLeft w:val="0"/>
                  <w:marRight w:val="0"/>
                  <w:marTop w:val="0"/>
                  <w:marBottom w:val="0"/>
                  <w:divBdr>
                    <w:top w:val="none" w:sz="0" w:space="0" w:color="auto"/>
                    <w:left w:val="none" w:sz="0" w:space="0" w:color="auto"/>
                    <w:bottom w:val="none" w:sz="0" w:space="0" w:color="auto"/>
                    <w:right w:val="none" w:sz="0" w:space="0" w:color="auto"/>
                  </w:divBdr>
                  <w:divsChild>
                    <w:div w:id="2004698152">
                      <w:marLeft w:val="0"/>
                      <w:marRight w:val="0"/>
                      <w:marTop w:val="240"/>
                      <w:marBottom w:val="240"/>
                      <w:divBdr>
                        <w:top w:val="single" w:sz="12" w:space="0" w:color="EBEBEB"/>
                        <w:left w:val="none" w:sz="0" w:space="0" w:color="auto"/>
                        <w:bottom w:val="single" w:sz="12" w:space="0" w:color="EBEBEB"/>
                        <w:right w:val="none" w:sz="0" w:space="0" w:color="auto"/>
                      </w:divBdr>
                      <w:divsChild>
                        <w:div w:id="9893596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2955422">
                  <w:marLeft w:val="0"/>
                  <w:marRight w:val="0"/>
                  <w:marTop w:val="0"/>
                  <w:marBottom w:val="0"/>
                  <w:divBdr>
                    <w:top w:val="none" w:sz="0" w:space="0" w:color="auto"/>
                    <w:left w:val="none" w:sz="0" w:space="0" w:color="auto"/>
                    <w:bottom w:val="none" w:sz="0" w:space="0" w:color="auto"/>
                    <w:right w:val="none" w:sz="0" w:space="0" w:color="auto"/>
                  </w:divBdr>
                  <w:divsChild>
                    <w:div w:id="2114207819">
                      <w:marLeft w:val="0"/>
                      <w:marRight w:val="0"/>
                      <w:marTop w:val="240"/>
                      <w:marBottom w:val="240"/>
                      <w:divBdr>
                        <w:top w:val="single" w:sz="12" w:space="0" w:color="EBEBEB"/>
                        <w:left w:val="none" w:sz="0" w:space="0" w:color="auto"/>
                        <w:bottom w:val="single" w:sz="12" w:space="0" w:color="EBEBEB"/>
                        <w:right w:val="none" w:sz="0" w:space="0" w:color="auto"/>
                      </w:divBdr>
                      <w:divsChild>
                        <w:div w:id="1032152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8639327">
                  <w:marLeft w:val="0"/>
                  <w:marRight w:val="0"/>
                  <w:marTop w:val="0"/>
                  <w:marBottom w:val="0"/>
                  <w:divBdr>
                    <w:top w:val="none" w:sz="0" w:space="0" w:color="auto"/>
                    <w:left w:val="none" w:sz="0" w:space="0" w:color="auto"/>
                    <w:bottom w:val="none" w:sz="0" w:space="0" w:color="auto"/>
                    <w:right w:val="none" w:sz="0" w:space="0" w:color="auto"/>
                  </w:divBdr>
                </w:div>
              </w:divsChild>
            </w:div>
            <w:div w:id="97719852">
              <w:marLeft w:val="0"/>
              <w:marRight w:val="0"/>
              <w:marTop w:val="0"/>
              <w:marBottom w:val="0"/>
              <w:divBdr>
                <w:top w:val="none" w:sz="0" w:space="0" w:color="auto"/>
                <w:left w:val="none" w:sz="0" w:space="0" w:color="auto"/>
                <w:bottom w:val="none" w:sz="0" w:space="0" w:color="auto"/>
                <w:right w:val="none" w:sz="0" w:space="0" w:color="auto"/>
              </w:divBdr>
              <w:divsChild>
                <w:div w:id="2077698354">
                  <w:marLeft w:val="0"/>
                  <w:marRight w:val="0"/>
                  <w:marTop w:val="0"/>
                  <w:marBottom w:val="0"/>
                  <w:divBdr>
                    <w:top w:val="none" w:sz="0" w:space="0" w:color="auto"/>
                    <w:left w:val="none" w:sz="0" w:space="0" w:color="auto"/>
                    <w:bottom w:val="none" w:sz="0" w:space="0" w:color="auto"/>
                    <w:right w:val="none" w:sz="0" w:space="0" w:color="auto"/>
                  </w:divBdr>
                  <w:divsChild>
                    <w:div w:id="947203372">
                      <w:marLeft w:val="0"/>
                      <w:marRight w:val="0"/>
                      <w:marTop w:val="240"/>
                      <w:marBottom w:val="240"/>
                      <w:divBdr>
                        <w:top w:val="single" w:sz="12" w:space="0" w:color="EBEBEB"/>
                        <w:left w:val="none" w:sz="0" w:space="0" w:color="auto"/>
                        <w:bottom w:val="single" w:sz="12" w:space="0" w:color="EBEBEB"/>
                        <w:right w:val="none" w:sz="0" w:space="0" w:color="auto"/>
                      </w:divBdr>
                      <w:divsChild>
                        <w:div w:id="1811509834">
                          <w:marLeft w:val="0"/>
                          <w:marRight w:val="0"/>
                          <w:marTop w:val="240"/>
                          <w:marBottom w:val="240"/>
                          <w:divBdr>
                            <w:top w:val="none" w:sz="0" w:space="0" w:color="auto"/>
                            <w:left w:val="none" w:sz="0" w:space="0" w:color="auto"/>
                            <w:bottom w:val="none" w:sz="0" w:space="0" w:color="auto"/>
                            <w:right w:val="none" w:sz="0" w:space="0" w:color="auto"/>
                          </w:divBdr>
                        </w:div>
                      </w:divsChild>
                    </w:div>
                    <w:div w:id="1868251287">
                      <w:marLeft w:val="0"/>
                      <w:marRight w:val="0"/>
                      <w:marTop w:val="240"/>
                      <w:marBottom w:val="240"/>
                      <w:divBdr>
                        <w:top w:val="single" w:sz="12" w:space="0" w:color="EBEBEB"/>
                        <w:left w:val="none" w:sz="0" w:space="0" w:color="auto"/>
                        <w:bottom w:val="single" w:sz="12" w:space="0" w:color="EBEBEB"/>
                        <w:right w:val="none" w:sz="0" w:space="0" w:color="auto"/>
                      </w:divBdr>
                      <w:divsChild>
                        <w:div w:id="3073231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9614480">
          <w:marLeft w:val="0"/>
          <w:marRight w:val="0"/>
          <w:marTop w:val="0"/>
          <w:marBottom w:val="0"/>
          <w:divBdr>
            <w:top w:val="none" w:sz="0" w:space="0" w:color="auto"/>
            <w:left w:val="none" w:sz="0" w:space="0" w:color="auto"/>
            <w:bottom w:val="none" w:sz="0" w:space="0" w:color="auto"/>
            <w:right w:val="none" w:sz="0" w:space="0" w:color="auto"/>
          </w:divBdr>
          <w:divsChild>
            <w:div w:id="596450062">
              <w:marLeft w:val="0"/>
              <w:marRight w:val="0"/>
              <w:marTop w:val="0"/>
              <w:marBottom w:val="0"/>
              <w:divBdr>
                <w:top w:val="none" w:sz="0" w:space="0" w:color="auto"/>
                <w:left w:val="none" w:sz="0" w:space="0" w:color="auto"/>
                <w:bottom w:val="none" w:sz="0" w:space="0" w:color="auto"/>
                <w:right w:val="none" w:sz="0" w:space="0" w:color="auto"/>
              </w:divBdr>
            </w:div>
          </w:divsChild>
        </w:div>
        <w:div w:id="1769694397">
          <w:marLeft w:val="0"/>
          <w:marRight w:val="0"/>
          <w:marTop w:val="0"/>
          <w:marBottom w:val="0"/>
          <w:divBdr>
            <w:top w:val="none" w:sz="0" w:space="0" w:color="auto"/>
            <w:left w:val="none" w:sz="0" w:space="0" w:color="auto"/>
            <w:bottom w:val="none" w:sz="0" w:space="0" w:color="auto"/>
            <w:right w:val="none" w:sz="0" w:space="0" w:color="auto"/>
          </w:divBdr>
        </w:div>
        <w:div w:id="1273971429">
          <w:marLeft w:val="0"/>
          <w:marRight w:val="0"/>
          <w:marTop w:val="0"/>
          <w:marBottom w:val="0"/>
          <w:divBdr>
            <w:top w:val="none" w:sz="0" w:space="0" w:color="auto"/>
            <w:left w:val="none" w:sz="0" w:space="0" w:color="auto"/>
            <w:bottom w:val="none" w:sz="0" w:space="0" w:color="auto"/>
            <w:right w:val="none" w:sz="0" w:space="0" w:color="auto"/>
          </w:divBdr>
          <w:divsChild>
            <w:div w:id="1148741271">
              <w:marLeft w:val="0"/>
              <w:marRight w:val="360"/>
              <w:marTop w:val="0"/>
              <w:marBottom w:val="0"/>
              <w:divBdr>
                <w:top w:val="none" w:sz="0" w:space="0" w:color="auto"/>
                <w:left w:val="none" w:sz="0" w:space="0" w:color="auto"/>
                <w:bottom w:val="none" w:sz="0" w:space="0" w:color="auto"/>
                <w:right w:val="none" w:sz="0" w:space="0" w:color="auto"/>
              </w:divBdr>
            </w:div>
          </w:divsChild>
        </w:div>
        <w:div w:id="1150974956">
          <w:marLeft w:val="0"/>
          <w:marRight w:val="0"/>
          <w:marTop w:val="0"/>
          <w:marBottom w:val="0"/>
          <w:divBdr>
            <w:top w:val="none" w:sz="0" w:space="0" w:color="auto"/>
            <w:left w:val="none" w:sz="0" w:space="0" w:color="auto"/>
            <w:bottom w:val="none" w:sz="0" w:space="0" w:color="auto"/>
            <w:right w:val="none" w:sz="0" w:space="0" w:color="auto"/>
          </w:divBdr>
          <w:divsChild>
            <w:div w:id="1548376325">
              <w:marLeft w:val="0"/>
              <w:marRight w:val="0"/>
              <w:marTop w:val="0"/>
              <w:marBottom w:val="0"/>
              <w:divBdr>
                <w:top w:val="none" w:sz="0" w:space="0" w:color="auto"/>
                <w:left w:val="none" w:sz="0" w:space="0" w:color="auto"/>
                <w:bottom w:val="none" w:sz="0" w:space="0" w:color="auto"/>
                <w:right w:val="none" w:sz="0" w:space="0" w:color="auto"/>
              </w:divBdr>
            </w:div>
          </w:divsChild>
        </w:div>
        <w:div w:id="930233601">
          <w:marLeft w:val="0"/>
          <w:marRight w:val="0"/>
          <w:marTop w:val="0"/>
          <w:marBottom w:val="0"/>
          <w:divBdr>
            <w:top w:val="none" w:sz="0" w:space="0" w:color="auto"/>
            <w:left w:val="none" w:sz="0" w:space="0" w:color="auto"/>
            <w:bottom w:val="none" w:sz="0" w:space="0" w:color="auto"/>
            <w:right w:val="none" w:sz="0" w:space="0" w:color="auto"/>
          </w:divBdr>
        </w:div>
        <w:div w:id="1501389150">
          <w:marLeft w:val="0"/>
          <w:marRight w:val="0"/>
          <w:marTop w:val="0"/>
          <w:marBottom w:val="0"/>
          <w:divBdr>
            <w:top w:val="none" w:sz="0" w:space="0" w:color="auto"/>
            <w:left w:val="none" w:sz="0" w:space="0" w:color="auto"/>
            <w:bottom w:val="none" w:sz="0" w:space="0" w:color="auto"/>
            <w:right w:val="none" w:sz="0" w:space="0" w:color="auto"/>
          </w:divBdr>
        </w:div>
        <w:div w:id="754521024">
          <w:marLeft w:val="0"/>
          <w:marRight w:val="0"/>
          <w:marTop w:val="0"/>
          <w:marBottom w:val="0"/>
          <w:divBdr>
            <w:top w:val="none" w:sz="0" w:space="0" w:color="auto"/>
            <w:left w:val="none" w:sz="0" w:space="0" w:color="auto"/>
            <w:bottom w:val="none" w:sz="0" w:space="0" w:color="auto"/>
            <w:right w:val="none" w:sz="0" w:space="0" w:color="auto"/>
          </w:divBdr>
          <w:divsChild>
            <w:div w:id="2041978239">
              <w:marLeft w:val="0"/>
              <w:marRight w:val="0"/>
              <w:marTop w:val="0"/>
              <w:marBottom w:val="0"/>
              <w:divBdr>
                <w:top w:val="none" w:sz="0" w:space="0" w:color="auto"/>
                <w:left w:val="none" w:sz="0" w:space="0" w:color="auto"/>
                <w:bottom w:val="none" w:sz="0" w:space="0" w:color="auto"/>
                <w:right w:val="none" w:sz="0" w:space="0" w:color="auto"/>
              </w:divBdr>
            </w:div>
          </w:divsChild>
        </w:div>
        <w:div w:id="848913720">
          <w:marLeft w:val="0"/>
          <w:marRight w:val="0"/>
          <w:marTop w:val="0"/>
          <w:marBottom w:val="0"/>
          <w:divBdr>
            <w:top w:val="none" w:sz="0" w:space="0" w:color="auto"/>
            <w:left w:val="none" w:sz="0" w:space="0" w:color="auto"/>
            <w:bottom w:val="none" w:sz="0" w:space="0" w:color="auto"/>
            <w:right w:val="none" w:sz="0" w:space="0" w:color="auto"/>
          </w:divBdr>
        </w:div>
        <w:div w:id="2108576135">
          <w:marLeft w:val="0"/>
          <w:marRight w:val="0"/>
          <w:marTop w:val="0"/>
          <w:marBottom w:val="0"/>
          <w:divBdr>
            <w:top w:val="none" w:sz="0" w:space="0" w:color="auto"/>
            <w:left w:val="none" w:sz="0" w:space="0" w:color="auto"/>
            <w:bottom w:val="none" w:sz="0" w:space="0" w:color="auto"/>
            <w:right w:val="none" w:sz="0" w:space="0" w:color="auto"/>
          </w:divBdr>
          <w:divsChild>
            <w:div w:id="1159079124">
              <w:marLeft w:val="0"/>
              <w:marRight w:val="360"/>
              <w:marTop w:val="0"/>
              <w:marBottom w:val="0"/>
              <w:divBdr>
                <w:top w:val="none" w:sz="0" w:space="0" w:color="auto"/>
                <w:left w:val="none" w:sz="0" w:space="0" w:color="auto"/>
                <w:bottom w:val="none" w:sz="0" w:space="0" w:color="auto"/>
                <w:right w:val="none" w:sz="0" w:space="0" w:color="auto"/>
              </w:divBdr>
            </w:div>
          </w:divsChild>
        </w:div>
        <w:div w:id="925654672">
          <w:marLeft w:val="0"/>
          <w:marRight w:val="0"/>
          <w:marTop w:val="0"/>
          <w:marBottom w:val="0"/>
          <w:divBdr>
            <w:top w:val="none" w:sz="0" w:space="0" w:color="auto"/>
            <w:left w:val="none" w:sz="0" w:space="0" w:color="auto"/>
            <w:bottom w:val="none" w:sz="0" w:space="0" w:color="auto"/>
            <w:right w:val="none" w:sz="0" w:space="0" w:color="auto"/>
          </w:divBdr>
          <w:divsChild>
            <w:div w:id="1329594853">
              <w:marLeft w:val="0"/>
              <w:marRight w:val="0"/>
              <w:marTop w:val="0"/>
              <w:marBottom w:val="0"/>
              <w:divBdr>
                <w:top w:val="none" w:sz="0" w:space="0" w:color="auto"/>
                <w:left w:val="none" w:sz="0" w:space="0" w:color="auto"/>
                <w:bottom w:val="none" w:sz="0" w:space="0" w:color="auto"/>
                <w:right w:val="none" w:sz="0" w:space="0" w:color="auto"/>
              </w:divBdr>
            </w:div>
          </w:divsChild>
        </w:div>
        <w:div w:id="1518274386">
          <w:marLeft w:val="0"/>
          <w:marRight w:val="0"/>
          <w:marTop w:val="0"/>
          <w:marBottom w:val="0"/>
          <w:divBdr>
            <w:top w:val="none" w:sz="0" w:space="0" w:color="auto"/>
            <w:left w:val="none" w:sz="0" w:space="0" w:color="auto"/>
            <w:bottom w:val="none" w:sz="0" w:space="0" w:color="auto"/>
            <w:right w:val="none" w:sz="0" w:space="0" w:color="auto"/>
          </w:divBdr>
        </w:div>
        <w:div w:id="2127236130">
          <w:marLeft w:val="0"/>
          <w:marRight w:val="0"/>
          <w:marTop w:val="0"/>
          <w:marBottom w:val="0"/>
          <w:divBdr>
            <w:top w:val="none" w:sz="0" w:space="0" w:color="auto"/>
            <w:left w:val="none" w:sz="0" w:space="0" w:color="auto"/>
            <w:bottom w:val="none" w:sz="0" w:space="0" w:color="auto"/>
            <w:right w:val="none" w:sz="0" w:space="0" w:color="auto"/>
          </w:divBdr>
          <w:divsChild>
            <w:div w:id="1892106174">
              <w:marLeft w:val="0"/>
              <w:marRight w:val="360"/>
              <w:marTop w:val="0"/>
              <w:marBottom w:val="0"/>
              <w:divBdr>
                <w:top w:val="none" w:sz="0" w:space="0" w:color="auto"/>
                <w:left w:val="none" w:sz="0" w:space="0" w:color="auto"/>
                <w:bottom w:val="none" w:sz="0" w:space="0" w:color="auto"/>
                <w:right w:val="none" w:sz="0" w:space="0" w:color="auto"/>
              </w:divBdr>
            </w:div>
          </w:divsChild>
        </w:div>
        <w:div w:id="918909090">
          <w:marLeft w:val="0"/>
          <w:marRight w:val="0"/>
          <w:marTop w:val="0"/>
          <w:marBottom w:val="0"/>
          <w:divBdr>
            <w:top w:val="none" w:sz="0" w:space="0" w:color="auto"/>
            <w:left w:val="none" w:sz="0" w:space="0" w:color="auto"/>
            <w:bottom w:val="none" w:sz="0" w:space="0" w:color="auto"/>
            <w:right w:val="none" w:sz="0" w:space="0" w:color="auto"/>
          </w:divBdr>
          <w:divsChild>
            <w:div w:id="1888834167">
              <w:marLeft w:val="0"/>
              <w:marRight w:val="0"/>
              <w:marTop w:val="0"/>
              <w:marBottom w:val="0"/>
              <w:divBdr>
                <w:top w:val="none" w:sz="0" w:space="0" w:color="auto"/>
                <w:left w:val="none" w:sz="0" w:space="0" w:color="auto"/>
                <w:bottom w:val="none" w:sz="0" w:space="0" w:color="auto"/>
                <w:right w:val="none" w:sz="0" w:space="0" w:color="auto"/>
              </w:divBdr>
            </w:div>
          </w:divsChild>
        </w:div>
        <w:div w:id="321200673">
          <w:marLeft w:val="0"/>
          <w:marRight w:val="0"/>
          <w:marTop w:val="0"/>
          <w:marBottom w:val="0"/>
          <w:divBdr>
            <w:top w:val="none" w:sz="0" w:space="0" w:color="auto"/>
            <w:left w:val="none" w:sz="0" w:space="0" w:color="auto"/>
            <w:bottom w:val="none" w:sz="0" w:space="0" w:color="auto"/>
            <w:right w:val="none" w:sz="0" w:space="0" w:color="auto"/>
          </w:divBdr>
        </w:div>
        <w:div w:id="1450780692">
          <w:marLeft w:val="0"/>
          <w:marRight w:val="0"/>
          <w:marTop w:val="0"/>
          <w:marBottom w:val="0"/>
          <w:divBdr>
            <w:top w:val="none" w:sz="0" w:space="0" w:color="auto"/>
            <w:left w:val="none" w:sz="0" w:space="0" w:color="auto"/>
            <w:bottom w:val="none" w:sz="0" w:space="0" w:color="auto"/>
            <w:right w:val="none" w:sz="0" w:space="0" w:color="auto"/>
          </w:divBdr>
        </w:div>
        <w:div w:id="1685672461">
          <w:marLeft w:val="0"/>
          <w:marRight w:val="0"/>
          <w:marTop w:val="0"/>
          <w:marBottom w:val="0"/>
          <w:divBdr>
            <w:top w:val="none" w:sz="0" w:space="0" w:color="auto"/>
            <w:left w:val="none" w:sz="0" w:space="0" w:color="auto"/>
            <w:bottom w:val="none" w:sz="0" w:space="0" w:color="auto"/>
            <w:right w:val="none" w:sz="0" w:space="0" w:color="auto"/>
          </w:divBdr>
          <w:divsChild>
            <w:div w:id="193688196">
              <w:marLeft w:val="0"/>
              <w:marRight w:val="0"/>
              <w:marTop w:val="0"/>
              <w:marBottom w:val="0"/>
              <w:divBdr>
                <w:top w:val="none" w:sz="0" w:space="0" w:color="auto"/>
                <w:left w:val="none" w:sz="0" w:space="0" w:color="auto"/>
                <w:bottom w:val="none" w:sz="0" w:space="0" w:color="auto"/>
                <w:right w:val="none" w:sz="0" w:space="0" w:color="auto"/>
              </w:divBdr>
            </w:div>
          </w:divsChild>
        </w:div>
        <w:div w:id="1653827030">
          <w:marLeft w:val="0"/>
          <w:marRight w:val="0"/>
          <w:marTop w:val="0"/>
          <w:marBottom w:val="0"/>
          <w:divBdr>
            <w:top w:val="none" w:sz="0" w:space="0" w:color="auto"/>
            <w:left w:val="none" w:sz="0" w:space="0" w:color="auto"/>
            <w:bottom w:val="none" w:sz="0" w:space="0" w:color="auto"/>
            <w:right w:val="none" w:sz="0" w:space="0" w:color="auto"/>
          </w:divBdr>
        </w:div>
        <w:div w:id="85615114">
          <w:marLeft w:val="0"/>
          <w:marRight w:val="0"/>
          <w:marTop w:val="0"/>
          <w:marBottom w:val="0"/>
          <w:divBdr>
            <w:top w:val="none" w:sz="0" w:space="0" w:color="auto"/>
            <w:left w:val="none" w:sz="0" w:space="0" w:color="auto"/>
            <w:bottom w:val="none" w:sz="0" w:space="0" w:color="auto"/>
            <w:right w:val="none" w:sz="0" w:space="0" w:color="auto"/>
          </w:divBdr>
          <w:divsChild>
            <w:div w:id="1894585469">
              <w:marLeft w:val="0"/>
              <w:marRight w:val="360"/>
              <w:marTop w:val="0"/>
              <w:marBottom w:val="0"/>
              <w:divBdr>
                <w:top w:val="none" w:sz="0" w:space="0" w:color="auto"/>
                <w:left w:val="none" w:sz="0" w:space="0" w:color="auto"/>
                <w:bottom w:val="none" w:sz="0" w:space="0" w:color="auto"/>
                <w:right w:val="none" w:sz="0" w:space="0" w:color="auto"/>
              </w:divBdr>
            </w:div>
          </w:divsChild>
        </w:div>
        <w:div w:id="2140371262">
          <w:marLeft w:val="0"/>
          <w:marRight w:val="0"/>
          <w:marTop w:val="0"/>
          <w:marBottom w:val="0"/>
          <w:divBdr>
            <w:top w:val="none" w:sz="0" w:space="0" w:color="auto"/>
            <w:left w:val="none" w:sz="0" w:space="0" w:color="auto"/>
            <w:bottom w:val="none" w:sz="0" w:space="0" w:color="auto"/>
            <w:right w:val="none" w:sz="0" w:space="0" w:color="auto"/>
          </w:divBdr>
          <w:divsChild>
            <w:div w:id="955256556">
              <w:marLeft w:val="0"/>
              <w:marRight w:val="0"/>
              <w:marTop w:val="0"/>
              <w:marBottom w:val="0"/>
              <w:divBdr>
                <w:top w:val="none" w:sz="0" w:space="0" w:color="auto"/>
                <w:left w:val="none" w:sz="0" w:space="0" w:color="auto"/>
                <w:bottom w:val="none" w:sz="0" w:space="0" w:color="auto"/>
                <w:right w:val="none" w:sz="0" w:space="0" w:color="auto"/>
              </w:divBdr>
            </w:div>
          </w:divsChild>
        </w:div>
        <w:div w:id="1718122199">
          <w:marLeft w:val="0"/>
          <w:marRight w:val="0"/>
          <w:marTop w:val="0"/>
          <w:marBottom w:val="0"/>
          <w:divBdr>
            <w:top w:val="none" w:sz="0" w:space="0" w:color="auto"/>
            <w:left w:val="none" w:sz="0" w:space="0" w:color="auto"/>
            <w:bottom w:val="none" w:sz="0" w:space="0" w:color="auto"/>
            <w:right w:val="none" w:sz="0" w:space="0" w:color="auto"/>
          </w:divBdr>
        </w:div>
        <w:div w:id="1180855280">
          <w:marLeft w:val="0"/>
          <w:marRight w:val="0"/>
          <w:marTop w:val="0"/>
          <w:marBottom w:val="0"/>
          <w:divBdr>
            <w:top w:val="none" w:sz="0" w:space="0" w:color="auto"/>
            <w:left w:val="none" w:sz="0" w:space="0" w:color="auto"/>
            <w:bottom w:val="none" w:sz="0" w:space="0" w:color="auto"/>
            <w:right w:val="none" w:sz="0" w:space="0" w:color="auto"/>
          </w:divBdr>
        </w:div>
        <w:div w:id="676348825">
          <w:marLeft w:val="0"/>
          <w:marRight w:val="0"/>
          <w:marTop w:val="0"/>
          <w:marBottom w:val="0"/>
          <w:divBdr>
            <w:top w:val="none" w:sz="0" w:space="0" w:color="auto"/>
            <w:left w:val="none" w:sz="0" w:space="0" w:color="auto"/>
            <w:bottom w:val="none" w:sz="0" w:space="0" w:color="auto"/>
            <w:right w:val="none" w:sz="0" w:space="0" w:color="auto"/>
          </w:divBdr>
          <w:divsChild>
            <w:div w:id="1817725384">
              <w:marLeft w:val="0"/>
              <w:marRight w:val="0"/>
              <w:marTop w:val="0"/>
              <w:marBottom w:val="0"/>
              <w:divBdr>
                <w:top w:val="none" w:sz="0" w:space="0" w:color="auto"/>
                <w:left w:val="none" w:sz="0" w:space="0" w:color="auto"/>
                <w:bottom w:val="none" w:sz="0" w:space="0" w:color="auto"/>
                <w:right w:val="none" w:sz="0" w:space="0" w:color="auto"/>
              </w:divBdr>
            </w:div>
          </w:divsChild>
        </w:div>
        <w:div w:id="1710646119">
          <w:marLeft w:val="0"/>
          <w:marRight w:val="0"/>
          <w:marTop w:val="0"/>
          <w:marBottom w:val="0"/>
          <w:divBdr>
            <w:top w:val="none" w:sz="0" w:space="0" w:color="auto"/>
            <w:left w:val="none" w:sz="0" w:space="0" w:color="auto"/>
            <w:bottom w:val="none" w:sz="0" w:space="0" w:color="auto"/>
            <w:right w:val="none" w:sz="0" w:space="0" w:color="auto"/>
          </w:divBdr>
        </w:div>
        <w:div w:id="115834058">
          <w:marLeft w:val="0"/>
          <w:marRight w:val="0"/>
          <w:marTop w:val="0"/>
          <w:marBottom w:val="0"/>
          <w:divBdr>
            <w:top w:val="none" w:sz="0" w:space="0" w:color="auto"/>
            <w:left w:val="none" w:sz="0" w:space="0" w:color="auto"/>
            <w:bottom w:val="none" w:sz="0" w:space="0" w:color="auto"/>
            <w:right w:val="none" w:sz="0" w:space="0" w:color="auto"/>
          </w:divBdr>
        </w:div>
        <w:div w:id="607935763">
          <w:marLeft w:val="0"/>
          <w:marRight w:val="0"/>
          <w:marTop w:val="0"/>
          <w:marBottom w:val="0"/>
          <w:divBdr>
            <w:top w:val="none" w:sz="0" w:space="0" w:color="auto"/>
            <w:left w:val="none" w:sz="0" w:space="0" w:color="auto"/>
            <w:bottom w:val="none" w:sz="0" w:space="0" w:color="auto"/>
            <w:right w:val="none" w:sz="0" w:space="0" w:color="auto"/>
          </w:divBdr>
          <w:divsChild>
            <w:div w:id="168297216">
              <w:marLeft w:val="0"/>
              <w:marRight w:val="0"/>
              <w:marTop w:val="0"/>
              <w:marBottom w:val="0"/>
              <w:divBdr>
                <w:top w:val="none" w:sz="0" w:space="0" w:color="auto"/>
                <w:left w:val="none" w:sz="0" w:space="0" w:color="auto"/>
                <w:bottom w:val="none" w:sz="0" w:space="0" w:color="auto"/>
                <w:right w:val="none" w:sz="0" w:space="0" w:color="auto"/>
              </w:divBdr>
            </w:div>
          </w:divsChild>
        </w:div>
        <w:div w:id="1127820788">
          <w:marLeft w:val="0"/>
          <w:marRight w:val="0"/>
          <w:marTop w:val="0"/>
          <w:marBottom w:val="0"/>
          <w:divBdr>
            <w:top w:val="none" w:sz="0" w:space="0" w:color="auto"/>
            <w:left w:val="none" w:sz="0" w:space="0" w:color="auto"/>
            <w:bottom w:val="none" w:sz="0" w:space="0" w:color="auto"/>
            <w:right w:val="none" w:sz="0" w:space="0" w:color="auto"/>
          </w:divBdr>
        </w:div>
        <w:div w:id="1857423544">
          <w:marLeft w:val="0"/>
          <w:marRight w:val="0"/>
          <w:marTop w:val="0"/>
          <w:marBottom w:val="0"/>
          <w:divBdr>
            <w:top w:val="none" w:sz="0" w:space="0" w:color="auto"/>
            <w:left w:val="none" w:sz="0" w:space="0" w:color="auto"/>
            <w:bottom w:val="none" w:sz="0" w:space="0" w:color="auto"/>
            <w:right w:val="none" w:sz="0" w:space="0" w:color="auto"/>
          </w:divBdr>
        </w:div>
        <w:div w:id="70859029">
          <w:marLeft w:val="0"/>
          <w:marRight w:val="0"/>
          <w:marTop w:val="0"/>
          <w:marBottom w:val="0"/>
          <w:divBdr>
            <w:top w:val="none" w:sz="0" w:space="0" w:color="auto"/>
            <w:left w:val="none" w:sz="0" w:space="0" w:color="auto"/>
            <w:bottom w:val="none" w:sz="0" w:space="0" w:color="auto"/>
            <w:right w:val="none" w:sz="0" w:space="0" w:color="auto"/>
          </w:divBdr>
          <w:divsChild>
            <w:div w:id="83652432">
              <w:marLeft w:val="0"/>
              <w:marRight w:val="0"/>
              <w:marTop w:val="0"/>
              <w:marBottom w:val="0"/>
              <w:divBdr>
                <w:top w:val="none" w:sz="0" w:space="0" w:color="auto"/>
                <w:left w:val="none" w:sz="0" w:space="0" w:color="auto"/>
                <w:bottom w:val="none" w:sz="0" w:space="0" w:color="auto"/>
                <w:right w:val="none" w:sz="0" w:space="0" w:color="auto"/>
              </w:divBdr>
            </w:div>
          </w:divsChild>
        </w:div>
        <w:div w:id="1817256422">
          <w:marLeft w:val="0"/>
          <w:marRight w:val="0"/>
          <w:marTop w:val="0"/>
          <w:marBottom w:val="0"/>
          <w:divBdr>
            <w:top w:val="none" w:sz="0" w:space="0" w:color="auto"/>
            <w:left w:val="none" w:sz="0" w:space="0" w:color="auto"/>
            <w:bottom w:val="none" w:sz="0" w:space="0" w:color="auto"/>
            <w:right w:val="none" w:sz="0" w:space="0" w:color="auto"/>
          </w:divBdr>
        </w:div>
        <w:div w:id="2039234332">
          <w:marLeft w:val="0"/>
          <w:marRight w:val="0"/>
          <w:marTop w:val="0"/>
          <w:marBottom w:val="0"/>
          <w:divBdr>
            <w:top w:val="none" w:sz="0" w:space="0" w:color="auto"/>
            <w:left w:val="none" w:sz="0" w:space="0" w:color="auto"/>
            <w:bottom w:val="none" w:sz="0" w:space="0" w:color="auto"/>
            <w:right w:val="none" w:sz="0" w:space="0" w:color="auto"/>
          </w:divBdr>
        </w:div>
        <w:div w:id="1937402417">
          <w:marLeft w:val="0"/>
          <w:marRight w:val="0"/>
          <w:marTop w:val="0"/>
          <w:marBottom w:val="0"/>
          <w:divBdr>
            <w:top w:val="none" w:sz="0" w:space="0" w:color="auto"/>
            <w:left w:val="none" w:sz="0" w:space="0" w:color="auto"/>
            <w:bottom w:val="none" w:sz="0" w:space="0" w:color="auto"/>
            <w:right w:val="none" w:sz="0" w:space="0" w:color="auto"/>
          </w:divBdr>
          <w:divsChild>
            <w:div w:id="783231629">
              <w:marLeft w:val="0"/>
              <w:marRight w:val="0"/>
              <w:marTop w:val="0"/>
              <w:marBottom w:val="0"/>
              <w:divBdr>
                <w:top w:val="none" w:sz="0" w:space="0" w:color="auto"/>
                <w:left w:val="none" w:sz="0" w:space="0" w:color="auto"/>
                <w:bottom w:val="none" w:sz="0" w:space="0" w:color="auto"/>
                <w:right w:val="none" w:sz="0" w:space="0" w:color="auto"/>
              </w:divBdr>
            </w:div>
          </w:divsChild>
        </w:div>
        <w:div w:id="226428196">
          <w:marLeft w:val="0"/>
          <w:marRight w:val="0"/>
          <w:marTop w:val="0"/>
          <w:marBottom w:val="0"/>
          <w:divBdr>
            <w:top w:val="none" w:sz="0" w:space="0" w:color="auto"/>
            <w:left w:val="none" w:sz="0" w:space="0" w:color="auto"/>
            <w:bottom w:val="none" w:sz="0" w:space="0" w:color="auto"/>
            <w:right w:val="none" w:sz="0" w:space="0" w:color="auto"/>
          </w:divBdr>
        </w:div>
        <w:div w:id="1017387588">
          <w:marLeft w:val="0"/>
          <w:marRight w:val="0"/>
          <w:marTop w:val="0"/>
          <w:marBottom w:val="0"/>
          <w:divBdr>
            <w:top w:val="none" w:sz="0" w:space="0" w:color="auto"/>
            <w:left w:val="none" w:sz="0" w:space="0" w:color="auto"/>
            <w:bottom w:val="none" w:sz="0" w:space="0" w:color="auto"/>
            <w:right w:val="none" w:sz="0" w:space="0" w:color="auto"/>
          </w:divBdr>
        </w:div>
        <w:div w:id="858394263">
          <w:marLeft w:val="0"/>
          <w:marRight w:val="0"/>
          <w:marTop w:val="0"/>
          <w:marBottom w:val="0"/>
          <w:divBdr>
            <w:top w:val="none" w:sz="0" w:space="0" w:color="auto"/>
            <w:left w:val="none" w:sz="0" w:space="0" w:color="auto"/>
            <w:bottom w:val="none" w:sz="0" w:space="0" w:color="auto"/>
            <w:right w:val="none" w:sz="0" w:space="0" w:color="auto"/>
          </w:divBdr>
          <w:divsChild>
            <w:div w:id="897664249">
              <w:marLeft w:val="0"/>
              <w:marRight w:val="0"/>
              <w:marTop w:val="0"/>
              <w:marBottom w:val="0"/>
              <w:divBdr>
                <w:top w:val="none" w:sz="0" w:space="0" w:color="auto"/>
                <w:left w:val="none" w:sz="0" w:space="0" w:color="auto"/>
                <w:bottom w:val="none" w:sz="0" w:space="0" w:color="auto"/>
                <w:right w:val="none" w:sz="0" w:space="0" w:color="auto"/>
              </w:divBdr>
            </w:div>
          </w:divsChild>
        </w:div>
        <w:div w:id="831717681">
          <w:marLeft w:val="0"/>
          <w:marRight w:val="0"/>
          <w:marTop w:val="0"/>
          <w:marBottom w:val="0"/>
          <w:divBdr>
            <w:top w:val="none" w:sz="0" w:space="0" w:color="auto"/>
            <w:left w:val="none" w:sz="0" w:space="0" w:color="auto"/>
            <w:bottom w:val="none" w:sz="0" w:space="0" w:color="auto"/>
            <w:right w:val="none" w:sz="0" w:space="0" w:color="auto"/>
          </w:divBdr>
        </w:div>
        <w:div w:id="1261178119">
          <w:marLeft w:val="0"/>
          <w:marRight w:val="0"/>
          <w:marTop w:val="0"/>
          <w:marBottom w:val="0"/>
          <w:divBdr>
            <w:top w:val="none" w:sz="0" w:space="0" w:color="auto"/>
            <w:left w:val="none" w:sz="0" w:space="0" w:color="auto"/>
            <w:bottom w:val="none" w:sz="0" w:space="0" w:color="auto"/>
            <w:right w:val="none" w:sz="0" w:space="0" w:color="auto"/>
          </w:divBdr>
        </w:div>
        <w:div w:id="1914582874">
          <w:marLeft w:val="0"/>
          <w:marRight w:val="0"/>
          <w:marTop w:val="0"/>
          <w:marBottom w:val="0"/>
          <w:divBdr>
            <w:top w:val="none" w:sz="0" w:space="0" w:color="auto"/>
            <w:left w:val="none" w:sz="0" w:space="0" w:color="auto"/>
            <w:bottom w:val="none" w:sz="0" w:space="0" w:color="auto"/>
            <w:right w:val="none" w:sz="0" w:space="0" w:color="auto"/>
          </w:divBdr>
          <w:divsChild>
            <w:div w:id="1550267288">
              <w:marLeft w:val="0"/>
              <w:marRight w:val="0"/>
              <w:marTop w:val="0"/>
              <w:marBottom w:val="0"/>
              <w:divBdr>
                <w:top w:val="none" w:sz="0" w:space="0" w:color="auto"/>
                <w:left w:val="none" w:sz="0" w:space="0" w:color="auto"/>
                <w:bottom w:val="none" w:sz="0" w:space="0" w:color="auto"/>
                <w:right w:val="none" w:sz="0" w:space="0" w:color="auto"/>
              </w:divBdr>
            </w:div>
          </w:divsChild>
        </w:div>
        <w:div w:id="344015797">
          <w:marLeft w:val="0"/>
          <w:marRight w:val="0"/>
          <w:marTop w:val="0"/>
          <w:marBottom w:val="0"/>
          <w:divBdr>
            <w:top w:val="none" w:sz="0" w:space="0" w:color="auto"/>
            <w:left w:val="none" w:sz="0" w:space="0" w:color="auto"/>
            <w:bottom w:val="none" w:sz="0" w:space="0" w:color="auto"/>
            <w:right w:val="none" w:sz="0" w:space="0" w:color="auto"/>
          </w:divBdr>
        </w:div>
        <w:div w:id="1765760983">
          <w:marLeft w:val="0"/>
          <w:marRight w:val="0"/>
          <w:marTop w:val="0"/>
          <w:marBottom w:val="0"/>
          <w:divBdr>
            <w:top w:val="none" w:sz="0" w:space="0" w:color="auto"/>
            <w:left w:val="none" w:sz="0" w:space="0" w:color="auto"/>
            <w:bottom w:val="none" w:sz="0" w:space="0" w:color="auto"/>
            <w:right w:val="none" w:sz="0" w:space="0" w:color="auto"/>
          </w:divBdr>
          <w:divsChild>
            <w:div w:id="269362538">
              <w:marLeft w:val="0"/>
              <w:marRight w:val="360"/>
              <w:marTop w:val="0"/>
              <w:marBottom w:val="0"/>
              <w:divBdr>
                <w:top w:val="none" w:sz="0" w:space="0" w:color="auto"/>
                <w:left w:val="none" w:sz="0" w:space="0" w:color="auto"/>
                <w:bottom w:val="none" w:sz="0" w:space="0" w:color="auto"/>
                <w:right w:val="none" w:sz="0" w:space="0" w:color="auto"/>
              </w:divBdr>
            </w:div>
          </w:divsChild>
        </w:div>
        <w:div w:id="188224695">
          <w:marLeft w:val="0"/>
          <w:marRight w:val="0"/>
          <w:marTop w:val="0"/>
          <w:marBottom w:val="0"/>
          <w:divBdr>
            <w:top w:val="none" w:sz="0" w:space="0" w:color="auto"/>
            <w:left w:val="none" w:sz="0" w:space="0" w:color="auto"/>
            <w:bottom w:val="none" w:sz="0" w:space="0" w:color="auto"/>
            <w:right w:val="none" w:sz="0" w:space="0" w:color="auto"/>
          </w:divBdr>
          <w:divsChild>
            <w:div w:id="1513837961">
              <w:marLeft w:val="0"/>
              <w:marRight w:val="0"/>
              <w:marTop w:val="0"/>
              <w:marBottom w:val="0"/>
              <w:divBdr>
                <w:top w:val="none" w:sz="0" w:space="0" w:color="auto"/>
                <w:left w:val="none" w:sz="0" w:space="0" w:color="auto"/>
                <w:bottom w:val="none" w:sz="0" w:space="0" w:color="auto"/>
                <w:right w:val="none" w:sz="0" w:space="0" w:color="auto"/>
              </w:divBdr>
            </w:div>
          </w:divsChild>
        </w:div>
        <w:div w:id="831871887">
          <w:marLeft w:val="0"/>
          <w:marRight w:val="0"/>
          <w:marTop w:val="0"/>
          <w:marBottom w:val="0"/>
          <w:divBdr>
            <w:top w:val="none" w:sz="0" w:space="0" w:color="auto"/>
            <w:left w:val="none" w:sz="0" w:space="0" w:color="auto"/>
            <w:bottom w:val="none" w:sz="0" w:space="0" w:color="auto"/>
            <w:right w:val="none" w:sz="0" w:space="0" w:color="auto"/>
          </w:divBdr>
        </w:div>
        <w:div w:id="716664563">
          <w:marLeft w:val="0"/>
          <w:marRight w:val="0"/>
          <w:marTop w:val="0"/>
          <w:marBottom w:val="0"/>
          <w:divBdr>
            <w:top w:val="none" w:sz="0" w:space="0" w:color="auto"/>
            <w:left w:val="none" w:sz="0" w:space="0" w:color="auto"/>
            <w:bottom w:val="none" w:sz="0" w:space="0" w:color="auto"/>
            <w:right w:val="none" w:sz="0" w:space="0" w:color="auto"/>
          </w:divBdr>
        </w:div>
        <w:div w:id="2027750094">
          <w:marLeft w:val="0"/>
          <w:marRight w:val="0"/>
          <w:marTop w:val="0"/>
          <w:marBottom w:val="0"/>
          <w:divBdr>
            <w:top w:val="none" w:sz="0" w:space="0" w:color="auto"/>
            <w:left w:val="none" w:sz="0" w:space="0" w:color="auto"/>
            <w:bottom w:val="none" w:sz="0" w:space="0" w:color="auto"/>
            <w:right w:val="none" w:sz="0" w:space="0" w:color="auto"/>
          </w:divBdr>
        </w:div>
        <w:div w:id="834568039">
          <w:marLeft w:val="0"/>
          <w:marRight w:val="0"/>
          <w:marTop w:val="0"/>
          <w:marBottom w:val="0"/>
          <w:divBdr>
            <w:top w:val="none" w:sz="0" w:space="0" w:color="auto"/>
            <w:left w:val="none" w:sz="0" w:space="0" w:color="auto"/>
            <w:bottom w:val="none" w:sz="0" w:space="0" w:color="auto"/>
            <w:right w:val="none" w:sz="0" w:space="0" w:color="auto"/>
          </w:divBdr>
          <w:divsChild>
            <w:div w:id="542642408">
              <w:marLeft w:val="0"/>
              <w:marRight w:val="0"/>
              <w:marTop w:val="0"/>
              <w:marBottom w:val="0"/>
              <w:divBdr>
                <w:top w:val="none" w:sz="0" w:space="0" w:color="auto"/>
                <w:left w:val="none" w:sz="0" w:space="0" w:color="auto"/>
                <w:bottom w:val="none" w:sz="0" w:space="0" w:color="auto"/>
                <w:right w:val="none" w:sz="0" w:space="0" w:color="auto"/>
              </w:divBdr>
            </w:div>
          </w:divsChild>
        </w:div>
        <w:div w:id="1203134005">
          <w:marLeft w:val="0"/>
          <w:marRight w:val="0"/>
          <w:marTop w:val="0"/>
          <w:marBottom w:val="0"/>
          <w:divBdr>
            <w:top w:val="none" w:sz="0" w:space="0" w:color="auto"/>
            <w:left w:val="none" w:sz="0" w:space="0" w:color="auto"/>
            <w:bottom w:val="none" w:sz="0" w:space="0" w:color="auto"/>
            <w:right w:val="none" w:sz="0" w:space="0" w:color="auto"/>
          </w:divBdr>
        </w:div>
        <w:div w:id="1005209687">
          <w:marLeft w:val="0"/>
          <w:marRight w:val="0"/>
          <w:marTop w:val="0"/>
          <w:marBottom w:val="0"/>
          <w:divBdr>
            <w:top w:val="none" w:sz="0" w:space="0" w:color="auto"/>
            <w:left w:val="none" w:sz="0" w:space="0" w:color="auto"/>
            <w:bottom w:val="none" w:sz="0" w:space="0" w:color="auto"/>
            <w:right w:val="none" w:sz="0" w:space="0" w:color="auto"/>
          </w:divBdr>
        </w:div>
        <w:div w:id="1313175479">
          <w:marLeft w:val="0"/>
          <w:marRight w:val="0"/>
          <w:marTop w:val="0"/>
          <w:marBottom w:val="0"/>
          <w:divBdr>
            <w:top w:val="none" w:sz="0" w:space="0" w:color="auto"/>
            <w:left w:val="none" w:sz="0" w:space="0" w:color="auto"/>
            <w:bottom w:val="none" w:sz="0" w:space="0" w:color="auto"/>
            <w:right w:val="none" w:sz="0" w:space="0" w:color="auto"/>
          </w:divBdr>
          <w:divsChild>
            <w:div w:id="1448310491">
              <w:marLeft w:val="0"/>
              <w:marRight w:val="0"/>
              <w:marTop w:val="0"/>
              <w:marBottom w:val="0"/>
              <w:divBdr>
                <w:top w:val="none" w:sz="0" w:space="0" w:color="auto"/>
                <w:left w:val="none" w:sz="0" w:space="0" w:color="auto"/>
                <w:bottom w:val="none" w:sz="0" w:space="0" w:color="auto"/>
                <w:right w:val="none" w:sz="0" w:space="0" w:color="auto"/>
              </w:divBdr>
            </w:div>
          </w:divsChild>
        </w:div>
        <w:div w:id="1334601373">
          <w:marLeft w:val="0"/>
          <w:marRight w:val="0"/>
          <w:marTop w:val="0"/>
          <w:marBottom w:val="0"/>
          <w:divBdr>
            <w:top w:val="none" w:sz="0" w:space="0" w:color="auto"/>
            <w:left w:val="none" w:sz="0" w:space="0" w:color="auto"/>
            <w:bottom w:val="none" w:sz="0" w:space="0" w:color="auto"/>
            <w:right w:val="none" w:sz="0" w:space="0" w:color="auto"/>
          </w:divBdr>
        </w:div>
        <w:div w:id="542984468">
          <w:marLeft w:val="0"/>
          <w:marRight w:val="0"/>
          <w:marTop w:val="0"/>
          <w:marBottom w:val="0"/>
          <w:divBdr>
            <w:top w:val="none" w:sz="0" w:space="0" w:color="auto"/>
            <w:left w:val="none" w:sz="0" w:space="0" w:color="auto"/>
            <w:bottom w:val="none" w:sz="0" w:space="0" w:color="auto"/>
            <w:right w:val="none" w:sz="0" w:space="0" w:color="auto"/>
          </w:divBdr>
          <w:divsChild>
            <w:div w:id="733162847">
              <w:marLeft w:val="0"/>
              <w:marRight w:val="360"/>
              <w:marTop w:val="0"/>
              <w:marBottom w:val="0"/>
              <w:divBdr>
                <w:top w:val="none" w:sz="0" w:space="0" w:color="auto"/>
                <w:left w:val="none" w:sz="0" w:space="0" w:color="auto"/>
                <w:bottom w:val="none" w:sz="0" w:space="0" w:color="auto"/>
                <w:right w:val="none" w:sz="0" w:space="0" w:color="auto"/>
              </w:divBdr>
            </w:div>
          </w:divsChild>
        </w:div>
        <w:div w:id="200629730">
          <w:marLeft w:val="0"/>
          <w:marRight w:val="0"/>
          <w:marTop w:val="0"/>
          <w:marBottom w:val="0"/>
          <w:divBdr>
            <w:top w:val="none" w:sz="0" w:space="0" w:color="auto"/>
            <w:left w:val="none" w:sz="0" w:space="0" w:color="auto"/>
            <w:bottom w:val="none" w:sz="0" w:space="0" w:color="auto"/>
            <w:right w:val="none" w:sz="0" w:space="0" w:color="auto"/>
          </w:divBdr>
          <w:divsChild>
            <w:div w:id="415900174">
              <w:marLeft w:val="0"/>
              <w:marRight w:val="0"/>
              <w:marTop w:val="0"/>
              <w:marBottom w:val="0"/>
              <w:divBdr>
                <w:top w:val="none" w:sz="0" w:space="0" w:color="auto"/>
                <w:left w:val="none" w:sz="0" w:space="0" w:color="auto"/>
                <w:bottom w:val="none" w:sz="0" w:space="0" w:color="auto"/>
                <w:right w:val="none" w:sz="0" w:space="0" w:color="auto"/>
              </w:divBdr>
            </w:div>
          </w:divsChild>
        </w:div>
        <w:div w:id="1441949794">
          <w:marLeft w:val="0"/>
          <w:marRight w:val="0"/>
          <w:marTop w:val="0"/>
          <w:marBottom w:val="0"/>
          <w:divBdr>
            <w:top w:val="none" w:sz="0" w:space="0" w:color="auto"/>
            <w:left w:val="none" w:sz="0" w:space="0" w:color="auto"/>
            <w:bottom w:val="none" w:sz="0" w:space="0" w:color="auto"/>
            <w:right w:val="none" w:sz="0" w:space="0" w:color="auto"/>
          </w:divBdr>
        </w:div>
        <w:div w:id="506748405">
          <w:marLeft w:val="0"/>
          <w:marRight w:val="0"/>
          <w:marTop w:val="0"/>
          <w:marBottom w:val="0"/>
          <w:divBdr>
            <w:top w:val="none" w:sz="0" w:space="0" w:color="auto"/>
            <w:left w:val="none" w:sz="0" w:space="0" w:color="auto"/>
            <w:bottom w:val="none" w:sz="0" w:space="0" w:color="auto"/>
            <w:right w:val="none" w:sz="0" w:space="0" w:color="auto"/>
          </w:divBdr>
        </w:div>
        <w:div w:id="1643382933">
          <w:marLeft w:val="0"/>
          <w:marRight w:val="0"/>
          <w:marTop w:val="0"/>
          <w:marBottom w:val="0"/>
          <w:divBdr>
            <w:top w:val="none" w:sz="0" w:space="0" w:color="auto"/>
            <w:left w:val="none" w:sz="0" w:space="0" w:color="auto"/>
            <w:bottom w:val="none" w:sz="0" w:space="0" w:color="auto"/>
            <w:right w:val="none" w:sz="0" w:space="0" w:color="auto"/>
          </w:divBdr>
          <w:divsChild>
            <w:div w:id="395471225">
              <w:marLeft w:val="0"/>
              <w:marRight w:val="0"/>
              <w:marTop w:val="0"/>
              <w:marBottom w:val="0"/>
              <w:divBdr>
                <w:top w:val="none" w:sz="0" w:space="0" w:color="auto"/>
                <w:left w:val="none" w:sz="0" w:space="0" w:color="auto"/>
                <w:bottom w:val="none" w:sz="0" w:space="0" w:color="auto"/>
                <w:right w:val="none" w:sz="0" w:space="0" w:color="auto"/>
              </w:divBdr>
            </w:div>
          </w:divsChild>
        </w:div>
        <w:div w:id="1280458055">
          <w:marLeft w:val="0"/>
          <w:marRight w:val="0"/>
          <w:marTop w:val="0"/>
          <w:marBottom w:val="0"/>
          <w:divBdr>
            <w:top w:val="none" w:sz="0" w:space="0" w:color="auto"/>
            <w:left w:val="none" w:sz="0" w:space="0" w:color="auto"/>
            <w:bottom w:val="none" w:sz="0" w:space="0" w:color="auto"/>
            <w:right w:val="none" w:sz="0" w:space="0" w:color="auto"/>
          </w:divBdr>
        </w:div>
        <w:div w:id="2030570503">
          <w:marLeft w:val="0"/>
          <w:marRight w:val="0"/>
          <w:marTop w:val="0"/>
          <w:marBottom w:val="0"/>
          <w:divBdr>
            <w:top w:val="none" w:sz="0" w:space="0" w:color="auto"/>
            <w:left w:val="none" w:sz="0" w:space="0" w:color="auto"/>
            <w:bottom w:val="none" w:sz="0" w:space="0" w:color="auto"/>
            <w:right w:val="none" w:sz="0" w:space="0" w:color="auto"/>
          </w:divBdr>
          <w:divsChild>
            <w:div w:id="1925995283">
              <w:marLeft w:val="0"/>
              <w:marRight w:val="360"/>
              <w:marTop w:val="0"/>
              <w:marBottom w:val="0"/>
              <w:divBdr>
                <w:top w:val="none" w:sz="0" w:space="0" w:color="auto"/>
                <w:left w:val="none" w:sz="0" w:space="0" w:color="auto"/>
                <w:bottom w:val="none" w:sz="0" w:space="0" w:color="auto"/>
                <w:right w:val="none" w:sz="0" w:space="0" w:color="auto"/>
              </w:divBdr>
            </w:div>
          </w:divsChild>
        </w:div>
        <w:div w:id="767502294">
          <w:marLeft w:val="0"/>
          <w:marRight w:val="0"/>
          <w:marTop w:val="0"/>
          <w:marBottom w:val="0"/>
          <w:divBdr>
            <w:top w:val="none" w:sz="0" w:space="0" w:color="auto"/>
            <w:left w:val="none" w:sz="0" w:space="0" w:color="auto"/>
            <w:bottom w:val="none" w:sz="0" w:space="0" w:color="auto"/>
            <w:right w:val="none" w:sz="0" w:space="0" w:color="auto"/>
          </w:divBdr>
          <w:divsChild>
            <w:div w:id="2113431697">
              <w:marLeft w:val="0"/>
              <w:marRight w:val="0"/>
              <w:marTop w:val="0"/>
              <w:marBottom w:val="0"/>
              <w:divBdr>
                <w:top w:val="none" w:sz="0" w:space="0" w:color="auto"/>
                <w:left w:val="none" w:sz="0" w:space="0" w:color="auto"/>
                <w:bottom w:val="none" w:sz="0" w:space="0" w:color="auto"/>
                <w:right w:val="none" w:sz="0" w:space="0" w:color="auto"/>
              </w:divBdr>
            </w:div>
          </w:divsChild>
        </w:div>
        <w:div w:id="1401051985">
          <w:marLeft w:val="0"/>
          <w:marRight w:val="0"/>
          <w:marTop w:val="0"/>
          <w:marBottom w:val="0"/>
          <w:divBdr>
            <w:top w:val="none" w:sz="0" w:space="0" w:color="auto"/>
            <w:left w:val="none" w:sz="0" w:space="0" w:color="auto"/>
            <w:bottom w:val="none" w:sz="0" w:space="0" w:color="auto"/>
            <w:right w:val="none" w:sz="0" w:space="0" w:color="auto"/>
          </w:divBdr>
        </w:div>
        <w:div w:id="640816389">
          <w:marLeft w:val="0"/>
          <w:marRight w:val="0"/>
          <w:marTop w:val="0"/>
          <w:marBottom w:val="0"/>
          <w:divBdr>
            <w:top w:val="none" w:sz="0" w:space="0" w:color="auto"/>
            <w:left w:val="none" w:sz="0" w:space="0" w:color="auto"/>
            <w:bottom w:val="none" w:sz="0" w:space="0" w:color="auto"/>
            <w:right w:val="none" w:sz="0" w:space="0" w:color="auto"/>
          </w:divBdr>
          <w:divsChild>
            <w:div w:id="1253658984">
              <w:marLeft w:val="0"/>
              <w:marRight w:val="360"/>
              <w:marTop w:val="0"/>
              <w:marBottom w:val="0"/>
              <w:divBdr>
                <w:top w:val="none" w:sz="0" w:space="0" w:color="auto"/>
                <w:left w:val="none" w:sz="0" w:space="0" w:color="auto"/>
                <w:bottom w:val="none" w:sz="0" w:space="0" w:color="auto"/>
                <w:right w:val="none" w:sz="0" w:space="0" w:color="auto"/>
              </w:divBdr>
            </w:div>
          </w:divsChild>
        </w:div>
        <w:div w:id="1364331103">
          <w:marLeft w:val="0"/>
          <w:marRight w:val="0"/>
          <w:marTop w:val="0"/>
          <w:marBottom w:val="0"/>
          <w:divBdr>
            <w:top w:val="none" w:sz="0" w:space="0" w:color="auto"/>
            <w:left w:val="none" w:sz="0" w:space="0" w:color="auto"/>
            <w:bottom w:val="none" w:sz="0" w:space="0" w:color="auto"/>
            <w:right w:val="none" w:sz="0" w:space="0" w:color="auto"/>
          </w:divBdr>
          <w:divsChild>
            <w:div w:id="2043431633">
              <w:marLeft w:val="0"/>
              <w:marRight w:val="0"/>
              <w:marTop w:val="0"/>
              <w:marBottom w:val="0"/>
              <w:divBdr>
                <w:top w:val="none" w:sz="0" w:space="0" w:color="auto"/>
                <w:left w:val="none" w:sz="0" w:space="0" w:color="auto"/>
                <w:bottom w:val="none" w:sz="0" w:space="0" w:color="auto"/>
                <w:right w:val="none" w:sz="0" w:space="0" w:color="auto"/>
              </w:divBdr>
            </w:div>
          </w:divsChild>
        </w:div>
        <w:div w:id="1699818169">
          <w:marLeft w:val="0"/>
          <w:marRight w:val="0"/>
          <w:marTop w:val="0"/>
          <w:marBottom w:val="0"/>
          <w:divBdr>
            <w:top w:val="none" w:sz="0" w:space="0" w:color="auto"/>
            <w:left w:val="none" w:sz="0" w:space="0" w:color="auto"/>
            <w:bottom w:val="none" w:sz="0" w:space="0" w:color="auto"/>
            <w:right w:val="none" w:sz="0" w:space="0" w:color="auto"/>
          </w:divBdr>
        </w:div>
        <w:div w:id="687759486">
          <w:marLeft w:val="0"/>
          <w:marRight w:val="0"/>
          <w:marTop w:val="0"/>
          <w:marBottom w:val="0"/>
          <w:divBdr>
            <w:top w:val="none" w:sz="0" w:space="0" w:color="auto"/>
            <w:left w:val="none" w:sz="0" w:space="0" w:color="auto"/>
            <w:bottom w:val="none" w:sz="0" w:space="0" w:color="auto"/>
            <w:right w:val="none" w:sz="0" w:space="0" w:color="auto"/>
          </w:divBdr>
          <w:divsChild>
            <w:div w:id="71663139">
              <w:marLeft w:val="0"/>
              <w:marRight w:val="360"/>
              <w:marTop w:val="0"/>
              <w:marBottom w:val="0"/>
              <w:divBdr>
                <w:top w:val="none" w:sz="0" w:space="0" w:color="auto"/>
                <w:left w:val="none" w:sz="0" w:space="0" w:color="auto"/>
                <w:bottom w:val="none" w:sz="0" w:space="0" w:color="auto"/>
                <w:right w:val="none" w:sz="0" w:space="0" w:color="auto"/>
              </w:divBdr>
            </w:div>
          </w:divsChild>
        </w:div>
        <w:div w:id="627710754">
          <w:marLeft w:val="0"/>
          <w:marRight w:val="0"/>
          <w:marTop w:val="0"/>
          <w:marBottom w:val="0"/>
          <w:divBdr>
            <w:top w:val="none" w:sz="0" w:space="0" w:color="auto"/>
            <w:left w:val="none" w:sz="0" w:space="0" w:color="auto"/>
            <w:bottom w:val="none" w:sz="0" w:space="0" w:color="auto"/>
            <w:right w:val="none" w:sz="0" w:space="0" w:color="auto"/>
          </w:divBdr>
          <w:divsChild>
            <w:div w:id="1576628973">
              <w:marLeft w:val="0"/>
              <w:marRight w:val="0"/>
              <w:marTop w:val="0"/>
              <w:marBottom w:val="0"/>
              <w:divBdr>
                <w:top w:val="none" w:sz="0" w:space="0" w:color="auto"/>
                <w:left w:val="none" w:sz="0" w:space="0" w:color="auto"/>
                <w:bottom w:val="none" w:sz="0" w:space="0" w:color="auto"/>
                <w:right w:val="none" w:sz="0" w:space="0" w:color="auto"/>
              </w:divBdr>
            </w:div>
          </w:divsChild>
        </w:div>
        <w:div w:id="1821534340">
          <w:marLeft w:val="0"/>
          <w:marRight w:val="0"/>
          <w:marTop w:val="0"/>
          <w:marBottom w:val="0"/>
          <w:divBdr>
            <w:top w:val="none" w:sz="0" w:space="0" w:color="auto"/>
            <w:left w:val="none" w:sz="0" w:space="0" w:color="auto"/>
            <w:bottom w:val="none" w:sz="0" w:space="0" w:color="auto"/>
            <w:right w:val="none" w:sz="0" w:space="0" w:color="auto"/>
          </w:divBdr>
        </w:div>
        <w:div w:id="1740440939">
          <w:marLeft w:val="0"/>
          <w:marRight w:val="0"/>
          <w:marTop w:val="0"/>
          <w:marBottom w:val="0"/>
          <w:divBdr>
            <w:top w:val="none" w:sz="0" w:space="0" w:color="auto"/>
            <w:left w:val="none" w:sz="0" w:space="0" w:color="auto"/>
            <w:bottom w:val="none" w:sz="0" w:space="0" w:color="auto"/>
            <w:right w:val="none" w:sz="0" w:space="0" w:color="auto"/>
          </w:divBdr>
          <w:divsChild>
            <w:div w:id="1137798531">
              <w:marLeft w:val="0"/>
              <w:marRight w:val="360"/>
              <w:marTop w:val="0"/>
              <w:marBottom w:val="0"/>
              <w:divBdr>
                <w:top w:val="none" w:sz="0" w:space="0" w:color="auto"/>
                <w:left w:val="none" w:sz="0" w:space="0" w:color="auto"/>
                <w:bottom w:val="none" w:sz="0" w:space="0" w:color="auto"/>
                <w:right w:val="none" w:sz="0" w:space="0" w:color="auto"/>
              </w:divBdr>
            </w:div>
          </w:divsChild>
        </w:div>
        <w:div w:id="1256597629">
          <w:marLeft w:val="0"/>
          <w:marRight w:val="0"/>
          <w:marTop w:val="0"/>
          <w:marBottom w:val="0"/>
          <w:divBdr>
            <w:top w:val="none" w:sz="0" w:space="0" w:color="auto"/>
            <w:left w:val="none" w:sz="0" w:space="0" w:color="auto"/>
            <w:bottom w:val="none" w:sz="0" w:space="0" w:color="auto"/>
            <w:right w:val="none" w:sz="0" w:space="0" w:color="auto"/>
          </w:divBdr>
          <w:divsChild>
            <w:div w:id="1360231465">
              <w:marLeft w:val="0"/>
              <w:marRight w:val="0"/>
              <w:marTop w:val="0"/>
              <w:marBottom w:val="0"/>
              <w:divBdr>
                <w:top w:val="none" w:sz="0" w:space="0" w:color="auto"/>
                <w:left w:val="none" w:sz="0" w:space="0" w:color="auto"/>
                <w:bottom w:val="none" w:sz="0" w:space="0" w:color="auto"/>
                <w:right w:val="none" w:sz="0" w:space="0" w:color="auto"/>
              </w:divBdr>
            </w:div>
          </w:divsChild>
        </w:div>
        <w:div w:id="1404796589">
          <w:marLeft w:val="0"/>
          <w:marRight w:val="0"/>
          <w:marTop w:val="0"/>
          <w:marBottom w:val="0"/>
          <w:divBdr>
            <w:top w:val="none" w:sz="0" w:space="0" w:color="auto"/>
            <w:left w:val="none" w:sz="0" w:space="0" w:color="auto"/>
            <w:bottom w:val="none" w:sz="0" w:space="0" w:color="auto"/>
            <w:right w:val="none" w:sz="0" w:space="0" w:color="auto"/>
          </w:divBdr>
        </w:div>
        <w:div w:id="1596402505">
          <w:marLeft w:val="0"/>
          <w:marRight w:val="0"/>
          <w:marTop w:val="0"/>
          <w:marBottom w:val="0"/>
          <w:divBdr>
            <w:top w:val="none" w:sz="0" w:space="0" w:color="auto"/>
            <w:left w:val="none" w:sz="0" w:space="0" w:color="auto"/>
            <w:bottom w:val="none" w:sz="0" w:space="0" w:color="auto"/>
            <w:right w:val="none" w:sz="0" w:space="0" w:color="auto"/>
          </w:divBdr>
          <w:divsChild>
            <w:div w:id="1362441445">
              <w:marLeft w:val="0"/>
              <w:marRight w:val="360"/>
              <w:marTop w:val="0"/>
              <w:marBottom w:val="0"/>
              <w:divBdr>
                <w:top w:val="none" w:sz="0" w:space="0" w:color="auto"/>
                <w:left w:val="none" w:sz="0" w:space="0" w:color="auto"/>
                <w:bottom w:val="none" w:sz="0" w:space="0" w:color="auto"/>
                <w:right w:val="none" w:sz="0" w:space="0" w:color="auto"/>
              </w:divBdr>
            </w:div>
          </w:divsChild>
        </w:div>
        <w:div w:id="1463113612">
          <w:marLeft w:val="0"/>
          <w:marRight w:val="0"/>
          <w:marTop w:val="0"/>
          <w:marBottom w:val="0"/>
          <w:divBdr>
            <w:top w:val="none" w:sz="0" w:space="0" w:color="auto"/>
            <w:left w:val="none" w:sz="0" w:space="0" w:color="auto"/>
            <w:bottom w:val="none" w:sz="0" w:space="0" w:color="auto"/>
            <w:right w:val="none" w:sz="0" w:space="0" w:color="auto"/>
          </w:divBdr>
          <w:divsChild>
            <w:div w:id="859779745">
              <w:marLeft w:val="0"/>
              <w:marRight w:val="0"/>
              <w:marTop w:val="0"/>
              <w:marBottom w:val="0"/>
              <w:divBdr>
                <w:top w:val="none" w:sz="0" w:space="0" w:color="auto"/>
                <w:left w:val="none" w:sz="0" w:space="0" w:color="auto"/>
                <w:bottom w:val="none" w:sz="0" w:space="0" w:color="auto"/>
                <w:right w:val="none" w:sz="0" w:space="0" w:color="auto"/>
              </w:divBdr>
            </w:div>
          </w:divsChild>
        </w:div>
        <w:div w:id="655958623">
          <w:marLeft w:val="0"/>
          <w:marRight w:val="0"/>
          <w:marTop w:val="0"/>
          <w:marBottom w:val="0"/>
          <w:divBdr>
            <w:top w:val="none" w:sz="0" w:space="0" w:color="auto"/>
            <w:left w:val="none" w:sz="0" w:space="0" w:color="auto"/>
            <w:bottom w:val="none" w:sz="0" w:space="0" w:color="auto"/>
            <w:right w:val="none" w:sz="0" w:space="0" w:color="auto"/>
          </w:divBdr>
        </w:div>
        <w:div w:id="1130631101">
          <w:marLeft w:val="0"/>
          <w:marRight w:val="0"/>
          <w:marTop w:val="0"/>
          <w:marBottom w:val="0"/>
          <w:divBdr>
            <w:top w:val="none" w:sz="0" w:space="0" w:color="auto"/>
            <w:left w:val="none" w:sz="0" w:space="0" w:color="auto"/>
            <w:bottom w:val="none" w:sz="0" w:space="0" w:color="auto"/>
            <w:right w:val="none" w:sz="0" w:space="0" w:color="auto"/>
          </w:divBdr>
          <w:divsChild>
            <w:div w:id="427778860">
              <w:marLeft w:val="0"/>
              <w:marRight w:val="360"/>
              <w:marTop w:val="0"/>
              <w:marBottom w:val="0"/>
              <w:divBdr>
                <w:top w:val="none" w:sz="0" w:space="0" w:color="auto"/>
                <w:left w:val="none" w:sz="0" w:space="0" w:color="auto"/>
                <w:bottom w:val="none" w:sz="0" w:space="0" w:color="auto"/>
                <w:right w:val="none" w:sz="0" w:space="0" w:color="auto"/>
              </w:divBdr>
            </w:div>
          </w:divsChild>
        </w:div>
        <w:div w:id="281036565">
          <w:marLeft w:val="0"/>
          <w:marRight w:val="0"/>
          <w:marTop w:val="0"/>
          <w:marBottom w:val="0"/>
          <w:divBdr>
            <w:top w:val="none" w:sz="0" w:space="0" w:color="auto"/>
            <w:left w:val="none" w:sz="0" w:space="0" w:color="auto"/>
            <w:bottom w:val="none" w:sz="0" w:space="0" w:color="auto"/>
            <w:right w:val="none" w:sz="0" w:space="0" w:color="auto"/>
          </w:divBdr>
          <w:divsChild>
            <w:div w:id="1333801411">
              <w:marLeft w:val="0"/>
              <w:marRight w:val="0"/>
              <w:marTop w:val="0"/>
              <w:marBottom w:val="0"/>
              <w:divBdr>
                <w:top w:val="none" w:sz="0" w:space="0" w:color="auto"/>
                <w:left w:val="none" w:sz="0" w:space="0" w:color="auto"/>
                <w:bottom w:val="none" w:sz="0" w:space="0" w:color="auto"/>
                <w:right w:val="none" w:sz="0" w:space="0" w:color="auto"/>
              </w:divBdr>
            </w:div>
          </w:divsChild>
        </w:div>
        <w:div w:id="65999260">
          <w:marLeft w:val="0"/>
          <w:marRight w:val="0"/>
          <w:marTop w:val="0"/>
          <w:marBottom w:val="0"/>
          <w:divBdr>
            <w:top w:val="none" w:sz="0" w:space="0" w:color="auto"/>
            <w:left w:val="none" w:sz="0" w:space="0" w:color="auto"/>
            <w:bottom w:val="none" w:sz="0" w:space="0" w:color="auto"/>
            <w:right w:val="none" w:sz="0" w:space="0" w:color="auto"/>
          </w:divBdr>
        </w:div>
        <w:div w:id="505366599">
          <w:marLeft w:val="0"/>
          <w:marRight w:val="0"/>
          <w:marTop w:val="0"/>
          <w:marBottom w:val="0"/>
          <w:divBdr>
            <w:top w:val="none" w:sz="0" w:space="0" w:color="auto"/>
            <w:left w:val="none" w:sz="0" w:space="0" w:color="auto"/>
            <w:bottom w:val="none" w:sz="0" w:space="0" w:color="auto"/>
            <w:right w:val="none" w:sz="0" w:space="0" w:color="auto"/>
          </w:divBdr>
        </w:div>
        <w:div w:id="1728994319">
          <w:marLeft w:val="0"/>
          <w:marRight w:val="0"/>
          <w:marTop w:val="0"/>
          <w:marBottom w:val="0"/>
          <w:divBdr>
            <w:top w:val="none" w:sz="0" w:space="0" w:color="auto"/>
            <w:left w:val="none" w:sz="0" w:space="0" w:color="auto"/>
            <w:bottom w:val="none" w:sz="0" w:space="0" w:color="auto"/>
            <w:right w:val="none" w:sz="0" w:space="0" w:color="auto"/>
          </w:divBdr>
          <w:divsChild>
            <w:div w:id="1925531125">
              <w:marLeft w:val="0"/>
              <w:marRight w:val="0"/>
              <w:marTop w:val="0"/>
              <w:marBottom w:val="0"/>
              <w:divBdr>
                <w:top w:val="none" w:sz="0" w:space="0" w:color="auto"/>
                <w:left w:val="none" w:sz="0" w:space="0" w:color="auto"/>
                <w:bottom w:val="none" w:sz="0" w:space="0" w:color="auto"/>
                <w:right w:val="none" w:sz="0" w:space="0" w:color="auto"/>
              </w:divBdr>
            </w:div>
          </w:divsChild>
        </w:div>
        <w:div w:id="1634947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peds.2022.02.00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4F96577A-D3D4-40C3-82CB-BF4713C5C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6100</Words>
  <Characters>34775</Characters>
  <Application>Microsoft Office Word</Application>
  <DocSecurity>8</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cp:revision>
  <dcterms:created xsi:type="dcterms:W3CDTF">2022-09-09T17:22:00Z</dcterms:created>
  <dcterms:modified xsi:type="dcterms:W3CDTF">2022-11-14T18:11:00Z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