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D0A9F78" w:rsidR="000A7622" w:rsidRPr="00C04F25" w:rsidRDefault="0082089A" w:rsidP="00D14423">
      <w:pPr>
        <w:autoSpaceDE w:val="0"/>
        <w:autoSpaceDN w:val="0"/>
        <w:adjustRightInd w:val="0"/>
        <w:rPr>
          <w:rFonts w:cstheme="minorHAnsi"/>
          <w:b/>
          <w:bCs/>
          <w:i/>
          <w:iCs/>
          <w:sz w:val="32"/>
          <w:szCs w:val="32"/>
        </w:rPr>
      </w:pPr>
      <w:r>
        <w:rPr>
          <w:rFonts w:cstheme="minorHAnsi"/>
          <w:b/>
          <w:bCs/>
          <w:i/>
          <w:iCs/>
          <w:sz w:val="32"/>
          <w:szCs w:val="32"/>
        </w:rPr>
        <w:t xml:space="preserve">Biological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0FCD81A8" w14:textId="30721EA7" w:rsidR="00286FF7" w:rsidRPr="00286FF7" w:rsidRDefault="00707AF6" w:rsidP="00286FF7">
      <w:pPr>
        <w:rPr>
          <w:rFonts w:cstheme="minorHAnsi"/>
          <w:sz w:val="24"/>
          <w:szCs w:val="24"/>
        </w:rPr>
      </w:pPr>
      <w:proofErr w:type="spellStart"/>
      <w:r>
        <w:rPr>
          <w:rFonts w:cstheme="minorHAnsi"/>
          <w:i/>
          <w:sz w:val="24"/>
          <w:szCs w:val="24"/>
          <w:lang w:val="fr-FR"/>
        </w:rPr>
        <w:t>Frontiers</w:t>
      </w:r>
      <w:proofErr w:type="spellEnd"/>
      <w:r>
        <w:rPr>
          <w:rFonts w:cstheme="minorHAnsi"/>
          <w:i/>
          <w:sz w:val="24"/>
          <w:szCs w:val="24"/>
          <w:lang w:val="fr-FR"/>
        </w:rPr>
        <w:t xml:space="preserve"> in </w:t>
      </w:r>
      <w:proofErr w:type="spellStart"/>
      <w:r>
        <w:rPr>
          <w:rFonts w:cstheme="minorHAnsi"/>
          <w:i/>
          <w:sz w:val="24"/>
          <w:szCs w:val="24"/>
          <w:lang w:val="fr-FR"/>
        </w:rPr>
        <w:t>Sustainable</w:t>
      </w:r>
      <w:proofErr w:type="spellEnd"/>
      <w:r>
        <w:rPr>
          <w:rFonts w:cstheme="minorHAnsi"/>
          <w:i/>
          <w:sz w:val="24"/>
          <w:szCs w:val="24"/>
          <w:lang w:val="fr-FR"/>
        </w:rPr>
        <w:t xml:space="preserve"> Food </w:t>
      </w:r>
      <w:proofErr w:type="spellStart"/>
      <w:r>
        <w:rPr>
          <w:rFonts w:cstheme="minorHAnsi"/>
          <w:i/>
          <w:sz w:val="24"/>
          <w:szCs w:val="24"/>
          <w:lang w:val="fr-FR"/>
        </w:rPr>
        <w:t>Systems</w:t>
      </w:r>
      <w:proofErr w:type="spellEnd"/>
      <w:r w:rsidR="000A7622" w:rsidRPr="00C04F25">
        <w:rPr>
          <w:rFonts w:cstheme="minorHAnsi"/>
          <w:sz w:val="24"/>
          <w:szCs w:val="24"/>
          <w:lang w:val="fr-FR"/>
        </w:rPr>
        <w:t xml:space="preserve">, </w:t>
      </w:r>
      <w:r w:rsidR="000A7622" w:rsidRPr="0051631D">
        <w:rPr>
          <w:rFonts w:cstheme="minorHAnsi"/>
          <w:sz w:val="24"/>
          <w:szCs w:val="24"/>
          <w:lang w:val="fr-FR"/>
        </w:rPr>
        <w:t xml:space="preserve">Vol. </w:t>
      </w:r>
      <w:r w:rsidRPr="0051631D">
        <w:rPr>
          <w:rFonts w:cstheme="minorHAnsi"/>
          <w:sz w:val="24"/>
          <w:szCs w:val="24"/>
          <w:lang w:val="fr-FR"/>
        </w:rPr>
        <w:t>6</w:t>
      </w:r>
      <w:r w:rsidR="000A7622" w:rsidRPr="0051631D">
        <w:rPr>
          <w:rFonts w:cstheme="minorHAnsi"/>
          <w:sz w:val="24"/>
          <w:szCs w:val="24"/>
          <w:lang w:val="fr-FR"/>
        </w:rPr>
        <w:t xml:space="preserve"> (</w:t>
      </w:r>
      <w:r w:rsidRPr="0051631D">
        <w:rPr>
          <w:rFonts w:cstheme="minorHAnsi"/>
          <w:sz w:val="24"/>
          <w:szCs w:val="24"/>
          <w:lang w:val="fr-FR"/>
        </w:rPr>
        <w:t>2022</w:t>
      </w:r>
      <w:proofErr w:type="gramStart"/>
      <w:r w:rsidR="000A7622" w:rsidRPr="0051631D">
        <w:rPr>
          <w:rFonts w:cstheme="minorHAnsi"/>
          <w:sz w:val="24"/>
          <w:szCs w:val="24"/>
          <w:lang w:val="fr-FR"/>
        </w:rPr>
        <w:t>):</w:t>
      </w:r>
      <w:proofErr w:type="gramEnd"/>
      <w:r w:rsidR="000A7622" w:rsidRPr="0051631D">
        <w:rPr>
          <w:rFonts w:cstheme="minorHAnsi"/>
          <w:sz w:val="24"/>
          <w:szCs w:val="24"/>
          <w:lang w:val="fr-FR"/>
        </w:rPr>
        <w:t xml:space="preserve"> </w:t>
      </w:r>
      <w:r w:rsidR="00F82926" w:rsidRPr="0051631D">
        <w:rPr>
          <w:rFonts w:cstheme="minorHAnsi"/>
          <w:sz w:val="24"/>
          <w:szCs w:val="24"/>
          <w:lang w:val="fr-FR"/>
        </w:rPr>
        <w:t>804002</w:t>
      </w:r>
      <w:r w:rsidR="000A7622" w:rsidRPr="0051631D">
        <w:rPr>
          <w:rFonts w:cstheme="minorHAnsi"/>
          <w:sz w:val="24"/>
          <w:szCs w:val="24"/>
          <w:lang w:val="fr-FR"/>
        </w:rPr>
        <w:t xml:space="preserve">. </w:t>
      </w:r>
      <w:hyperlink r:id="rId8" w:history="1">
        <w:r w:rsidR="000A7622" w:rsidRPr="0051631D">
          <w:rPr>
            <w:rFonts w:cstheme="minorHAnsi"/>
            <w:color w:val="0563C1" w:themeColor="hyperlink"/>
            <w:sz w:val="24"/>
            <w:szCs w:val="24"/>
            <w:u w:val="single"/>
            <w:lang w:val="fr-FR"/>
          </w:rPr>
          <w:t>DOI</w:t>
        </w:r>
      </w:hyperlink>
      <w:r w:rsidR="000A7622" w:rsidRPr="0051631D">
        <w:rPr>
          <w:rFonts w:cstheme="minorHAnsi"/>
          <w:sz w:val="24"/>
          <w:szCs w:val="24"/>
          <w:lang w:val="fr-FR"/>
        </w:rPr>
        <w:t xml:space="preserve">. </w:t>
      </w:r>
      <w:r w:rsidR="000A7622" w:rsidRPr="0051631D">
        <w:rPr>
          <w:rFonts w:cstheme="minorHAnsi"/>
          <w:sz w:val="24"/>
          <w:szCs w:val="24"/>
        </w:rPr>
        <w:t xml:space="preserve">This article is </w:t>
      </w:r>
      <w:r w:rsidR="0051631D" w:rsidRPr="0051631D">
        <w:rPr>
          <w:rFonts w:cstheme="minorHAnsi"/>
          <w:sz w:val="24"/>
          <w:szCs w:val="24"/>
        </w:rPr>
        <w:t xml:space="preserve">© 2022 </w:t>
      </w:r>
      <w:proofErr w:type="spellStart"/>
      <w:r w:rsidR="0051631D" w:rsidRPr="0051631D">
        <w:rPr>
          <w:rFonts w:cstheme="minorHAnsi"/>
          <w:sz w:val="24"/>
          <w:szCs w:val="24"/>
        </w:rPr>
        <w:t>Elsayeh</w:t>
      </w:r>
      <w:proofErr w:type="spellEnd"/>
      <w:r w:rsidR="0051631D" w:rsidRPr="0051631D">
        <w:rPr>
          <w:rFonts w:cstheme="minorHAnsi"/>
          <w:sz w:val="24"/>
          <w:szCs w:val="24"/>
        </w:rPr>
        <w:t>, Cook and Wright. This is an open-access article</w:t>
      </w:r>
      <w:r w:rsidR="0051631D" w:rsidRPr="0051631D">
        <w:rPr>
          <w:rFonts w:cstheme="minorHAnsi"/>
          <w:sz w:val="24"/>
          <w:szCs w:val="24"/>
        </w:rPr>
        <w:t xml:space="preserve"> </w:t>
      </w:r>
      <w:r w:rsidR="0051631D" w:rsidRPr="0051631D">
        <w:rPr>
          <w:rFonts w:cstheme="minorHAnsi"/>
          <w:sz w:val="24"/>
          <w:szCs w:val="24"/>
        </w:rPr>
        <w:t xml:space="preserve">distributed under the terms of the </w:t>
      </w:r>
      <w:hyperlink r:id="rId9" w:history="1">
        <w:r w:rsidR="0051631D" w:rsidRPr="0051631D">
          <w:rPr>
            <w:rStyle w:val="Hyperlink"/>
            <w:rFonts w:cstheme="minorHAnsi"/>
            <w:sz w:val="24"/>
            <w:szCs w:val="24"/>
          </w:rPr>
          <w:t xml:space="preserve">Creative </w:t>
        </w:r>
      </w:hyperlink>
      <w:hyperlink r:id="rId10" w:history="1">
        <w:r w:rsidR="0051631D" w:rsidRPr="0051631D">
          <w:rPr>
            <w:rStyle w:val="Hyperlink"/>
            <w:rFonts w:cstheme="minorHAnsi"/>
            <w:sz w:val="24"/>
            <w:szCs w:val="24"/>
          </w:rPr>
          <w:t xml:space="preserve">Commons </w:t>
        </w:r>
      </w:hyperlink>
      <w:hyperlink r:id="rId11" w:history="1">
        <w:r w:rsidR="0051631D" w:rsidRPr="0051631D">
          <w:rPr>
            <w:rStyle w:val="Hyperlink"/>
            <w:rFonts w:cstheme="minorHAnsi"/>
            <w:sz w:val="24"/>
            <w:szCs w:val="24"/>
          </w:rPr>
          <w:t xml:space="preserve">Attribution </w:t>
        </w:r>
      </w:hyperlink>
      <w:hyperlink r:id="rId12" w:history="1">
        <w:r w:rsidR="0051631D" w:rsidRPr="0051631D">
          <w:rPr>
            <w:rStyle w:val="Hyperlink"/>
            <w:rFonts w:cstheme="minorHAnsi"/>
            <w:sz w:val="24"/>
            <w:szCs w:val="24"/>
          </w:rPr>
          <w:t xml:space="preserve">License </w:t>
        </w:r>
      </w:hyperlink>
      <w:hyperlink r:id="rId13" w:history="1">
        <w:r w:rsidR="0051631D" w:rsidRPr="0051631D">
          <w:rPr>
            <w:rStyle w:val="Hyperlink"/>
            <w:rFonts w:cstheme="minorHAnsi"/>
            <w:sz w:val="24"/>
            <w:szCs w:val="24"/>
          </w:rPr>
          <w:t>(CC BY)</w:t>
        </w:r>
      </w:hyperlink>
      <w:r w:rsidR="0051631D" w:rsidRPr="0051631D">
        <w:rPr>
          <w:rFonts w:cstheme="minorHAnsi"/>
          <w:sz w:val="24"/>
          <w:szCs w:val="24"/>
        </w:rPr>
        <w:t>.</w:t>
      </w:r>
      <w:r w:rsidR="0051631D" w:rsidRPr="0051631D">
        <w:rPr>
          <w:rFonts w:cstheme="minorHAnsi"/>
          <w:sz w:val="24"/>
          <w:szCs w:val="24"/>
        </w:rPr>
        <w:t xml:space="preserve"> P</w:t>
      </w:r>
      <w:r w:rsidR="000A7622" w:rsidRPr="0051631D">
        <w:rPr>
          <w:rFonts w:cstheme="minorHAnsi"/>
          <w:sz w:val="24"/>
          <w:szCs w:val="24"/>
        </w:rPr>
        <w:t xml:space="preserve">ermission has been granted for this version to appear in </w:t>
      </w:r>
      <w:hyperlink r:id="rId14" w:history="1">
        <w:r w:rsidR="000A7622" w:rsidRPr="0051631D">
          <w:rPr>
            <w:rFonts w:cstheme="minorHAnsi"/>
            <w:color w:val="0563C1" w:themeColor="hyperlink"/>
            <w:sz w:val="24"/>
            <w:szCs w:val="24"/>
            <w:u w:val="single"/>
          </w:rPr>
          <w:t>e-Publications@Marquette</w:t>
        </w:r>
      </w:hyperlink>
      <w:r w:rsidR="000A7622" w:rsidRPr="0051631D">
        <w:rPr>
          <w:rFonts w:cstheme="minorHAnsi"/>
          <w:sz w:val="24"/>
          <w:szCs w:val="24"/>
        </w:rPr>
        <w:t xml:space="preserve">. </w:t>
      </w:r>
      <w:r w:rsidR="00286FF7" w:rsidRPr="00286FF7">
        <w:rPr>
          <w:rFonts w:cstheme="minorHAnsi"/>
          <w:sz w:val="24"/>
          <w:szCs w:val="24"/>
        </w:rPr>
        <w:t>The use, distribution or reproduction in other forums is permitted, provided the</w:t>
      </w:r>
      <w:r w:rsidR="00286FF7" w:rsidRPr="00286FF7">
        <w:rPr>
          <w:rFonts w:cstheme="minorHAnsi"/>
          <w:sz w:val="24"/>
          <w:szCs w:val="24"/>
        </w:rPr>
        <w:t xml:space="preserve"> </w:t>
      </w:r>
      <w:r w:rsidR="00286FF7" w:rsidRPr="00286FF7">
        <w:rPr>
          <w:rFonts w:cstheme="minorHAnsi"/>
          <w:sz w:val="24"/>
          <w:szCs w:val="24"/>
        </w:rPr>
        <w:t xml:space="preserve">original author(s) and the copyright owner(s) are credited and that the original publication in this journal is cited, in accordance with accepted academic practice. No use, distribution or reproduction is </w:t>
      </w:r>
      <w:r w:rsidR="004F510E" w:rsidRPr="00286FF7">
        <w:rPr>
          <w:rFonts w:cstheme="minorHAnsi"/>
          <w:sz w:val="24"/>
          <w:szCs w:val="24"/>
        </w:rPr>
        <w:t>permitted,</w:t>
      </w:r>
      <w:r w:rsidR="00286FF7" w:rsidRPr="00286FF7">
        <w:rPr>
          <w:rFonts w:cstheme="minorHAnsi"/>
          <w:sz w:val="24"/>
          <w:szCs w:val="24"/>
        </w:rPr>
        <w:t xml:space="preserve"> which does not comply with these</w:t>
      </w:r>
      <w:r w:rsidR="00286FF7" w:rsidRPr="00286FF7">
        <w:rPr>
          <w:rFonts w:cstheme="minorHAnsi"/>
          <w:sz w:val="24"/>
          <w:szCs w:val="24"/>
        </w:rPr>
        <w:t xml:space="preserve"> </w:t>
      </w:r>
      <w:r w:rsidR="00286FF7" w:rsidRPr="00286FF7">
        <w:rPr>
          <w:rFonts w:cstheme="minorHAnsi"/>
          <w:sz w:val="24"/>
          <w:szCs w:val="24"/>
        </w:rPr>
        <w:t>terms.</w:t>
      </w:r>
    </w:p>
    <w:p w14:paraId="52225F5D" w14:textId="76007411" w:rsidR="002949E3" w:rsidRDefault="002949E3" w:rsidP="00D14423">
      <w:pPr>
        <w:rPr>
          <w:rFonts w:cstheme="minorHAnsi"/>
          <w:sz w:val="24"/>
          <w:szCs w:val="24"/>
        </w:rPr>
      </w:pPr>
    </w:p>
    <w:bookmarkEnd w:id="1"/>
    <w:p w14:paraId="183794E4" w14:textId="0AE37303" w:rsidR="00D10700" w:rsidRDefault="00D10700" w:rsidP="00D10700">
      <w:pPr>
        <w:pStyle w:val="Title"/>
      </w:pPr>
      <w:r w:rsidRPr="00D10700">
        <w:t xml:space="preserve">B-Vitamins Influence the Consumption of Macronutrients in </w:t>
      </w:r>
      <w:proofErr w:type="gramStart"/>
      <w:r w:rsidRPr="00D10700">
        <w:t>Honey Bees</w:t>
      </w:r>
      <w:proofErr w:type="gramEnd"/>
    </w:p>
    <w:p w14:paraId="1F60A3CC" w14:textId="77777777" w:rsidR="0082089A" w:rsidRPr="0082089A" w:rsidRDefault="0082089A" w:rsidP="0082089A"/>
    <w:p w14:paraId="71ADE84B" w14:textId="645999E0" w:rsidR="00BE59DE" w:rsidRPr="00C253BD" w:rsidRDefault="00BE59DE" w:rsidP="00BE59DE">
      <w:pPr>
        <w:pStyle w:val="NoSpacing"/>
        <w:rPr>
          <w:sz w:val="32"/>
          <w:szCs w:val="32"/>
        </w:rPr>
      </w:pPr>
      <w:r w:rsidRPr="00C253BD">
        <w:rPr>
          <w:sz w:val="32"/>
          <w:szCs w:val="32"/>
        </w:rPr>
        <w:t xml:space="preserve">Walaa Ahmed </w:t>
      </w:r>
      <w:proofErr w:type="spellStart"/>
      <w:r w:rsidRPr="00C253BD">
        <w:rPr>
          <w:sz w:val="32"/>
          <w:szCs w:val="32"/>
        </w:rPr>
        <w:t>Elsayeh</w:t>
      </w:r>
      <w:proofErr w:type="spellEnd"/>
    </w:p>
    <w:p w14:paraId="6B74CC20" w14:textId="77777777" w:rsidR="00BE59DE" w:rsidRDefault="00BE59DE" w:rsidP="00BE59DE">
      <w:pPr>
        <w:pStyle w:val="NoSpacing"/>
        <w:rPr>
          <w:sz w:val="24"/>
          <w:szCs w:val="24"/>
        </w:rPr>
      </w:pPr>
      <w:r w:rsidRPr="00BE59DE">
        <w:rPr>
          <w:sz w:val="24"/>
          <w:szCs w:val="24"/>
        </w:rPr>
        <w:t>Centre for Behavior and Evolution, Institute of Biosciences, Newcastle University, Newcastle upon Tyne, United Kingdom</w:t>
      </w:r>
    </w:p>
    <w:p w14:paraId="21A7D984" w14:textId="51C41C0C" w:rsidR="00BE59DE" w:rsidRDefault="00BE59DE" w:rsidP="00BE59DE">
      <w:pPr>
        <w:pStyle w:val="NoSpacing"/>
        <w:rPr>
          <w:sz w:val="24"/>
          <w:szCs w:val="24"/>
        </w:rPr>
      </w:pPr>
      <w:r w:rsidRPr="00BE59DE">
        <w:rPr>
          <w:sz w:val="24"/>
          <w:szCs w:val="24"/>
        </w:rPr>
        <w:t>Zoology Department, Faculty of Science, South Valley University, Qena, Egypt</w:t>
      </w:r>
    </w:p>
    <w:p w14:paraId="6C35C4A6" w14:textId="76A2DE0B" w:rsidR="00BE59DE" w:rsidRPr="00C253BD" w:rsidRDefault="00BE59DE" w:rsidP="00BE59DE">
      <w:pPr>
        <w:pStyle w:val="NoSpacing"/>
        <w:rPr>
          <w:sz w:val="32"/>
          <w:szCs w:val="32"/>
        </w:rPr>
      </w:pPr>
      <w:r w:rsidRPr="00C253BD">
        <w:rPr>
          <w:sz w:val="32"/>
          <w:szCs w:val="32"/>
        </w:rPr>
        <w:t>Chelsea Cook</w:t>
      </w:r>
    </w:p>
    <w:p w14:paraId="7AEDF251" w14:textId="7E1B55DF" w:rsidR="00BE59DE" w:rsidRDefault="00E00AF4" w:rsidP="00BE59DE">
      <w:pPr>
        <w:pStyle w:val="NoSpacing"/>
        <w:rPr>
          <w:sz w:val="24"/>
          <w:szCs w:val="24"/>
        </w:rPr>
      </w:pPr>
      <w:r w:rsidRPr="00E00AF4">
        <w:rPr>
          <w:sz w:val="24"/>
          <w:szCs w:val="24"/>
        </w:rPr>
        <w:t>Department of Biological Sciences, Marquette University, Milwaukee, WI, United States</w:t>
      </w:r>
    </w:p>
    <w:p w14:paraId="5AEAC745" w14:textId="14D2CA75" w:rsidR="00BE59DE" w:rsidRPr="00C253BD" w:rsidRDefault="00BE59DE" w:rsidP="00BE59DE">
      <w:pPr>
        <w:pStyle w:val="NoSpacing"/>
        <w:rPr>
          <w:sz w:val="32"/>
          <w:szCs w:val="32"/>
        </w:rPr>
      </w:pPr>
      <w:r w:rsidRPr="00C253BD">
        <w:rPr>
          <w:sz w:val="32"/>
          <w:szCs w:val="32"/>
        </w:rPr>
        <w:t>Geraldine A. Wright</w:t>
      </w:r>
    </w:p>
    <w:p w14:paraId="1BFBBF6F" w14:textId="24EF6437" w:rsidR="00C253BD" w:rsidRDefault="00BE59DE" w:rsidP="00BE59DE">
      <w:pPr>
        <w:pStyle w:val="NoSpacing"/>
        <w:rPr>
          <w:sz w:val="24"/>
          <w:szCs w:val="24"/>
        </w:rPr>
      </w:pPr>
      <w:bookmarkStart w:id="2" w:name="_Hlk143154438"/>
      <w:r w:rsidRPr="00BE59DE">
        <w:rPr>
          <w:sz w:val="24"/>
          <w:szCs w:val="24"/>
        </w:rPr>
        <w:t>Centre for Behavior and Evolution, Institute of Biosciences, Newcastle University, Newcastle upon Tyne, United Kingdom</w:t>
      </w:r>
      <w:bookmarkEnd w:id="2"/>
    </w:p>
    <w:p w14:paraId="17CE98FC" w14:textId="25C89B54" w:rsidR="00BE59DE" w:rsidRPr="00BE59DE" w:rsidRDefault="00BE59DE" w:rsidP="00BE59DE">
      <w:pPr>
        <w:pStyle w:val="NoSpacing"/>
        <w:rPr>
          <w:sz w:val="24"/>
          <w:szCs w:val="24"/>
        </w:rPr>
      </w:pPr>
      <w:r w:rsidRPr="00BE59DE">
        <w:rPr>
          <w:sz w:val="24"/>
          <w:szCs w:val="24"/>
        </w:rPr>
        <w:t>Department of Zoology, University of Oxford, Oxford, United Kingdom</w:t>
      </w:r>
    </w:p>
    <w:p w14:paraId="3EB1E98D" w14:textId="4A599113" w:rsidR="00D10700" w:rsidRDefault="00D10700" w:rsidP="00D10700"/>
    <w:p w14:paraId="0AB527F4" w14:textId="77777777" w:rsidR="00D10700" w:rsidRDefault="00D10700" w:rsidP="00D10700">
      <w:r w:rsidRPr="00D10700">
        <w:t xml:space="preserve">Insects require dietary sources of B-vitamins, but relatively little is known about whether they regulate B-vitamin intake in the same way they regulate other nutrients. </w:t>
      </w:r>
      <w:proofErr w:type="gramStart"/>
      <w:r w:rsidRPr="00D10700">
        <w:t>Honey bees</w:t>
      </w:r>
      <w:proofErr w:type="gramEnd"/>
      <w:r w:rsidRPr="00D10700">
        <w:t xml:space="preserve"> meet their B-vitamin requirements mainly from the pollen they collect. Employing the geometric framework for nutrition, we found that </w:t>
      </w:r>
      <w:proofErr w:type="gramStart"/>
      <w:r w:rsidRPr="00D10700">
        <w:t>honey bees</w:t>
      </w:r>
      <w:proofErr w:type="gramEnd"/>
      <w:r w:rsidRPr="00D10700">
        <w:t xml:space="preserve"> actively regulate their vitamin intake following Bertrand's rule. We fed bees with a diet of essential amino acids (EAAs) and carbohydrate (C) to identify how the addition of B-vitamins affected the regulation of these macronutrients. In our experiments, </w:t>
      </w:r>
      <w:proofErr w:type="gramStart"/>
      <w:r w:rsidRPr="00D10700">
        <w:t>honey bees</w:t>
      </w:r>
      <w:proofErr w:type="gramEnd"/>
      <w:r w:rsidRPr="00D10700">
        <w:t xml:space="preserve"> preferred vitamins in concentrations comparable to those found in honey bee food (pollen, beebread, and royal jelly). </w:t>
      </w:r>
      <w:proofErr w:type="gramStart"/>
      <w:r w:rsidRPr="00D10700">
        <w:t>Honey bees</w:t>
      </w:r>
      <w:proofErr w:type="gramEnd"/>
      <w:r w:rsidRPr="00D10700">
        <w:t xml:space="preserve"> actively regulated niacin around an optimal value. Supplementing </w:t>
      </w:r>
      <w:proofErr w:type="gramStart"/>
      <w:r w:rsidRPr="00D10700">
        <w:t>honey bee</w:t>
      </w:r>
      <w:proofErr w:type="gramEnd"/>
      <w:r w:rsidRPr="00D10700">
        <w:t xml:space="preserve"> diets with B-vitamins influenced the amount of EAAs and carbohydrate ingested differently depending on the type of the vitamin. The impact of these vitamins was observed over the course of seven days where </w:t>
      </w:r>
      <w:proofErr w:type="gramStart"/>
      <w:r w:rsidRPr="00D10700">
        <w:t>honey bees'</w:t>
      </w:r>
      <w:proofErr w:type="gramEnd"/>
      <w:r w:rsidRPr="00D10700">
        <w:t xml:space="preserve"> mortality increased on diets of low and medium folic acid concentrations. This study provides insights into </w:t>
      </w:r>
      <w:proofErr w:type="gramStart"/>
      <w:r w:rsidRPr="00D10700">
        <w:t>honey bee</w:t>
      </w:r>
      <w:proofErr w:type="gramEnd"/>
      <w:r w:rsidRPr="00D10700">
        <w:t xml:space="preserve"> food intake regulation and the feeding preferences and sets the basis for future studies considering B-vitamins in honey bees diets.</w:t>
      </w:r>
    </w:p>
    <w:p w14:paraId="521F1AF0" w14:textId="181977D6" w:rsidR="00D25AD2" w:rsidRDefault="00D25AD2" w:rsidP="00D25AD2">
      <w:pPr>
        <w:pStyle w:val="Heading1"/>
      </w:pPr>
      <w:r>
        <w:t>Keywords</w:t>
      </w:r>
    </w:p>
    <w:p w14:paraId="2184551D" w14:textId="77772DD7" w:rsidR="00D25AD2" w:rsidRPr="00D10700" w:rsidRDefault="00D25AD2" w:rsidP="00D10700">
      <w:proofErr w:type="gramStart"/>
      <w:r>
        <w:t>Honey bee</w:t>
      </w:r>
      <w:proofErr w:type="gramEnd"/>
      <w:r>
        <w:t xml:space="preserve">, </w:t>
      </w:r>
      <w:proofErr w:type="spellStart"/>
      <w:r w:rsidRPr="00D25AD2">
        <w:rPr>
          <w:i/>
          <w:iCs/>
        </w:rPr>
        <w:t>Apis</w:t>
      </w:r>
      <w:proofErr w:type="spellEnd"/>
      <w:r w:rsidRPr="00D25AD2">
        <w:rPr>
          <w:i/>
          <w:iCs/>
        </w:rPr>
        <w:t xml:space="preserve"> mellifera</w:t>
      </w:r>
      <w:r>
        <w:t>, B-vitamins, geometric framework, food intake regulation</w:t>
      </w:r>
    </w:p>
    <w:p w14:paraId="62CA67B2" w14:textId="77777777" w:rsidR="00D10700" w:rsidRPr="00D10700" w:rsidRDefault="00D10700" w:rsidP="00C253BD">
      <w:pPr>
        <w:pStyle w:val="Heading1"/>
      </w:pPr>
      <w:bookmarkStart w:id="3" w:name="h2"/>
      <w:bookmarkEnd w:id="3"/>
      <w:r w:rsidRPr="00D10700">
        <w:t>Introduction</w:t>
      </w:r>
    </w:p>
    <w:p w14:paraId="09F91061" w14:textId="2DCB9FDF" w:rsidR="00D10700" w:rsidRPr="00D10700" w:rsidRDefault="00D10700" w:rsidP="00D10700">
      <w:r w:rsidRPr="00D10700">
        <w:t>Animals including insects actively regulate their protein and carbohydrate intake where they consume specific amounts of protein relative to carbohydrate attempting to defend a specific value of nutrients known as the intake target (IT) (</w:t>
      </w:r>
      <w:r w:rsidRPr="00707AF6">
        <w:t xml:space="preserve">Simpson and </w:t>
      </w:r>
      <w:proofErr w:type="spellStart"/>
      <w:r w:rsidRPr="00707AF6">
        <w:t>Raubenheimer</w:t>
      </w:r>
      <w:proofErr w:type="spellEnd"/>
      <w:r w:rsidRPr="00707AF6">
        <w:t>, 1993</w:t>
      </w:r>
      <w:r w:rsidRPr="00D10700">
        <w:t>; </w:t>
      </w:r>
      <w:r w:rsidRPr="00707AF6">
        <w:t>Paoli et al., 2014</w:t>
      </w:r>
      <w:r w:rsidRPr="00D10700">
        <w:t>). They achieve this by changing their feeding behavior to acquire the correct proportion of nutrients (</w:t>
      </w:r>
      <w:r w:rsidRPr="00707AF6">
        <w:t>Simpson et al., 2004</w:t>
      </w:r>
      <w:r w:rsidRPr="00D10700">
        <w:t>; </w:t>
      </w:r>
      <w:r w:rsidRPr="00707AF6">
        <w:t>Paoli et al., 2014</w:t>
      </w:r>
      <w:r w:rsidRPr="00D10700">
        <w:t>). How macronutrients are regulated has been studied recently in several herbivorous insects (</w:t>
      </w:r>
      <w:r w:rsidRPr="00707AF6">
        <w:t>Behmer et al., 1999</w:t>
      </w:r>
      <w:r w:rsidRPr="00D10700">
        <w:t>; </w:t>
      </w:r>
      <w:r w:rsidRPr="00707AF6">
        <w:t>Lee et al., 2002</w:t>
      </w:r>
      <w:r w:rsidRPr="00D10700">
        <w:t>; </w:t>
      </w:r>
      <w:r w:rsidRPr="00707AF6">
        <w:t>Behmer, 2009</w:t>
      </w:r>
      <w:r w:rsidRPr="00D10700">
        <w:t>), and in social insects such as ants (</w:t>
      </w:r>
      <w:proofErr w:type="spellStart"/>
      <w:r w:rsidRPr="00707AF6">
        <w:t>Dussutour</w:t>
      </w:r>
      <w:proofErr w:type="spellEnd"/>
      <w:r w:rsidRPr="00707AF6">
        <w:t xml:space="preserve"> and Simpson, 2012</w:t>
      </w:r>
      <w:r w:rsidRPr="00D10700">
        <w:t>), bumble bees (</w:t>
      </w:r>
      <w:r w:rsidRPr="00707AF6">
        <w:t>Stabler et al., 2015</w:t>
      </w:r>
      <w:r w:rsidRPr="00D10700">
        <w:t>; </w:t>
      </w:r>
      <w:r w:rsidRPr="00707AF6">
        <w:t>Vaudo et al., 2016a</w:t>
      </w:r>
      <w:r w:rsidRPr="00D10700">
        <w:t>, </w:t>
      </w:r>
      <w:r w:rsidRPr="00707AF6">
        <w:t>2017</w:t>
      </w:r>
      <w:r w:rsidRPr="00D10700">
        <w:t>; </w:t>
      </w:r>
      <w:r w:rsidRPr="00707AF6">
        <w:t>Kraus et al., 2019</w:t>
      </w:r>
      <w:r w:rsidRPr="00D10700">
        <w:t xml:space="preserve">), and </w:t>
      </w:r>
      <w:proofErr w:type="gramStart"/>
      <w:r w:rsidRPr="00D10700">
        <w:t>honey bees</w:t>
      </w:r>
      <w:proofErr w:type="gramEnd"/>
      <w:r w:rsidRPr="00D10700">
        <w:t xml:space="preserve"> (</w:t>
      </w:r>
      <w:r w:rsidRPr="00707AF6">
        <w:t>Pirk et al., 2010</w:t>
      </w:r>
      <w:r w:rsidRPr="00D10700">
        <w:t>; </w:t>
      </w:r>
      <w:r w:rsidRPr="00707AF6">
        <w:t>Paoli et al., 2014</w:t>
      </w:r>
      <w:r w:rsidRPr="00D10700">
        <w:t>).</w:t>
      </w:r>
    </w:p>
    <w:p w14:paraId="32F5FE41" w14:textId="3387FC1B" w:rsidR="00D10700" w:rsidRPr="00D10700" w:rsidRDefault="00D10700" w:rsidP="00D10700">
      <w:r w:rsidRPr="00D10700">
        <w:t>Vitamins are essential micronutrients that play a critical role in maintaining internal metabolism through their role as enzyme precursors, and are considered essential for proper growth (</w:t>
      </w:r>
      <w:r w:rsidRPr="00707AF6">
        <w:t>McDowell, 2008</w:t>
      </w:r>
      <w:r w:rsidRPr="00D10700">
        <w:t>; </w:t>
      </w:r>
      <w:r w:rsidRPr="00707AF6">
        <w:t>LeBlanc et al., 2011</w:t>
      </w:r>
      <w:r w:rsidRPr="00D10700">
        <w:t>). Water-soluble vitamins such as B-vitamins need to be replenished daily from a dietary source. Animals obtain their B-vitamins need from dietary sources from plants (</w:t>
      </w:r>
      <w:r w:rsidRPr="00707AF6">
        <w:t>McDowell, 2008</w:t>
      </w:r>
      <w:r w:rsidRPr="00D10700">
        <w:t>). Early studies revealed that B-vitamins and protein sources are essential for adequate growth of newly emerged bees (</w:t>
      </w:r>
      <w:proofErr w:type="spellStart"/>
      <w:r w:rsidRPr="00707AF6">
        <w:t>Haydak</w:t>
      </w:r>
      <w:proofErr w:type="spellEnd"/>
      <w:r w:rsidRPr="00707AF6">
        <w:t xml:space="preserve"> and Dietz, 1965</w:t>
      </w:r>
      <w:r w:rsidRPr="00D10700">
        <w:t>) where diets deficient in thiamine or riboflavin failed to support the development of the hypopharyngeal glands (HPGs) after emergence (</w:t>
      </w:r>
      <w:r w:rsidRPr="00707AF6">
        <w:t>Herbert Jr et al., 1977</w:t>
      </w:r>
      <w:r w:rsidRPr="00D10700">
        <w:t>; </w:t>
      </w:r>
      <w:r w:rsidRPr="00707AF6">
        <w:t>Shimanuki, 1978</w:t>
      </w:r>
      <w:r w:rsidRPr="00D10700">
        <w:t>). Similarly, previous research showed that pantothenic acid is critical for the development of the HPGs (</w:t>
      </w:r>
      <w:r w:rsidRPr="00707AF6">
        <w:t>Pain, 1956</w:t>
      </w:r>
      <w:r w:rsidRPr="00D10700">
        <w:t>) with its concentration abundant royal jelly (RJ) reaching a concentration of 20 times that of pollen (</w:t>
      </w:r>
      <w:proofErr w:type="spellStart"/>
      <w:r w:rsidRPr="00707AF6">
        <w:t>Haydak</w:t>
      </w:r>
      <w:proofErr w:type="spellEnd"/>
      <w:r w:rsidRPr="00707AF6">
        <w:t xml:space="preserve"> and Dietz, 1972</w:t>
      </w:r>
      <w:r w:rsidRPr="00D10700">
        <w:t>). Methyl-</w:t>
      </w:r>
      <w:proofErr w:type="gramStart"/>
      <w:r w:rsidRPr="00D10700">
        <w:t>donors</w:t>
      </w:r>
      <w:proofErr w:type="gramEnd"/>
      <w:r w:rsidRPr="00D10700">
        <w:t xml:space="preserve"> nutrients such as B-vitamins and essential amino acid methionine prevent hypomethylation in honey bees (</w:t>
      </w:r>
      <w:proofErr w:type="spellStart"/>
      <w:r w:rsidRPr="00707AF6">
        <w:t>Glavinic</w:t>
      </w:r>
      <w:proofErr w:type="spellEnd"/>
      <w:r w:rsidRPr="00707AF6">
        <w:t xml:space="preserve"> et al., 2017</w:t>
      </w:r>
      <w:r w:rsidRPr="00D10700">
        <w:t xml:space="preserve">). Deficiency of niacin, pyridoxine, folic acid, and cobalamin </w:t>
      </w:r>
      <w:proofErr w:type="gramStart"/>
      <w:r w:rsidRPr="00D10700">
        <w:t>causes either</w:t>
      </w:r>
      <w:proofErr w:type="gramEnd"/>
      <w:r w:rsidRPr="00D10700">
        <w:t xml:space="preserve"> DNA strands to break, oxidative lesions, or all (</w:t>
      </w:r>
      <w:r w:rsidRPr="00707AF6">
        <w:t>Ames, 2001</w:t>
      </w:r>
      <w:r w:rsidRPr="00D10700">
        <w:t xml:space="preserve">). For vitamins concentrations in </w:t>
      </w:r>
      <w:proofErr w:type="gramStart"/>
      <w:r w:rsidRPr="00D10700">
        <w:t>honey bee</w:t>
      </w:r>
      <w:proofErr w:type="gramEnd"/>
      <w:r w:rsidRPr="00D10700">
        <w:t xml:space="preserve"> collected food (see </w:t>
      </w:r>
      <w:r w:rsidRPr="00707AF6">
        <w:t>Table 1</w:t>
      </w:r>
      <w:r w:rsidRPr="00D10700">
        <w:t>).</w:t>
      </w:r>
    </w:p>
    <w:p w14:paraId="2B929FAA" w14:textId="77777777" w:rsidR="001B3065" w:rsidRDefault="001B3065" w:rsidP="00E71ED7">
      <w:pPr>
        <w:pStyle w:val="NoSpacing"/>
        <w:sectPr w:rsidR="001B3065" w:rsidSect="00DB4AFC">
          <w:pgSz w:w="12240" w:h="15840"/>
          <w:pgMar w:top="1080" w:right="1080" w:bottom="1080" w:left="1080" w:header="720" w:footer="720" w:gutter="0"/>
          <w:cols w:space="720"/>
          <w:docGrid w:linePitch="360"/>
        </w:sectPr>
      </w:pPr>
    </w:p>
    <w:p w14:paraId="7664310F" w14:textId="1F2D2702" w:rsidR="00F770A9" w:rsidRPr="00F770A9" w:rsidRDefault="00D10700" w:rsidP="00E71ED7">
      <w:pPr>
        <w:pStyle w:val="NoSpacing"/>
      </w:pPr>
      <w:r w:rsidRPr="00D10700">
        <w:t>Table 1</w:t>
      </w:r>
      <w:r w:rsidR="00562A32">
        <w:t xml:space="preserve"> Range of vitamins in </w:t>
      </w:r>
      <w:proofErr w:type="gramStart"/>
      <w:r w:rsidR="00562A32">
        <w:t>honey bee</w:t>
      </w:r>
      <w:proofErr w:type="gramEnd"/>
      <w:r w:rsidR="00562A32">
        <w:t xml:space="preserve"> food</w:t>
      </w:r>
    </w:p>
    <w:tbl>
      <w:tblPr>
        <w:tblStyle w:val="TableGrid"/>
        <w:tblW w:w="0" w:type="auto"/>
        <w:tblLook w:val="0020" w:firstRow="1" w:lastRow="0" w:firstColumn="0" w:lastColumn="0" w:noHBand="0" w:noVBand="0"/>
      </w:tblPr>
      <w:tblGrid>
        <w:gridCol w:w="1389"/>
        <w:gridCol w:w="990"/>
        <w:gridCol w:w="2548"/>
        <w:gridCol w:w="3168"/>
        <w:gridCol w:w="2685"/>
        <w:gridCol w:w="1119"/>
        <w:gridCol w:w="1771"/>
      </w:tblGrid>
      <w:tr w:rsidR="00DF02E2" w:rsidRPr="00E71ED7" w14:paraId="2732FF24" w14:textId="77777777" w:rsidTr="009E3F6C">
        <w:trPr>
          <w:trHeight w:val="169"/>
        </w:trPr>
        <w:tc>
          <w:tcPr>
            <w:tcW w:w="0" w:type="auto"/>
          </w:tcPr>
          <w:p w14:paraId="7CBB0861" w14:textId="77777777" w:rsidR="00F770A9" w:rsidRPr="00E71ED7" w:rsidRDefault="00F770A9" w:rsidP="00F770A9">
            <w:pPr>
              <w:pStyle w:val="NoSpacing"/>
              <w:rPr>
                <w:b/>
                <w:bCs/>
              </w:rPr>
            </w:pPr>
            <w:r w:rsidRPr="00E71ED7">
              <w:rPr>
                <w:b/>
                <w:bCs/>
              </w:rPr>
              <w:t>Vitamin</w:t>
            </w:r>
          </w:p>
        </w:tc>
        <w:tc>
          <w:tcPr>
            <w:tcW w:w="0" w:type="auto"/>
          </w:tcPr>
          <w:p w14:paraId="2E3D5BDD" w14:textId="5AFB07B4" w:rsidR="00F770A9" w:rsidRPr="00E71ED7" w:rsidRDefault="00F770A9" w:rsidP="00F770A9">
            <w:pPr>
              <w:pStyle w:val="NoSpacing"/>
              <w:rPr>
                <w:b/>
                <w:bCs/>
              </w:rPr>
            </w:pPr>
            <w:r w:rsidRPr="00E71ED7">
              <w:rPr>
                <w:b/>
                <w:bCs/>
              </w:rPr>
              <w:t>Pollen</w:t>
            </w:r>
            <w:r w:rsidR="009E6281" w:rsidRPr="00E71ED7">
              <w:rPr>
                <w:b/>
                <w:bCs/>
              </w:rPr>
              <w:t xml:space="preserve"> </w:t>
            </w:r>
            <w:r w:rsidR="009E6281" w:rsidRPr="00E71ED7">
              <w:rPr>
                <w:b/>
                <w:bCs/>
              </w:rPr>
              <w:t>µg/g</w:t>
            </w:r>
          </w:p>
        </w:tc>
        <w:tc>
          <w:tcPr>
            <w:tcW w:w="0" w:type="auto"/>
          </w:tcPr>
          <w:p w14:paraId="02F9F30C" w14:textId="77777777" w:rsidR="00F770A9" w:rsidRPr="00E71ED7" w:rsidRDefault="00F770A9" w:rsidP="00F770A9">
            <w:pPr>
              <w:pStyle w:val="NoSpacing"/>
              <w:rPr>
                <w:b/>
                <w:bCs/>
              </w:rPr>
            </w:pPr>
            <w:r w:rsidRPr="00E71ED7">
              <w:rPr>
                <w:b/>
                <w:bCs/>
              </w:rPr>
              <w:t>Reference</w:t>
            </w:r>
          </w:p>
        </w:tc>
        <w:tc>
          <w:tcPr>
            <w:tcW w:w="0" w:type="auto"/>
          </w:tcPr>
          <w:p w14:paraId="49EDCAF5" w14:textId="77777777" w:rsidR="00F770A9" w:rsidRPr="00E71ED7" w:rsidRDefault="00F770A9" w:rsidP="00F770A9">
            <w:pPr>
              <w:pStyle w:val="NoSpacing"/>
              <w:rPr>
                <w:b/>
                <w:bCs/>
              </w:rPr>
            </w:pPr>
            <w:r w:rsidRPr="00E71ED7">
              <w:rPr>
                <w:b/>
                <w:bCs/>
              </w:rPr>
              <w:t>Royal Jelly µg/g</w:t>
            </w:r>
          </w:p>
        </w:tc>
        <w:tc>
          <w:tcPr>
            <w:tcW w:w="0" w:type="auto"/>
          </w:tcPr>
          <w:p w14:paraId="428FEA4E" w14:textId="77777777" w:rsidR="00F770A9" w:rsidRPr="00E71ED7" w:rsidRDefault="00F770A9" w:rsidP="00F770A9">
            <w:pPr>
              <w:pStyle w:val="NoSpacing"/>
              <w:rPr>
                <w:b/>
                <w:bCs/>
              </w:rPr>
            </w:pPr>
            <w:r w:rsidRPr="00E71ED7">
              <w:rPr>
                <w:b/>
                <w:bCs/>
              </w:rPr>
              <w:t>Reference</w:t>
            </w:r>
          </w:p>
        </w:tc>
        <w:tc>
          <w:tcPr>
            <w:tcW w:w="0" w:type="auto"/>
          </w:tcPr>
          <w:p w14:paraId="261C7FE3" w14:textId="63814F76" w:rsidR="00F770A9" w:rsidRPr="00E71ED7" w:rsidRDefault="00F770A9" w:rsidP="00F770A9">
            <w:pPr>
              <w:pStyle w:val="NoSpacing"/>
              <w:rPr>
                <w:b/>
                <w:bCs/>
              </w:rPr>
            </w:pPr>
            <w:r w:rsidRPr="00E71ED7">
              <w:rPr>
                <w:b/>
                <w:bCs/>
              </w:rPr>
              <w:t>Honey</w:t>
            </w:r>
            <w:r w:rsidR="009E6281" w:rsidRPr="00E71ED7">
              <w:rPr>
                <w:b/>
                <w:bCs/>
              </w:rPr>
              <w:t xml:space="preserve"> </w:t>
            </w:r>
            <w:r w:rsidR="009E6281" w:rsidRPr="00E71ED7">
              <w:rPr>
                <w:b/>
                <w:bCs/>
              </w:rPr>
              <w:t>µg/100</w:t>
            </w:r>
          </w:p>
        </w:tc>
        <w:tc>
          <w:tcPr>
            <w:tcW w:w="0" w:type="auto"/>
          </w:tcPr>
          <w:p w14:paraId="2E63013B" w14:textId="77777777" w:rsidR="00F770A9" w:rsidRPr="00E71ED7" w:rsidRDefault="00F770A9" w:rsidP="00F770A9">
            <w:pPr>
              <w:pStyle w:val="NoSpacing"/>
              <w:rPr>
                <w:b/>
                <w:bCs/>
              </w:rPr>
            </w:pPr>
            <w:r w:rsidRPr="00E71ED7">
              <w:rPr>
                <w:b/>
                <w:bCs/>
              </w:rPr>
              <w:t>Reference</w:t>
            </w:r>
          </w:p>
        </w:tc>
      </w:tr>
      <w:tr w:rsidR="00DF02E2" w:rsidRPr="00F770A9" w14:paraId="7830960F" w14:textId="77777777" w:rsidTr="009E3F6C">
        <w:trPr>
          <w:trHeight w:val="296"/>
        </w:trPr>
        <w:tc>
          <w:tcPr>
            <w:tcW w:w="0" w:type="auto"/>
          </w:tcPr>
          <w:p w14:paraId="36CC1649" w14:textId="77777777" w:rsidR="00F770A9" w:rsidRPr="00F770A9" w:rsidRDefault="00F770A9" w:rsidP="00F770A9">
            <w:pPr>
              <w:pStyle w:val="NoSpacing"/>
            </w:pPr>
            <w:r w:rsidRPr="00F770A9">
              <w:t>Thiamine</w:t>
            </w:r>
          </w:p>
        </w:tc>
        <w:tc>
          <w:tcPr>
            <w:tcW w:w="0" w:type="auto"/>
          </w:tcPr>
          <w:p w14:paraId="4E7FC6C9" w14:textId="77777777" w:rsidR="00F770A9" w:rsidRPr="00F770A9" w:rsidRDefault="00F770A9" w:rsidP="00F770A9">
            <w:pPr>
              <w:pStyle w:val="NoSpacing"/>
            </w:pPr>
            <w:r w:rsidRPr="00F770A9">
              <w:t>6–34</w:t>
            </w:r>
          </w:p>
        </w:tc>
        <w:tc>
          <w:tcPr>
            <w:tcW w:w="0" w:type="auto"/>
          </w:tcPr>
          <w:p w14:paraId="16F9E5D0" w14:textId="77777777" w:rsidR="00F770A9" w:rsidRPr="00F770A9" w:rsidRDefault="00F770A9" w:rsidP="00F770A9">
            <w:pPr>
              <w:pStyle w:val="NoSpacing"/>
            </w:pPr>
            <w:r w:rsidRPr="00F770A9">
              <w:t>(Campos et al., 2008)</w:t>
            </w:r>
          </w:p>
        </w:tc>
        <w:tc>
          <w:tcPr>
            <w:tcW w:w="0" w:type="auto"/>
          </w:tcPr>
          <w:p w14:paraId="77333772" w14:textId="77777777" w:rsidR="00891079" w:rsidRDefault="00F770A9" w:rsidP="00F770A9">
            <w:pPr>
              <w:pStyle w:val="NoSpacing"/>
            </w:pPr>
            <w:r w:rsidRPr="00F770A9">
              <w:t>1.44–6.70</w:t>
            </w:r>
          </w:p>
          <w:p w14:paraId="0BF21968" w14:textId="1B5A6DCE" w:rsidR="00F770A9" w:rsidRPr="00F770A9" w:rsidRDefault="00891079" w:rsidP="00F770A9">
            <w:pPr>
              <w:pStyle w:val="NoSpacing"/>
            </w:pPr>
            <w:r w:rsidRPr="00F770A9">
              <w:t>2.06</w:t>
            </w:r>
          </w:p>
        </w:tc>
        <w:tc>
          <w:tcPr>
            <w:tcW w:w="0" w:type="auto"/>
          </w:tcPr>
          <w:p w14:paraId="61C57123" w14:textId="4617D25D" w:rsidR="00F770A9" w:rsidRPr="00F770A9" w:rsidRDefault="00F770A9" w:rsidP="00F770A9">
            <w:pPr>
              <w:pStyle w:val="NoSpacing"/>
            </w:pPr>
            <w:r w:rsidRPr="00F770A9">
              <w:t>(Vecchi et al., 1988;</w:t>
            </w:r>
            <w:r w:rsidR="00891079" w:rsidRPr="00F770A9">
              <w:t xml:space="preserve"> </w:t>
            </w:r>
            <w:r w:rsidR="00891079" w:rsidRPr="00F770A9">
              <w:t>Krell, 1996) (Alvarez-Suarez, 2017)</w:t>
            </w:r>
          </w:p>
        </w:tc>
        <w:tc>
          <w:tcPr>
            <w:tcW w:w="0" w:type="auto"/>
          </w:tcPr>
          <w:p w14:paraId="6E923B0E" w14:textId="77777777" w:rsidR="00F770A9" w:rsidRPr="00F770A9" w:rsidRDefault="00F770A9" w:rsidP="00F770A9">
            <w:pPr>
              <w:pStyle w:val="NoSpacing"/>
            </w:pPr>
            <w:r w:rsidRPr="00F770A9">
              <w:t>35–220</w:t>
            </w:r>
          </w:p>
        </w:tc>
        <w:tc>
          <w:tcPr>
            <w:tcW w:w="0" w:type="auto"/>
          </w:tcPr>
          <w:p w14:paraId="7AF08523" w14:textId="77777777" w:rsidR="00F770A9" w:rsidRPr="00F770A9" w:rsidRDefault="00F770A9" w:rsidP="00F770A9">
            <w:pPr>
              <w:pStyle w:val="NoSpacing"/>
            </w:pPr>
            <w:r w:rsidRPr="00F770A9">
              <w:t>(Graham, 1992)</w:t>
            </w:r>
          </w:p>
        </w:tc>
      </w:tr>
      <w:tr w:rsidR="00DF02E2" w:rsidRPr="00F770A9" w14:paraId="2A2BA4C6" w14:textId="77777777" w:rsidTr="009E3F6C">
        <w:trPr>
          <w:trHeight w:val="212"/>
        </w:trPr>
        <w:tc>
          <w:tcPr>
            <w:tcW w:w="0" w:type="auto"/>
          </w:tcPr>
          <w:p w14:paraId="0E82C67E" w14:textId="77777777" w:rsidR="00F770A9" w:rsidRPr="00F770A9" w:rsidRDefault="00F770A9" w:rsidP="00F770A9">
            <w:pPr>
              <w:pStyle w:val="NoSpacing"/>
            </w:pPr>
            <w:r w:rsidRPr="00F770A9">
              <w:t>Riboflavin</w:t>
            </w:r>
          </w:p>
        </w:tc>
        <w:tc>
          <w:tcPr>
            <w:tcW w:w="0" w:type="auto"/>
          </w:tcPr>
          <w:p w14:paraId="4A0588B8" w14:textId="77777777" w:rsidR="00F770A9" w:rsidRPr="00F770A9" w:rsidRDefault="00F770A9" w:rsidP="00F770A9">
            <w:pPr>
              <w:pStyle w:val="NoSpacing"/>
            </w:pPr>
            <w:r w:rsidRPr="00F770A9">
              <w:t>6–20</w:t>
            </w:r>
          </w:p>
        </w:tc>
        <w:tc>
          <w:tcPr>
            <w:tcW w:w="0" w:type="auto"/>
          </w:tcPr>
          <w:p w14:paraId="515AD67B" w14:textId="77777777" w:rsidR="00F770A9" w:rsidRPr="00F770A9" w:rsidRDefault="00F770A9" w:rsidP="00F770A9">
            <w:pPr>
              <w:pStyle w:val="NoSpacing"/>
            </w:pPr>
            <w:r w:rsidRPr="00F770A9">
              <w:t>(Campos et al., 2008)</w:t>
            </w:r>
          </w:p>
        </w:tc>
        <w:tc>
          <w:tcPr>
            <w:tcW w:w="0" w:type="auto"/>
          </w:tcPr>
          <w:p w14:paraId="31126A24" w14:textId="77777777" w:rsidR="002557EF" w:rsidRDefault="00F770A9" w:rsidP="00F770A9">
            <w:pPr>
              <w:pStyle w:val="NoSpacing"/>
            </w:pPr>
            <w:r w:rsidRPr="00F770A9">
              <w:t>5–25</w:t>
            </w:r>
          </w:p>
          <w:p w14:paraId="24E30C25" w14:textId="652755C6" w:rsidR="00F770A9" w:rsidRPr="00F770A9" w:rsidRDefault="002557EF" w:rsidP="00F770A9">
            <w:pPr>
              <w:pStyle w:val="NoSpacing"/>
            </w:pPr>
            <w:r w:rsidRPr="00F770A9">
              <w:t>2.77</w:t>
            </w:r>
          </w:p>
        </w:tc>
        <w:tc>
          <w:tcPr>
            <w:tcW w:w="0" w:type="auto"/>
          </w:tcPr>
          <w:p w14:paraId="3555AAA7" w14:textId="120566F1" w:rsidR="00F770A9" w:rsidRPr="00F770A9" w:rsidRDefault="00F770A9" w:rsidP="00F770A9">
            <w:pPr>
              <w:pStyle w:val="NoSpacing"/>
            </w:pPr>
            <w:r w:rsidRPr="00F770A9">
              <w:t>(Vecchi et al., 1988;</w:t>
            </w:r>
            <w:r w:rsidR="002557EF" w:rsidRPr="00F770A9">
              <w:t xml:space="preserve"> </w:t>
            </w:r>
            <w:r w:rsidR="002557EF" w:rsidRPr="00F770A9">
              <w:t>Krell, 1996)</w:t>
            </w:r>
            <w:r w:rsidR="00EC3F2C" w:rsidRPr="00F770A9">
              <w:t xml:space="preserve"> </w:t>
            </w:r>
            <w:r w:rsidR="00EC3F2C" w:rsidRPr="00F770A9">
              <w:t>(Alvarez-Suarez, 2017)</w:t>
            </w:r>
          </w:p>
        </w:tc>
        <w:tc>
          <w:tcPr>
            <w:tcW w:w="0" w:type="auto"/>
          </w:tcPr>
          <w:p w14:paraId="17C71608" w14:textId="77777777" w:rsidR="002557EF" w:rsidRDefault="00F770A9" w:rsidP="00F770A9">
            <w:pPr>
              <w:pStyle w:val="NoSpacing"/>
            </w:pPr>
            <w:r w:rsidRPr="00F770A9">
              <w:t>210–630</w:t>
            </w:r>
          </w:p>
          <w:p w14:paraId="32809FE3" w14:textId="6B758DA0" w:rsidR="00F770A9" w:rsidRPr="00F770A9" w:rsidRDefault="002557EF" w:rsidP="00F770A9">
            <w:pPr>
              <w:pStyle w:val="NoSpacing"/>
            </w:pPr>
            <w:r w:rsidRPr="00F770A9">
              <w:t>0.38</w:t>
            </w:r>
          </w:p>
        </w:tc>
        <w:tc>
          <w:tcPr>
            <w:tcW w:w="0" w:type="auto"/>
          </w:tcPr>
          <w:p w14:paraId="0B828B6E" w14:textId="1DC00B13" w:rsidR="00F770A9" w:rsidRPr="00F770A9" w:rsidRDefault="00F770A9" w:rsidP="00F770A9">
            <w:pPr>
              <w:pStyle w:val="NoSpacing"/>
            </w:pPr>
            <w:r w:rsidRPr="00F770A9">
              <w:t>(Graham, 1992; Health</w:t>
            </w:r>
            <w:r w:rsidR="002557EF" w:rsidRPr="00F770A9">
              <w:t xml:space="preserve"> </w:t>
            </w:r>
            <w:r w:rsidR="002557EF" w:rsidRPr="00F770A9">
              <w:t>and Services, 2019)</w:t>
            </w:r>
          </w:p>
        </w:tc>
      </w:tr>
      <w:tr w:rsidR="00DF02E2" w:rsidRPr="00F770A9" w14:paraId="47A5FEAC" w14:textId="77777777" w:rsidTr="009E3F6C">
        <w:trPr>
          <w:trHeight w:val="211"/>
        </w:trPr>
        <w:tc>
          <w:tcPr>
            <w:tcW w:w="0" w:type="auto"/>
          </w:tcPr>
          <w:p w14:paraId="74D9AD35" w14:textId="77777777" w:rsidR="00F770A9" w:rsidRPr="00F770A9" w:rsidRDefault="00F770A9" w:rsidP="00F770A9">
            <w:pPr>
              <w:pStyle w:val="NoSpacing"/>
            </w:pPr>
            <w:r w:rsidRPr="00F770A9">
              <w:t>Niacin</w:t>
            </w:r>
          </w:p>
        </w:tc>
        <w:tc>
          <w:tcPr>
            <w:tcW w:w="0" w:type="auto"/>
          </w:tcPr>
          <w:p w14:paraId="5DD6B9F8" w14:textId="55C9419B" w:rsidR="00F770A9" w:rsidRPr="00F770A9" w:rsidRDefault="00F770A9" w:rsidP="00F770A9">
            <w:pPr>
              <w:pStyle w:val="NoSpacing"/>
            </w:pPr>
            <w:r w:rsidRPr="00F770A9">
              <w:t>40–116</w:t>
            </w:r>
            <w:r w:rsidR="00EC3F2C">
              <w:t xml:space="preserve"> </w:t>
            </w:r>
            <w:r w:rsidR="00EC3F2C" w:rsidRPr="00F770A9">
              <w:t>130–210</w:t>
            </w:r>
          </w:p>
        </w:tc>
        <w:tc>
          <w:tcPr>
            <w:tcW w:w="0" w:type="auto"/>
          </w:tcPr>
          <w:p w14:paraId="11A958B5" w14:textId="4F821FBD" w:rsidR="00F770A9" w:rsidRPr="00F770A9" w:rsidRDefault="00F770A9" w:rsidP="00F770A9">
            <w:pPr>
              <w:pStyle w:val="NoSpacing"/>
            </w:pPr>
            <w:r w:rsidRPr="00F770A9">
              <w:t>(Campos et al., 2008)</w:t>
            </w:r>
            <w:r w:rsidR="00EC3F2C" w:rsidRPr="00F770A9">
              <w:t xml:space="preserve"> </w:t>
            </w:r>
            <w:r w:rsidR="00EC3F2C" w:rsidRPr="00F770A9">
              <w:t>(Graham, 1992)</w:t>
            </w:r>
          </w:p>
        </w:tc>
        <w:tc>
          <w:tcPr>
            <w:tcW w:w="0" w:type="auto"/>
          </w:tcPr>
          <w:p w14:paraId="4324C6A6" w14:textId="77777777" w:rsidR="00EC3F2C" w:rsidRDefault="00F770A9" w:rsidP="00F770A9">
            <w:pPr>
              <w:pStyle w:val="NoSpacing"/>
            </w:pPr>
            <w:r w:rsidRPr="00F770A9">
              <w:t>48–88</w:t>
            </w:r>
          </w:p>
          <w:p w14:paraId="28BCC3AA" w14:textId="6005373B" w:rsidR="00F770A9" w:rsidRPr="00F770A9" w:rsidRDefault="00EC3F2C" w:rsidP="00F770A9">
            <w:pPr>
              <w:pStyle w:val="NoSpacing"/>
            </w:pPr>
            <w:r w:rsidRPr="00F770A9">
              <w:t>42.42</w:t>
            </w:r>
          </w:p>
        </w:tc>
        <w:tc>
          <w:tcPr>
            <w:tcW w:w="0" w:type="auto"/>
          </w:tcPr>
          <w:p w14:paraId="6CAB152A" w14:textId="637EB24D" w:rsidR="00F770A9" w:rsidRPr="00F770A9" w:rsidRDefault="00F770A9" w:rsidP="00F770A9">
            <w:pPr>
              <w:pStyle w:val="NoSpacing"/>
            </w:pPr>
            <w:r w:rsidRPr="00F770A9">
              <w:t>(Vecchi et al., 1988;</w:t>
            </w:r>
            <w:r w:rsidR="00EC3F2C" w:rsidRPr="00F770A9">
              <w:t xml:space="preserve"> </w:t>
            </w:r>
            <w:r w:rsidR="00EC3F2C" w:rsidRPr="00F770A9">
              <w:t>Krell, 1996)</w:t>
            </w:r>
            <w:r w:rsidR="00EC3F2C" w:rsidRPr="00F770A9">
              <w:t xml:space="preserve"> </w:t>
            </w:r>
            <w:r w:rsidR="00EC3F2C" w:rsidRPr="00F770A9">
              <w:t>(Alvarez-Suarez, 2017)</w:t>
            </w:r>
          </w:p>
        </w:tc>
        <w:tc>
          <w:tcPr>
            <w:tcW w:w="0" w:type="auto"/>
          </w:tcPr>
          <w:p w14:paraId="7A57E63D" w14:textId="7AB228D5" w:rsidR="00F770A9" w:rsidRPr="00F770A9" w:rsidRDefault="00F770A9" w:rsidP="00F770A9">
            <w:pPr>
              <w:pStyle w:val="NoSpacing"/>
            </w:pPr>
            <w:r w:rsidRPr="00F770A9">
              <w:t>1,080–9,780</w:t>
            </w:r>
            <w:r w:rsidR="00EC3F2C">
              <w:t xml:space="preserve"> </w:t>
            </w:r>
            <w:r w:rsidR="00EC3F2C" w:rsidRPr="00F770A9">
              <w:t>1.21</w:t>
            </w:r>
          </w:p>
        </w:tc>
        <w:tc>
          <w:tcPr>
            <w:tcW w:w="0" w:type="auto"/>
          </w:tcPr>
          <w:p w14:paraId="1928A747" w14:textId="7F899165" w:rsidR="00F770A9" w:rsidRPr="00F770A9" w:rsidRDefault="00F770A9" w:rsidP="00F770A9">
            <w:pPr>
              <w:pStyle w:val="NoSpacing"/>
            </w:pPr>
            <w:r w:rsidRPr="00F770A9">
              <w:t>(Graham, 1992; Health</w:t>
            </w:r>
            <w:r w:rsidR="00EC3F2C" w:rsidRPr="00F770A9">
              <w:t xml:space="preserve"> </w:t>
            </w:r>
            <w:r w:rsidR="00EC3F2C" w:rsidRPr="00F770A9">
              <w:t>and Services, 2019)</w:t>
            </w:r>
          </w:p>
        </w:tc>
      </w:tr>
      <w:tr w:rsidR="00DB4AFC" w:rsidRPr="00F770A9" w14:paraId="42832299" w14:textId="77777777" w:rsidTr="009E3F6C">
        <w:trPr>
          <w:trHeight w:val="1651"/>
        </w:trPr>
        <w:tc>
          <w:tcPr>
            <w:tcW w:w="0" w:type="auto"/>
          </w:tcPr>
          <w:p w14:paraId="06D69CF0" w14:textId="77777777" w:rsidR="00D378EE" w:rsidRPr="00F770A9" w:rsidRDefault="00D378EE" w:rsidP="00F770A9">
            <w:pPr>
              <w:pStyle w:val="NoSpacing"/>
            </w:pPr>
            <w:r w:rsidRPr="00F770A9">
              <w:t>Pantothenic acid</w:t>
            </w:r>
          </w:p>
        </w:tc>
        <w:tc>
          <w:tcPr>
            <w:tcW w:w="0" w:type="auto"/>
          </w:tcPr>
          <w:p w14:paraId="724F5CBB" w14:textId="77777777" w:rsidR="00D378EE" w:rsidRPr="00F770A9" w:rsidRDefault="00D378EE" w:rsidP="00F770A9">
            <w:pPr>
              <w:pStyle w:val="NoSpacing"/>
            </w:pPr>
            <w:r w:rsidRPr="00F770A9">
              <w:t>5–20</w:t>
            </w:r>
          </w:p>
        </w:tc>
        <w:tc>
          <w:tcPr>
            <w:tcW w:w="0" w:type="auto"/>
          </w:tcPr>
          <w:p w14:paraId="69A55EF4" w14:textId="77777777" w:rsidR="00D378EE" w:rsidRPr="00F770A9" w:rsidRDefault="00D378EE" w:rsidP="00F770A9">
            <w:pPr>
              <w:pStyle w:val="NoSpacing"/>
            </w:pPr>
            <w:r w:rsidRPr="00F770A9">
              <w:t>(Graham, 1992)</w:t>
            </w:r>
          </w:p>
        </w:tc>
        <w:tc>
          <w:tcPr>
            <w:tcW w:w="0" w:type="auto"/>
          </w:tcPr>
          <w:p w14:paraId="08389B93" w14:textId="7D31A003" w:rsidR="00D378EE" w:rsidRPr="00F770A9" w:rsidRDefault="00D378EE" w:rsidP="0083213B">
            <w:pPr>
              <w:pStyle w:val="NoSpacing"/>
            </w:pPr>
            <w:r w:rsidRPr="00F770A9">
              <w:t>159–265 52.8</w:t>
            </w:r>
            <w:r w:rsidR="0083213B">
              <w:t xml:space="preserve"> </w:t>
            </w:r>
            <w:r w:rsidRPr="00F770A9">
              <w:t>+20-folds than pollen</w:t>
            </w:r>
            <w:r w:rsidR="0083213B">
              <w:t xml:space="preserve"> </w:t>
            </w:r>
            <w:r w:rsidRPr="00F770A9">
              <w:t>120 ± 30–565 ± 40</w:t>
            </w:r>
          </w:p>
        </w:tc>
        <w:tc>
          <w:tcPr>
            <w:tcW w:w="0" w:type="auto"/>
          </w:tcPr>
          <w:p w14:paraId="7EB4FD36" w14:textId="24F8FF20" w:rsidR="00D378EE" w:rsidRPr="00F770A9" w:rsidRDefault="00D378EE" w:rsidP="00110D3F">
            <w:pPr>
              <w:pStyle w:val="NoSpacing"/>
            </w:pPr>
            <w:r w:rsidRPr="00F770A9">
              <w:t>(Vecchi et al., 1988;</w:t>
            </w:r>
            <w:r w:rsidR="00110D3F">
              <w:t xml:space="preserve"> </w:t>
            </w:r>
            <w:r w:rsidRPr="00F770A9">
              <w:t>Krell, 1996)</w:t>
            </w:r>
            <w:r w:rsidR="00110D3F">
              <w:t xml:space="preserve"> </w:t>
            </w:r>
            <w:r w:rsidRPr="00F770A9">
              <w:t>(Alvarez-Suarez, 2017)</w:t>
            </w:r>
            <w:r w:rsidR="00110D3F">
              <w:t xml:space="preserve"> </w:t>
            </w:r>
            <w:r w:rsidRPr="00F770A9">
              <w:t>(Graham, 1992)</w:t>
            </w:r>
            <w:r w:rsidR="00110D3F">
              <w:t xml:space="preserve"> </w:t>
            </w:r>
            <w:r w:rsidRPr="00F770A9">
              <w:t>(</w:t>
            </w:r>
            <w:proofErr w:type="spellStart"/>
            <w:r w:rsidRPr="00F770A9">
              <w:t>Ciulu</w:t>
            </w:r>
            <w:proofErr w:type="spellEnd"/>
            <w:r w:rsidRPr="00F770A9">
              <w:t xml:space="preserve"> et al., 2013)</w:t>
            </w:r>
          </w:p>
        </w:tc>
        <w:tc>
          <w:tcPr>
            <w:tcW w:w="0" w:type="auto"/>
          </w:tcPr>
          <w:p w14:paraId="089635B9" w14:textId="77777777" w:rsidR="00D378EE" w:rsidRPr="00F770A9" w:rsidRDefault="00D378EE" w:rsidP="00F770A9">
            <w:pPr>
              <w:pStyle w:val="NoSpacing"/>
            </w:pPr>
            <w:r w:rsidRPr="00F770A9">
              <w:t>200–1,050</w:t>
            </w:r>
          </w:p>
          <w:p w14:paraId="00630445" w14:textId="0597B0AF" w:rsidR="00D378EE" w:rsidRPr="00F770A9" w:rsidRDefault="00D378EE" w:rsidP="00F770A9">
            <w:pPr>
              <w:pStyle w:val="NoSpacing"/>
            </w:pPr>
            <w:r w:rsidRPr="00F770A9">
              <w:t>0.68</w:t>
            </w:r>
          </w:p>
        </w:tc>
        <w:tc>
          <w:tcPr>
            <w:tcW w:w="0" w:type="auto"/>
          </w:tcPr>
          <w:p w14:paraId="71A78416" w14:textId="68B59D57" w:rsidR="00D378EE" w:rsidRPr="00F770A9" w:rsidRDefault="00D378EE" w:rsidP="0083213B">
            <w:pPr>
              <w:pStyle w:val="NoSpacing"/>
            </w:pPr>
            <w:r w:rsidRPr="00F770A9">
              <w:t>(Graham, 1992; Health</w:t>
            </w:r>
            <w:r w:rsidR="0083213B">
              <w:t xml:space="preserve"> </w:t>
            </w:r>
            <w:r w:rsidRPr="00F770A9">
              <w:t>and Services, 2019)</w:t>
            </w:r>
          </w:p>
        </w:tc>
      </w:tr>
      <w:tr w:rsidR="00DF02E2" w:rsidRPr="00F770A9" w14:paraId="5F969F3B" w14:textId="77777777" w:rsidTr="009E3F6C">
        <w:trPr>
          <w:trHeight w:val="288"/>
        </w:trPr>
        <w:tc>
          <w:tcPr>
            <w:tcW w:w="0" w:type="auto"/>
          </w:tcPr>
          <w:p w14:paraId="527EA522" w14:textId="77777777" w:rsidR="00D378EE" w:rsidRPr="00F770A9" w:rsidRDefault="00D378EE" w:rsidP="00F770A9">
            <w:pPr>
              <w:pStyle w:val="NoSpacing"/>
            </w:pPr>
            <w:r w:rsidRPr="00F770A9">
              <w:t>Pyridoxine</w:t>
            </w:r>
          </w:p>
        </w:tc>
        <w:tc>
          <w:tcPr>
            <w:tcW w:w="0" w:type="auto"/>
          </w:tcPr>
          <w:p w14:paraId="5F91DA1F" w14:textId="77777777" w:rsidR="00D378EE" w:rsidRPr="00F770A9" w:rsidRDefault="00D378EE" w:rsidP="00F770A9">
            <w:pPr>
              <w:pStyle w:val="NoSpacing"/>
            </w:pPr>
            <w:r w:rsidRPr="00F770A9">
              <w:t>2–8.8</w:t>
            </w:r>
          </w:p>
        </w:tc>
        <w:tc>
          <w:tcPr>
            <w:tcW w:w="0" w:type="auto"/>
          </w:tcPr>
          <w:p w14:paraId="7969D01E" w14:textId="74A4D9C0" w:rsidR="00D378EE" w:rsidRPr="00F770A9" w:rsidRDefault="00D378EE" w:rsidP="00DF02E2">
            <w:pPr>
              <w:pStyle w:val="NoSpacing"/>
            </w:pPr>
            <w:r w:rsidRPr="00F770A9">
              <w:t>(Hagedorn and Burger,</w:t>
            </w:r>
            <w:r w:rsidR="00DF02E2">
              <w:t xml:space="preserve"> </w:t>
            </w:r>
            <w:r w:rsidRPr="00F770A9">
              <w:t>1968; Graham, 1992;</w:t>
            </w:r>
            <w:r w:rsidR="00DF02E2">
              <w:t xml:space="preserve"> </w:t>
            </w:r>
            <w:r w:rsidRPr="00F770A9">
              <w:t>Manning, 2001;</w:t>
            </w:r>
            <w:r w:rsidR="00DF02E2">
              <w:t xml:space="preserve"> </w:t>
            </w:r>
            <w:r w:rsidRPr="00F770A9">
              <w:t>Campos et al., 2008)</w:t>
            </w:r>
          </w:p>
        </w:tc>
        <w:tc>
          <w:tcPr>
            <w:tcW w:w="0" w:type="auto"/>
          </w:tcPr>
          <w:p w14:paraId="5AED2CDA" w14:textId="77777777" w:rsidR="00D378EE" w:rsidRPr="00F770A9" w:rsidRDefault="00D378EE" w:rsidP="00F770A9">
            <w:pPr>
              <w:pStyle w:val="NoSpacing"/>
            </w:pPr>
            <w:r w:rsidRPr="00F770A9">
              <w:t>1–48</w:t>
            </w:r>
          </w:p>
          <w:p w14:paraId="6B620E93" w14:textId="0BE2D047" w:rsidR="00D378EE" w:rsidRPr="00F770A9" w:rsidRDefault="00D378EE" w:rsidP="00DF02E2">
            <w:pPr>
              <w:pStyle w:val="NoSpacing"/>
            </w:pPr>
            <w:r w:rsidRPr="00F770A9">
              <w:t>11.90 3 folds greater</w:t>
            </w:r>
            <w:r w:rsidR="0083213B">
              <w:t xml:space="preserve"> </w:t>
            </w:r>
            <w:r w:rsidRPr="00F770A9">
              <w:t>than the content of</w:t>
            </w:r>
            <w:r w:rsidR="0083213B">
              <w:t xml:space="preserve"> </w:t>
            </w:r>
            <w:r w:rsidRPr="00F770A9">
              <w:t>larval food queen =</w:t>
            </w:r>
            <w:r w:rsidR="0083213B">
              <w:t xml:space="preserve"> </w:t>
            </w:r>
            <w:r w:rsidRPr="00F770A9">
              <w:t>20,59 µg, worker =</w:t>
            </w:r>
            <w:r w:rsidR="0083213B">
              <w:t xml:space="preserve"> </w:t>
            </w:r>
            <w:r w:rsidRPr="00F770A9">
              <w:t>7,34 µg, drone = 7,23</w:t>
            </w:r>
            <w:r w:rsidR="00DF02E2">
              <w:t xml:space="preserve"> </w:t>
            </w:r>
            <w:r w:rsidRPr="00F770A9">
              <w:t>µg per g fresh weight</w:t>
            </w:r>
          </w:p>
        </w:tc>
        <w:tc>
          <w:tcPr>
            <w:tcW w:w="0" w:type="auto"/>
          </w:tcPr>
          <w:p w14:paraId="2BD60B06" w14:textId="654323D5" w:rsidR="00D378EE" w:rsidRPr="00F770A9" w:rsidRDefault="00D378EE" w:rsidP="00DF02E2">
            <w:pPr>
              <w:pStyle w:val="NoSpacing"/>
            </w:pPr>
            <w:r w:rsidRPr="00F770A9">
              <w:t>(Vecchi et al., 1988;</w:t>
            </w:r>
            <w:r w:rsidR="00DF02E2">
              <w:t xml:space="preserve"> </w:t>
            </w:r>
            <w:r w:rsidRPr="00F770A9">
              <w:t>Krell, 1996)</w:t>
            </w:r>
            <w:r w:rsidR="00DF02E2">
              <w:t xml:space="preserve"> </w:t>
            </w:r>
            <w:r w:rsidRPr="00F770A9">
              <w:t>(Alvarez-Suarez, 2017)</w:t>
            </w:r>
            <w:r w:rsidR="00DF02E2">
              <w:t xml:space="preserve"> </w:t>
            </w:r>
            <w:r w:rsidRPr="00F770A9">
              <w:t>(Graham, 1992)</w:t>
            </w:r>
          </w:p>
        </w:tc>
        <w:tc>
          <w:tcPr>
            <w:tcW w:w="0" w:type="auto"/>
          </w:tcPr>
          <w:p w14:paraId="00887B0D" w14:textId="77777777" w:rsidR="00D378EE" w:rsidRPr="00F770A9" w:rsidRDefault="00D378EE" w:rsidP="00F770A9">
            <w:pPr>
              <w:pStyle w:val="NoSpacing"/>
            </w:pPr>
            <w:r w:rsidRPr="00F770A9">
              <w:t>76–3,200</w:t>
            </w:r>
          </w:p>
          <w:p w14:paraId="4D71B521" w14:textId="0EE55A39" w:rsidR="00D378EE" w:rsidRPr="00F770A9" w:rsidRDefault="00D378EE" w:rsidP="00F770A9">
            <w:pPr>
              <w:pStyle w:val="NoSpacing"/>
            </w:pPr>
            <w:r w:rsidRPr="00F770A9">
              <w:t>0.24</w:t>
            </w:r>
          </w:p>
        </w:tc>
        <w:tc>
          <w:tcPr>
            <w:tcW w:w="0" w:type="auto"/>
          </w:tcPr>
          <w:p w14:paraId="1E3E8590" w14:textId="15429FD9" w:rsidR="00D378EE" w:rsidRPr="00F770A9" w:rsidRDefault="00D378EE" w:rsidP="00DF02E2">
            <w:pPr>
              <w:pStyle w:val="NoSpacing"/>
            </w:pPr>
            <w:r w:rsidRPr="00F770A9">
              <w:t>(Graham, 1992; Health</w:t>
            </w:r>
            <w:r w:rsidR="00DF02E2">
              <w:t xml:space="preserve"> </w:t>
            </w:r>
            <w:r w:rsidRPr="00F770A9">
              <w:t>and Services, 2019)</w:t>
            </w:r>
          </w:p>
        </w:tc>
      </w:tr>
      <w:tr w:rsidR="00DB4AFC" w:rsidRPr="00F770A9" w14:paraId="483A3DA7" w14:textId="77777777" w:rsidTr="009E3F6C">
        <w:trPr>
          <w:trHeight w:val="826"/>
        </w:trPr>
        <w:tc>
          <w:tcPr>
            <w:tcW w:w="0" w:type="auto"/>
          </w:tcPr>
          <w:p w14:paraId="22F0E1D6" w14:textId="77777777" w:rsidR="00D378EE" w:rsidRPr="00F770A9" w:rsidRDefault="00D378EE" w:rsidP="00F770A9">
            <w:pPr>
              <w:pStyle w:val="NoSpacing"/>
            </w:pPr>
            <w:r w:rsidRPr="00F770A9">
              <w:t>Folic Acid</w:t>
            </w:r>
          </w:p>
        </w:tc>
        <w:tc>
          <w:tcPr>
            <w:tcW w:w="0" w:type="auto"/>
          </w:tcPr>
          <w:p w14:paraId="0E14A044" w14:textId="77777777" w:rsidR="00D378EE" w:rsidRPr="00F770A9" w:rsidRDefault="00D378EE" w:rsidP="00F770A9">
            <w:pPr>
              <w:pStyle w:val="NoSpacing"/>
            </w:pPr>
            <w:r w:rsidRPr="00F770A9">
              <w:t>3–22</w:t>
            </w:r>
          </w:p>
        </w:tc>
        <w:tc>
          <w:tcPr>
            <w:tcW w:w="0" w:type="auto"/>
          </w:tcPr>
          <w:p w14:paraId="48551C28" w14:textId="6465D5BD" w:rsidR="00D378EE" w:rsidRPr="00F770A9" w:rsidRDefault="00D378EE" w:rsidP="00DF02E2">
            <w:pPr>
              <w:pStyle w:val="NoSpacing"/>
            </w:pPr>
            <w:r w:rsidRPr="00F770A9">
              <w:t>(Hagedorn and Burger,</w:t>
            </w:r>
            <w:r w:rsidR="00DF02E2">
              <w:t xml:space="preserve"> </w:t>
            </w:r>
            <w:r w:rsidRPr="00F770A9">
              <w:t>1968; Campos et al.,</w:t>
            </w:r>
            <w:r w:rsidR="00DF02E2">
              <w:t xml:space="preserve"> </w:t>
            </w:r>
            <w:r w:rsidRPr="00F770A9">
              <w:t>2008)</w:t>
            </w:r>
          </w:p>
        </w:tc>
        <w:tc>
          <w:tcPr>
            <w:tcW w:w="0" w:type="auto"/>
          </w:tcPr>
          <w:p w14:paraId="6BF0D7F9" w14:textId="77777777" w:rsidR="00D378EE" w:rsidRPr="00F770A9" w:rsidRDefault="00D378EE" w:rsidP="00F770A9">
            <w:pPr>
              <w:pStyle w:val="NoSpacing"/>
            </w:pPr>
            <w:r w:rsidRPr="00F770A9">
              <w:t>0.13–0.53</w:t>
            </w:r>
          </w:p>
          <w:p w14:paraId="04260101" w14:textId="119A4B5E" w:rsidR="00D378EE" w:rsidRPr="00F770A9" w:rsidRDefault="00D378EE" w:rsidP="00F770A9">
            <w:pPr>
              <w:pStyle w:val="NoSpacing"/>
            </w:pPr>
            <w:r w:rsidRPr="00F770A9">
              <w:t>0.40</w:t>
            </w:r>
          </w:p>
        </w:tc>
        <w:tc>
          <w:tcPr>
            <w:tcW w:w="0" w:type="auto"/>
          </w:tcPr>
          <w:p w14:paraId="41012801" w14:textId="73099539" w:rsidR="00D378EE" w:rsidRPr="00F770A9" w:rsidRDefault="00D378EE" w:rsidP="00DF02E2">
            <w:pPr>
              <w:pStyle w:val="NoSpacing"/>
            </w:pPr>
            <w:r w:rsidRPr="00F770A9">
              <w:t>(Vecchi et al., 1988;</w:t>
            </w:r>
            <w:r w:rsidR="00DF02E2">
              <w:t xml:space="preserve"> </w:t>
            </w:r>
            <w:r w:rsidRPr="00F770A9">
              <w:t>Graham, 1992)</w:t>
            </w:r>
            <w:r w:rsidR="00DF02E2">
              <w:t xml:space="preserve"> </w:t>
            </w:r>
            <w:r w:rsidRPr="00F770A9">
              <w:t>(Alvarez-Suarez, 2017)</w:t>
            </w:r>
          </w:p>
        </w:tc>
        <w:tc>
          <w:tcPr>
            <w:tcW w:w="0" w:type="auto"/>
          </w:tcPr>
          <w:p w14:paraId="64688162" w14:textId="77777777" w:rsidR="00D378EE" w:rsidRPr="00F770A9" w:rsidRDefault="00D378EE" w:rsidP="00F770A9">
            <w:pPr>
              <w:pStyle w:val="NoSpacing"/>
            </w:pPr>
            <w:r w:rsidRPr="00F770A9">
              <w:t>2</w:t>
            </w:r>
          </w:p>
        </w:tc>
        <w:tc>
          <w:tcPr>
            <w:tcW w:w="0" w:type="auto"/>
          </w:tcPr>
          <w:p w14:paraId="18387055" w14:textId="7951675A" w:rsidR="00D378EE" w:rsidRPr="00F770A9" w:rsidRDefault="00D378EE" w:rsidP="00DB4AFC">
            <w:pPr>
              <w:pStyle w:val="NoSpacing"/>
            </w:pPr>
            <w:r w:rsidRPr="00F770A9">
              <w:t>(Health and Services,</w:t>
            </w:r>
            <w:r w:rsidR="00DB4AFC">
              <w:t xml:space="preserve"> </w:t>
            </w:r>
            <w:r w:rsidRPr="00F770A9">
              <w:t>2019)</w:t>
            </w:r>
          </w:p>
        </w:tc>
      </w:tr>
      <w:tr w:rsidR="00DF02E2" w:rsidRPr="00F770A9" w14:paraId="4CCF0B46" w14:textId="77777777" w:rsidTr="009E3F6C">
        <w:trPr>
          <w:trHeight w:val="234"/>
        </w:trPr>
        <w:tc>
          <w:tcPr>
            <w:tcW w:w="0" w:type="auto"/>
          </w:tcPr>
          <w:p w14:paraId="6B67FCA3" w14:textId="77777777" w:rsidR="00F770A9" w:rsidRPr="00F770A9" w:rsidRDefault="00F770A9" w:rsidP="00F770A9">
            <w:pPr>
              <w:pStyle w:val="NoSpacing"/>
            </w:pPr>
            <w:r w:rsidRPr="00F770A9">
              <w:t>Cobalamin</w:t>
            </w:r>
          </w:p>
        </w:tc>
        <w:tc>
          <w:tcPr>
            <w:tcW w:w="0" w:type="auto"/>
          </w:tcPr>
          <w:p w14:paraId="0F53F54D" w14:textId="77777777" w:rsidR="00F770A9" w:rsidRPr="00F770A9" w:rsidRDefault="00F770A9" w:rsidP="00F770A9">
            <w:pPr>
              <w:pStyle w:val="NoSpacing"/>
            </w:pPr>
            <w:r w:rsidRPr="00F770A9">
              <w:t>-</w:t>
            </w:r>
          </w:p>
        </w:tc>
        <w:tc>
          <w:tcPr>
            <w:tcW w:w="0" w:type="auto"/>
          </w:tcPr>
          <w:p w14:paraId="22F636A8" w14:textId="77777777" w:rsidR="00F770A9" w:rsidRPr="00F770A9" w:rsidRDefault="00F770A9" w:rsidP="00F770A9">
            <w:pPr>
              <w:pStyle w:val="NoSpacing"/>
            </w:pPr>
            <w:r w:rsidRPr="00F770A9">
              <w:t>-</w:t>
            </w:r>
          </w:p>
        </w:tc>
        <w:tc>
          <w:tcPr>
            <w:tcW w:w="0" w:type="auto"/>
          </w:tcPr>
          <w:p w14:paraId="5A9BA0E6" w14:textId="77777777" w:rsidR="00F770A9" w:rsidRPr="00F770A9" w:rsidRDefault="00F770A9" w:rsidP="00F770A9">
            <w:pPr>
              <w:pStyle w:val="NoSpacing"/>
            </w:pPr>
            <w:r w:rsidRPr="00F770A9">
              <w:t>0.15</w:t>
            </w:r>
          </w:p>
        </w:tc>
        <w:tc>
          <w:tcPr>
            <w:tcW w:w="0" w:type="auto"/>
          </w:tcPr>
          <w:p w14:paraId="1F78778A" w14:textId="77777777" w:rsidR="00F770A9" w:rsidRPr="00F770A9" w:rsidRDefault="00F770A9" w:rsidP="00F770A9">
            <w:pPr>
              <w:pStyle w:val="NoSpacing"/>
            </w:pPr>
            <w:r w:rsidRPr="00F770A9">
              <w:t>(Alvarez-Suarez, 2017)</w:t>
            </w:r>
          </w:p>
        </w:tc>
        <w:tc>
          <w:tcPr>
            <w:tcW w:w="0" w:type="auto"/>
          </w:tcPr>
          <w:p w14:paraId="6B8EB6C2" w14:textId="77777777" w:rsidR="00F770A9" w:rsidRPr="00F770A9" w:rsidRDefault="00F770A9" w:rsidP="00F770A9">
            <w:pPr>
              <w:pStyle w:val="NoSpacing"/>
            </w:pPr>
            <w:r w:rsidRPr="00F770A9">
              <w:t>-</w:t>
            </w:r>
          </w:p>
        </w:tc>
        <w:tc>
          <w:tcPr>
            <w:tcW w:w="0" w:type="auto"/>
          </w:tcPr>
          <w:p w14:paraId="5D061135" w14:textId="77777777" w:rsidR="00F770A9" w:rsidRPr="00F770A9" w:rsidRDefault="00F770A9" w:rsidP="00F770A9">
            <w:pPr>
              <w:pStyle w:val="NoSpacing"/>
            </w:pPr>
            <w:r w:rsidRPr="00F770A9">
              <w:t>-</w:t>
            </w:r>
          </w:p>
        </w:tc>
      </w:tr>
      <w:tr w:rsidR="00DF02E2" w:rsidRPr="00F770A9" w14:paraId="6613280A" w14:textId="77777777" w:rsidTr="009E3F6C">
        <w:trPr>
          <w:trHeight w:val="234"/>
        </w:trPr>
        <w:tc>
          <w:tcPr>
            <w:tcW w:w="0" w:type="auto"/>
          </w:tcPr>
          <w:p w14:paraId="3DF06149" w14:textId="77777777" w:rsidR="00F770A9" w:rsidRPr="00F770A9" w:rsidRDefault="00F770A9" w:rsidP="00F770A9">
            <w:pPr>
              <w:pStyle w:val="NoSpacing"/>
            </w:pPr>
            <w:r w:rsidRPr="00F770A9">
              <w:t>Biotin</w:t>
            </w:r>
          </w:p>
        </w:tc>
        <w:tc>
          <w:tcPr>
            <w:tcW w:w="0" w:type="auto"/>
          </w:tcPr>
          <w:p w14:paraId="49D0F3BA" w14:textId="77777777" w:rsidR="00F770A9" w:rsidRPr="00F770A9" w:rsidRDefault="00F770A9" w:rsidP="00F770A9">
            <w:pPr>
              <w:pStyle w:val="NoSpacing"/>
            </w:pPr>
            <w:r w:rsidRPr="00F770A9">
              <w:t>0.5–0.7</w:t>
            </w:r>
          </w:p>
        </w:tc>
        <w:tc>
          <w:tcPr>
            <w:tcW w:w="0" w:type="auto"/>
          </w:tcPr>
          <w:p w14:paraId="702307F9" w14:textId="77777777" w:rsidR="00F770A9" w:rsidRPr="00F770A9" w:rsidRDefault="00F770A9" w:rsidP="00F770A9">
            <w:pPr>
              <w:pStyle w:val="NoSpacing"/>
            </w:pPr>
            <w:r w:rsidRPr="00F770A9">
              <w:t>(Campos et al., 2008)</w:t>
            </w:r>
          </w:p>
        </w:tc>
        <w:tc>
          <w:tcPr>
            <w:tcW w:w="0" w:type="auto"/>
          </w:tcPr>
          <w:p w14:paraId="0AF5E0C2" w14:textId="77777777" w:rsidR="00F770A9" w:rsidRPr="00F770A9" w:rsidRDefault="00F770A9" w:rsidP="00F770A9">
            <w:pPr>
              <w:pStyle w:val="NoSpacing"/>
            </w:pPr>
            <w:r w:rsidRPr="00F770A9">
              <w:t>1.1–19.8</w:t>
            </w:r>
          </w:p>
        </w:tc>
        <w:tc>
          <w:tcPr>
            <w:tcW w:w="0" w:type="auto"/>
          </w:tcPr>
          <w:p w14:paraId="15BC2B5A" w14:textId="77777777" w:rsidR="00F770A9" w:rsidRPr="00F770A9" w:rsidRDefault="00F770A9" w:rsidP="00F770A9">
            <w:pPr>
              <w:pStyle w:val="NoSpacing"/>
            </w:pPr>
            <w:r w:rsidRPr="00F770A9">
              <w:t>(Vecchi et al., 1988)</w:t>
            </w:r>
          </w:p>
        </w:tc>
        <w:tc>
          <w:tcPr>
            <w:tcW w:w="0" w:type="auto"/>
          </w:tcPr>
          <w:p w14:paraId="6ED7CA00" w14:textId="77777777" w:rsidR="00F770A9" w:rsidRPr="00F770A9" w:rsidRDefault="00F770A9" w:rsidP="00F770A9">
            <w:pPr>
              <w:pStyle w:val="NoSpacing"/>
            </w:pPr>
            <w:r w:rsidRPr="00F770A9">
              <w:t>35–220</w:t>
            </w:r>
          </w:p>
        </w:tc>
        <w:tc>
          <w:tcPr>
            <w:tcW w:w="0" w:type="auto"/>
          </w:tcPr>
          <w:p w14:paraId="676D4594" w14:textId="77777777" w:rsidR="00F770A9" w:rsidRPr="00F770A9" w:rsidRDefault="00F770A9" w:rsidP="00F770A9">
            <w:pPr>
              <w:pStyle w:val="NoSpacing"/>
            </w:pPr>
            <w:r w:rsidRPr="00F770A9">
              <w:t>(Graham, 1992)</w:t>
            </w:r>
          </w:p>
        </w:tc>
      </w:tr>
      <w:tr w:rsidR="001B3065" w:rsidRPr="00F770A9" w14:paraId="2DC04089" w14:textId="77777777" w:rsidTr="009E3F6C">
        <w:trPr>
          <w:trHeight w:val="826"/>
        </w:trPr>
        <w:tc>
          <w:tcPr>
            <w:tcW w:w="0" w:type="auto"/>
          </w:tcPr>
          <w:p w14:paraId="07F3E958" w14:textId="77777777" w:rsidR="00110D3F" w:rsidRPr="00F770A9" w:rsidRDefault="00110D3F" w:rsidP="00F770A9">
            <w:pPr>
              <w:pStyle w:val="NoSpacing"/>
            </w:pPr>
            <w:r w:rsidRPr="00F770A9">
              <w:t>Vitamin E</w:t>
            </w:r>
          </w:p>
        </w:tc>
        <w:tc>
          <w:tcPr>
            <w:tcW w:w="0" w:type="auto"/>
          </w:tcPr>
          <w:p w14:paraId="334B830D" w14:textId="77777777" w:rsidR="00110D3F" w:rsidRPr="00F770A9" w:rsidRDefault="00110D3F" w:rsidP="00F770A9">
            <w:pPr>
              <w:pStyle w:val="NoSpacing"/>
            </w:pPr>
            <w:r w:rsidRPr="00F770A9">
              <w:t>40–320</w:t>
            </w:r>
          </w:p>
        </w:tc>
        <w:tc>
          <w:tcPr>
            <w:tcW w:w="0" w:type="auto"/>
          </w:tcPr>
          <w:p w14:paraId="72EF5865" w14:textId="1005B61B" w:rsidR="00110D3F" w:rsidRPr="00F770A9" w:rsidRDefault="00110D3F" w:rsidP="00110D3F">
            <w:pPr>
              <w:pStyle w:val="NoSpacing"/>
            </w:pPr>
            <w:r w:rsidRPr="00F770A9">
              <w:t>(Oliveira, 2006) and</w:t>
            </w:r>
            <w:r>
              <w:t xml:space="preserve"> </w:t>
            </w:r>
            <w:proofErr w:type="gramStart"/>
            <w:r w:rsidRPr="00F770A9">
              <w:t>Reviewed</w:t>
            </w:r>
            <w:proofErr w:type="gramEnd"/>
            <w:r w:rsidRPr="00F770A9">
              <w:t xml:space="preserve"> by Campos</w:t>
            </w:r>
            <w:r>
              <w:t xml:space="preserve"> </w:t>
            </w:r>
            <w:r w:rsidRPr="00F770A9">
              <w:t>et al. (2008)</w:t>
            </w:r>
          </w:p>
        </w:tc>
        <w:tc>
          <w:tcPr>
            <w:tcW w:w="0" w:type="auto"/>
          </w:tcPr>
          <w:p w14:paraId="631F1041" w14:textId="77777777" w:rsidR="00110D3F" w:rsidRPr="00F770A9" w:rsidRDefault="00110D3F" w:rsidP="00F770A9">
            <w:pPr>
              <w:pStyle w:val="NoSpacing"/>
            </w:pPr>
            <w:r w:rsidRPr="00F770A9">
              <w:t>1.44–6.70 5.00</w:t>
            </w:r>
          </w:p>
        </w:tc>
        <w:tc>
          <w:tcPr>
            <w:tcW w:w="0" w:type="auto"/>
          </w:tcPr>
          <w:p w14:paraId="39BF674E" w14:textId="52E1476B" w:rsidR="00110D3F" w:rsidRPr="00F770A9" w:rsidRDefault="00110D3F" w:rsidP="00110D3F">
            <w:pPr>
              <w:pStyle w:val="NoSpacing"/>
            </w:pPr>
            <w:r w:rsidRPr="00F770A9">
              <w:t>(Vecchi et al., 1988;</w:t>
            </w:r>
            <w:r>
              <w:t xml:space="preserve"> </w:t>
            </w:r>
            <w:r w:rsidRPr="00F770A9">
              <w:t>Krell, 1996)</w:t>
            </w:r>
            <w:r>
              <w:t xml:space="preserve"> </w:t>
            </w:r>
            <w:r w:rsidRPr="00F770A9">
              <w:t>(Alvarez-Suarez, 2017)</w:t>
            </w:r>
          </w:p>
        </w:tc>
        <w:tc>
          <w:tcPr>
            <w:tcW w:w="0" w:type="auto"/>
          </w:tcPr>
          <w:p w14:paraId="7EEADF11" w14:textId="77777777" w:rsidR="00110D3F" w:rsidRPr="00F770A9" w:rsidRDefault="00110D3F" w:rsidP="00F770A9">
            <w:pPr>
              <w:pStyle w:val="NoSpacing"/>
            </w:pPr>
            <w:r w:rsidRPr="00F770A9">
              <w:t>210–630</w:t>
            </w:r>
          </w:p>
        </w:tc>
        <w:tc>
          <w:tcPr>
            <w:tcW w:w="0" w:type="auto"/>
          </w:tcPr>
          <w:p w14:paraId="137C972C" w14:textId="77777777" w:rsidR="00110D3F" w:rsidRPr="00F770A9" w:rsidRDefault="00110D3F" w:rsidP="00F770A9">
            <w:pPr>
              <w:pStyle w:val="NoSpacing"/>
            </w:pPr>
            <w:r w:rsidRPr="00F770A9">
              <w:t>(Graham, 1992)</w:t>
            </w:r>
          </w:p>
        </w:tc>
      </w:tr>
      <w:tr w:rsidR="001B3065" w:rsidRPr="00F770A9" w14:paraId="5ECA8672" w14:textId="77777777" w:rsidTr="009E3F6C">
        <w:trPr>
          <w:trHeight w:val="1104"/>
        </w:trPr>
        <w:tc>
          <w:tcPr>
            <w:tcW w:w="0" w:type="auto"/>
          </w:tcPr>
          <w:p w14:paraId="724493AA" w14:textId="77777777" w:rsidR="00110D3F" w:rsidRPr="00F770A9" w:rsidRDefault="00110D3F" w:rsidP="00F770A9">
            <w:pPr>
              <w:pStyle w:val="NoSpacing"/>
            </w:pPr>
            <w:r w:rsidRPr="00F770A9">
              <w:t>Ascorbic Acid</w:t>
            </w:r>
          </w:p>
        </w:tc>
        <w:tc>
          <w:tcPr>
            <w:tcW w:w="0" w:type="auto"/>
          </w:tcPr>
          <w:p w14:paraId="4BE1D306" w14:textId="77777777" w:rsidR="00110D3F" w:rsidRPr="00F770A9" w:rsidRDefault="00110D3F" w:rsidP="00F770A9">
            <w:pPr>
              <w:pStyle w:val="NoSpacing"/>
            </w:pPr>
            <w:r w:rsidRPr="00F770A9">
              <w:t>70–560</w:t>
            </w:r>
          </w:p>
        </w:tc>
        <w:tc>
          <w:tcPr>
            <w:tcW w:w="0" w:type="auto"/>
          </w:tcPr>
          <w:p w14:paraId="3169672B" w14:textId="5905929B" w:rsidR="00110D3F" w:rsidRPr="00F770A9" w:rsidRDefault="00110D3F" w:rsidP="00110D3F">
            <w:pPr>
              <w:pStyle w:val="NoSpacing"/>
            </w:pPr>
            <w:r w:rsidRPr="00F770A9">
              <w:t>(Hagedorn and Burger,</w:t>
            </w:r>
            <w:r>
              <w:t xml:space="preserve"> </w:t>
            </w:r>
            <w:r w:rsidRPr="00F770A9">
              <w:t>1968; Campos et al.,</w:t>
            </w:r>
            <w:r>
              <w:t xml:space="preserve"> </w:t>
            </w:r>
            <w:r w:rsidRPr="00F770A9">
              <w:t>2008)</w:t>
            </w:r>
            <w:r>
              <w:t xml:space="preserve"> </w:t>
            </w:r>
            <w:r w:rsidRPr="00F770A9">
              <w:t>(Graham, 1992)</w:t>
            </w:r>
          </w:p>
        </w:tc>
        <w:tc>
          <w:tcPr>
            <w:tcW w:w="0" w:type="auto"/>
          </w:tcPr>
          <w:p w14:paraId="33A7BC3B" w14:textId="77777777" w:rsidR="00110D3F" w:rsidRPr="00F770A9" w:rsidRDefault="00110D3F" w:rsidP="00F770A9">
            <w:pPr>
              <w:pStyle w:val="NoSpacing"/>
            </w:pPr>
            <w:r w:rsidRPr="00F770A9">
              <w:t>4</w:t>
            </w:r>
          </w:p>
        </w:tc>
        <w:tc>
          <w:tcPr>
            <w:tcW w:w="0" w:type="auto"/>
          </w:tcPr>
          <w:p w14:paraId="44ECF495" w14:textId="77777777" w:rsidR="00110D3F" w:rsidRPr="00F770A9" w:rsidRDefault="00110D3F" w:rsidP="00F770A9">
            <w:pPr>
              <w:pStyle w:val="NoSpacing"/>
            </w:pPr>
          </w:p>
        </w:tc>
        <w:tc>
          <w:tcPr>
            <w:tcW w:w="0" w:type="auto"/>
          </w:tcPr>
          <w:p w14:paraId="0B6B9D0A" w14:textId="77777777" w:rsidR="00110D3F" w:rsidRPr="00F770A9" w:rsidRDefault="00110D3F" w:rsidP="00F770A9">
            <w:pPr>
              <w:pStyle w:val="NoSpacing"/>
            </w:pPr>
            <w:r w:rsidRPr="00F770A9">
              <w:t>20,000–</w:t>
            </w:r>
          </w:p>
          <w:p w14:paraId="3A743118" w14:textId="77777777" w:rsidR="00110D3F" w:rsidRPr="00F770A9" w:rsidRDefault="00110D3F" w:rsidP="00F770A9">
            <w:pPr>
              <w:pStyle w:val="NoSpacing"/>
            </w:pPr>
            <w:r w:rsidRPr="00F770A9">
              <w:t>34,000</w:t>
            </w:r>
          </w:p>
          <w:p w14:paraId="516FC71A" w14:textId="168C42DC" w:rsidR="00110D3F" w:rsidRPr="00F770A9" w:rsidRDefault="00110D3F" w:rsidP="00F770A9">
            <w:pPr>
              <w:pStyle w:val="NoSpacing"/>
            </w:pPr>
            <w:r w:rsidRPr="00F770A9">
              <w:t>5</w:t>
            </w:r>
          </w:p>
        </w:tc>
        <w:tc>
          <w:tcPr>
            <w:tcW w:w="0" w:type="auto"/>
          </w:tcPr>
          <w:p w14:paraId="48361B85" w14:textId="0FCEA444" w:rsidR="00110D3F" w:rsidRPr="00F770A9" w:rsidRDefault="00110D3F" w:rsidP="00110D3F">
            <w:pPr>
              <w:pStyle w:val="NoSpacing"/>
            </w:pPr>
            <w:r w:rsidRPr="00F770A9">
              <w:t>(Graham, 1992; Health</w:t>
            </w:r>
            <w:r>
              <w:t xml:space="preserve"> </w:t>
            </w:r>
            <w:r w:rsidRPr="00F770A9">
              <w:t>and Services, 2019)</w:t>
            </w:r>
          </w:p>
        </w:tc>
      </w:tr>
    </w:tbl>
    <w:p w14:paraId="128746FA" w14:textId="77777777" w:rsidR="001B3065" w:rsidRDefault="001B3065" w:rsidP="00D10700">
      <w:pPr>
        <w:sectPr w:rsidR="001B3065" w:rsidSect="001B3065">
          <w:pgSz w:w="15840" w:h="12240" w:orient="landscape"/>
          <w:pgMar w:top="1080" w:right="1080" w:bottom="1080" w:left="1080" w:header="720" w:footer="720" w:gutter="0"/>
          <w:cols w:space="720"/>
          <w:docGrid w:linePitch="360"/>
        </w:sectPr>
      </w:pPr>
    </w:p>
    <w:p w14:paraId="556FF2F5" w14:textId="71E85517" w:rsidR="00D10700" w:rsidRPr="00D10700" w:rsidRDefault="00D10700" w:rsidP="00D10700">
      <w:r w:rsidRPr="00D10700">
        <w:t xml:space="preserve">Honeybees are eusocial insects that contribute with other insects </w:t>
      </w:r>
      <w:proofErr w:type="gramStart"/>
      <w:r w:rsidRPr="00D10700">
        <w:t>in</w:t>
      </w:r>
      <w:proofErr w:type="gramEnd"/>
      <w:r w:rsidRPr="00D10700">
        <w:t xml:space="preserve"> pollinating one third of the worlds' crops (</w:t>
      </w:r>
      <w:r w:rsidRPr="00707AF6">
        <w:t>Free, 1995</w:t>
      </w:r>
      <w:r w:rsidRPr="00D10700">
        <w:t>; </w:t>
      </w:r>
      <w:r w:rsidRPr="00707AF6">
        <w:t>Allsopp et al., 2008</w:t>
      </w:r>
      <w:r w:rsidRPr="00D10700">
        <w:t xml:space="preserve">). Young, </w:t>
      </w:r>
      <w:proofErr w:type="spellStart"/>
      <w:r w:rsidRPr="00D10700">
        <w:t>queenless</w:t>
      </w:r>
      <w:proofErr w:type="spellEnd"/>
      <w:r w:rsidRPr="00D10700">
        <w:t xml:space="preserve"> </w:t>
      </w:r>
      <w:proofErr w:type="gramStart"/>
      <w:r w:rsidRPr="00D10700">
        <w:t>honey bees</w:t>
      </w:r>
      <w:proofErr w:type="gramEnd"/>
      <w:r w:rsidRPr="00D10700">
        <w:t xml:space="preserve"> were observed to prefer a protein-rich diet when essential amino acids (EAAs) were the protein source (</w:t>
      </w:r>
      <w:r w:rsidRPr="00707AF6">
        <w:t>Paoli et al., 2014</w:t>
      </w:r>
      <w:r w:rsidRPr="00D10700">
        <w:t xml:space="preserve">). Young bees maximized their carbohydrate ingestion from 1:50 to 1:75 within 14 days of the experiment, whereas foragers ate even more reaching an intake target (IT) of 1:250 essential amino </w:t>
      </w:r>
      <w:proofErr w:type="spellStart"/>
      <w:proofErr w:type="gramStart"/>
      <w:r w:rsidRPr="00D10700">
        <w:t>acids:carbohydrate</w:t>
      </w:r>
      <w:proofErr w:type="spellEnd"/>
      <w:proofErr w:type="gramEnd"/>
      <w:r w:rsidRPr="00D10700">
        <w:t xml:space="preserve"> (</w:t>
      </w:r>
      <w:proofErr w:type="spellStart"/>
      <w:r w:rsidRPr="00D10700">
        <w:t>EAAs:C</w:t>
      </w:r>
      <w:proofErr w:type="spellEnd"/>
      <w:r w:rsidRPr="00D10700">
        <w:t xml:space="preserve">). Nevertheless, the high EAAs diets increased </w:t>
      </w:r>
      <w:proofErr w:type="gramStart"/>
      <w:r w:rsidRPr="00D10700">
        <w:t>honey bees'</w:t>
      </w:r>
      <w:proofErr w:type="gramEnd"/>
      <w:r w:rsidRPr="00D10700">
        <w:t xml:space="preserve"> mortality in both </w:t>
      </w:r>
      <w:proofErr w:type="spellStart"/>
      <w:r w:rsidRPr="00D10700">
        <w:t>queenless</w:t>
      </w:r>
      <w:proofErr w:type="spellEnd"/>
      <w:r w:rsidRPr="00D10700">
        <w:t xml:space="preserve"> bees and those exposed to queen mandibular pheromones. Similar regulation of macronutrients was observed in bumble bees, where they reached an IT of </w:t>
      </w:r>
      <w:proofErr w:type="spellStart"/>
      <w:proofErr w:type="gramStart"/>
      <w:r w:rsidRPr="00D10700">
        <w:t>protein:lipid</w:t>
      </w:r>
      <w:proofErr w:type="spellEnd"/>
      <w:proofErr w:type="gramEnd"/>
      <w:r w:rsidRPr="00D10700">
        <w:t xml:space="preserve"> (P:L) to a ratio between 25:1 and 5:1, and survived better on a ten:1 P:L diet (</w:t>
      </w:r>
      <w:r w:rsidRPr="00707AF6">
        <w:t>Vaudo et al., 2017</w:t>
      </w:r>
      <w:r w:rsidRPr="00D10700">
        <w:t>). Another study that confirmed lipid regulation in bumble bees showed that bumble bees preferred lipid taste in proboscis extension reflex (PER) experiments, while they rejected consumption of high lipid diets in feeding assay (</w:t>
      </w:r>
      <w:proofErr w:type="spellStart"/>
      <w:r w:rsidRPr="00707AF6">
        <w:t>Ruedenauer</w:t>
      </w:r>
      <w:proofErr w:type="spellEnd"/>
      <w:r w:rsidRPr="00707AF6">
        <w:t xml:space="preserve"> et al., 2020</w:t>
      </w:r>
      <w:r w:rsidRPr="00D10700">
        <w:t>). In this study high lipid consumption was associated with poor survival and reduced reproductive ability (</w:t>
      </w:r>
      <w:proofErr w:type="spellStart"/>
      <w:r w:rsidRPr="00707AF6">
        <w:t>Ruedenauer</w:t>
      </w:r>
      <w:proofErr w:type="spellEnd"/>
      <w:r w:rsidRPr="00707AF6">
        <w:t xml:space="preserve"> et al., 2020</w:t>
      </w:r>
      <w:r w:rsidRPr="00D10700">
        <w:t>).</w:t>
      </w:r>
    </w:p>
    <w:p w14:paraId="42C88D5A" w14:textId="502EF5F1" w:rsidR="00D10700" w:rsidRPr="00D10700" w:rsidRDefault="00D10700" w:rsidP="00D10700">
      <w:r w:rsidRPr="00D10700">
        <w:t>Bertrand's rule states that consumption of a specific micronutrient at low concentration results in increased benefit until reaching an optimum level. Consumption beyond the optimum plateau would result in an adverse impact (such as obesity) at high concentrations (</w:t>
      </w:r>
      <w:r w:rsidRPr="00707AF6">
        <w:t>Bertrand, 1912</w:t>
      </w:r>
      <w:r w:rsidRPr="00D10700">
        <w:t>; </w:t>
      </w:r>
      <w:r w:rsidRPr="00707AF6">
        <w:t>Mertz, 1981</w:t>
      </w:r>
      <w:r w:rsidRPr="00D10700">
        <w:t>; </w:t>
      </w:r>
      <w:proofErr w:type="spellStart"/>
      <w:r w:rsidRPr="00707AF6">
        <w:t>Raubenheimer</w:t>
      </w:r>
      <w:proofErr w:type="spellEnd"/>
      <w:r w:rsidRPr="00707AF6">
        <w:t xml:space="preserve"> et al., 2005</w:t>
      </w:r>
      <w:r w:rsidRPr="00D10700">
        <w:t>; </w:t>
      </w:r>
      <w:r w:rsidRPr="00707AF6">
        <w:t xml:space="preserve">Simpson and </w:t>
      </w:r>
      <w:proofErr w:type="spellStart"/>
      <w:r w:rsidRPr="00707AF6">
        <w:t>Raubenheimer</w:t>
      </w:r>
      <w:proofErr w:type="spellEnd"/>
      <w:r w:rsidRPr="00707AF6">
        <w:t>, 2012</w:t>
      </w:r>
      <w:r w:rsidRPr="00D10700">
        <w:t>). To meet the desired benefit while avoiding the negative consequences associated with a high consumption of nutrients, animals must find the right balance by following certain regulatory mechanisms to maximize their benefits. Macronutrients also follow Bertrand's rule (</w:t>
      </w:r>
      <w:proofErr w:type="spellStart"/>
      <w:r w:rsidRPr="00707AF6">
        <w:t>Raubenheimer</w:t>
      </w:r>
      <w:proofErr w:type="spellEnd"/>
      <w:r w:rsidRPr="00707AF6">
        <w:t xml:space="preserve"> et al., 2005</w:t>
      </w:r>
      <w:r w:rsidRPr="00D10700">
        <w:t>). However, no one has shown that B-vitamins are actively regulated according to Betrand's rule.</w:t>
      </w:r>
    </w:p>
    <w:p w14:paraId="22E38233" w14:textId="33748E66" w:rsidR="00D10700" w:rsidRPr="00D10700" w:rsidRDefault="00D10700" w:rsidP="00D10700">
      <w:r w:rsidRPr="00D10700">
        <w:t xml:space="preserve">Pollen is the vitamin source for </w:t>
      </w:r>
      <w:proofErr w:type="gramStart"/>
      <w:r w:rsidRPr="00D10700">
        <w:t>honey bees</w:t>
      </w:r>
      <w:proofErr w:type="gramEnd"/>
      <w:r w:rsidRPr="00D10700">
        <w:t>. Its total vitamin content ranges from 0.02 to 0.7% with only 0.1% fat soluble vitamins such as vitamin A, vitamin D, and vitamin E, and 0.6% water soluble vitamins such as B-vitamins and vitamin C (</w:t>
      </w:r>
      <w:proofErr w:type="spellStart"/>
      <w:r w:rsidRPr="00707AF6">
        <w:t>Komosinska-Vassev</w:t>
      </w:r>
      <w:proofErr w:type="spellEnd"/>
      <w:r w:rsidRPr="00707AF6">
        <w:t xml:space="preserve"> et al., 2015</w:t>
      </w:r>
      <w:r w:rsidRPr="00D10700">
        <w:t>). Therefore, pollen is known as the “vitamin bomb” (</w:t>
      </w:r>
      <w:r w:rsidRPr="00707AF6">
        <w:t>Farag and El-Rayes, 2016</w:t>
      </w:r>
      <w:r w:rsidRPr="00D10700">
        <w:t>). Pollen is processed into beebread within the colony and fed to adult bees (</w:t>
      </w:r>
      <w:proofErr w:type="spellStart"/>
      <w:r w:rsidRPr="00707AF6">
        <w:t>Brodschneider</w:t>
      </w:r>
      <w:proofErr w:type="spellEnd"/>
      <w:r w:rsidRPr="00707AF6">
        <w:t xml:space="preserve"> and </w:t>
      </w:r>
      <w:proofErr w:type="spellStart"/>
      <w:r w:rsidRPr="00707AF6">
        <w:t>Crailsheim</w:t>
      </w:r>
      <w:proofErr w:type="spellEnd"/>
      <w:r w:rsidRPr="00707AF6">
        <w:t>, 2010</w:t>
      </w:r>
      <w:r w:rsidRPr="00D10700">
        <w:t>; </w:t>
      </w:r>
      <w:r w:rsidRPr="00707AF6">
        <w:t>Nicolson, 2011</w:t>
      </w:r>
      <w:r w:rsidRPr="00D10700">
        <w:t>; </w:t>
      </w:r>
      <w:r w:rsidRPr="00707AF6">
        <w:t>Wright et al., 2018</w:t>
      </w:r>
      <w:r w:rsidRPr="00D10700">
        <w:t>). Nurse bees are the main pollen-consumers in the hive, while other bees, such as the queen and the larvae, acquire nutrients from the milky glandular secretions produced by the hypopharyngeal glands (HPGs) in the nurse bees' head (</w:t>
      </w:r>
      <w:r w:rsidRPr="00707AF6">
        <w:t>Maurizio, 1954</w:t>
      </w:r>
      <w:r w:rsidRPr="00D10700">
        <w:t>; </w:t>
      </w:r>
      <w:proofErr w:type="spellStart"/>
      <w:r w:rsidRPr="00707AF6">
        <w:t>Haydak</w:t>
      </w:r>
      <w:proofErr w:type="spellEnd"/>
      <w:r w:rsidRPr="00707AF6">
        <w:t>, 1970</w:t>
      </w:r>
      <w:r w:rsidRPr="00D10700">
        <w:t>; </w:t>
      </w:r>
      <w:proofErr w:type="spellStart"/>
      <w:r w:rsidRPr="00707AF6">
        <w:t>Crailsheim</w:t>
      </w:r>
      <w:proofErr w:type="spellEnd"/>
      <w:r w:rsidRPr="00707AF6">
        <w:t xml:space="preserve"> et al., 1992</w:t>
      </w:r>
      <w:r w:rsidRPr="00D10700">
        <w:t>; </w:t>
      </w:r>
      <w:r w:rsidRPr="00707AF6">
        <w:t>Wright et al., 2018</w:t>
      </w:r>
      <w:r w:rsidRPr="00D10700">
        <w:t>). Poor pollen consumption and hence low food stores could be more severe and cause cessation of brood-rearing activity and brood cannibalism (</w:t>
      </w:r>
      <w:proofErr w:type="spellStart"/>
      <w:r w:rsidRPr="00707AF6">
        <w:t>Schmickl</w:t>
      </w:r>
      <w:proofErr w:type="spellEnd"/>
      <w:r w:rsidRPr="00707AF6">
        <w:t xml:space="preserve"> et al., 2002</w:t>
      </w:r>
      <w:r w:rsidRPr="00D10700">
        <w:t>; </w:t>
      </w:r>
      <w:r w:rsidRPr="00707AF6">
        <w:t>Carroll et al., 2017</w:t>
      </w:r>
      <w:r w:rsidRPr="00D10700">
        <w:t>). In contrast, pollen diluted with cellulose had a low vitamin content which could have intensified the complexity of </w:t>
      </w:r>
      <w:r w:rsidRPr="00D10700">
        <w:rPr>
          <w:i/>
          <w:iCs/>
        </w:rPr>
        <w:t>N. ceranae</w:t>
      </w:r>
      <w:r w:rsidRPr="00D10700">
        <w:t xml:space="preserve"> infection and increased </w:t>
      </w:r>
      <w:proofErr w:type="gramStart"/>
      <w:r w:rsidRPr="00D10700">
        <w:t>honey bees'</w:t>
      </w:r>
      <w:proofErr w:type="gramEnd"/>
      <w:r w:rsidRPr="00D10700">
        <w:t xml:space="preserve"> mortality.</w:t>
      </w:r>
    </w:p>
    <w:p w14:paraId="0D06A377" w14:textId="0B7C7169" w:rsidR="00D10700" w:rsidRPr="00D10700" w:rsidRDefault="00D10700" w:rsidP="00D10700">
      <w:r w:rsidRPr="00D10700">
        <w:t>Previous research on mammals shows that micronutrients such as B-vitamins play a key role in macronutrients food intake regulation, for review see </w:t>
      </w:r>
      <w:r w:rsidRPr="00707AF6">
        <w:t>Gonzalez-Soto and Mutch (2021)</w:t>
      </w:r>
      <w:r w:rsidRPr="00D10700">
        <w:t>. B-vitamins play a key role in food intake regulation by acting as feeding stimulants (</w:t>
      </w:r>
      <w:r w:rsidRPr="00707AF6">
        <w:t>Dabrowski, 1974</w:t>
      </w:r>
      <w:r w:rsidRPr="00D10700">
        <w:t xml:space="preserve">) and through their role in metabolism and nutrient assimilation. However, to date, the mechanisms of vitamin regulation in </w:t>
      </w:r>
      <w:proofErr w:type="gramStart"/>
      <w:r w:rsidRPr="00D10700">
        <w:t>honey bees</w:t>
      </w:r>
      <w:proofErr w:type="gramEnd"/>
      <w:r w:rsidRPr="00D10700">
        <w:t xml:space="preserve"> are yet to be uncovered. Using the Geometric Framework (GF) for nutrition, in this study we hypothesized that diet supplementation with some B-vitamins influences macronutrient (EAAs and carbohydrate) regulation in young </w:t>
      </w:r>
      <w:proofErr w:type="gramStart"/>
      <w:r w:rsidRPr="00D10700">
        <w:t>honey bees</w:t>
      </w:r>
      <w:proofErr w:type="gramEnd"/>
      <w:r w:rsidRPr="00D10700">
        <w:t xml:space="preserve">. We predicted </w:t>
      </w:r>
      <w:proofErr w:type="gramStart"/>
      <w:r w:rsidRPr="00D10700">
        <w:t>honey bees</w:t>
      </w:r>
      <w:proofErr w:type="gramEnd"/>
      <w:r w:rsidRPr="00D10700">
        <w:t xml:space="preserve"> can regulate their vitamin intake around a specific value when honey bees were allowed to select from three separate chemically defined diets using a feeding choice assay </w:t>
      </w:r>
      <w:r w:rsidRPr="00D10700">
        <w:rPr>
          <w:i/>
          <w:iCs/>
        </w:rPr>
        <w:t>in vitro</w:t>
      </w:r>
      <w:r w:rsidRPr="00D10700">
        <w:t xml:space="preserve">. The feeding diets were liquid solutions including a carbohydrate-only source (sucrose), a protein source—10 Essential Amino Acids (EAAs) dissolved in sucrose, and the vitamin-fortified diet dissolved with EAAs in sucrose solution. We also expected that high doses of B-vitamins decrease </w:t>
      </w:r>
      <w:proofErr w:type="gramStart"/>
      <w:r w:rsidRPr="00D10700">
        <w:t>honey bees</w:t>
      </w:r>
      <w:proofErr w:type="gramEnd"/>
      <w:r w:rsidRPr="00D10700">
        <w:t xml:space="preserve"> survival over the course of 7-day long experiments.</w:t>
      </w:r>
    </w:p>
    <w:p w14:paraId="52B9C3E7" w14:textId="77777777" w:rsidR="00D10700" w:rsidRPr="00D10700" w:rsidRDefault="00D10700" w:rsidP="00F43F22">
      <w:pPr>
        <w:pStyle w:val="Heading1"/>
      </w:pPr>
      <w:bookmarkStart w:id="4" w:name="h3"/>
      <w:bookmarkEnd w:id="4"/>
      <w:r w:rsidRPr="00D10700">
        <w:t>Materials and Methods</w:t>
      </w:r>
    </w:p>
    <w:p w14:paraId="3B9D4D2F" w14:textId="77777777" w:rsidR="00D10700" w:rsidRPr="00D10700" w:rsidRDefault="00D10700" w:rsidP="00F43F22">
      <w:pPr>
        <w:pStyle w:val="Heading2"/>
      </w:pPr>
      <w:r w:rsidRPr="00D10700">
        <w:t>Experimental Bees</w:t>
      </w:r>
    </w:p>
    <w:p w14:paraId="1CA6DCDE" w14:textId="19B4CAEC" w:rsidR="00D10700" w:rsidRPr="00D10700" w:rsidRDefault="00D10700" w:rsidP="00D10700">
      <w:r w:rsidRPr="00D10700">
        <w:t>To collect similarly aged bees, ready to emerge brood frames of </w:t>
      </w:r>
      <w:proofErr w:type="spellStart"/>
      <w:r w:rsidRPr="00D10700">
        <w:rPr>
          <w:i/>
          <w:iCs/>
        </w:rPr>
        <w:t>Apis</w:t>
      </w:r>
      <w:proofErr w:type="spellEnd"/>
      <w:r w:rsidRPr="00D10700">
        <w:rPr>
          <w:i/>
          <w:iCs/>
        </w:rPr>
        <w:t xml:space="preserve"> mellifera </w:t>
      </w:r>
      <w:proofErr w:type="spellStart"/>
      <w:r w:rsidRPr="00D10700">
        <w:rPr>
          <w:i/>
          <w:iCs/>
        </w:rPr>
        <w:t>carnica</w:t>
      </w:r>
      <w:proofErr w:type="spellEnd"/>
      <w:r w:rsidRPr="00D10700">
        <w:t> kept at Newcastle University were collected from two different colonies (to have a more representative sample) for unrelated queens and kept in a box under standard controlled conditions inside the incubator at 34°C and 67% relative humidity as described by </w:t>
      </w:r>
      <w:r w:rsidRPr="00707AF6">
        <w:t>Paoli et al. (2014)</w:t>
      </w:r>
      <w:r w:rsidRPr="00D10700">
        <w:t xml:space="preserve">. Young </w:t>
      </w:r>
      <w:proofErr w:type="gramStart"/>
      <w:r w:rsidRPr="00D10700">
        <w:t>honey bee</w:t>
      </w:r>
      <w:proofErr w:type="gramEnd"/>
      <w:r w:rsidRPr="00D10700">
        <w:t xml:space="preserve"> workers were collected from their frames within 72 h of emergence. </w:t>
      </w:r>
      <w:proofErr w:type="spellStart"/>
      <w:r w:rsidRPr="00D10700">
        <w:t>Queenless</w:t>
      </w:r>
      <w:proofErr w:type="spellEnd"/>
      <w:r w:rsidRPr="00D10700">
        <w:t xml:space="preserve"> worker bees were then collected and assigned randomly into rearing boxes where 25 bees were allocated per box. The rearing boxes were made of Perspex with the dimensions 11 × 6 × 20 cm. Feeding solutions were provided at fixed positions (see </w:t>
      </w:r>
      <w:r w:rsidRPr="00707AF6">
        <w:t>Figure 1</w:t>
      </w:r>
      <w:r w:rsidRPr="00D10700">
        <w:t xml:space="preserve">) and assigned to three different feeding tubes with a fourth tube filled with water. Each feeding tube was a 2 ml microcentrifuge tube with three 2 mm holes drilled along the top of each tube away from the cap. The rearing boxes were then placed inside the incubator at 34 C° and 67% relative humidity. The experiment was conducted for 7 days, with the number of dead bees being counted and removed daily and this experiment was repeated twice per treatment. All experiments took </w:t>
      </w:r>
      <w:proofErr w:type="gramStart"/>
      <w:r w:rsidRPr="00D10700">
        <w:t>place during</w:t>
      </w:r>
      <w:proofErr w:type="gramEnd"/>
      <w:r w:rsidRPr="00D10700">
        <w:t xml:space="preserve"> between June and September 2016.</w:t>
      </w:r>
    </w:p>
    <w:p w14:paraId="226AC122" w14:textId="506F8A29" w:rsidR="00D10700" w:rsidRPr="00D10700" w:rsidRDefault="00D10700" w:rsidP="00F43F22">
      <w:pPr>
        <w:pStyle w:val="NoSpacing"/>
      </w:pPr>
      <w:bookmarkStart w:id="5" w:name="figure1"/>
      <w:r w:rsidRPr="00D10700">
        <w:rPr>
          <w:noProof/>
        </w:rPr>
        <w:drawing>
          <wp:inline distT="0" distB="0" distL="0" distR="0" wp14:anchorId="13D0E8AB" wp14:editId="4CA8768B">
            <wp:extent cx="2743200" cy="1956816"/>
            <wp:effectExtent l="0" t="0" r="0" b="5715"/>
            <wp:docPr id="10" name="Picture 10" descr="www.frontiersin.org">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1" descr="www.frontiersin.org">
                      <a:hlinkClick r:id="rId15" tgtFrame="&quot;_blank&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43200" cy="1956816"/>
                    </a:xfrm>
                    <a:prstGeom prst="rect">
                      <a:avLst/>
                    </a:prstGeom>
                    <a:noFill/>
                    <a:ln>
                      <a:noFill/>
                    </a:ln>
                  </pic:spPr>
                </pic:pic>
              </a:graphicData>
            </a:graphic>
          </wp:inline>
        </w:drawing>
      </w:r>
      <w:bookmarkEnd w:id="5"/>
    </w:p>
    <w:p w14:paraId="747FFE54" w14:textId="77777777" w:rsidR="00D10700" w:rsidRDefault="00D10700" w:rsidP="00F43F22">
      <w:pPr>
        <w:pStyle w:val="NoSpacing"/>
      </w:pPr>
      <w:r w:rsidRPr="00D10700">
        <w:t xml:space="preserve">FIGURE 1. Experimental setup for treatment and control units used in the experiments. Different cohorts were used to test a single B-vitamin in a mixture of 1:25 </w:t>
      </w:r>
      <w:proofErr w:type="spellStart"/>
      <w:proofErr w:type="gramStart"/>
      <w:r w:rsidRPr="00D10700">
        <w:t>EAAs:C</w:t>
      </w:r>
      <w:proofErr w:type="spellEnd"/>
      <w:r w:rsidRPr="00D10700">
        <w:t>.</w:t>
      </w:r>
      <w:proofErr w:type="gramEnd"/>
      <w:r w:rsidRPr="00D10700">
        <w:t xml:space="preserve"> Vitamins tested included folic acid, niacin, and pantothenic acid. For each B-vitamin three different </w:t>
      </w:r>
      <w:proofErr w:type="gramStart"/>
      <w:r w:rsidRPr="00D10700">
        <w:t>level</w:t>
      </w:r>
      <w:proofErr w:type="gramEnd"/>
      <w:r w:rsidRPr="00D10700">
        <w:t xml:space="preserve"> (low is 1x, medium is 10x and high is 50x in case of folic acid and niacin or 100x in case of pantothenic acid) were used to prepare liquid feeding diets. Diets were added to drilled feeding tubes. Feeding diets were weighed after 24 h and replaced with fresh diets. </w:t>
      </w:r>
      <w:proofErr w:type="gramStart"/>
      <w:r w:rsidRPr="00D10700">
        <w:t>Number</w:t>
      </w:r>
      <w:proofErr w:type="gramEnd"/>
      <w:r w:rsidRPr="00D10700">
        <w:t xml:space="preserve"> of dead bees were counted and removed from the rearing boxes daily. The experiments continued for 7 days and </w:t>
      </w:r>
      <w:proofErr w:type="spellStart"/>
      <w:proofErr w:type="gramStart"/>
      <w:r w:rsidRPr="00D10700">
        <w:t>repated</w:t>
      </w:r>
      <w:proofErr w:type="spellEnd"/>
      <w:proofErr w:type="gramEnd"/>
      <w:r w:rsidRPr="00D10700">
        <w:t xml:space="preserve"> for a second round. Similar rearing units without bees were used to control the evaporation inside the </w:t>
      </w:r>
      <w:proofErr w:type="gramStart"/>
      <w:r w:rsidRPr="00D10700">
        <w:t>incubator at</w:t>
      </w:r>
      <w:proofErr w:type="gramEnd"/>
      <w:r w:rsidRPr="00D10700">
        <w:t xml:space="preserve"> </w:t>
      </w:r>
      <w:proofErr w:type="spellStart"/>
      <w:r w:rsidRPr="00D10700">
        <w:t>at</w:t>
      </w:r>
      <w:proofErr w:type="spellEnd"/>
      <w:r w:rsidRPr="00D10700">
        <w:t xml:space="preserve"> 34°C and 67% RH.</w:t>
      </w:r>
    </w:p>
    <w:p w14:paraId="0EFCE2D9" w14:textId="77777777" w:rsidR="00F43F22" w:rsidRPr="00D10700" w:rsidRDefault="00F43F22" w:rsidP="00D10700"/>
    <w:p w14:paraId="6D4CD992" w14:textId="77777777" w:rsidR="00D10700" w:rsidRPr="00D10700" w:rsidRDefault="00D10700" w:rsidP="00F43F22">
      <w:pPr>
        <w:pStyle w:val="Heading2"/>
      </w:pPr>
      <w:r w:rsidRPr="00D10700">
        <w:t>Feeding Diets</w:t>
      </w:r>
    </w:p>
    <w:p w14:paraId="38439606" w14:textId="24F96C1B" w:rsidR="00D10700" w:rsidRPr="00D10700" w:rsidRDefault="00D10700" w:rsidP="00D10700">
      <w:r w:rsidRPr="00D10700">
        <w:t xml:space="preserve">To feed the bees, we used a chemically defined diets, B-vitamins, including folic acid (F8758), niacin (N0761), D-Pantothenic acid </w:t>
      </w:r>
      <w:proofErr w:type="spellStart"/>
      <w:r w:rsidRPr="00D10700">
        <w:t>hemicalcium</w:t>
      </w:r>
      <w:proofErr w:type="spellEnd"/>
      <w:r w:rsidRPr="00D10700">
        <w:t xml:space="preserve"> salt (P5155), added to a base diet composed of sucrose as a source for carbohydrate (Sigma-Aldrich, UK) and the 10 free essential amino acids EAAs (Sigma-Aldrich). These free essential amino acids were arginine, histidine, </w:t>
      </w:r>
      <w:proofErr w:type="gramStart"/>
      <w:r w:rsidRPr="00D10700">
        <w:t>isoleucine, leucine</w:t>
      </w:r>
      <w:proofErr w:type="gramEnd"/>
      <w:r w:rsidRPr="00D10700">
        <w:t>, lysine, methionine, phenylalanine, threonine, tryptophan, and valine. The base diet contained 1:25 essential amino acids: sucrose (</w:t>
      </w:r>
      <w:proofErr w:type="spellStart"/>
      <w:r w:rsidRPr="00D10700">
        <w:t>EAAs:C</w:t>
      </w:r>
      <w:proofErr w:type="spellEnd"/>
      <w:r w:rsidRPr="00D10700">
        <w:t>,) as illustrated by </w:t>
      </w:r>
      <w:r w:rsidRPr="00707AF6">
        <w:t>Paoli et al. (2014)</w:t>
      </w:r>
      <w:r w:rsidRPr="00D10700">
        <w:t>. Four different levels of each vitamin were dissolved in 1:25 of EAAs: C solution as the base diet. For vitamins concentrations see </w:t>
      </w:r>
      <w:r w:rsidRPr="00707AF6">
        <w:t>Figure 1</w:t>
      </w:r>
      <w:r w:rsidRPr="00D10700">
        <w:t xml:space="preserve">. For vitamin-supplemented treatments, a concentrated stock solution (50X was prepared for folic acid or niacin, while 100x was prepared for pantothenic acid) was prepared, then diets were prepared by serial dilution from this stock liquid diet. Diets were kept frozen under−20C° for no more than 7 days. </w:t>
      </w:r>
      <w:proofErr w:type="gramStart"/>
      <w:r w:rsidRPr="00D10700">
        <w:t>All feeding</w:t>
      </w:r>
      <w:proofErr w:type="gramEnd"/>
      <w:r w:rsidRPr="00D10700">
        <w:t xml:space="preserve"> diets were slow thawed in a refrigerator overnight before feeding. Vitamin concentrations were selected based on the range of concentrations in bee food in general to test nurse </w:t>
      </w:r>
      <w:proofErr w:type="gramStart"/>
      <w:r w:rsidRPr="00D10700">
        <w:t>bees</w:t>
      </w:r>
      <w:proofErr w:type="gramEnd"/>
      <w:r w:rsidRPr="00D10700">
        <w:t xml:space="preserve"> tolerance to high levels (see </w:t>
      </w:r>
      <w:r w:rsidRPr="00707AF6">
        <w:t>Table 1</w:t>
      </w:r>
      <w:r w:rsidRPr="00D10700">
        <w:t> for range of vitamin concentrations in honey bee food and references). For reagents and their concentrations used to prepare each diet (see </w:t>
      </w:r>
      <w:r w:rsidRPr="00707AF6">
        <w:t>Supplementary Table 1</w:t>
      </w:r>
      <w:r w:rsidRPr="00D10700">
        <w:t>).</w:t>
      </w:r>
    </w:p>
    <w:p w14:paraId="13DF31E2" w14:textId="77777777" w:rsidR="00D10700" w:rsidRPr="00D10700" w:rsidRDefault="00D10700" w:rsidP="00F43F22">
      <w:pPr>
        <w:pStyle w:val="Heading2"/>
      </w:pPr>
      <w:r w:rsidRPr="00D10700">
        <w:t>Design of the Experiment</w:t>
      </w:r>
    </w:p>
    <w:p w14:paraId="74896C70" w14:textId="45A0DB49" w:rsidR="00D10700" w:rsidRPr="00D10700" w:rsidRDefault="00D10700" w:rsidP="00D10700">
      <w:r w:rsidRPr="00D10700">
        <w:t xml:space="preserve">Young </w:t>
      </w:r>
      <w:proofErr w:type="gramStart"/>
      <w:r w:rsidRPr="00D10700">
        <w:t>honey bees</w:t>
      </w:r>
      <w:proofErr w:type="gramEnd"/>
      <w:r w:rsidRPr="00D10700">
        <w:t xml:space="preserve"> were allowed to freely eat from different feeding tubes (</w:t>
      </w:r>
      <w:r w:rsidRPr="00707AF6">
        <w:t>Paoli et al., 2014</w:t>
      </w:r>
      <w:r w:rsidRPr="00D10700">
        <w:t>; </w:t>
      </w:r>
      <w:r w:rsidRPr="00707AF6">
        <w:t>Stabler et al., 2015</w:t>
      </w:r>
      <w:r w:rsidRPr="00D10700">
        <w:t>, </w:t>
      </w:r>
      <w:r w:rsidRPr="00707AF6">
        <w:t>2020</w:t>
      </w:r>
      <w:r w:rsidRPr="00D10700">
        <w:t>; </w:t>
      </w:r>
      <w:r w:rsidRPr="00707AF6">
        <w:t>Vaudo et al., 2016b</w:t>
      </w:r>
      <w:r w:rsidRPr="00D10700">
        <w:t>) containing sucrose (tube 1, Diet 1), EAAs plus sucrose (tube 2, Diet 2), EAAs plus sucrose with a specific concentration of a B-vitamin (tube 3, Diet 3), or distilled water (tube 4). The carbohydrate-only solution was also 1 M sucrose, while the EAA:C diet was 1:25 EAA:C (M/M), where the carbohydrate solution was 1 M sucrose. Ten rearing boxes were “replicates” used per treatment. Evaporation adjustment was made by setting up two boxes for each treatment without bees. This evaporation control was included per treatment every time the experiment was run in the incubator (</w:t>
      </w:r>
      <w:r w:rsidRPr="00D10700">
        <w:rPr>
          <w:i/>
          <w:iCs/>
        </w:rPr>
        <w:t>n</w:t>
      </w:r>
      <w:r w:rsidRPr="00D10700">
        <w:t> = 12 per treatment total). See </w:t>
      </w:r>
      <w:r w:rsidRPr="00707AF6">
        <w:t>Figure 1</w:t>
      </w:r>
      <w:r w:rsidRPr="00D10700">
        <w:t> for the experimental setup.</w:t>
      </w:r>
    </w:p>
    <w:p w14:paraId="5711ED83" w14:textId="77777777" w:rsidR="00D10700" w:rsidRPr="00D10700" w:rsidRDefault="00D10700" w:rsidP="00D10700">
      <w:r w:rsidRPr="00D10700">
        <w:t xml:space="preserve">The amount of food eaten was quantified daily by recording the weight of each feeding tube before and after 24 h intervals. Each feeding tube was replenished by replacing it with a sterilized full tube daily. The evaporation loss for each treatment was measured and the average amount of solution evaporated was calculated across the 7-day experimenting period. The average evaporation value for each solution was then subtracted from the daily food consumption for each treatment to quantify the net amount of food consumed per day. Daily food consumption per bee was calculated from the sum of net diet consumption for each feeding </w:t>
      </w:r>
      <w:proofErr w:type="gramStart"/>
      <w:r w:rsidRPr="00D10700">
        <w:t>tubes</w:t>
      </w:r>
      <w:proofErr w:type="gramEnd"/>
      <w:r w:rsidRPr="00D10700">
        <w:t xml:space="preserve"> divided by the number of bees remaining alive on that day. The amount of each macro- and micronutrient eaten was calculated from the adjusted daily volume using the known concentration of each reagent in the solution. These experiments were repeated for a second round using new newly emerged bees that </w:t>
      </w:r>
      <w:proofErr w:type="gramStart"/>
      <w:r w:rsidRPr="00D10700">
        <w:t>was</w:t>
      </w:r>
      <w:proofErr w:type="gramEnd"/>
      <w:r w:rsidRPr="00D10700">
        <w:t xml:space="preserve"> included as a covariate in all the analysis unless was not significant in the model.</w:t>
      </w:r>
    </w:p>
    <w:p w14:paraId="65D198EC" w14:textId="77777777" w:rsidR="00D10700" w:rsidRPr="00D10700" w:rsidRDefault="00D10700" w:rsidP="00F43F22">
      <w:pPr>
        <w:pStyle w:val="Heading2"/>
      </w:pPr>
      <w:r w:rsidRPr="00D10700">
        <w:t>Statistical Analysis</w:t>
      </w:r>
    </w:p>
    <w:p w14:paraId="34E489E0" w14:textId="4F84B9F5" w:rsidR="00D10700" w:rsidRPr="00D10700" w:rsidRDefault="00D10700" w:rsidP="00D10700">
      <w:r w:rsidRPr="00D10700">
        <w:t xml:space="preserve">Data analysis and visualization was completed using R for Macintosh, version 3.6.3, 2020, using the packages ggplot2, </w:t>
      </w:r>
      <w:proofErr w:type="spellStart"/>
      <w:r w:rsidRPr="00D10700">
        <w:t>pysch</w:t>
      </w:r>
      <w:proofErr w:type="spellEnd"/>
      <w:r w:rsidRPr="00D10700">
        <w:t>, mass, and survival (</w:t>
      </w:r>
      <w:r w:rsidRPr="00707AF6">
        <w:t>Team, 2020</w:t>
      </w:r>
      <w:r w:rsidRPr="00D10700">
        <w:t>). After testing for normality, average daily volume consumed (ml/bee) per liquid feeding diet was analyzed as a response univariate using two-way ANCOVA where vitamin concentration and diet were included as independent variables and round was included as a covariate. Following ANCOVA, Tukey's HSD </w:t>
      </w:r>
      <w:r w:rsidRPr="00D10700">
        <w:rPr>
          <w:i/>
          <w:iCs/>
        </w:rPr>
        <w:t>post-hoc</w:t>
      </w:r>
      <w:r w:rsidRPr="00D10700">
        <w:t> was used to determine which treatment group and which feeding diet were significantly different from the control and each other group. Since total carbohydrate and EAAs intake were normally distributed, they were analyzed using two-way MANCOVA where we had two independent variables; vitamin type and concentration, while the amount ingested of carbohydrate and EAAs in mg/bee was tested as a response variable. The total amount eaten of each vitamin did not follow a normal distribution, therefore it was analyzed and included as a response variable in generalized linear model with vitamin concentration set as factors, while round was included as a covariate to control for the effect of round. Repeated measures MANCOVA was employed for the average amount eaten of carbohydrate and EAAs as time and vitamin concentration were used as factors. Tukey's HSD </w:t>
      </w:r>
      <w:r w:rsidRPr="00D10700">
        <w:rPr>
          <w:i/>
          <w:iCs/>
        </w:rPr>
        <w:t>post-hoc</w:t>
      </w:r>
      <w:r w:rsidRPr="00D10700">
        <w:t> was used to determine which treatment group was significantly different from the control and each other group. Finally, the survival curve was fitted using Cox regression and hazard ratio was quantified per concentration. The control group was used as reference group to which all other groups were compared. In all statistical tests we used a significance level </w:t>
      </w:r>
      <w:r w:rsidRPr="00D10700">
        <w:rPr>
          <w:i/>
          <w:iCs/>
        </w:rPr>
        <w:t>P</w:t>
      </w:r>
      <w:r w:rsidRPr="00D10700">
        <w:t> &lt; </w:t>
      </w:r>
      <w:r w:rsidRPr="00D10700">
        <w:rPr>
          <w:i/>
          <w:iCs/>
        </w:rPr>
        <w:t>0.05</w:t>
      </w:r>
      <w:r w:rsidRPr="00D10700">
        <w:t> to denote statistically significant results.</w:t>
      </w:r>
    </w:p>
    <w:p w14:paraId="3E8A1EAE" w14:textId="77777777" w:rsidR="00D10700" w:rsidRPr="00D10700" w:rsidRDefault="00D10700" w:rsidP="00F43F22">
      <w:pPr>
        <w:pStyle w:val="Heading1"/>
      </w:pPr>
      <w:bookmarkStart w:id="6" w:name="h4"/>
      <w:bookmarkEnd w:id="6"/>
      <w:r w:rsidRPr="00D10700">
        <w:t>Results</w:t>
      </w:r>
    </w:p>
    <w:p w14:paraId="53C7DDEA" w14:textId="77777777" w:rsidR="00D10700" w:rsidRPr="00D10700" w:rsidRDefault="00D10700" w:rsidP="00F43F22">
      <w:pPr>
        <w:pStyle w:val="Heading2"/>
      </w:pPr>
      <w:r w:rsidRPr="00D10700">
        <w:t>Total Food Consumption</w:t>
      </w:r>
    </w:p>
    <w:p w14:paraId="359938A5" w14:textId="2A686765" w:rsidR="00D10700" w:rsidRPr="00D10700" w:rsidRDefault="00D10700" w:rsidP="00D10700">
      <w:r w:rsidRPr="00D10700">
        <w:t xml:space="preserve">Generally, </w:t>
      </w:r>
      <w:proofErr w:type="gramStart"/>
      <w:r w:rsidRPr="00D10700">
        <w:t>honey bees</w:t>
      </w:r>
      <w:proofErr w:type="gramEnd"/>
      <w:r w:rsidRPr="00D10700">
        <w:t xml:space="preserve"> response to each vitamin concentration was vitamin-specific (</w:t>
      </w:r>
      <w:r w:rsidRPr="00707AF6">
        <w:t>Figure 2</w:t>
      </w:r>
      <w:r w:rsidRPr="00D10700">
        <w:t> and </w:t>
      </w:r>
      <w:r w:rsidRPr="00707AF6">
        <w:t>Table 2</w:t>
      </w:r>
      <w:r w:rsidRPr="00D10700">
        <w:t xml:space="preserve">). For example, </w:t>
      </w:r>
      <w:proofErr w:type="gramStart"/>
      <w:r w:rsidRPr="00D10700">
        <w:t>honey bees</w:t>
      </w:r>
      <w:proofErr w:type="gramEnd"/>
      <w:r w:rsidRPr="00D10700">
        <w:t xml:space="preserve"> fed with folic acid did not alter their food consumption at any concentration (</w:t>
      </w:r>
      <w:r w:rsidRPr="00707AF6">
        <w:t>Figure 2A</w:t>
      </w:r>
      <w:r w:rsidRPr="00D10700">
        <w:t>). Bees fed with niacin consumed the greatest volume of vitamin solution from the middle concentration 1.160 g/l (</w:t>
      </w:r>
      <w:r w:rsidRPr="00707AF6">
        <w:t>Figure 2B</w:t>
      </w:r>
      <w:r w:rsidRPr="00D10700">
        <w:t>) whereas bees fed with pantothenic acid consumed less vitamin solution as the vitamin concentration increased (</w:t>
      </w:r>
      <w:r w:rsidRPr="00707AF6">
        <w:t>Figure 2C</w:t>
      </w:r>
      <w:r w:rsidRPr="00D10700">
        <w:t> and </w:t>
      </w:r>
      <w:r w:rsidRPr="00707AF6">
        <w:t>Table 2</w:t>
      </w:r>
      <w:r w:rsidRPr="00D10700">
        <w:t>).</w:t>
      </w:r>
    </w:p>
    <w:p w14:paraId="03E6F042" w14:textId="47E0C1C9" w:rsidR="00D10700" w:rsidRPr="00D10700" w:rsidRDefault="00D10700" w:rsidP="00F43F22">
      <w:pPr>
        <w:pStyle w:val="NoSpacing"/>
      </w:pPr>
      <w:bookmarkStart w:id="7" w:name="figure2"/>
      <w:r w:rsidRPr="00D10700">
        <w:rPr>
          <w:noProof/>
        </w:rPr>
        <w:drawing>
          <wp:inline distT="0" distB="0" distL="0" distR="0" wp14:anchorId="507A91DB" wp14:editId="3CE21231">
            <wp:extent cx="6400800" cy="1612265"/>
            <wp:effectExtent l="0" t="0" r="0" b="6985"/>
            <wp:docPr id="9" name="Picture 9" descr="www.frontiersin.org">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2" descr="www.frontiersin.org">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00800" cy="1612265"/>
                    </a:xfrm>
                    <a:prstGeom prst="rect">
                      <a:avLst/>
                    </a:prstGeom>
                    <a:noFill/>
                    <a:ln>
                      <a:noFill/>
                    </a:ln>
                  </pic:spPr>
                </pic:pic>
              </a:graphicData>
            </a:graphic>
          </wp:inline>
        </w:drawing>
      </w:r>
      <w:bookmarkEnd w:id="7"/>
    </w:p>
    <w:p w14:paraId="4D9BD3D1" w14:textId="77777777" w:rsidR="00D10700" w:rsidRPr="00D10700" w:rsidRDefault="00D10700" w:rsidP="00F43F22">
      <w:pPr>
        <w:pStyle w:val="NoSpacing"/>
      </w:pPr>
      <w:r w:rsidRPr="00D10700">
        <w:t>FIGURE 2. Average daily volume consumed (</w:t>
      </w:r>
      <w:proofErr w:type="spellStart"/>
      <w:r w:rsidRPr="00D10700">
        <w:t>μl</w:t>
      </w:r>
      <w:proofErr w:type="spellEnd"/>
      <w:r w:rsidRPr="00D10700">
        <w:t xml:space="preserve">/bee) for 7d from the vitamin-laced feeding diet (Diet 3). Diets are 1M sucrose solution as diet 1, 1:25 </w:t>
      </w:r>
      <w:proofErr w:type="spellStart"/>
      <w:r w:rsidRPr="00D10700">
        <w:t>EAAs:C</w:t>
      </w:r>
      <w:proofErr w:type="spellEnd"/>
      <w:r w:rsidRPr="00D10700">
        <w:t xml:space="preserve"> as diet 2, and diet 3 was 1:25 </w:t>
      </w:r>
      <w:proofErr w:type="spellStart"/>
      <w:r w:rsidRPr="00D10700">
        <w:t>EAAs:C</w:t>
      </w:r>
      <w:proofErr w:type="spellEnd"/>
      <w:r w:rsidRPr="00D10700">
        <w:t xml:space="preserve"> + testing B-vitamin in varying concentrations. The control group received only 1M sucrose in tube 1 and 1M sucrose + EAAs in tube 2 and tube 3. So, they were vitamin deficient. Whereas, in the treatments a different concentration of B-vitamin was added to tube 3 in the treatment groups only (not the control) to the P:C diet (1M </w:t>
      </w:r>
      <w:proofErr w:type="spellStart"/>
      <w:r w:rsidRPr="00D10700">
        <w:t>sucrose+EAAs+B-vitamin</w:t>
      </w:r>
      <w:proofErr w:type="spellEnd"/>
      <w:r w:rsidRPr="00D10700">
        <w:t>. A 4th tube of water was added to all groups. (A) Folic acid, (B) Niacin, and (C) Pantothenic acid. Bars with different letters indicate significant differences from their respective control using Tukey's </w:t>
      </w:r>
      <w:r w:rsidRPr="00D10700">
        <w:rPr>
          <w:i/>
          <w:iCs/>
        </w:rPr>
        <w:t>post-hoc</w:t>
      </w:r>
      <w:r w:rsidRPr="00D10700">
        <w:t> comparison at </w:t>
      </w:r>
      <w:r w:rsidRPr="00D10700">
        <w:rPr>
          <w:i/>
          <w:iCs/>
        </w:rPr>
        <w:t>P</w:t>
      </w:r>
      <w:r w:rsidRPr="00D10700">
        <w:t> &lt; 0.05. Differences among honeybees receiving folic acid depended on its level in the diet with consumption of low folic acid (Tukey's </w:t>
      </w:r>
      <w:r w:rsidRPr="00D10700">
        <w:rPr>
          <w:i/>
          <w:iCs/>
        </w:rPr>
        <w:t>post-hoc, P</w:t>
      </w:r>
      <w:r w:rsidRPr="00D10700">
        <w:t> &lt; 0.001, 95% CI = −8,−2.8), medium folic acid group (Tukey's </w:t>
      </w:r>
      <w:r w:rsidRPr="00D10700">
        <w:rPr>
          <w:i/>
          <w:iCs/>
        </w:rPr>
        <w:t>post-hoc, P</w:t>
      </w:r>
      <w:r w:rsidRPr="00D10700">
        <w:t> = 0.006, 95% CI=-5.9,−0.7) and High folic acid treatment (Tukey's </w:t>
      </w:r>
      <w:r w:rsidRPr="00D10700">
        <w:rPr>
          <w:i/>
          <w:iCs/>
        </w:rPr>
        <w:t>post-hoc, P</w:t>
      </w:r>
      <w:r w:rsidRPr="00D10700">
        <w:t> &lt; 0.001, 95% CI = −6.7, −1.5) significantly different from that of control treatment. Similarly, bees supplemented with niacin in all treatment groups altered their intake from that of the control, for example low niacin treatment (Tukey's </w:t>
      </w:r>
      <w:r w:rsidRPr="00D10700">
        <w:rPr>
          <w:i/>
          <w:iCs/>
        </w:rPr>
        <w:t>post-hoc, P</w:t>
      </w:r>
      <w:r w:rsidRPr="00D10700">
        <w:t> &lt; 0.001, 95% CI = 2.6, 6.7), medium niacin treatment (Tukey's </w:t>
      </w:r>
      <w:r w:rsidRPr="00D10700">
        <w:rPr>
          <w:i/>
          <w:iCs/>
        </w:rPr>
        <w:t>post-hoc, P</w:t>
      </w:r>
      <w:r w:rsidRPr="00D10700">
        <w:t> = 0.001, 95% CI = −5.1,−1), high niacin bees (Tukey's </w:t>
      </w:r>
      <w:r w:rsidRPr="00D10700">
        <w:rPr>
          <w:i/>
          <w:iCs/>
        </w:rPr>
        <w:t>post-hoc, P</w:t>
      </w:r>
      <w:r w:rsidRPr="00D10700">
        <w:t> &lt; 0.001, 95% CI = 5.7, 10) Bees receiving pantothenic acid significantly altered the amounts they ate from each diet according to vitamin's concentration with consumption low pantothenic acid group (Tukey's </w:t>
      </w:r>
      <w:r w:rsidRPr="00D10700">
        <w:rPr>
          <w:i/>
          <w:iCs/>
        </w:rPr>
        <w:t>post-hoc, P</w:t>
      </w:r>
      <w:r w:rsidRPr="00D10700">
        <w:t> = 0.013, 95% CI = 0.34, 4), medium pantothenic acid treatment (Tukey's </w:t>
      </w:r>
      <w:r w:rsidRPr="00D10700">
        <w:rPr>
          <w:i/>
          <w:iCs/>
        </w:rPr>
        <w:t>post-hoc, P</w:t>
      </w:r>
      <w:r w:rsidRPr="00D10700">
        <w:t> &lt; 0.001, 95% CI = 6.2, 10) and high pantothenic acid treatment (Tukey's post-hoc, P &lt;0.001, 95% CI= 7.2, 10.9) different from consumption of the control treatment. </w:t>
      </w:r>
      <w:r w:rsidRPr="00D10700">
        <w:rPr>
          <w:i/>
          <w:iCs/>
        </w:rPr>
        <w:t>N</w:t>
      </w:r>
      <w:r w:rsidRPr="00D10700">
        <w:t> = 250/treatment.</w:t>
      </w:r>
    </w:p>
    <w:p w14:paraId="020F6BE8" w14:textId="77777777" w:rsidR="00F43F22" w:rsidRDefault="00F43F22" w:rsidP="00D10700">
      <w:bookmarkStart w:id="8" w:name="Table2"/>
    </w:p>
    <w:bookmarkEnd w:id="8"/>
    <w:p w14:paraId="02D6727A" w14:textId="77777777" w:rsidR="00D10700" w:rsidRDefault="00D10700" w:rsidP="009A338D">
      <w:pPr>
        <w:pStyle w:val="NoSpacing"/>
      </w:pPr>
      <w:r w:rsidRPr="00D10700">
        <w:t>TABLE 2. Two-way- ANCOVA for Average daily volume consumed (</w:t>
      </w:r>
      <w:proofErr w:type="spellStart"/>
      <w:r w:rsidRPr="00D10700">
        <w:t>μl</w:t>
      </w:r>
      <w:proofErr w:type="spellEnd"/>
      <w:r w:rsidRPr="00D10700">
        <w:t>/bee) for the vitamin-laced diet.</w:t>
      </w:r>
    </w:p>
    <w:tbl>
      <w:tblPr>
        <w:tblStyle w:val="TableGrid"/>
        <w:tblW w:w="0" w:type="auto"/>
        <w:tblLook w:val="0020" w:firstRow="1" w:lastRow="0" w:firstColumn="0" w:lastColumn="0" w:noHBand="0" w:noVBand="0"/>
      </w:tblPr>
      <w:tblGrid>
        <w:gridCol w:w="1713"/>
        <w:gridCol w:w="1811"/>
        <w:gridCol w:w="718"/>
        <w:gridCol w:w="842"/>
        <w:gridCol w:w="896"/>
      </w:tblGrid>
      <w:tr w:rsidR="00F85BF8" w:rsidRPr="00F85BF8" w14:paraId="4942E795" w14:textId="77777777" w:rsidTr="009E3F6C">
        <w:trPr>
          <w:trHeight w:val="213"/>
        </w:trPr>
        <w:tc>
          <w:tcPr>
            <w:tcW w:w="0" w:type="auto"/>
          </w:tcPr>
          <w:p w14:paraId="1B178B3B" w14:textId="77777777" w:rsidR="00F85BF8" w:rsidRPr="009A338D" w:rsidRDefault="00F85BF8" w:rsidP="00F85BF8">
            <w:pPr>
              <w:pStyle w:val="NoSpacing"/>
              <w:rPr>
                <w:b/>
                <w:bCs/>
              </w:rPr>
            </w:pPr>
            <w:r w:rsidRPr="009A338D">
              <w:rPr>
                <w:b/>
                <w:bCs/>
              </w:rPr>
              <w:t>Vitamin</w:t>
            </w:r>
          </w:p>
        </w:tc>
        <w:tc>
          <w:tcPr>
            <w:tcW w:w="0" w:type="auto"/>
          </w:tcPr>
          <w:p w14:paraId="71450B2E" w14:textId="77777777" w:rsidR="00F85BF8" w:rsidRPr="009A338D" w:rsidRDefault="00F85BF8" w:rsidP="00F85BF8">
            <w:pPr>
              <w:pStyle w:val="NoSpacing"/>
              <w:rPr>
                <w:b/>
                <w:bCs/>
              </w:rPr>
            </w:pPr>
            <w:r w:rsidRPr="009A338D">
              <w:rPr>
                <w:b/>
                <w:bCs/>
              </w:rPr>
              <w:t>Model</w:t>
            </w:r>
          </w:p>
        </w:tc>
        <w:tc>
          <w:tcPr>
            <w:tcW w:w="0" w:type="auto"/>
          </w:tcPr>
          <w:p w14:paraId="00CADF1F" w14:textId="77777777" w:rsidR="00F85BF8" w:rsidRPr="009A338D" w:rsidRDefault="00F85BF8" w:rsidP="00F85BF8">
            <w:pPr>
              <w:pStyle w:val="NoSpacing"/>
              <w:rPr>
                <w:b/>
                <w:bCs/>
              </w:rPr>
            </w:pPr>
          </w:p>
        </w:tc>
        <w:tc>
          <w:tcPr>
            <w:tcW w:w="0" w:type="auto"/>
          </w:tcPr>
          <w:p w14:paraId="01DE6209" w14:textId="77777777" w:rsidR="00F85BF8" w:rsidRPr="009A338D" w:rsidRDefault="00F85BF8" w:rsidP="00F85BF8">
            <w:pPr>
              <w:pStyle w:val="NoSpacing"/>
              <w:rPr>
                <w:b/>
                <w:bCs/>
              </w:rPr>
            </w:pPr>
            <w:r w:rsidRPr="009A338D">
              <w:rPr>
                <w:b/>
                <w:bCs/>
              </w:rPr>
              <w:t>Report</w:t>
            </w:r>
          </w:p>
        </w:tc>
        <w:tc>
          <w:tcPr>
            <w:tcW w:w="0" w:type="auto"/>
          </w:tcPr>
          <w:p w14:paraId="4B63A878" w14:textId="77777777" w:rsidR="00F85BF8" w:rsidRPr="009A338D" w:rsidRDefault="00F85BF8" w:rsidP="00F85BF8">
            <w:pPr>
              <w:pStyle w:val="NoSpacing"/>
              <w:rPr>
                <w:b/>
                <w:bCs/>
              </w:rPr>
            </w:pPr>
          </w:p>
        </w:tc>
      </w:tr>
      <w:tr w:rsidR="00F85BF8" w:rsidRPr="00F85BF8" w14:paraId="0B42DC3C" w14:textId="77777777" w:rsidTr="009E3F6C">
        <w:trPr>
          <w:trHeight w:val="361"/>
        </w:trPr>
        <w:tc>
          <w:tcPr>
            <w:tcW w:w="0" w:type="auto"/>
          </w:tcPr>
          <w:p w14:paraId="26BB2482" w14:textId="77777777" w:rsidR="00F85BF8" w:rsidRPr="009A338D" w:rsidRDefault="00F85BF8" w:rsidP="00F85BF8">
            <w:pPr>
              <w:pStyle w:val="NoSpacing"/>
              <w:rPr>
                <w:b/>
                <w:bCs/>
              </w:rPr>
            </w:pPr>
          </w:p>
        </w:tc>
        <w:tc>
          <w:tcPr>
            <w:tcW w:w="0" w:type="auto"/>
          </w:tcPr>
          <w:p w14:paraId="74745FD9" w14:textId="77777777" w:rsidR="00F85BF8" w:rsidRPr="009A338D" w:rsidRDefault="00F85BF8" w:rsidP="00F85BF8">
            <w:pPr>
              <w:pStyle w:val="NoSpacing"/>
              <w:rPr>
                <w:b/>
                <w:bCs/>
              </w:rPr>
            </w:pPr>
          </w:p>
        </w:tc>
        <w:tc>
          <w:tcPr>
            <w:tcW w:w="0" w:type="auto"/>
          </w:tcPr>
          <w:p w14:paraId="2F8DF2C2" w14:textId="77777777" w:rsidR="00F85BF8" w:rsidRPr="009A338D" w:rsidRDefault="00F85BF8" w:rsidP="00F85BF8">
            <w:pPr>
              <w:pStyle w:val="NoSpacing"/>
              <w:rPr>
                <w:b/>
                <w:bCs/>
              </w:rPr>
            </w:pPr>
            <w:r w:rsidRPr="009A338D">
              <w:rPr>
                <w:b/>
                <w:bCs/>
              </w:rPr>
              <w:t>F</w:t>
            </w:r>
          </w:p>
        </w:tc>
        <w:tc>
          <w:tcPr>
            <w:tcW w:w="0" w:type="auto"/>
          </w:tcPr>
          <w:p w14:paraId="73A6B7BE" w14:textId="77777777" w:rsidR="00F85BF8" w:rsidRPr="009A338D" w:rsidRDefault="00F85BF8" w:rsidP="00F85BF8">
            <w:pPr>
              <w:pStyle w:val="NoSpacing"/>
              <w:rPr>
                <w:b/>
                <w:bCs/>
              </w:rPr>
            </w:pPr>
            <w:proofErr w:type="spellStart"/>
            <w:r w:rsidRPr="009A338D">
              <w:rPr>
                <w:b/>
                <w:bCs/>
              </w:rPr>
              <w:t>d.f.</w:t>
            </w:r>
            <w:proofErr w:type="spellEnd"/>
          </w:p>
        </w:tc>
        <w:tc>
          <w:tcPr>
            <w:tcW w:w="0" w:type="auto"/>
          </w:tcPr>
          <w:p w14:paraId="5DE3E7DC" w14:textId="77777777" w:rsidR="00F85BF8" w:rsidRPr="009A338D" w:rsidRDefault="00F85BF8" w:rsidP="00F85BF8">
            <w:pPr>
              <w:pStyle w:val="NoSpacing"/>
              <w:rPr>
                <w:b/>
                <w:bCs/>
              </w:rPr>
            </w:pPr>
            <w:r w:rsidRPr="009A338D">
              <w:rPr>
                <w:b/>
                <w:bCs/>
                <w:i/>
                <w:iCs/>
              </w:rPr>
              <w:t>P</w:t>
            </w:r>
            <w:r w:rsidRPr="009A338D">
              <w:rPr>
                <w:b/>
                <w:bCs/>
              </w:rPr>
              <w:t>-value</w:t>
            </w:r>
          </w:p>
        </w:tc>
      </w:tr>
      <w:tr w:rsidR="00F85BF8" w:rsidRPr="00F85BF8" w14:paraId="6582A075" w14:textId="77777777" w:rsidTr="009E3F6C">
        <w:trPr>
          <w:trHeight w:val="324"/>
        </w:trPr>
        <w:tc>
          <w:tcPr>
            <w:tcW w:w="0" w:type="auto"/>
          </w:tcPr>
          <w:p w14:paraId="1F07A032" w14:textId="77777777" w:rsidR="00F85BF8" w:rsidRPr="00F85BF8" w:rsidRDefault="00F85BF8" w:rsidP="00F85BF8">
            <w:pPr>
              <w:pStyle w:val="NoSpacing"/>
            </w:pPr>
            <w:r w:rsidRPr="00F85BF8">
              <w:t>Folic acid</w:t>
            </w:r>
          </w:p>
        </w:tc>
        <w:tc>
          <w:tcPr>
            <w:tcW w:w="0" w:type="auto"/>
          </w:tcPr>
          <w:p w14:paraId="02997310" w14:textId="77777777" w:rsidR="00F85BF8" w:rsidRPr="00F85BF8" w:rsidRDefault="00F85BF8" w:rsidP="00F85BF8">
            <w:pPr>
              <w:pStyle w:val="NoSpacing"/>
            </w:pPr>
            <w:r w:rsidRPr="00F85BF8">
              <w:t>Concentration</w:t>
            </w:r>
          </w:p>
        </w:tc>
        <w:tc>
          <w:tcPr>
            <w:tcW w:w="0" w:type="auto"/>
          </w:tcPr>
          <w:p w14:paraId="53DFD892" w14:textId="77777777" w:rsidR="00F85BF8" w:rsidRPr="00F85BF8" w:rsidRDefault="00F85BF8" w:rsidP="00F85BF8">
            <w:pPr>
              <w:pStyle w:val="NoSpacing"/>
            </w:pPr>
            <w:r w:rsidRPr="00F85BF8">
              <w:t>10.31</w:t>
            </w:r>
          </w:p>
        </w:tc>
        <w:tc>
          <w:tcPr>
            <w:tcW w:w="0" w:type="auto"/>
          </w:tcPr>
          <w:p w14:paraId="4D8435E1" w14:textId="77777777" w:rsidR="00F85BF8" w:rsidRPr="00F85BF8" w:rsidRDefault="00F85BF8" w:rsidP="00F85BF8">
            <w:pPr>
              <w:pStyle w:val="NoSpacing"/>
            </w:pPr>
            <w:r w:rsidRPr="00F85BF8">
              <w:t>3</w:t>
            </w:r>
          </w:p>
        </w:tc>
        <w:tc>
          <w:tcPr>
            <w:tcW w:w="0" w:type="auto"/>
          </w:tcPr>
          <w:p w14:paraId="6413C53D" w14:textId="77777777" w:rsidR="00F85BF8" w:rsidRPr="009A338D" w:rsidRDefault="00F85BF8" w:rsidP="00F85BF8">
            <w:pPr>
              <w:pStyle w:val="NoSpacing"/>
              <w:rPr>
                <w:b/>
                <w:bCs/>
              </w:rPr>
            </w:pPr>
            <w:r w:rsidRPr="009A338D">
              <w:rPr>
                <w:b/>
                <w:bCs/>
              </w:rPr>
              <w:t>&lt;0.001</w:t>
            </w:r>
          </w:p>
        </w:tc>
      </w:tr>
      <w:tr w:rsidR="00F85BF8" w:rsidRPr="00F85BF8" w14:paraId="68EC4D1F" w14:textId="77777777" w:rsidTr="009E3F6C">
        <w:trPr>
          <w:trHeight w:val="234"/>
        </w:trPr>
        <w:tc>
          <w:tcPr>
            <w:tcW w:w="0" w:type="auto"/>
          </w:tcPr>
          <w:p w14:paraId="5F52868A" w14:textId="77777777" w:rsidR="00F85BF8" w:rsidRPr="00F85BF8" w:rsidRDefault="00F85BF8" w:rsidP="00F85BF8">
            <w:pPr>
              <w:pStyle w:val="NoSpacing"/>
            </w:pPr>
          </w:p>
        </w:tc>
        <w:tc>
          <w:tcPr>
            <w:tcW w:w="0" w:type="auto"/>
          </w:tcPr>
          <w:p w14:paraId="7C003465" w14:textId="77777777" w:rsidR="00F85BF8" w:rsidRPr="00F85BF8" w:rsidRDefault="00F85BF8" w:rsidP="00F85BF8">
            <w:pPr>
              <w:pStyle w:val="NoSpacing"/>
            </w:pPr>
            <w:r w:rsidRPr="00F85BF8">
              <w:t>Round (covariate)</w:t>
            </w:r>
          </w:p>
        </w:tc>
        <w:tc>
          <w:tcPr>
            <w:tcW w:w="0" w:type="auto"/>
          </w:tcPr>
          <w:p w14:paraId="2EE705D9" w14:textId="77777777" w:rsidR="00F85BF8" w:rsidRPr="00F85BF8" w:rsidRDefault="00F85BF8" w:rsidP="00F85BF8">
            <w:pPr>
              <w:pStyle w:val="NoSpacing"/>
            </w:pPr>
            <w:r w:rsidRPr="00F85BF8">
              <w:t>131.8</w:t>
            </w:r>
          </w:p>
        </w:tc>
        <w:tc>
          <w:tcPr>
            <w:tcW w:w="0" w:type="auto"/>
          </w:tcPr>
          <w:p w14:paraId="6FD812BF" w14:textId="77777777" w:rsidR="00F85BF8" w:rsidRPr="00F85BF8" w:rsidRDefault="00F85BF8" w:rsidP="00F85BF8">
            <w:pPr>
              <w:pStyle w:val="NoSpacing"/>
            </w:pPr>
            <w:r w:rsidRPr="00F85BF8">
              <w:t>1</w:t>
            </w:r>
          </w:p>
        </w:tc>
        <w:tc>
          <w:tcPr>
            <w:tcW w:w="0" w:type="auto"/>
          </w:tcPr>
          <w:p w14:paraId="4F541D13" w14:textId="77777777" w:rsidR="00F85BF8" w:rsidRPr="009A338D" w:rsidRDefault="00F85BF8" w:rsidP="00F85BF8">
            <w:pPr>
              <w:pStyle w:val="NoSpacing"/>
              <w:rPr>
                <w:b/>
                <w:bCs/>
              </w:rPr>
            </w:pPr>
            <w:r w:rsidRPr="009A338D">
              <w:rPr>
                <w:b/>
                <w:bCs/>
              </w:rPr>
              <w:t>&lt;0.001</w:t>
            </w:r>
          </w:p>
        </w:tc>
      </w:tr>
      <w:tr w:rsidR="00F85BF8" w:rsidRPr="00F85BF8" w14:paraId="57F361C8" w14:textId="77777777" w:rsidTr="009E3F6C">
        <w:trPr>
          <w:trHeight w:val="234"/>
        </w:trPr>
        <w:tc>
          <w:tcPr>
            <w:tcW w:w="0" w:type="auto"/>
          </w:tcPr>
          <w:p w14:paraId="4C579BB1" w14:textId="77777777" w:rsidR="00F85BF8" w:rsidRPr="00F85BF8" w:rsidRDefault="00F85BF8" w:rsidP="00F85BF8">
            <w:pPr>
              <w:pStyle w:val="NoSpacing"/>
            </w:pPr>
            <w:r w:rsidRPr="00F85BF8">
              <w:t>Niacin</w:t>
            </w:r>
          </w:p>
        </w:tc>
        <w:tc>
          <w:tcPr>
            <w:tcW w:w="0" w:type="auto"/>
          </w:tcPr>
          <w:p w14:paraId="57FCB1B0" w14:textId="77777777" w:rsidR="00F85BF8" w:rsidRPr="00F85BF8" w:rsidRDefault="00F85BF8" w:rsidP="00F85BF8">
            <w:pPr>
              <w:pStyle w:val="NoSpacing"/>
            </w:pPr>
            <w:r w:rsidRPr="00F85BF8">
              <w:t>Concentration</w:t>
            </w:r>
          </w:p>
        </w:tc>
        <w:tc>
          <w:tcPr>
            <w:tcW w:w="0" w:type="auto"/>
          </w:tcPr>
          <w:p w14:paraId="1439855B" w14:textId="77777777" w:rsidR="00F85BF8" w:rsidRPr="00F85BF8" w:rsidRDefault="00F85BF8" w:rsidP="00F85BF8">
            <w:pPr>
              <w:pStyle w:val="NoSpacing"/>
            </w:pPr>
            <w:r w:rsidRPr="00F85BF8">
              <w:t>71.47</w:t>
            </w:r>
          </w:p>
        </w:tc>
        <w:tc>
          <w:tcPr>
            <w:tcW w:w="0" w:type="auto"/>
          </w:tcPr>
          <w:p w14:paraId="7DBDB46B" w14:textId="77777777" w:rsidR="00F85BF8" w:rsidRPr="00F85BF8" w:rsidRDefault="00F85BF8" w:rsidP="00F85BF8">
            <w:pPr>
              <w:pStyle w:val="NoSpacing"/>
            </w:pPr>
            <w:r w:rsidRPr="00F85BF8">
              <w:t>3</w:t>
            </w:r>
          </w:p>
        </w:tc>
        <w:tc>
          <w:tcPr>
            <w:tcW w:w="0" w:type="auto"/>
          </w:tcPr>
          <w:p w14:paraId="71BF6E32" w14:textId="77777777" w:rsidR="00F85BF8" w:rsidRPr="009A338D" w:rsidRDefault="00F85BF8" w:rsidP="00F85BF8">
            <w:pPr>
              <w:pStyle w:val="NoSpacing"/>
              <w:rPr>
                <w:b/>
                <w:bCs/>
              </w:rPr>
            </w:pPr>
            <w:r w:rsidRPr="009A338D">
              <w:rPr>
                <w:b/>
                <w:bCs/>
              </w:rPr>
              <w:t>&lt;0.001</w:t>
            </w:r>
          </w:p>
        </w:tc>
      </w:tr>
      <w:tr w:rsidR="00F85BF8" w:rsidRPr="00F85BF8" w14:paraId="688E4BEA" w14:textId="77777777" w:rsidTr="009E3F6C">
        <w:trPr>
          <w:trHeight w:val="234"/>
        </w:trPr>
        <w:tc>
          <w:tcPr>
            <w:tcW w:w="0" w:type="auto"/>
          </w:tcPr>
          <w:p w14:paraId="2EFB2BF8" w14:textId="77777777" w:rsidR="00F85BF8" w:rsidRPr="00F85BF8" w:rsidRDefault="00F85BF8" w:rsidP="00F85BF8">
            <w:pPr>
              <w:pStyle w:val="NoSpacing"/>
            </w:pPr>
          </w:p>
        </w:tc>
        <w:tc>
          <w:tcPr>
            <w:tcW w:w="0" w:type="auto"/>
          </w:tcPr>
          <w:p w14:paraId="74D29BA9" w14:textId="77777777" w:rsidR="00F85BF8" w:rsidRPr="00F85BF8" w:rsidRDefault="00F85BF8" w:rsidP="00F85BF8">
            <w:pPr>
              <w:pStyle w:val="NoSpacing"/>
            </w:pPr>
            <w:r w:rsidRPr="00F85BF8">
              <w:t>Round (covariate)</w:t>
            </w:r>
          </w:p>
        </w:tc>
        <w:tc>
          <w:tcPr>
            <w:tcW w:w="0" w:type="auto"/>
          </w:tcPr>
          <w:p w14:paraId="4EAAA90A" w14:textId="77777777" w:rsidR="00F85BF8" w:rsidRPr="00F85BF8" w:rsidRDefault="00F85BF8" w:rsidP="00F85BF8">
            <w:pPr>
              <w:pStyle w:val="NoSpacing"/>
            </w:pPr>
            <w:r w:rsidRPr="00F85BF8">
              <w:t>38.3</w:t>
            </w:r>
          </w:p>
        </w:tc>
        <w:tc>
          <w:tcPr>
            <w:tcW w:w="0" w:type="auto"/>
          </w:tcPr>
          <w:p w14:paraId="0423CE36" w14:textId="77777777" w:rsidR="00F85BF8" w:rsidRPr="00F85BF8" w:rsidRDefault="00F85BF8" w:rsidP="00F85BF8">
            <w:pPr>
              <w:pStyle w:val="NoSpacing"/>
            </w:pPr>
            <w:r w:rsidRPr="00F85BF8">
              <w:t>1</w:t>
            </w:r>
          </w:p>
        </w:tc>
        <w:tc>
          <w:tcPr>
            <w:tcW w:w="0" w:type="auto"/>
          </w:tcPr>
          <w:p w14:paraId="6CAA9E78" w14:textId="77777777" w:rsidR="00F85BF8" w:rsidRPr="009A338D" w:rsidRDefault="00F85BF8" w:rsidP="00F85BF8">
            <w:pPr>
              <w:pStyle w:val="NoSpacing"/>
              <w:rPr>
                <w:b/>
                <w:bCs/>
              </w:rPr>
            </w:pPr>
            <w:r w:rsidRPr="009A338D">
              <w:rPr>
                <w:b/>
                <w:bCs/>
              </w:rPr>
              <w:t>&lt;0.001</w:t>
            </w:r>
          </w:p>
        </w:tc>
      </w:tr>
      <w:tr w:rsidR="00F85BF8" w:rsidRPr="00F85BF8" w14:paraId="54E76B0C" w14:textId="77777777" w:rsidTr="009E3F6C">
        <w:trPr>
          <w:trHeight w:val="228"/>
        </w:trPr>
        <w:tc>
          <w:tcPr>
            <w:tcW w:w="0" w:type="auto"/>
          </w:tcPr>
          <w:p w14:paraId="3603469F" w14:textId="77777777" w:rsidR="00F85BF8" w:rsidRPr="00F85BF8" w:rsidRDefault="00F85BF8" w:rsidP="00F85BF8">
            <w:pPr>
              <w:pStyle w:val="NoSpacing"/>
            </w:pPr>
            <w:r w:rsidRPr="00F85BF8">
              <w:t>Pantothenic acid</w:t>
            </w:r>
          </w:p>
        </w:tc>
        <w:tc>
          <w:tcPr>
            <w:tcW w:w="0" w:type="auto"/>
          </w:tcPr>
          <w:p w14:paraId="36B909D8" w14:textId="77777777" w:rsidR="00F85BF8" w:rsidRPr="00F85BF8" w:rsidRDefault="00F85BF8" w:rsidP="00F85BF8">
            <w:pPr>
              <w:pStyle w:val="NoSpacing"/>
            </w:pPr>
            <w:r w:rsidRPr="00F85BF8">
              <w:t>Concentration</w:t>
            </w:r>
          </w:p>
        </w:tc>
        <w:tc>
          <w:tcPr>
            <w:tcW w:w="0" w:type="auto"/>
          </w:tcPr>
          <w:p w14:paraId="73BB7344" w14:textId="77777777" w:rsidR="00F85BF8" w:rsidRPr="00F85BF8" w:rsidRDefault="00F85BF8" w:rsidP="00F85BF8">
            <w:pPr>
              <w:pStyle w:val="NoSpacing"/>
            </w:pPr>
            <w:r w:rsidRPr="00F85BF8">
              <w:t>77.31</w:t>
            </w:r>
          </w:p>
        </w:tc>
        <w:tc>
          <w:tcPr>
            <w:tcW w:w="0" w:type="auto"/>
          </w:tcPr>
          <w:p w14:paraId="7941E2B3" w14:textId="77777777" w:rsidR="00F85BF8" w:rsidRPr="00F85BF8" w:rsidRDefault="00F85BF8" w:rsidP="00F85BF8">
            <w:pPr>
              <w:pStyle w:val="NoSpacing"/>
            </w:pPr>
            <w:r w:rsidRPr="00F85BF8">
              <w:t>3</w:t>
            </w:r>
          </w:p>
        </w:tc>
        <w:tc>
          <w:tcPr>
            <w:tcW w:w="0" w:type="auto"/>
          </w:tcPr>
          <w:p w14:paraId="6FA2D58D" w14:textId="77777777" w:rsidR="00F85BF8" w:rsidRPr="00F85BF8" w:rsidRDefault="00F85BF8" w:rsidP="00F85BF8">
            <w:pPr>
              <w:pStyle w:val="NoSpacing"/>
            </w:pPr>
            <w:r w:rsidRPr="00F85BF8">
              <w:t>0.240</w:t>
            </w:r>
          </w:p>
        </w:tc>
      </w:tr>
      <w:tr w:rsidR="00F85BF8" w:rsidRPr="00F85BF8" w14:paraId="646AD17F" w14:textId="77777777" w:rsidTr="009E3F6C">
        <w:trPr>
          <w:trHeight w:val="187"/>
        </w:trPr>
        <w:tc>
          <w:tcPr>
            <w:tcW w:w="0" w:type="auto"/>
          </w:tcPr>
          <w:p w14:paraId="4D0289B2" w14:textId="77777777" w:rsidR="00F85BF8" w:rsidRPr="00F85BF8" w:rsidRDefault="00F85BF8" w:rsidP="00F85BF8">
            <w:pPr>
              <w:pStyle w:val="NoSpacing"/>
            </w:pPr>
          </w:p>
        </w:tc>
        <w:tc>
          <w:tcPr>
            <w:tcW w:w="0" w:type="auto"/>
          </w:tcPr>
          <w:p w14:paraId="75693F70" w14:textId="77777777" w:rsidR="00F85BF8" w:rsidRPr="00F85BF8" w:rsidRDefault="00F85BF8" w:rsidP="00F85BF8">
            <w:pPr>
              <w:pStyle w:val="NoSpacing"/>
            </w:pPr>
            <w:r w:rsidRPr="00F85BF8">
              <w:t>Round (covariate)</w:t>
            </w:r>
          </w:p>
        </w:tc>
        <w:tc>
          <w:tcPr>
            <w:tcW w:w="0" w:type="auto"/>
          </w:tcPr>
          <w:p w14:paraId="61B39A5B" w14:textId="77777777" w:rsidR="00F85BF8" w:rsidRPr="00F85BF8" w:rsidRDefault="00F85BF8" w:rsidP="00F85BF8">
            <w:pPr>
              <w:pStyle w:val="NoSpacing"/>
            </w:pPr>
            <w:r w:rsidRPr="00F85BF8">
              <w:t>5.46</w:t>
            </w:r>
          </w:p>
        </w:tc>
        <w:tc>
          <w:tcPr>
            <w:tcW w:w="0" w:type="auto"/>
          </w:tcPr>
          <w:p w14:paraId="423579D6" w14:textId="77777777" w:rsidR="00F85BF8" w:rsidRPr="00F85BF8" w:rsidRDefault="00F85BF8" w:rsidP="00F85BF8">
            <w:pPr>
              <w:pStyle w:val="NoSpacing"/>
            </w:pPr>
            <w:r w:rsidRPr="00F85BF8">
              <w:t>1</w:t>
            </w:r>
          </w:p>
        </w:tc>
        <w:tc>
          <w:tcPr>
            <w:tcW w:w="0" w:type="auto"/>
          </w:tcPr>
          <w:p w14:paraId="188FEC59" w14:textId="77777777" w:rsidR="00F85BF8" w:rsidRPr="009A338D" w:rsidRDefault="00F85BF8" w:rsidP="00F85BF8">
            <w:pPr>
              <w:pStyle w:val="NoSpacing"/>
              <w:rPr>
                <w:b/>
                <w:bCs/>
              </w:rPr>
            </w:pPr>
            <w:r w:rsidRPr="009A338D">
              <w:rPr>
                <w:b/>
                <w:bCs/>
              </w:rPr>
              <w:t>0.02</w:t>
            </w:r>
          </w:p>
        </w:tc>
      </w:tr>
    </w:tbl>
    <w:p w14:paraId="2A47EB5C" w14:textId="77777777" w:rsidR="00B95E3A" w:rsidRPr="00B95E3A" w:rsidRDefault="00B95E3A" w:rsidP="00B95E3A">
      <w:pPr>
        <w:pStyle w:val="NoSpacing"/>
      </w:pPr>
      <w:r w:rsidRPr="00B95E3A">
        <w:rPr>
          <w:rFonts w:ascii="HelveticaNeueLTStd-Lt" w:hAnsi="HelveticaNeueLTStd-Lt" w:cs="HelveticaNeueLTStd-Lt"/>
        </w:rPr>
        <w:t>*</w:t>
      </w:r>
      <w:r w:rsidRPr="00B95E3A">
        <w:t xml:space="preserve">Values in bold highlight a probability value (P-value) </w:t>
      </w:r>
      <w:r w:rsidRPr="00B95E3A">
        <w:rPr>
          <w:rFonts w:ascii="RMTMI" w:hAnsi="RMTMI" w:cs="RMTMI"/>
        </w:rPr>
        <w:t xml:space="preserve">&lt; </w:t>
      </w:r>
      <w:r w:rsidRPr="00B95E3A">
        <w:t>0.05, indicating a mean difference</w:t>
      </w:r>
    </w:p>
    <w:p w14:paraId="68E418CB" w14:textId="241CFE11" w:rsidR="00F43F22" w:rsidRPr="00D10700" w:rsidRDefault="00B95E3A" w:rsidP="00B95E3A">
      <w:pPr>
        <w:pStyle w:val="NoSpacing"/>
      </w:pPr>
      <w:r w:rsidRPr="00B95E3A">
        <w:t>significant at the level of 5%.</w:t>
      </w:r>
    </w:p>
    <w:p w14:paraId="74F90E87" w14:textId="77777777" w:rsidR="00B95E3A" w:rsidRDefault="00B95E3A" w:rsidP="00D10700"/>
    <w:p w14:paraId="77F26019" w14:textId="4E8C3C7B" w:rsidR="00D10700" w:rsidRPr="00D10700" w:rsidRDefault="00D10700" w:rsidP="00B95E3A">
      <w:pPr>
        <w:pStyle w:val="Heading2"/>
      </w:pPr>
      <w:r w:rsidRPr="00D10700">
        <w:t>Regulation of Macronutrients Intake</w:t>
      </w:r>
    </w:p>
    <w:p w14:paraId="285D9E9D" w14:textId="06B7E1A2" w:rsidR="00D10700" w:rsidRPr="00D10700" w:rsidRDefault="00D10700" w:rsidP="00D10700">
      <w:r w:rsidRPr="00D10700">
        <w:t>Macronutrient intake was investigated by calculating the total amount ingested per individual nutrient per bee over a 7-day experimental period. The type of B-vitamin added to the diets significantly affected the total amount of carbohydrate consumed (</w:t>
      </w:r>
      <w:r w:rsidRPr="00707AF6">
        <w:t>Figure 3A</w:t>
      </w:r>
      <w:r w:rsidRPr="00D10700">
        <w:t> and </w:t>
      </w:r>
      <w:r w:rsidRPr="00707AF6">
        <w:t>Table 3</w:t>
      </w:r>
      <w:r w:rsidRPr="00D10700">
        <w:t>, MANCOVA, vitamin, carbohydrate, F</w:t>
      </w:r>
      <w:r w:rsidRPr="00D10700">
        <w:rPr>
          <w:vertAlign w:val="subscript"/>
        </w:rPr>
        <w:t>2,241</w:t>
      </w:r>
      <w:r w:rsidRPr="00D10700">
        <w:t> = 5.48, </w:t>
      </w:r>
      <w:r w:rsidRPr="00D10700">
        <w:rPr>
          <w:i/>
          <w:iCs/>
        </w:rPr>
        <w:t>P</w:t>
      </w:r>
      <w:r w:rsidRPr="00D10700">
        <w:t xml:space="preserve"> = 0.005). </w:t>
      </w:r>
      <w:proofErr w:type="gramStart"/>
      <w:r w:rsidRPr="00D10700">
        <w:t>Whereas,</w:t>
      </w:r>
      <w:proofErr w:type="gramEnd"/>
      <w:r w:rsidRPr="00D10700">
        <w:t xml:space="preserve"> EAAs consumption was both vitamin and concentration specific (</w:t>
      </w:r>
      <w:r w:rsidRPr="00707AF6">
        <w:t>Figure 3B</w:t>
      </w:r>
      <w:r w:rsidRPr="00D10700">
        <w:t> and </w:t>
      </w:r>
      <w:r w:rsidRPr="00707AF6">
        <w:t>Table 3</w:t>
      </w:r>
      <w:r w:rsidRPr="00D10700">
        <w:t>, MANCOVA, vitamin </w:t>
      </w:r>
      <w:r w:rsidRPr="00D10700">
        <w:rPr>
          <w:vertAlign w:val="superscript"/>
        </w:rPr>
        <w:t>*</w:t>
      </w:r>
      <w:r w:rsidRPr="00D10700">
        <w:t> concentration, F</w:t>
      </w:r>
      <w:r w:rsidRPr="00D10700">
        <w:rPr>
          <w:vertAlign w:val="subscript"/>
        </w:rPr>
        <w:t>6,241</w:t>
      </w:r>
      <w:r w:rsidRPr="00D10700">
        <w:t> = 3.275, </w:t>
      </w:r>
      <w:r w:rsidRPr="00D10700">
        <w:rPr>
          <w:i/>
          <w:iCs/>
        </w:rPr>
        <w:t>P</w:t>
      </w:r>
      <w:r w:rsidRPr="00D10700">
        <w:t xml:space="preserve"> = 0.004). </w:t>
      </w:r>
      <w:proofErr w:type="gramStart"/>
      <w:r w:rsidRPr="00D10700">
        <w:t>Honey bees</w:t>
      </w:r>
      <w:proofErr w:type="gramEnd"/>
      <w:r w:rsidRPr="00D10700">
        <w:t xml:space="preserve"> ingested more carbohydrate and less EAAs when vitamins—except folic acid— were present in one of the diets than the control bees (</w:t>
      </w:r>
      <w:r w:rsidRPr="00707AF6">
        <w:t>Figure 4</w:t>
      </w:r>
      <w:r w:rsidRPr="00D10700">
        <w:t> and </w:t>
      </w:r>
      <w:r w:rsidRPr="00707AF6">
        <w:t>Table 3</w:t>
      </w:r>
      <w:r w:rsidRPr="00D10700">
        <w:t>).</w:t>
      </w:r>
    </w:p>
    <w:p w14:paraId="0D622158" w14:textId="1E8BB715" w:rsidR="00D10700" w:rsidRPr="00D10700" w:rsidRDefault="00D10700" w:rsidP="00B95E3A">
      <w:pPr>
        <w:pStyle w:val="NoSpacing"/>
      </w:pPr>
      <w:bookmarkStart w:id="9" w:name="figure3"/>
      <w:r w:rsidRPr="00D10700">
        <w:rPr>
          <w:noProof/>
        </w:rPr>
        <w:drawing>
          <wp:inline distT="0" distB="0" distL="0" distR="0" wp14:anchorId="1F5DE738" wp14:editId="2918268D">
            <wp:extent cx="6400800" cy="2143125"/>
            <wp:effectExtent l="0" t="0" r="0" b="9525"/>
            <wp:docPr id="7" name="Picture 7" descr="www.frontiersin.org">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3" descr="www.frontiersin.org">
                      <a:hlinkClick r:id="rId1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400800" cy="2143125"/>
                    </a:xfrm>
                    <a:prstGeom prst="rect">
                      <a:avLst/>
                    </a:prstGeom>
                    <a:noFill/>
                    <a:ln>
                      <a:noFill/>
                    </a:ln>
                  </pic:spPr>
                </pic:pic>
              </a:graphicData>
            </a:graphic>
          </wp:inline>
        </w:drawing>
      </w:r>
      <w:bookmarkEnd w:id="9"/>
    </w:p>
    <w:p w14:paraId="08A5F487" w14:textId="77777777" w:rsidR="00D10700" w:rsidRPr="00D10700" w:rsidRDefault="00D10700" w:rsidP="00B95E3A">
      <w:pPr>
        <w:pStyle w:val="NoSpacing"/>
      </w:pPr>
      <w:r w:rsidRPr="00D10700">
        <w:t>FIGURE 3. Total macronutrient consumption per vitamin by concentration. (A) Carbohydrate, (B) EAAs. Groups are represented by treatments; Control (no vitamin group), Low (low level of vitamin), Medium (medium concentration of vitamin), High (high level of vitamin). </w:t>
      </w:r>
      <w:r w:rsidRPr="00D10700">
        <w:rPr>
          <w:i/>
          <w:iCs/>
        </w:rPr>
        <w:t>N</w:t>
      </w:r>
      <w:r w:rsidRPr="00D10700">
        <w:t> = </w:t>
      </w:r>
      <w:r w:rsidRPr="00D10700">
        <w:rPr>
          <w:i/>
          <w:iCs/>
        </w:rPr>
        <w:t>250 bees/treatment, (MANCOVA at P</w:t>
      </w:r>
      <w:r w:rsidRPr="00D10700">
        <w:t> &lt; </w:t>
      </w:r>
      <w:r w:rsidRPr="00D10700">
        <w:rPr>
          <w:i/>
          <w:iCs/>
        </w:rPr>
        <w:t>0.05)</w:t>
      </w:r>
      <w:r w:rsidRPr="00D10700">
        <w:t>. Data presented as means ± SEM. Bars with different letters indicate significant differences from their respective control using Tukey's </w:t>
      </w:r>
      <w:r w:rsidRPr="00D10700">
        <w:rPr>
          <w:i/>
          <w:iCs/>
        </w:rPr>
        <w:t>post-hoc</w:t>
      </w:r>
      <w:r w:rsidRPr="00D10700">
        <w:t> comparison at </w:t>
      </w:r>
      <w:r w:rsidRPr="00D10700">
        <w:rPr>
          <w:i/>
          <w:iCs/>
        </w:rPr>
        <w:t>P</w:t>
      </w:r>
      <w:r w:rsidRPr="00D10700">
        <w:t> &lt; 0.05. EAAs consumption for the low folic acid treatment was significantly higher than that of the control (Tukey's </w:t>
      </w:r>
      <w:r w:rsidRPr="00D10700">
        <w:rPr>
          <w:i/>
          <w:iCs/>
        </w:rPr>
        <w:t>post-hoc, P</w:t>
      </w:r>
      <w:r w:rsidRPr="00D10700">
        <w:t> = 0.001, 95% CI = −0.</w:t>
      </w:r>
      <w:proofErr w:type="gramStart"/>
      <w:r w:rsidRPr="00D10700">
        <w:t>542,−</w:t>
      </w:r>
      <w:proofErr w:type="gramEnd"/>
      <w:r w:rsidRPr="00D10700">
        <w:t>0.104).</w:t>
      </w:r>
    </w:p>
    <w:p w14:paraId="49D23A04" w14:textId="77777777" w:rsidR="00B95E3A" w:rsidRPr="00D10700" w:rsidRDefault="00B95E3A" w:rsidP="00D10700"/>
    <w:p w14:paraId="1297FD56" w14:textId="724D413F" w:rsidR="007A4931" w:rsidRPr="007A4931" w:rsidRDefault="00D10700" w:rsidP="007B2655">
      <w:pPr>
        <w:pStyle w:val="NoSpacing"/>
      </w:pPr>
      <w:r w:rsidRPr="00D10700">
        <w:t>TABLE 3. MANCOVA for the total food intake (mg/bee).</w:t>
      </w:r>
    </w:p>
    <w:tbl>
      <w:tblPr>
        <w:tblStyle w:val="TableGrid"/>
        <w:tblW w:w="0" w:type="auto"/>
        <w:tblLook w:val="0020" w:firstRow="1" w:lastRow="0" w:firstColumn="0" w:lastColumn="0" w:noHBand="0" w:noVBand="0"/>
      </w:tblPr>
      <w:tblGrid>
        <w:gridCol w:w="2277"/>
        <w:gridCol w:w="1470"/>
        <w:gridCol w:w="551"/>
        <w:gridCol w:w="896"/>
        <w:gridCol w:w="718"/>
        <w:gridCol w:w="551"/>
        <w:gridCol w:w="896"/>
      </w:tblGrid>
      <w:tr w:rsidR="007A4931" w:rsidRPr="007A4931" w14:paraId="7BB4B51C" w14:textId="77777777" w:rsidTr="009E3F6C">
        <w:trPr>
          <w:trHeight w:val="213"/>
        </w:trPr>
        <w:tc>
          <w:tcPr>
            <w:tcW w:w="0" w:type="auto"/>
          </w:tcPr>
          <w:p w14:paraId="6BDE7D9E" w14:textId="77777777" w:rsidR="007A4931" w:rsidRPr="007B2655" w:rsidRDefault="007A4931" w:rsidP="007A4931">
            <w:pPr>
              <w:pStyle w:val="NoSpacing"/>
              <w:rPr>
                <w:b/>
                <w:bCs/>
              </w:rPr>
            </w:pPr>
            <w:r w:rsidRPr="007B2655">
              <w:rPr>
                <w:b/>
                <w:bCs/>
              </w:rPr>
              <w:t>Model</w:t>
            </w:r>
          </w:p>
        </w:tc>
        <w:tc>
          <w:tcPr>
            <w:tcW w:w="0" w:type="auto"/>
          </w:tcPr>
          <w:p w14:paraId="51860B23" w14:textId="6A2DEF30" w:rsidR="007A4931" w:rsidRPr="007B2655" w:rsidRDefault="007A4931" w:rsidP="007A4931">
            <w:pPr>
              <w:pStyle w:val="NoSpacing"/>
              <w:rPr>
                <w:b/>
                <w:bCs/>
              </w:rPr>
            </w:pPr>
            <w:r w:rsidRPr="007B2655">
              <w:rPr>
                <w:b/>
                <w:bCs/>
              </w:rPr>
              <w:t>Carbohydrate</w:t>
            </w:r>
          </w:p>
        </w:tc>
        <w:tc>
          <w:tcPr>
            <w:tcW w:w="0" w:type="auto"/>
          </w:tcPr>
          <w:p w14:paraId="1E66178E" w14:textId="012B0365" w:rsidR="007A4931" w:rsidRPr="007B2655" w:rsidRDefault="007A4931" w:rsidP="007A4931">
            <w:pPr>
              <w:pStyle w:val="NoSpacing"/>
              <w:rPr>
                <w:b/>
                <w:bCs/>
              </w:rPr>
            </w:pPr>
          </w:p>
        </w:tc>
        <w:tc>
          <w:tcPr>
            <w:tcW w:w="0" w:type="auto"/>
          </w:tcPr>
          <w:p w14:paraId="4DA27442" w14:textId="77777777" w:rsidR="007A4931" w:rsidRPr="007B2655" w:rsidRDefault="007A4931" w:rsidP="007A4931">
            <w:pPr>
              <w:pStyle w:val="NoSpacing"/>
              <w:rPr>
                <w:b/>
                <w:bCs/>
              </w:rPr>
            </w:pPr>
          </w:p>
        </w:tc>
        <w:tc>
          <w:tcPr>
            <w:tcW w:w="0" w:type="auto"/>
          </w:tcPr>
          <w:p w14:paraId="429CA160" w14:textId="547A144C" w:rsidR="007A4931" w:rsidRPr="007B2655" w:rsidRDefault="007A4931" w:rsidP="007A4931">
            <w:pPr>
              <w:pStyle w:val="NoSpacing"/>
              <w:rPr>
                <w:b/>
                <w:bCs/>
              </w:rPr>
            </w:pPr>
            <w:r w:rsidRPr="007B2655">
              <w:rPr>
                <w:b/>
                <w:bCs/>
              </w:rPr>
              <w:t>EAAs</w:t>
            </w:r>
          </w:p>
        </w:tc>
        <w:tc>
          <w:tcPr>
            <w:tcW w:w="0" w:type="auto"/>
          </w:tcPr>
          <w:p w14:paraId="0DE7ABA2" w14:textId="56FA1EBD" w:rsidR="007A4931" w:rsidRPr="007B2655" w:rsidRDefault="007A4931" w:rsidP="007A4931">
            <w:pPr>
              <w:pStyle w:val="NoSpacing"/>
              <w:rPr>
                <w:b/>
                <w:bCs/>
              </w:rPr>
            </w:pPr>
          </w:p>
        </w:tc>
        <w:tc>
          <w:tcPr>
            <w:tcW w:w="0" w:type="auto"/>
          </w:tcPr>
          <w:p w14:paraId="0BB00B78" w14:textId="77777777" w:rsidR="007A4931" w:rsidRPr="007B2655" w:rsidRDefault="007A4931" w:rsidP="007A4931">
            <w:pPr>
              <w:pStyle w:val="NoSpacing"/>
              <w:rPr>
                <w:b/>
                <w:bCs/>
              </w:rPr>
            </w:pPr>
          </w:p>
        </w:tc>
      </w:tr>
      <w:tr w:rsidR="007A4931" w:rsidRPr="007A4931" w14:paraId="184DEF86" w14:textId="77777777" w:rsidTr="009E3F6C">
        <w:trPr>
          <w:trHeight w:val="362"/>
        </w:trPr>
        <w:tc>
          <w:tcPr>
            <w:tcW w:w="0" w:type="auto"/>
          </w:tcPr>
          <w:p w14:paraId="5E94EE0D" w14:textId="77777777" w:rsidR="007A4931" w:rsidRPr="007B2655" w:rsidRDefault="007A4931" w:rsidP="007A4931">
            <w:pPr>
              <w:pStyle w:val="NoSpacing"/>
              <w:rPr>
                <w:b/>
                <w:bCs/>
              </w:rPr>
            </w:pPr>
          </w:p>
        </w:tc>
        <w:tc>
          <w:tcPr>
            <w:tcW w:w="0" w:type="auto"/>
          </w:tcPr>
          <w:p w14:paraId="127D64BB" w14:textId="77777777" w:rsidR="007A4931" w:rsidRPr="007B2655" w:rsidRDefault="007A4931" w:rsidP="007A4931">
            <w:pPr>
              <w:pStyle w:val="NoSpacing"/>
              <w:rPr>
                <w:b/>
                <w:bCs/>
              </w:rPr>
            </w:pPr>
            <w:r w:rsidRPr="007B2655">
              <w:rPr>
                <w:b/>
                <w:bCs/>
              </w:rPr>
              <w:t>F</w:t>
            </w:r>
          </w:p>
        </w:tc>
        <w:tc>
          <w:tcPr>
            <w:tcW w:w="0" w:type="auto"/>
          </w:tcPr>
          <w:p w14:paraId="6F8E2502" w14:textId="77777777" w:rsidR="007A4931" w:rsidRPr="007B2655" w:rsidRDefault="007A4931" w:rsidP="007A4931">
            <w:pPr>
              <w:pStyle w:val="NoSpacing"/>
              <w:rPr>
                <w:b/>
                <w:bCs/>
              </w:rPr>
            </w:pPr>
            <w:proofErr w:type="spellStart"/>
            <w:r w:rsidRPr="007B2655">
              <w:rPr>
                <w:b/>
                <w:bCs/>
              </w:rPr>
              <w:t>d.f.</w:t>
            </w:r>
            <w:proofErr w:type="spellEnd"/>
          </w:p>
        </w:tc>
        <w:tc>
          <w:tcPr>
            <w:tcW w:w="0" w:type="auto"/>
          </w:tcPr>
          <w:p w14:paraId="3B2EBE14" w14:textId="77777777" w:rsidR="007A4931" w:rsidRPr="007B2655" w:rsidRDefault="007A4931" w:rsidP="007A4931">
            <w:pPr>
              <w:pStyle w:val="NoSpacing"/>
              <w:rPr>
                <w:b/>
                <w:bCs/>
              </w:rPr>
            </w:pPr>
            <w:r w:rsidRPr="007B2655">
              <w:rPr>
                <w:b/>
                <w:bCs/>
                <w:i/>
                <w:iCs/>
              </w:rPr>
              <w:t>P</w:t>
            </w:r>
            <w:r w:rsidRPr="007B2655">
              <w:rPr>
                <w:b/>
                <w:bCs/>
              </w:rPr>
              <w:t>-value</w:t>
            </w:r>
          </w:p>
        </w:tc>
        <w:tc>
          <w:tcPr>
            <w:tcW w:w="0" w:type="auto"/>
          </w:tcPr>
          <w:p w14:paraId="06E21666" w14:textId="77777777" w:rsidR="007A4931" w:rsidRPr="007B2655" w:rsidRDefault="007A4931" w:rsidP="007A4931">
            <w:pPr>
              <w:pStyle w:val="NoSpacing"/>
              <w:rPr>
                <w:b/>
                <w:bCs/>
              </w:rPr>
            </w:pPr>
            <w:r w:rsidRPr="007B2655">
              <w:rPr>
                <w:b/>
                <w:bCs/>
              </w:rPr>
              <w:t>F</w:t>
            </w:r>
          </w:p>
        </w:tc>
        <w:tc>
          <w:tcPr>
            <w:tcW w:w="0" w:type="auto"/>
          </w:tcPr>
          <w:p w14:paraId="2A81EB8C" w14:textId="77777777" w:rsidR="007A4931" w:rsidRPr="007B2655" w:rsidRDefault="007A4931" w:rsidP="007A4931">
            <w:pPr>
              <w:pStyle w:val="NoSpacing"/>
              <w:rPr>
                <w:b/>
                <w:bCs/>
              </w:rPr>
            </w:pPr>
            <w:proofErr w:type="spellStart"/>
            <w:r w:rsidRPr="007B2655">
              <w:rPr>
                <w:b/>
                <w:bCs/>
              </w:rPr>
              <w:t>d.f.</w:t>
            </w:r>
            <w:proofErr w:type="spellEnd"/>
          </w:p>
        </w:tc>
        <w:tc>
          <w:tcPr>
            <w:tcW w:w="0" w:type="auto"/>
          </w:tcPr>
          <w:p w14:paraId="55361EF1" w14:textId="77777777" w:rsidR="007A4931" w:rsidRPr="007B2655" w:rsidRDefault="007A4931" w:rsidP="007A4931">
            <w:pPr>
              <w:pStyle w:val="NoSpacing"/>
              <w:rPr>
                <w:b/>
                <w:bCs/>
              </w:rPr>
            </w:pPr>
            <w:r w:rsidRPr="007B2655">
              <w:rPr>
                <w:b/>
                <w:bCs/>
                <w:i/>
                <w:iCs/>
              </w:rPr>
              <w:t>P</w:t>
            </w:r>
            <w:r w:rsidRPr="007B2655">
              <w:rPr>
                <w:b/>
                <w:bCs/>
              </w:rPr>
              <w:t>-value</w:t>
            </w:r>
          </w:p>
        </w:tc>
      </w:tr>
      <w:tr w:rsidR="007A4931" w:rsidRPr="007A4931" w14:paraId="5209C4FA" w14:textId="77777777" w:rsidTr="009E3F6C">
        <w:trPr>
          <w:trHeight w:val="324"/>
        </w:trPr>
        <w:tc>
          <w:tcPr>
            <w:tcW w:w="0" w:type="auto"/>
          </w:tcPr>
          <w:p w14:paraId="00EAB7B5" w14:textId="77777777" w:rsidR="007A4931" w:rsidRPr="007A4931" w:rsidRDefault="007A4931" w:rsidP="007A4931">
            <w:pPr>
              <w:pStyle w:val="NoSpacing"/>
            </w:pPr>
            <w:r w:rsidRPr="007A4931">
              <w:t>Vitamin</w:t>
            </w:r>
          </w:p>
        </w:tc>
        <w:tc>
          <w:tcPr>
            <w:tcW w:w="0" w:type="auto"/>
          </w:tcPr>
          <w:p w14:paraId="47964DEE" w14:textId="77777777" w:rsidR="007A4931" w:rsidRPr="007A4931" w:rsidRDefault="007A4931" w:rsidP="007A4931">
            <w:pPr>
              <w:pStyle w:val="NoSpacing"/>
            </w:pPr>
            <w:r w:rsidRPr="007A4931">
              <w:t>5.48</w:t>
            </w:r>
          </w:p>
        </w:tc>
        <w:tc>
          <w:tcPr>
            <w:tcW w:w="0" w:type="auto"/>
          </w:tcPr>
          <w:p w14:paraId="6C387F9F" w14:textId="77777777" w:rsidR="007A4931" w:rsidRPr="007A4931" w:rsidRDefault="007A4931" w:rsidP="007A4931">
            <w:pPr>
              <w:pStyle w:val="NoSpacing"/>
            </w:pPr>
            <w:r w:rsidRPr="007A4931">
              <w:t>2</w:t>
            </w:r>
          </w:p>
        </w:tc>
        <w:tc>
          <w:tcPr>
            <w:tcW w:w="0" w:type="auto"/>
          </w:tcPr>
          <w:p w14:paraId="4E84EC19" w14:textId="77777777" w:rsidR="007A4931" w:rsidRPr="007B2655" w:rsidRDefault="007A4931" w:rsidP="007A4931">
            <w:pPr>
              <w:pStyle w:val="NoSpacing"/>
              <w:rPr>
                <w:b/>
                <w:bCs/>
              </w:rPr>
            </w:pPr>
            <w:r w:rsidRPr="007B2655">
              <w:rPr>
                <w:b/>
                <w:bCs/>
              </w:rPr>
              <w:t>0.005</w:t>
            </w:r>
          </w:p>
        </w:tc>
        <w:tc>
          <w:tcPr>
            <w:tcW w:w="0" w:type="auto"/>
          </w:tcPr>
          <w:p w14:paraId="45FB9567" w14:textId="77777777" w:rsidR="007A4931" w:rsidRPr="007A4931" w:rsidRDefault="007A4931" w:rsidP="007A4931">
            <w:pPr>
              <w:pStyle w:val="NoSpacing"/>
            </w:pPr>
            <w:r w:rsidRPr="007A4931">
              <w:t>20.84</w:t>
            </w:r>
          </w:p>
        </w:tc>
        <w:tc>
          <w:tcPr>
            <w:tcW w:w="0" w:type="auto"/>
          </w:tcPr>
          <w:p w14:paraId="5F9F6CCE" w14:textId="77777777" w:rsidR="007A4931" w:rsidRPr="007A4931" w:rsidRDefault="007A4931" w:rsidP="007A4931">
            <w:pPr>
              <w:pStyle w:val="NoSpacing"/>
            </w:pPr>
            <w:r w:rsidRPr="007A4931">
              <w:t>2</w:t>
            </w:r>
          </w:p>
        </w:tc>
        <w:tc>
          <w:tcPr>
            <w:tcW w:w="0" w:type="auto"/>
          </w:tcPr>
          <w:p w14:paraId="021DF341" w14:textId="77777777" w:rsidR="007A4931" w:rsidRPr="007B2655" w:rsidRDefault="007A4931" w:rsidP="007A4931">
            <w:pPr>
              <w:pStyle w:val="NoSpacing"/>
              <w:rPr>
                <w:b/>
                <w:bCs/>
              </w:rPr>
            </w:pPr>
            <w:r w:rsidRPr="007B2655">
              <w:rPr>
                <w:b/>
                <w:bCs/>
              </w:rPr>
              <w:t>&lt;0.001</w:t>
            </w:r>
          </w:p>
        </w:tc>
      </w:tr>
      <w:tr w:rsidR="007A4931" w:rsidRPr="007A4931" w14:paraId="3A2DF146" w14:textId="77777777" w:rsidTr="009E3F6C">
        <w:trPr>
          <w:trHeight w:val="228"/>
        </w:trPr>
        <w:tc>
          <w:tcPr>
            <w:tcW w:w="0" w:type="auto"/>
          </w:tcPr>
          <w:p w14:paraId="5BD685C9" w14:textId="77777777" w:rsidR="007A4931" w:rsidRPr="007A4931" w:rsidRDefault="007A4931" w:rsidP="007A4931">
            <w:pPr>
              <w:pStyle w:val="NoSpacing"/>
            </w:pPr>
            <w:r w:rsidRPr="007A4931">
              <w:t>Concentration</w:t>
            </w:r>
          </w:p>
        </w:tc>
        <w:tc>
          <w:tcPr>
            <w:tcW w:w="0" w:type="auto"/>
          </w:tcPr>
          <w:p w14:paraId="4FD74E21" w14:textId="77777777" w:rsidR="007A4931" w:rsidRPr="007A4931" w:rsidRDefault="007A4931" w:rsidP="007A4931">
            <w:pPr>
              <w:pStyle w:val="NoSpacing"/>
            </w:pPr>
            <w:r w:rsidRPr="007A4931">
              <w:t>1.04</w:t>
            </w:r>
          </w:p>
        </w:tc>
        <w:tc>
          <w:tcPr>
            <w:tcW w:w="0" w:type="auto"/>
          </w:tcPr>
          <w:p w14:paraId="11DD273A" w14:textId="77777777" w:rsidR="007A4931" w:rsidRPr="007A4931" w:rsidRDefault="007A4931" w:rsidP="007A4931">
            <w:pPr>
              <w:pStyle w:val="NoSpacing"/>
            </w:pPr>
            <w:r w:rsidRPr="007A4931">
              <w:t>3</w:t>
            </w:r>
          </w:p>
        </w:tc>
        <w:tc>
          <w:tcPr>
            <w:tcW w:w="0" w:type="auto"/>
          </w:tcPr>
          <w:p w14:paraId="6C368A60" w14:textId="77777777" w:rsidR="007A4931" w:rsidRPr="007A4931" w:rsidRDefault="007A4931" w:rsidP="007A4931">
            <w:pPr>
              <w:pStyle w:val="NoSpacing"/>
            </w:pPr>
            <w:r w:rsidRPr="007A4931">
              <w:t>0.375</w:t>
            </w:r>
          </w:p>
        </w:tc>
        <w:tc>
          <w:tcPr>
            <w:tcW w:w="0" w:type="auto"/>
          </w:tcPr>
          <w:p w14:paraId="311F136B" w14:textId="77777777" w:rsidR="007A4931" w:rsidRPr="007A4931" w:rsidRDefault="007A4931" w:rsidP="007A4931">
            <w:pPr>
              <w:pStyle w:val="NoSpacing"/>
            </w:pPr>
            <w:r w:rsidRPr="007A4931">
              <w:t>1.041</w:t>
            </w:r>
          </w:p>
        </w:tc>
        <w:tc>
          <w:tcPr>
            <w:tcW w:w="0" w:type="auto"/>
          </w:tcPr>
          <w:p w14:paraId="1038AB38" w14:textId="77777777" w:rsidR="007A4931" w:rsidRPr="007A4931" w:rsidRDefault="007A4931" w:rsidP="007A4931">
            <w:pPr>
              <w:pStyle w:val="NoSpacing"/>
            </w:pPr>
            <w:r w:rsidRPr="007A4931">
              <w:t>3</w:t>
            </w:r>
          </w:p>
        </w:tc>
        <w:tc>
          <w:tcPr>
            <w:tcW w:w="0" w:type="auto"/>
          </w:tcPr>
          <w:p w14:paraId="690D316C" w14:textId="77777777" w:rsidR="007A4931" w:rsidRPr="007A4931" w:rsidRDefault="007A4931" w:rsidP="007A4931">
            <w:pPr>
              <w:pStyle w:val="NoSpacing"/>
            </w:pPr>
            <w:r w:rsidRPr="007A4931">
              <w:t>0.057</w:t>
            </w:r>
          </w:p>
        </w:tc>
      </w:tr>
      <w:tr w:rsidR="007A4931" w:rsidRPr="007A4931" w14:paraId="2259F466" w14:textId="77777777" w:rsidTr="009E3F6C">
        <w:trPr>
          <w:trHeight w:val="234"/>
        </w:trPr>
        <w:tc>
          <w:tcPr>
            <w:tcW w:w="0" w:type="auto"/>
          </w:tcPr>
          <w:p w14:paraId="0F8DD9A2" w14:textId="77777777" w:rsidR="007A4931" w:rsidRPr="007A4931" w:rsidRDefault="007A4931" w:rsidP="007A4931">
            <w:pPr>
              <w:pStyle w:val="NoSpacing"/>
            </w:pPr>
            <w:r w:rsidRPr="007A4931">
              <w:t>Vitamin*concentration</w:t>
            </w:r>
          </w:p>
        </w:tc>
        <w:tc>
          <w:tcPr>
            <w:tcW w:w="0" w:type="auto"/>
          </w:tcPr>
          <w:p w14:paraId="4FE2CF1A" w14:textId="77777777" w:rsidR="007A4931" w:rsidRPr="007A4931" w:rsidRDefault="007A4931" w:rsidP="007A4931">
            <w:pPr>
              <w:pStyle w:val="NoSpacing"/>
            </w:pPr>
            <w:r w:rsidRPr="007A4931">
              <w:t>1.53</w:t>
            </w:r>
          </w:p>
        </w:tc>
        <w:tc>
          <w:tcPr>
            <w:tcW w:w="0" w:type="auto"/>
          </w:tcPr>
          <w:p w14:paraId="4B2FFB93" w14:textId="77777777" w:rsidR="007A4931" w:rsidRPr="007A4931" w:rsidRDefault="007A4931" w:rsidP="007A4931">
            <w:pPr>
              <w:pStyle w:val="NoSpacing"/>
            </w:pPr>
            <w:r w:rsidRPr="007A4931">
              <w:t>6</w:t>
            </w:r>
          </w:p>
        </w:tc>
        <w:tc>
          <w:tcPr>
            <w:tcW w:w="0" w:type="auto"/>
          </w:tcPr>
          <w:p w14:paraId="0AD31C29" w14:textId="77777777" w:rsidR="007A4931" w:rsidRPr="007A4931" w:rsidRDefault="007A4931" w:rsidP="007A4931">
            <w:pPr>
              <w:pStyle w:val="NoSpacing"/>
            </w:pPr>
            <w:r w:rsidRPr="007A4931">
              <w:t>0.171</w:t>
            </w:r>
          </w:p>
        </w:tc>
        <w:tc>
          <w:tcPr>
            <w:tcW w:w="0" w:type="auto"/>
          </w:tcPr>
          <w:p w14:paraId="7A87D82A" w14:textId="77777777" w:rsidR="007A4931" w:rsidRPr="007A4931" w:rsidRDefault="007A4931" w:rsidP="007A4931">
            <w:pPr>
              <w:pStyle w:val="NoSpacing"/>
            </w:pPr>
            <w:r w:rsidRPr="007A4931">
              <w:t>3.275</w:t>
            </w:r>
          </w:p>
        </w:tc>
        <w:tc>
          <w:tcPr>
            <w:tcW w:w="0" w:type="auto"/>
          </w:tcPr>
          <w:p w14:paraId="487CCD0D" w14:textId="77777777" w:rsidR="007A4931" w:rsidRPr="007A4931" w:rsidRDefault="007A4931" w:rsidP="007A4931">
            <w:pPr>
              <w:pStyle w:val="NoSpacing"/>
            </w:pPr>
            <w:r w:rsidRPr="007A4931">
              <w:t>6</w:t>
            </w:r>
          </w:p>
        </w:tc>
        <w:tc>
          <w:tcPr>
            <w:tcW w:w="0" w:type="auto"/>
          </w:tcPr>
          <w:p w14:paraId="76D3470F" w14:textId="77777777" w:rsidR="007A4931" w:rsidRPr="007B2655" w:rsidRDefault="007A4931" w:rsidP="007A4931">
            <w:pPr>
              <w:pStyle w:val="NoSpacing"/>
              <w:rPr>
                <w:b/>
                <w:bCs/>
              </w:rPr>
            </w:pPr>
            <w:r w:rsidRPr="007B2655">
              <w:rPr>
                <w:b/>
                <w:bCs/>
              </w:rPr>
              <w:t>0.004</w:t>
            </w:r>
          </w:p>
        </w:tc>
      </w:tr>
      <w:tr w:rsidR="007A4931" w:rsidRPr="007A4931" w14:paraId="25FA71AB" w14:textId="77777777" w:rsidTr="009E3F6C">
        <w:trPr>
          <w:trHeight w:val="234"/>
        </w:trPr>
        <w:tc>
          <w:tcPr>
            <w:tcW w:w="0" w:type="auto"/>
          </w:tcPr>
          <w:p w14:paraId="7001C0E6" w14:textId="77777777" w:rsidR="007A4931" w:rsidRPr="007A4931" w:rsidRDefault="007A4931" w:rsidP="007A4931">
            <w:pPr>
              <w:pStyle w:val="NoSpacing"/>
            </w:pPr>
            <w:r w:rsidRPr="007A4931">
              <w:t>Round (covariate)</w:t>
            </w:r>
          </w:p>
        </w:tc>
        <w:tc>
          <w:tcPr>
            <w:tcW w:w="0" w:type="auto"/>
          </w:tcPr>
          <w:p w14:paraId="0E521B36" w14:textId="77777777" w:rsidR="007A4931" w:rsidRPr="007A4931" w:rsidRDefault="007A4931" w:rsidP="007A4931">
            <w:pPr>
              <w:pStyle w:val="NoSpacing"/>
            </w:pPr>
            <w:r w:rsidRPr="007A4931">
              <w:t>3.73</w:t>
            </w:r>
          </w:p>
        </w:tc>
        <w:tc>
          <w:tcPr>
            <w:tcW w:w="0" w:type="auto"/>
          </w:tcPr>
          <w:p w14:paraId="7EEAB091" w14:textId="77777777" w:rsidR="007A4931" w:rsidRPr="007A4931" w:rsidRDefault="007A4931" w:rsidP="007A4931">
            <w:pPr>
              <w:pStyle w:val="NoSpacing"/>
            </w:pPr>
            <w:r w:rsidRPr="007A4931">
              <w:t>1</w:t>
            </w:r>
          </w:p>
        </w:tc>
        <w:tc>
          <w:tcPr>
            <w:tcW w:w="0" w:type="auto"/>
          </w:tcPr>
          <w:p w14:paraId="0C84B599" w14:textId="77777777" w:rsidR="007A4931" w:rsidRPr="007A4931" w:rsidRDefault="007A4931" w:rsidP="007A4931">
            <w:pPr>
              <w:pStyle w:val="NoSpacing"/>
            </w:pPr>
            <w:r w:rsidRPr="007A4931">
              <w:t>0.055</w:t>
            </w:r>
          </w:p>
        </w:tc>
        <w:tc>
          <w:tcPr>
            <w:tcW w:w="0" w:type="auto"/>
          </w:tcPr>
          <w:p w14:paraId="1860BAA5" w14:textId="77777777" w:rsidR="007A4931" w:rsidRPr="007A4931" w:rsidRDefault="007A4931" w:rsidP="007A4931">
            <w:pPr>
              <w:pStyle w:val="NoSpacing"/>
            </w:pPr>
            <w:r w:rsidRPr="007A4931">
              <w:t>0.043</w:t>
            </w:r>
          </w:p>
        </w:tc>
        <w:tc>
          <w:tcPr>
            <w:tcW w:w="0" w:type="auto"/>
          </w:tcPr>
          <w:p w14:paraId="51E4FAC5" w14:textId="77777777" w:rsidR="007A4931" w:rsidRPr="007A4931" w:rsidRDefault="007A4931" w:rsidP="007A4931">
            <w:pPr>
              <w:pStyle w:val="NoSpacing"/>
            </w:pPr>
            <w:r w:rsidRPr="007A4931">
              <w:t>1</w:t>
            </w:r>
          </w:p>
        </w:tc>
        <w:tc>
          <w:tcPr>
            <w:tcW w:w="0" w:type="auto"/>
          </w:tcPr>
          <w:p w14:paraId="5875458F" w14:textId="77777777" w:rsidR="007A4931" w:rsidRPr="007A4931" w:rsidRDefault="007A4931" w:rsidP="007A4931">
            <w:pPr>
              <w:pStyle w:val="NoSpacing"/>
            </w:pPr>
            <w:r w:rsidRPr="007A4931">
              <w:t>0.836</w:t>
            </w:r>
          </w:p>
        </w:tc>
      </w:tr>
      <w:tr w:rsidR="007A4931" w:rsidRPr="007A4931" w14:paraId="414ED89C" w14:textId="77777777" w:rsidTr="009E3F6C">
        <w:trPr>
          <w:trHeight w:val="187"/>
        </w:trPr>
        <w:tc>
          <w:tcPr>
            <w:tcW w:w="0" w:type="auto"/>
          </w:tcPr>
          <w:p w14:paraId="13E7641F" w14:textId="77777777" w:rsidR="007A4931" w:rsidRPr="007A4931" w:rsidRDefault="007A4931" w:rsidP="007A4931">
            <w:pPr>
              <w:pStyle w:val="NoSpacing"/>
            </w:pPr>
            <w:r w:rsidRPr="007A4931">
              <w:t>Error</w:t>
            </w:r>
          </w:p>
        </w:tc>
        <w:tc>
          <w:tcPr>
            <w:tcW w:w="0" w:type="auto"/>
          </w:tcPr>
          <w:p w14:paraId="2EF8B92D" w14:textId="77777777" w:rsidR="007A4931" w:rsidRPr="007A4931" w:rsidRDefault="007A4931" w:rsidP="007A4931">
            <w:pPr>
              <w:pStyle w:val="NoSpacing"/>
            </w:pPr>
            <w:r w:rsidRPr="007A4931">
              <w:t>-</w:t>
            </w:r>
          </w:p>
        </w:tc>
        <w:tc>
          <w:tcPr>
            <w:tcW w:w="0" w:type="auto"/>
          </w:tcPr>
          <w:p w14:paraId="16E4CADE" w14:textId="77777777" w:rsidR="007A4931" w:rsidRPr="007A4931" w:rsidRDefault="007A4931" w:rsidP="007A4931">
            <w:pPr>
              <w:pStyle w:val="NoSpacing"/>
            </w:pPr>
            <w:r w:rsidRPr="007A4931">
              <w:t>241</w:t>
            </w:r>
          </w:p>
        </w:tc>
        <w:tc>
          <w:tcPr>
            <w:tcW w:w="0" w:type="auto"/>
          </w:tcPr>
          <w:p w14:paraId="6247601E" w14:textId="77777777" w:rsidR="007A4931" w:rsidRPr="007A4931" w:rsidRDefault="007A4931" w:rsidP="007A4931">
            <w:pPr>
              <w:pStyle w:val="NoSpacing"/>
            </w:pPr>
            <w:r w:rsidRPr="007A4931">
              <w:t>-</w:t>
            </w:r>
          </w:p>
        </w:tc>
        <w:tc>
          <w:tcPr>
            <w:tcW w:w="0" w:type="auto"/>
          </w:tcPr>
          <w:p w14:paraId="01450742" w14:textId="77777777" w:rsidR="007A4931" w:rsidRPr="007A4931" w:rsidRDefault="007A4931" w:rsidP="007A4931">
            <w:pPr>
              <w:pStyle w:val="NoSpacing"/>
            </w:pPr>
            <w:r w:rsidRPr="007A4931">
              <w:t>-</w:t>
            </w:r>
          </w:p>
        </w:tc>
        <w:tc>
          <w:tcPr>
            <w:tcW w:w="0" w:type="auto"/>
          </w:tcPr>
          <w:p w14:paraId="50340E72" w14:textId="77777777" w:rsidR="007A4931" w:rsidRPr="007A4931" w:rsidRDefault="007A4931" w:rsidP="007A4931">
            <w:pPr>
              <w:pStyle w:val="NoSpacing"/>
            </w:pPr>
            <w:r w:rsidRPr="007A4931">
              <w:t>241</w:t>
            </w:r>
          </w:p>
        </w:tc>
        <w:tc>
          <w:tcPr>
            <w:tcW w:w="0" w:type="auto"/>
          </w:tcPr>
          <w:p w14:paraId="781B1057" w14:textId="77777777" w:rsidR="007A4931" w:rsidRPr="007A4931" w:rsidRDefault="007A4931" w:rsidP="007A4931">
            <w:pPr>
              <w:pStyle w:val="NoSpacing"/>
            </w:pPr>
            <w:r w:rsidRPr="007A4931">
              <w:t>-</w:t>
            </w:r>
          </w:p>
        </w:tc>
      </w:tr>
    </w:tbl>
    <w:p w14:paraId="4CA21197" w14:textId="26B4B06F" w:rsidR="007A4931" w:rsidRDefault="00D470EB" w:rsidP="00D470EB">
      <w:pPr>
        <w:pStyle w:val="NoSpacing"/>
      </w:pPr>
      <w:r>
        <w:rPr>
          <w:rFonts w:ascii="HelveticaNeueLTStd-Lt" w:hAnsi="HelveticaNeueLTStd-Lt" w:cs="HelveticaNeueLTStd-Lt"/>
        </w:rPr>
        <w:t>*</w:t>
      </w:r>
      <w:r>
        <w:t xml:space="preserve">Values in bold highlight P-value </w:t>
      </w:r>
      <w:r>
        <w:rPr>
          <w:rFonts w:ascii="RMTMI" w:hAnsi="RMTMI" w:cs="RMTMI"/>
        </w:rPr>
        <w:t xml:space="preserve">&lt; </w:t>
      </w:r>
      <w:r>
        <w:t>0.05, indicating a mean difference significant at the level of 5%.</w:t>
      </w:r>
    </w:p>
    <w:p w14:paraId="738DA254" w14:textId="77777777" w:rsidR="00C813D5" w:rsidRPr="00D10700" w:rsidRDefault="00C813D5" w:rsidP="00D470EB">
      <w:pPr>
        <w:pStyle w:val="NoSpacing"/>
      </w:pPr>
    </w:p>
    <w:p w14:paraId="7A4A8177" w14:textId="1E6729D5" w:rsidR="00D10700" w:rsidRPr="00D10700" w:rsidRDefault="00D10700" w:rsidP="00E87BEE">
      <w:pPr>
        <w:pStyle w:val="NoSpacing"/>
      </w:pPr>
      <w:bookmarkStart w:id="10" w:name="figure4"/>
      <w:r w:rsidRPr="00D10700">
        <w:rPr>
          <w:noProof/>
        </w:rPr>
        <w:drawing>
          <wp:inline distT="0" distB="0" distL="0" distR="0" wp14:anchorId="62FA87A3" wp14:editId="3020BD2E">
            <wp:extent cx="2743200" cy="1435608"/>
            <wp:effectExtent l="0" t="0" r="0" b="0"/>
            <wp:docPr id="5" name="Picture 5" descr="www.frontiersin.org">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4" descr="www.frontiersin.org">
                      <a:hlinkClick r:id="rId21" tgtFrame="&quot;_blank&quot;"/>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743200" cy="1435608"/>
                    </a:xfrm>
                    <a:prstGeom prst="rect">
                      <a:avLst/>
                    </a:prstGeom>
                    <a:noFill/>
                    <a:ln>
                      <a:noFill/>
                    </a:ln>
                  </pic:spPr>
                </pic:pic>
              </a:graphicData>
            </a:graphic>
          </wp:inline>
        </w:drawing>
      </w:r>
      <w:bookmarkEnd w:id="10"/>
    </w:p>
    <w:p w14:paraId="1755BCC7" w14:textId="77777777" w:rsidR="00D10700" w:rsidRDefault="00D10700" w:rsidP="00E87BEE">
      <w:pPr>
        <w:pStyle w:val="NoSpacing"/>
      </w:pPr>
      <w:r w:rsidRPr="00D10700">
        <w:t>FIGURE 4. Macronutrient regulation in the presence of B-vitamins is concentration specific. (</w:t>
      </w:r>
      <w:proofErr w:type="gramStart"/>
      <w:r w:rsidRPr="00D10700">
        <w:t>A,C</w:t>
      </w:r>
      <w:proofErr w:type="gramEnd"/>
      <w:r w:rsidRPr="00D10700">
        <w:t>,E) Mean ± SEM cumulative consumption of nutrients for young bees over 7 days. (A) Folic acid, (C) Niacin in vitamin, and (E) Pantothenic acid. (</w:t>
      </w:r>
      <w:proofErr w:type="gramStart"/>
      <w:r w:rsidRPr="00D10700">
        <w:t>B,D</w:t>
      </w:r>
      <w:proofErr w:type="gramEnd"/>
      <w:r w:rsidRPr="00D10700">
        <w:t>,F) Nutritional trajectories for the cumulative daily consumption per bee of newly emerged workers. (B) Folic acid, (D) Niacin, and (F) Pantothenic acid. </w:t>
      </w:r>
      <w:r w:rsidRPr="00D10700">
        <w:rPr>
          <w:i/>
          <w:iCs/>
        </w:rPr>
        <w:t>N</w:t>
      </w:r>
      <w:r w:rsidRPr="00D10700">
        <w:t> = 250 bees/treatment (two-way MANCOVA, </w:t>
      </w:r>
      <w:r w:rsidRPr="00D10700">
        <w:rPr>
          <w:i/>
          <w:iCs/>
        </w:rPr>
        <w:t>P</w:t>
      </w:r>
      <w:r w:rsidRPr="00D10700">
        <w:t> &lt; 0.05). Data presented as Means ± SEM.</w:t>
      </w:r>
    </w:p>
    <w:p w14:paraId="5877559E" w14:textId="77777777" w:rsidR="00E87BEE" w:rsidRPr="00D10700" w:rsidRDefault="00E87BEE" w:rsidP="00D10700"/>
    <w:p w14:paraId="4F37CC39" w14:textId="34DCBA75" w:rsidR="00D10700" w:rsidRPr="00D10700" w:rsidRDefault="00D10700" w:rsidP="00D10700">
      <w:r w:rsidRPr="00D10700">
        <w:t>Specifically, honey bees receiving a low level of folic acid (0.022 g/l) ate more EAAs than the bees in the medium and high vitamin concentration groups (</w:t>
      </w:r>
      <w:r w:rsidRPr="00707AF6">
        <w:t>Figures 3B</w:t>
      </w:r>
      <w:r w:rsidRPr="00D10700">
        <w:t>, </w:t>
      </w:r>
      <w:r w:rsidRPr="00707AF6">
        <w:t>4</w:t>
      </w:r>
      <w:proofErr w:type="gramStart"/>
      <w:r w:rsidRPr="00707AF6">
        <w:t>A,B</w:t>
      </w:r>
      <w:proofErr w:type="gramEnd"/>
      <w:r w:rsidRPr="00D10700">
        <w:t xml:space="preserve"> and Table). This resulted in the bees regulating their intake of </w:t>
      </w:r>
      <w:proofErr w:type="spellStart"/>
      <w:r w:rsidRPr="00D10700">
        <w:t>EAAs:C</w:t>
      </w:r>
      <w:proofErr w:type="spellEnd"/>
      <w:r w:rsidRPr="00D10700">
        <w:t xml:space="preserve"> to the ratios 1:100, 1:112, and 1:108 in the low, medium, and high folic acid groups, respectively. In contrast, the control bees achieved a ratio of 1:132 </w:t>
      </w:r>
      <w:proofErr w:type="spellStart"/>
      <w:proofErr w:type="gramStart"/>
      <w:r w:rsidRPr="00D10700">
        <w:t>EAAs:C</w:t>
      </w:r>
      <w:proofErr w:type="spellEnd"/>
      <w:r w:rsidRPr="00D10700">
        <w:t>.</w:t>
      </w:r>
      <w:proofErr w:type="gramEnd"/>
      <w:r w:rsidRPr="00D10700">
        <w:t xml:space="preserve"> The bees in this medium niacin group ingested proportionally more EAAs than bees in the low or high niacin groups (1:78 </w:t>
      </w:r>
      <w:proofErr w:type="spellStart"/>
      <w:r w:rsidRPr="00D10700">
        <w:t>EAAs:C</w:t>
      </w:r>
      <w:proofErr w:type="spellEnd"/>
      <w:r w:rsidRPr="00D10700">
        <w:t xml:space="preserve">). When niacin was provided at high concentration honey bees ate less EAAs resulting in increasing the ratio of </w:t>
      </w:r>
      <w:proofErr w:type="spellStart"/>
      <w:r w:rsidRPr="00D10700">
        <w:t>EAAs:C</w:t>
      </w:r>
      <w:proofErr w:type="spellEnd"/>
      <w:r w:rsidRPr="00D10700">
        <w:t xml:space="preserve"> to 1:106 (</w:t>
      </w:r>
      <w:r w:rsidRPr="00707AF6">
        <w:t>Figures 4</w:t>
      </w:r>
      <w:proofErr w:type="gramStart"/>
      <w:r w:rsidRPr="00707AF6">
        <w:t>C,D</w:t>
      </w:r>
      <w:proofErr w:type="gramEnd"/>
      <w:r w:rsidRPr="00D10700">
        <w:t> and </w:t>
      </w:r>
      <w:r w:rsidRPr="00707AF6">
        <w:t>Table 4</w:t>
      </w:r>
      <w:r w:rsidRPr="00D10700">
        <w:t>). Similarly, honey bees in the medium (7.14 g/l) and high (71.4 g/l) level of pantothenic acid ate more carbohydrate than the control bees (1:93, 1:1000, 1:111 and 1:110 for the control, low, medium, and high pantothenic acid groups, respectively, </w:t>
      </w:r>
      <w:r w:rsidRPr="00707AF6">
        <w:t>Figures 4</w:t>
      </w:r>
      <w:proofErr w:type="gramStart"/>
      <w:r w:rsidRPr="00707AF6">
        <w:t>E,F</w:t>
      </w:r>
      <w:proofErr w:type="gramEnd"/>
      <w:r w:rsidRPr="00D10700">
        <w:t> and </w:t>
      </w:r>
      <w:r w:rsidRPr="00707AF6">
        <w:t>Table 4</w:t>
      </w:r>
      <w:r w:rsidRPr="00D10700">
        <w:t>).</w:t>
      </w:r>
    </w:p>
    <w:p w14:paraId="31BD4C32" w14:textId="05AF69F4" w:rsidR="00224F57" w:rsidRPr="00224F57" w:rsidRDefault="00D10700" w:rsidP="00A265E1">
      <w:pPr>
        <w:pStyle w:val="NoSpacing"/>
      </w:pPr>
      <w:r w:rsidRPr="00D10700">
        <w:t>TABLE 4. Total nutrient consumption and macronutrients intake ratios over 7 days.</w:t>
      </w:r>
    </w:p>
    <w:tbl>
      <w:tblPr>
        <w:tblStyle w:val="TableGrid"/>
        <w:tblW w:w="0" w:type="auto"/>
        <w:tblLook w:val="0020" w:firstRow="1" w:lastRow="0" w:firstColumn="0" w:lastColumn="0" w:noHBand="0" w:noVBand="0"/>
      </w:tblPr>
      <w:tblGrid>
        <w:gridCol w:w="2065"/>
        <w:gridCol w:w="1261"/>
        <w:gridCol w:w="2233"/>
        <w:gridCol w:w="678"/>
        <w:gridCol w:w="1470"/>
        <w:gridCol w:w="2363"/>
      </w:tblGrid>
      <w:tr w:rsidR="00862C55" w:rsidRPr="00224F57" w14:paraId="4B6FFD2A" w14:textId="77777777" w:rsidTr="009E3F6C">
        <w:trPr>
          <w:trHeight w:val="314"/>
        </w:trPr>
        <w:tc>
          <w:tcPr>
            <w:tcW w:w="2065" w:type="dxa"/>
          </w:tcPr>
          <w:p w14:paraId="4620F44E" w14:textId="0AB0B966" w:rsidR="00224F57" w:rsidRPr="00862C55" w:rsidRDefault="004B2735" w:rsidP="00A265E1">
            <w:pPr>
              <w:pStyle w:val="NoSpacing"/>
              <w:rPr>
                <w:b/>
                <w:bCs/>
              </w:rPr>
            </w:pPr>
            <w:r w:rsidRPr="00862C55">
              <w:rPr>
                <w:b/>
                <w:bCs/>
              </w:rPr>
              <w:t>Vitamin</w:t>
            </w:r>
          </w:p>
        </w:tc>
        <w:tc>
          <w:tcPr>
            <w:tcW w:w="1261" w:type="dxa"/>
          </w:tcPr>
          <w:p w14:paraId="79491B84" w14:textId="7E406E33" w:rsidR="00224F57" w:rsidRPr="00862C55" w:rsidRDefault="004B2735" w:rsidP="00A265E1">
            <w:pPr>
              <w:pStyle w:val="NoSpacing"/>
              <w:rPr>
                <w:b/>
                <w:bCs/>
              </w:rPr>
            </w:pPr>
            <w:r w:rsidRPr="00862C55">
              <w:rPr>
                <w:b/>
                <w:bCs/>
              </w:rPr>
              <w:t>Group</w:t>
            </w:r>
          </w:p>
        </w:tc>
        <w:tc>
          <w:tcPr>
            <w:tcW w:w="2233" w:type="dxa"/>
          </w:tcPr>
          <w:p w14:paraId="04B1863A" w14:textId="73AE8A48" w:rsidR="00224F57" w:rsidRPr="00862C55" w:rsidRDefault="004B2735" w:rsidP="00A265E1">
            <w:pPr>
              <w:pStyle w:val="NoSpacing"/>
              <w:rPr>
                <w:b/>
                <w:bCs/>
              </w:rPr>
            </w:pPr>
            <w:r w:rsidRPr="00862C55">
              <w:rPr>
                <w:b/>
                <w:bCs/>
              </w:rPr>
              <w:t>Actual amount consumed (mg/ml)</w:t>
            </w:r>
          </w:p>
        </w:tc>
        <w:tc>
          <w:tcPr>
            <w:tcW w:w="0" w:type="auto"/>
          </w:tcPr>
          <w:p w14:paraId="29770882" w14:textId="1FDF015F" w:rsidR="00224F57" w:rsidRPr="00862C55" w:rsidRDefault="00224F57" w:rsidP="00A265E1">
            <w:pPr>
              <w:pStyle w:val="NoSpacing"/>
              <w:rPr>
                <w:b/>
                <w:bCs/>
              </w:rPr>
            </w:pPr>
          </w:p>
        </w:tc>
        <w:tc>
          <w:tcPr>
            <w:tcW w:w="0" w:type="auto"/>
          </w:tcPr>
          <w:p w14:paraId="568E27DC" w14:textId="3B2BF190" w:rsidR="00224F57" w:rsidRPr="00862C55" w:rsidRDefault="00224F57" w:rsidP="00A265E1">
            <w:pPr>
              <w:pStyle w:val="NoSpacing"/>
              <w:rPr>
                <w:b/>
                <w:bCs/>
              </w:rPr>
            </w:pPr>
          </w:p>
        </w:tc>
        <w:tc>
          <w:tcPr>
            <w:tcW w:w="0" w:type="auto"/>
          </w:tcPr>
          <w:p w14:paraId="0D7E8F10" w14:textId="77777777" w:rsidR="00366B1B" w:rsidRDefault="00CA4CF9" w:rsidP="00A265E1">
            <w:pPr>
              <w:pStyle w:val="NoSpacing"/>
              <w:rPr>
                <w:b/>
                <w:bCs/>
              </w:rPr>
            </w:pPr>
            <w:r w:rsidRPr="00862C55">
              <w:rPr>
                <w:b/>
                <w:bCs/>
              </w:rPr>
              <w:t xml:space="preserve">Macronutrient regulation </w:t>
            </w:r>
          </w:p>
          <w:p w14:paraId="269C0B73" w14:textId="718EC73E" w:rsidR="00224F57" w:rsidRPr="00862C55" w:rsidRDefault="00366B1B" w:rsidP="00A265E1">
            <w:pPr>
              <w:pStyle w:val="NoSpacing"/>
              <w:rPr>
                <w:b/>
                <w:bCs/>
              </w:rPr>
            </w:pPr>
            <w:proofErr w:type="spellStart"/>
            <w:r w:rsidRPr="00862C55">
              <w:rPr>
                <w:b/>
                <w:bCs/>
              </w:rPr>
              <w:t>EAAs:C</w:t>
            </w:r>
            <w:proofErr w:type="spellEnd"/>
          </w:p>
        </w:tc>
      </w:tr>
      <w:tr w:rsidR="004B2735" w:rsidRPr="00224F57" w14:paraId="4A5E2541" w14:textId="77777777" w:rsidTr="009E3F6C">
        <w:trPr>
          <w:trHeight w:val="314"/>
        </w:trPr>
        <w:tc>
          <w:tcPr>
            <w:tcW w:w="2065" w:type="dxa"/>
          </w:tcPr>
          <w:p w14:paraId="3AA72B47" w14:textId="77777777" w:rsidR="004B2735" w:rsidRPr="00862C55" w:rsidRDefault="004B2735" w:rsidP="00A265E1">
            <w:pPr>
              <w:pStyle w:val="NoSpacing"/>
              <w:rPr>
                <w:b/>
                <w:bCs/>
              </w:rPr>
            </w:pPr>
          </w:p>
        </w:tc>
        <w:tc>
          <w:tcPr>
            <w:tcW w:w="1261" w:type="dxa"/>
          </w:tcPr>
          <w:p w14:paraId="3A340781" w14:textId="77777777" w:rsidR="004B2735" w:rsidRPr="00862C55" w:rsidRDefault="004B2735" w:rsidP="00A265E1">
            <w:pPr>
              <w:pStyle w:val="NoSpacing"/>
              <w:rPr>
                <w:b/>
                <w:bCs/>
              </w:rPr>
            </w:pPr>
          </w:p>
        </w:tc>
        <w:tc>
          <w:tcPr>
            <w:tcW w:w="2233" w:type="dxa"/>
          </w:tcPr>
          <w:p w14:paraId="7910A8FD" w14:textId="439E915F" w:rsidR="004B2735" w:rsidRPr="00862C55" w:rsidRDefault="00CA4CF9" w:rsidP="00A265E1">
            <w:pPr>
              <w:pStyle w:val="NoSpacing"/>
              <w:rPr>
                <w:b/>
                <w:bCs/>
              </w:rPr>
            </w:pPr>
            <w:r w:rsidRPr="00862C55">
              <w:rPr>
                <w:b/>
                <w:bCs/>
              </w:rPr>
              <w:t>Vitamin</w:t>
            </w:r>
          </w:p>
        </w:tc>
        <w:tc>
          <w:tcPr>
            <w:tcW w:w="0" w:type="auto"/>
          </w:tcPr>
          <w:p w14:paraId="0F2FFCE8" w14:textId="24009A0E" w:rsidR="004B2735" w:rsidRPr="00862C55" w:rsidRDefault="00CA4CF9" w:rsidP="00A265E1">
            <w:pPr>
              <w:pStyle w:val="NoSpacing"/>
              <w:rPr>
                <w:b/>
                <w:bCs/>
              </w:rPr>
            </w:pPr>
            <w:r w:rsidRPr="00862C55">
              <w:rPr>
                <w:b/>
                <w:bCs/>
              </w:rPr>
              <w:t>EAAs</w:t>
            </w:r>
          </w:p>
        </w:tc>
        <w:tc>
          <w:tcPr>
            <w:tcW w:w="0" w:type="auto"/>
          </w:tcPr>
          <w:p w14:paraId="3F0601A9" w14:textId="0B70AFF6" w:rsidR="004B2735" w:rsidRPr="00862C55" w:rsidRDefault="00CA4CF9" w:rsidP="00A265E1">
            <w:pPr>
              <w:pStyle w:val="NoSpacing"/>
              <w:rPr>
                <w:b/>
                <w:bCs/>
              </w:rPr>
            </w:pPr>
            <w:r w:rsidRPr="00862C55">
              <w:rPr>
                <w:b/>
                <w:bCs/>
              </w:rPr>
              <w:t>Carbohydrate</w:t>
            </w:r>
          </w:p>
        </w:tc>
        <w:tc>
          <w:tcPr>
            <w:tcW w:w="0" w:type="auto"/>
          </w:tcPr>
          <w:p w14:paraId="647A7EC5" w14:textId="5925A362" w:rsidR="004B2735" w:rsidRPr="00862C55" w:rsidRDefault="004B2735" w:rsidP="00A265E1">
            <w:pPr>
              <w:pStyle w:val="NoSpacing"/>
              <w:rPr>
                <w:b/>
                <w:bCs/>
              </w:rPr>
            </w:pPr>
          </w:p>
        </w:tc>
      </w:tr>
      <w:tr w:rsidR="004B2735" w:rsidRPr="00224F57" w14:paraId="63EB6A2E" w14:textId="77777777" w:rsidTr="009E3F6C">
        <w:trPr>
          <w:trHeight w:val="314"/>
        </w:trPr>
        <w:tc>
          <w:tcPr>
            <w:tcW w:w="2065" w:type="dxa"/>
          </w:tcPr>
          <w:p w14:paraId="281A85A6" w14:textId="1A514A20" w:rsidR="004B2735" w:rsidRPr="00224F57" w:rsidRDefault="004B2735" w:rsidP="00A265E1">
            <w:pPr>
              <w:pStyle w:val="NoSpacing"/>
            </w:pPr>
            <w:r w:rsidRPr="00224F57">
              <w:t>Folic acid</w:t>
            </w:r>
          </w:p>
        </w:tc>
        <w:tc>
          <w:tcPr>
            <w:tcW w:w="1261" w:type="dxa"/>
          </w:tcPr>
          <w:p w14:paraId="1C85F8CA" w14:textId="3B95781B" w:rsidR="004B2735" w:rsidRPr="00224F57" w:rsidRDefault="004B2735" w:rsidP="00A265E1">
            <w:pPr>
              <w:pStyle w:val="NoSpacing"/>
            </w:pPr>
            <w:r w:rsidRPr="00224F57">
              <w:t>Control</w:t>
            </w:r>
          </w:p>
        </w:tc>
        <w:tc>
          <w:tcPr>
            <w:tcW w:w="2233" w:type="dxa"/>
          </w:tcPr>
          <w:p w14:paraId="5AA61BCC" w14:textId="702D6C69" w:rsidR="004B2735" w:rsidRPr="00224F57" w:rsidRDefault="004B2735" w:rsidP="00A265E1">
            <w:pPr>
              <w:pStyle w:val="NoSpacing"/>
            </w:pPr>
            <w:r w:rsidRPr="00224F57">
              <w:t>0</w:t>
            </w:r>
          </w:p>
        </w:tc>
        <w:tc>
          <w:tcPr>
            <w:tcW w:w="0" w:type="auto"/>
          </w:tcPr>
          <w:p w14:paraId="318546B7" w14:textId="19A4F8B9" w:rsidR="004B2735" w:rsidRPr="00224F57" w:rsidRDefault="004B2735" w:rsidP="00A265E1">
            <w:pPr>
              <w:pStyle w:val="NoSpacing"/>
            </w:pPr>
            <w:r w:rsidRPr="00224F57">
              <w:t>0.74</w:t>
            </w:r>
          </w:p>
        </w:tc>
        <w:tc>
          <w:tcPr>
            <w:tcW w:w="0" w:type="auto"/>
          </w:tcPr>
          <w:p w14:paraId="60F699A5" w14:textId="68E69F5B" w:rsidR="004B2735" w:rsidRPr="00224F57" w:rsidRDefault="004B2735" w:rsidP="00A265E1">
            <w:pPr>
              <w:pStyle w:val="NoSpacing"/>
            </w:pPr>
            <w:r w:rsidRPr="00224F57">
              <w:t>97.22</w:t>
            </w:r>
          </w:p>
        </w:tc>
        <w:tc>
          <w:tcPr>
            <w:tcW w:w="0" w:type="auto"/>
          </w:tcPr>
          <w:p w14:paraId="6F712D80" w14:textId="727C5134" w:rsidR="004B2735" w:rsidRPr="00224F57" w:rsidRDefault="004B2735" w:rsidP="00A265E1">
            <w:pPr>
              <w:pStyle w:val="NoSpacing"/>
            </w:pPr>
            <w:r w:rsidRPr="00224F57">
              <w:t>1:132</w:t>
            </w:r>
          </w:p>
        </w:tc>
      </w:tr>
      <w:tr w:rsidR="00862C55" w:rsidRPr="00224F57" w14:paraId="7AA083A3" w14:textId="77777777" w:rsidTr="009E3F6C">
        <w:trPr>
          <w:trHeight w:val="226"/>
        </w:trPr>
        <w:tc>
          <w:tcPr>
            <w:tcW w:w="2065" w:type="dxa"/>
          </w:tcPr>
          <w:p w14:paraId="22500B8D" w14:textId="77777777" w:rsidR="004B2735" w:rsidRPr="00224F57" w:rsidRDefault="004B2735" w:rsidP="00A265E1">
            <w:pPr>
              <w:pStyle w:val="NoSpacing"/>
            </w:pPr>
          </w:p>
        </w:tc>
        <w:tc>
          <w:tcPr>
            <w:tcW w:w="1261" w:type="dxa"/>
          </w:tcPr>
          <w:p w14:paraId="73D7EB26" w14:textId="77777777" w:rsidR="004B2735" w:rsidRPr="00224F57" w:rsidRDefault="004B2735" w:rsidP="00A265E1">
            <w:pPr>
              <w:pStyle w:val="NoSpacing"/>
            </w:pPr>
            <w:r w:rsidRPr="00224F57">
              <w:t>Low</w:t>
            </w:r>
          </w:p>
        </w:tc>
        <w:tc>
          <w:tcPr>
            <w:tcW w:w="2233" w:type="dxa"/>
          </w:tcPr>
          <w:p w14:paraId="3D650338" w14:textId="77777777" w:rsidR="004B2735" w:rsidRPr="00224F57" w:rsidRDefault="004B2735" w:rsidP="00A265E1">
            <w:pPr>
              <w:pStyle w:val="NoSpacing"/>
            </w:pPr>
            <w:r w:rsidRPr="00224F57">
              <w:t>0.0022</w:t>
            </w:r>
          </w:p>
        </w:tc>
        <w:tc>
          <w:tcPr>
            <w:tcW w:w="0" w:type="auto"/>
          </w:tcPr>
          <w:p w14:paraId="67396344" w14:textId="77777777" w:rsidR="004B2735" w:rsidRPr="00224F57" w:rsidRDefault="004B2735" w:rsidP="00A265E1">
            <w:pPr>
              <w:pStyle w:val="NoSpacing"/>
            </w:pPr>
            <w:r w:rsidRPr="00224F57">
              <w:t>1.06</w:t>
            </w:r>
          </w:p>
        </w:tc>
        <w:tc>
          <w:tcPr>
            <w:tcW w:w="0" w:type="auto"/>
          </w:tcPr>
          <w:p w14:paraId="1FA2256F" w14:textId="77777777" w:rsidR="004B2735" w:rsidRPr="00224F57" w:rsidRDefault="004B2735" w:rsidP="00A265E1">
            <w:pPr>
              <w:pStyle w:val="NoSpacing"/>
            </w:pPr>
            <w:r w:rsidRPr="00224F57">
              <w:t>106.61</w:t>
            </w:r>
          </w:p>
        </w:tc>
        <w:tc>
          <w:tcPr>
            <w:tcW w:w="0" w:type="auto"/>
          </w:tcPr>
          <w:p w14:paraId="2A82E539" w14:textId="77777777" w:rsidR="004B2735" w:rsidRPr="00224F57" w:rsidRDefault="004B2735" w:rsidP="00A265E1">
            <w:pPr>
              <w:pStyle w:val="NoSpacing"/>
            </w:pPr>
            <w:r w:rsidRPr="00224F57">
              <w:t>1:100</w:t>
            </w:r>
          </w:p>
        </w:tc>
      </w:tr>
      <w:tr w:rsidR="00862C55" w:rsidRPr="00224F57" w14:paraId="41342353" w14:textId="77777777" w:rsidTr="009E3F6C">
        <w:trPr>
          <w:trHeight w:val="226"/>
        </w:trPr>
        <w:tc>
          <w:tcPr>
            <w:tcW w:w="2065" w:type="dxa"/>
          </w:tcPr>
          <w:p w14:paraId="7AE6EC70" w14:textId="77777777" w:rsidR="004B2735" w:rsidRPr="00224F57" w:rsidRDefault="004B2735" w:rsidP="00A265E1">
            <w:pPr>
              <w:pStyle w:val="NoSpacing"/>
            </w:pPr>
          </w:p>
        </w:tc>
        <w:tc>
          <w:tcPr>
            <w:tcW w:w="1261" w:type="dxa"/>
          </w:tcPr>
          <w:p w14:paraId="08097802" w14:textId="77777777" w:rsidR="004B2735" w:rsidRPr="00224F57" w:rsidRDefault="004B2735" w:rsidP="00A265E1">
            <w:pPr>
              <w:pStyle w:val="NoSpacing"/>
            </w:pPr>
            <w:r w:rsidRPr="00224F57">
              <w:t>Medium</w:t>
            </w:r>
          </w:p>
        </w:tc>
        <w:tc>
          <w:tcPr>
            <w:tcW w:w="2233" w:type="dxa"/>
          </w:tcPr>
          <w:p w14:paraId="6E4D86D1" w14:textId="77777777" w:rsidR="004B2735" w:rsidRPr="00224F57" w:rsidRDefault="004B2735" w:rsidP="00A265E1">
            <w:pPr>
              <w:pStyle w:val="NoSpacing"/>
            </w:pPr>
            <w:r w:rsidRPr="00224F57">
              <w:t>0.018</w:t>
            </w:r>
          </w:p>
        </w:tc>
        <w:tc>
          <w:tcPr>
            <w:tcW w:w="0" w:type="auto"/>
          </w:tcPr>
          <w:p w14:paraId="2F39F291" w14:textId="77777777" w:rsidR="004B2735" w:rsidRPr="00224F57" w:rsidRDefault="004B2735" w:rsidP="00A265E1">
            <w:pPr>
              <w:pStyle w:val="NoSpacing"/>
            </w:pPr>
            <w:r w:rsidRPr="00224F57">
              <w:t>0.93</w:t>
            </w:r>
          </w:p>
        </w:tc>
        <w:tc>
          <w:tcPr>
            <w:tcW w:w="0" w:type="auto"/>
          </w:tcPr>
          <w:p w14:paraId="5D1B7B37" w14:textId="77777777" w:rsidR="004B2735" w:rsidRPr="00224F57" w:rsidRDefault="004B2735" w:rsidP="00A265E1">
            <w:pPr>
              <w:pStyle w:val="NoSpacing"/>
            </w:pPr>
            <w:r w:rsidRPr="00224F57">
              <w:t>104.07</w:t>
            </w:r>
          </w:p>
        </w:tc>
        <w:tc>
          <w:tcPr>
            <w:tcW w:w="0" w:type="auto"/>
          </w:tcPr>
          <w:p w14:paraId="0252E552" w14:textId="77777777" w:rsidR="004B2735" w:rsidRPr="00224F57" w:rsidRDefault="004B2735" w:rsidP="00A265E1">
            <w:pPr>
              <w:pStyle w:val="NoSpacing"/>
            </w:pPr>
            <w:r w:rsidRPr="00224F57">
              <w:t>1:112</w:t>
            </w:r>
          </w:p>
        </w:tc>
      </w:tr>
      <w:tr w:rsidR="00862C55" w:rsidRPr="00224F57" w14:paraId="15A18F00" w14:textId="77777777" w:rsidTr="009E3F6C">
        <w:trPr>
          <w:trHeight w:val="226"/>
        </w:trPr>
        <w:tc>
          <w:tcPr>
            <w:tcW w:w="2065" w:type="dxa"/>
          </w:tcPr>
          <w:p w14:paraId="083C0B43" w14:textId="77777777" w:rsidR="004B2735" w:rsidRPr="00224F57" w:rsidRDefault="004B2735" w:rsidP="00A265E1">
            <w:pPr>
              <w:pStyle w:val="NoSpacing"/>
            </w:pPr>
          </w:p>
        </w:tc>
        <w:tc>
          <w:tcPr>
            <w:tcW w:w="1261" w:type="dxa"/>
          </w:tcPr>
          <w:p w14:paraId="0288C73C" w14:textId="77777777" w:rsidR="004B2735" w:rsidRPr="00224F57" w:rsidRDefault="004B2735" w:rsidP="00A265E1">
            <w:pPr>
              <w:pStyle w:val="NoSpacing"/>
            </w:pPr>
            <w:r w:rsidRPr="00224F57">
              <w:t>High</w:t>
            </w:r>
          </w:p>
        </w:tc>
        <w:tc>
          <w:tcPr>
            <w:tcW w:w="2233" w:type="dxa"/>
          </w:tcPr>
          <w:p w14:paraId="544FFD9F" w14:textId="77777777" w:rsidR="004B2735" w:rsidRPr="00224F57" w:rsidRDefault="004B2735" w:rsidP="00A265E1">
            <w:pPr>
              <w:pStyle w:val="NoSpacing"/>
            </w:pPr>
            <w:r w:rsidRPr="00224F57">
              <w:t>0.096</w:t>
            </w:r>
          </w:p>
        </w:tc>
        <w:tc>
          <w:tcPr>
            <w:tcW w:w="0" w:type="auto"/>
          </w:tcPr>
          <w:p w14:paraId="1BC198C7" w14:textId="77777777" w:rsidR="004B2735" w:rsidRPr="00224F57" w:rsidRDefault="004B2735" w:rsidP="00A265E1">
            <w:pPr>
              <w:pStyle w:val="NoSpacing"/>
            </w:pPr>
            <w:r w:rsidRPr="00224F57">
              <w:t>0.89</w:t>
            </w:r>
          </w:p>
        </w:tc>
        <w:tc>
          <w:tcPr>
            <w:tcW w:w="0" w:type="auto"/>
          </w:tcPr>
          <w:p w14:paraId="6D0ED6DE" w14:textId="77777777" w:rsidR="004B2735" w:rsidRPr="00224F57" w:rsidRDefault="004B2735" w:rsidP="00A265E1">
            <w:pPr>
              <w:pStyle w:val="NoSpacing"/>
            </w:pPr>
            <w:r w:rsidRPr="00224F57">
              <w:t>96.15</w:t>
            </w:r>
          </w:p>
        </w:tc>
        <w:tc>
          <w:tcPr>
            <w:tcW w:w="0" w:type="auto"/>
          </w:tcPr>
          <w:p w14:paraId="6D55F4E9" w14:textId="77777777" w:rsidR="004B2735" w:rsidRPr="00224F57" w:rsidRDefault="004B2735" w:rsidP="00A265E1">
            <w:pPr>
              <w:pStyle w:val="NoSpacing"/>
            </w:pPr>
            <w:r w:rsidRPr="00224F57">
              <w:t>1:108</w:t>
            </w:r>
          </w:p>
        </w:tc>
      </w:tr>
      <w:tr w:rsidR="00862C55" w:rsidRPr="00224F57" w14:paraId="39FCD614" w14:textId="77777777" w:rsidTr="009E3F6C">
        <w:trPr>
          <w:trHeight w:val="226"/>
        </w:trPr>
        <w:tc>
          <w:tcPr>
            <w:tcW w:w="2065" w:type="dxa"/>
          </w:tcPr>
          <w:p w14:paraId="71F7AC51" w14:textId="77777777" w:rsidR="004B2735" w:rsidRPr="00224F57" w:rsidRDefault="004B2735" w:rsidP="00A265E1">
            <w:pPr>
              <w:pStyle w:val="NoSpacing"/>
            </w:pPr>
            <w:r w:rsidRPr="00224F57">
              <w:t>Niacin</w:t>
            </w:r>
          </w:p>
        </w:tc>
        <w:tc>
          <w:tcPr>
            <w:tcW w:w="1261" w:type="dxa"/>
          </w:tcPr>
          <w:p w14:paraId="459A9DE8" w14:textId="77777777" w:rsidR="004B2735" w:rsidRPr="00224F57" w:rsidRDefault="004B2735" w:rsidP="00A265E1">
            <w:pPr>
              <w:pStyle w:val="NoSpacing"/>
            </w:pPr>
            <w:r w:rsidRPr="00224F57">
              <w:t>Control</w:t>
            </w:r>
          </w:p>
        </w:tc>
        <w:tc>
          <w:tcPr>
            <w:tcW w:w="2233" w:type="dxa"/>
          </w:tcPr>
          <w:p w14:paraId="57A89822" w14:textId="77777777" w:rsidR="004B2735" w:rsidRPr="00224F57" w:rsidRDefault="004B2735" w:rsidP="00A265E1">
            <w:pPr>
              <w:pStyle w:val="NoSpacing"/>
            </w:pPr>
            <w:r w:rsidRPr="00224F57">
              <w:t>0</w:t>
            </w:r>
          </w:p>
        </w:tc>
        <w:tc>
          <w:tcPr>
            <w:tcW w:w="0" w:type="auto"/>
          </w:tcPr>
          <w:p w14:paraId="79E13BCC" w14:textId="77777777" w:rsidR="004B2735" w:rsidRPr="00224F57" w:rsidRDefault="004B2735" w:rsidP="00A265E1">
            <w:pPr>
              <w:pStyle w:val="NoSpacing"/>
            </w:pPr>
            <w:r w:rsidRPr="00224F57">
              <w:t>1.11</w:t>
            </w:r>
          </w:p>
        </w:tc>
        <w:tc>
          <w:tcPr>
            <w:tcW w:w="0" w:type="auto"/>
          </w:tcPr>
          <w:p w14:paraId="50BFED15" w14:textId="77777777" w:rsidR="004B2735" w:rsidRPr="00224F57" w:rsidRDefault="004B2735" w:rsidP="00A265E1">
            <w:pPr>
              <w:pStyle w:val="NoSpacing"/>
            </w:pPr>
            <w:r w:rsidRPr="00224F57">
              <w:t>86.18</w:t>
            </w:r>
          </w:p>
        </w:tc>
        <w:tc>
          <w:tcPr>
            <w:tcW w:w="0" w:type="auto"/>
          </w:tcPr>
          <w:p w14:paraId="6DF70EBA" w14:textId="77777777" w:rsidR="004B2735" w:rsidRPr="00224F57" w:rsidRDefault="004B2735" w:rsidP="00A265E1">
            <w:pPr>
              <w:pStyle w:val="NoSpacing"/>
            </w:pPr>
            <w:r w:rsidRPr="00224F57">
              <w:t>1:77</w:t>
            </w:r>
          </w:p>
        </w:tc>
      </w:tr>
      <w:tr w:rsidR="00862C55" w:rsidRPr="00224F57" w14:paraId="3DA4960C" w14:textId="77777777" w:rsidTr="009E3F6C">
        <w:trPr>
          <w:trHeight w:val="226"/>
        </w:trPr>
        <w:tc>
          <w:tcPr>
            <w:tcW w:w="2065" w:type="dxa"/>
          </w:tcPr>
          <w:p w14:paraId="33AD954F" w14:textId="77777777" w:rsidR="004B2735" w:rsidRPr="00224F57" w:rsidRDefault="004B2735" w:rsidP="00A265E1">
            <w:pPr>
              <w:pStyle w:val="NoSpacing"/>
            </w:pPr>
          </w:p>
        </w:tc>
        <w:tc>
          <w:tcPr>
            <w:tcW w:w="1261" w:type="dxa"/>
          </w:tcPr>
          <w:p w14:paraId="2545BB96" w14:textId="77777777" w:rsidR="004B2735" w:rsidRPr="00224F57" w:rsidRDefault="004B2735" w:rsidP="00A265E1">
            <w:pPr>
              <w:pStyle w:val="NoSpacing"/>
            </w:pPr>
            <w:r w:rsidRPr="00224F57">
              <w:t>Low</w:t>
            </w:r>
          </w:p>
        </w:tc>
        <w:tc>
          <w:tcPr>
            <w:tcW w:w="2233" w:type="dxa"/>
          </w:tcPr>
          <w:p w14:paraId="7F3A32B2" w14:textId="77777777" w:rsidR="004B2735" w:rsidRPr="00224F57" w:rsidRDefault="004B2735" w:rsidP="00A265E1">
            <w:pPr>
              <w:pStyle w:val="NoSpacing"/>
            </w:pPr>
            <w:r w:rsidRPr="00224F57">
              <w:t>0.007</w:t>
            </w:r>
          </w:p>
        </w:tc>
        <w:tc>
          <w:tcPr>
            <w:tcW w:w="0" w:type="auto"/>
          </w:tcPr>
          <w:p w14:paraId="76B7C242" w14:textId="77777777" w:rsidR="004B2735" w:rsidRPr="00224F57" w:rsidRDefault="004B2735" w:rsidP="00A265E1">
            <w:pPr>
              <w:pStyle w:val="NoSpacing"/>
            </w:pPr>
            <w:r w:rsidRPr="00224F57">
              <w:t>0.95</w:t>
            </w:r>
          </w:p>
        </w:tc>
        <w:tc>
          <w:tcPr>
            <w:tcW w:w="0" w:type="auto"/>
          </w:tcPr>
          <w:p w14:paraId="02A457E4" w14:textId="77777777" w:rsidR="004B2735" w:rsidRPr="00224F57" w:rsidRDefault="004B2735" w:rsidP="00A265E1">
            <w:pPr>
              <w:pStyle w:val="NoSpacing"/>
            </w:pPr>
            <w:r w:rsidRPr="00224F57">
              <w:t>91.11</w:t>
            </w:r>
          </w:p>
        </w:tc>
        <w:tc>
          <w:tcPr>
            <w:tcW w:w="0" w:type="auto"/>
          </w:tcPr>
          <w:p w14:paraId="75CC6751" w14:textId="77777777" w:rsidR="004B2735" w:rsidRPr="00224F57" w:rsidRDefault="004B2735" w:rsidP="00A265E1">
            <w:pPr>
              <w:pStyle w:val="NoSpacing"/>
            </w:pPr>
            <w:r w:rsidRPr="00224F57">
              <w:t>1:96</w:t>
            </w:r>
          </w:p>
        </w:tc>
      </w:tr>
      <w:tr w:rsidR="00862C55" w:rsidRPr="00224F57" w14:paraId="694CAE84" w14:textId="77777777" w:rsidTr="009E3F6C">
        <w:trPr>
          <w:trHeight w:val="226"/>
        </w:trPr>
        <w:tc>
          <w:tcPr>
            <w:tcW w:w="2065" w:type="dxa"/>
          </w:tcPr>
          <w:p w14:paraId="6E1D326F" w14:textId="77777777" w:rsidR="004B2735" w:rsidRPr="00224F57" w:rsidRDefault="004B2735" w:rsidP="00A265E1">
            <w:pPr>
              <w:pStyle w:val="NoSpacing"/>
            </w:pPr>
          </w:p>
        </w:tc>
        <w:tc>
          <w:tcPr>
            <w:tcW w:w="1261" w:type="dxa"/>
          </w:tcPr>
          <w:p w14:paraId="7124B1A0" w14:textId="77777777" w:rsidR="004B2735" w:rsidRPr="00224F57" w:rsidRDefault="004B2735" w:rsidP="00A265E1">
            <w:pPr>
              <w:pStyle w:val="NoSpacing"/>
            </w:pPr>
            <w:r w:rsidRPr="00224F57">
              <w:t>Medium</w:t>
            </w:r>
          </w:p>
        </w:tc>
        <w:tc>
          <w:tcPr>
            <w:tcW w:w="2233" w:type="dxa"/>
          </w:tcPr>
          <w:p w14:paraId="27BF3725" w14:textId="77777777" w:rsidR="004B2735" w:rsidRPr="00224F57" w:rsidRDefault="004B2735" w:rsidP="00A265E1">
            <w:pPr>
              <w:pStyle w:val="NoSpacing"/>
            </w:pPr>
            <w:r w:rsidRPr="00224F57">
              <w:t>0.128</w:t>
            </w:r>
          </w:p>
        </w:tc>
        <w:tc>
          <w:tcPr>
            <w:tcW w:w="0" w:type="auto"/>
          </w:tcPr>
          <w:p w14:paraId="6DB34F32" w14:textId="77777777" w:rsidR="004B2735" w:rsidRPr="00224F57" w:rsidRDefault="004B2735" w:rsidP="00A265E1">
            <w:pPr>
              <w:pStyle w:val="NoSpacing"/>
            </w:pPr>
            <w:r w:rsidRPr="00224F57">
              <w:t>1.12</w:t>
            </w:r>
          </w:p>
        </w:tc>
        <w:tc>
          <w:tcPr>
            <w:tcW w:w="0" w:type="auto"/>
          </w:tcPr>
          <w:p w14:paraId="12F21951" w14:textId="77777777" w:rsidR="004B2735" w:rsidRPr="00224F57" w:rsidRDefault="004B2735" w:rsidP="00A265E1">
            <w:pPr>
              <w:pStyle w:val="NoSpacing"/>
            </w:pPr>
            <w:r w:rsidRPr="00224F57">
              <w:t>87.83</w:t>
            </w:r>
          </w:p>
        </w:tc>
        <w:tc>
          <w:tcPr>
            <w:tcW w:w="0" w:type="auto"/>
          </w:tcPr>
          <w:p w14:paraId="6CC1FE7B" w14:textId="77777777" w:rsidR="004B2735" w:rsidRPr="00224F57" w:rsidRDefault="004B2735" w:rsidP="00A265E1">
            <w:pPr>
              <w:pStyle w:val="NoSpacing"/>
            </w:pPr>
            <w:r w:rsidRPr="00224F57">
              <w:t>1:78</w:t>
            </w:r>
          </w:p>
        </w:tc>
      </w:tr>
      <w:tr w:rsidR="00862C55" w:rsidRPr="00224F57" w14:paraId="02CE7714" w14:textId="77777777" w:rsidTr="009E3F6C">
        <w:trPr>
          <w:trHeight w:val="226"/>
        </w:trPr>
        <w:tc>
          <w:tcPr>
            <w:tcW w:w="2065" w:type="dxa"/>
          </w:tcPr>
          <w:p w14:paraId="3DCFE548" w14:textId="77777777" w:rsidR="004B2735" w:rsidRPr="00224F57" w:rsidRDefault="004B2735" w:rsidP="00A265E1">
            <w:pPr>
              <w:pStyle w:val="NoSpacing"/>
            </w:pPr>
          </w:p>
        </w:tc>
        <w:tc>
          <w:tcPr>
            <w:tcW w:w="1261" w:type="dxa"/>
          </w:tcPr>
          <w:p w14:paraId="6B9BC123" w14:textId="77777777" w:rsidR="004B2735" w:rsidRPr="00224F57" w:rsidRDefault="004B2735" w:rsidP="00A265E1">
            <w:pPr>
              <w:pStyle w:val="NoSpacing"/>
            </w:pPr>
            <w:r w:rsidRPr="00224F57">
              <w:t>High</w:t>
            </w:r>
          </w:p>
        </w:tc>
        <w:tc>
          <w:tcPr>
            <w:tcW w:w="2233" w:type="dxa"/>
          </w:tcPr>
          <w:p w14:paraId="514D4E94" w14:textId="77777777" w:rsidR="004B2735" w:rsidRPr="00224F57" w:rsidRDefault="004B2735" w:rsidP="00A265E1">
            <w:pPr>
              <w:pStyle w:val="NoSpacing"/>
            </w:pPr>
            <w:r w:rsidRPr="00224F57">
              <w:t>0.2</w:t>
            </w:r>
          </w:p>
        </w:tc>
        <w:tc>
          <w:tcPr>
            <w:tcW w:w="0" w:type="auto"/>
          </w:tcPr>
          <w:p w14:paraId="1DCC6F24" w14:textId="77777777" w:rsidR="004B2735" w:rsidRPr="00224F57" w:rsidRDefault="004B2735" w:rsidP="00A265E1">
            <w:pPr>
              <w:pStyle w:val="NoSpacing"/>
            </w:pPr>
            <w:r w:rsidRPr="00224F57">
              <w:t>0.80</w:t>
            </w:r>
          </w:p>
        </w:tc>
        <w:tc>
          <w:tcPr>
            <w:tcW w:w="0" w:type="auto"/>
          </w:tcPr>
          <w:p w14:paraId="46D076B8" w14:textId="77777777" w:rsidR="004B2735" w:rsidRPr="00224F57" w:rsidRDefault="004B2735" w:rsidP="00A265E1">
            <w:pPr>
              <w:pStyle w:val="NoSpacing"/>
            </w:pPr>
            <w:r w:rsidRPr="00224F57">
              <w:t>84.47</w:t>
            </w:r>
          </w:p>
        </w:tc>
        <w:tc>
          <w:tcPr>
            <w:tcW w:w="0" w:type="auto"/>
          </w:tcPr>
          <w:p w14:paraId="466744FD" w14:textId="77777777" w:rsidR="004B2735" w:rsidRPr="00224F57" w:rsidRDefault="004B2735" w:rsidP="00A265E1">
            <w:pPr>
              <w:pStyle w:val="NoSpacing"/>
            </w:pPr>
            <w:r w:rsidRPr="00224F57">
              <w:t>1:106</w:t>
            </w:r>
          </w:p>
        </w:tc>
      </w:tr>
      <w:tr w:rsidR="00862C55" w:rsidRPr="00224F57" w14:paraId="3B297235" w14:textId="77777777" w:rsidTr="009E3F6C">
        <w:trPr>
          <w:trHeight w:val="226"/>
        </w:trPr>
        <w:tc>
          <w:tcPr>
            <w:tcW w:w="2065" w:type="dxa"/>
          </w:tcPr>
          <w:p w14:paraId="45BAF396" w14:textId="7F58E643" w:rsidR="004B2735" w:rsidRPr="00224F57" w:rsidRDefault="004B2735" w:rsidP="00A265E1">
            <w:pPr>
              <w:pStyle w:val="NoSpacing"/>
            </w:pPr>
            <w:r w:rsidRPr="00224F57">
              <w:t>Pantothenic</w:t>
            </w:r>
            <w:r w:rsidR="00A265E1" w:rsidRPr="00224F57">
              <w:t xml:space="preserve"> </w:t>
            </w:r>
            <w:r w:rsidR="00A265E1" w:rsidRPr="00224F57">
              <w:t>acid</w:t>
            </w:r>
          </w:p>
        </w:tc>
        <w:tc>
          <w:tcPr>
            <w:tcW w:w="1261" w:type="dxa"/>
          </w:tcPr>
          <w:p w14:paraId="301F999D" w14:textId="77777777" w:rsidR="004B2735" w:rsidRPr="00224F57" w:rsidRDefault="004B2735" w:rsidP="00A265E1">
            <w:pPr>
              <w:pStyle w:val="NoSpacing"/>
            </w:pPr>
            <w:r w:rsidRPr="00224F57">
              <w:t>Control</w:t>
            </w:r>
          </w:p>
        </w:tc>
        <w:tc>
          <w:tcPr>
            <w:tcW w:w="2233" w:type="dxa"/>
          </w:tcPr>
          <w:p w14:paraId="4754D787" w14:textId="77777777" w:rsidR="004B2735" w:rsidRPr="00224F57" w:rsidRDefault="004B2735" w:rsidP="00A265E1">
            <w:pPr>
              <w:pStyle w:val="NoSpacing"/>
            </w:pPr>
            <w:r w:rsidRPr="00224F57">
              <w:t>0</w:t>
            </w:r>
          </w:p>
        </w:tc>
        <w:tc>
          <w:tcPr>
            <w:tcW w:w="0" w:type="auto"/>
          </w:tcPr>
          <w:p w14:paraId="1CDD386D" w14:textId="77777777" w:rsidR="004B2735" w:rsidRPr="00224F57" w:rsidRDefault="004B2735" w:rsidP="00A265E1">
            <w:pPr>
              <w:pStyle w:val="NoSpacing"/>
            </w:pPr>
            <w:r w:rsidRPr="00224F57">
              <w:t>0.91</w:t>
            </w:r>
          </w:p>
        </w:tc>
        <w:tc>
          <w:tcPr>
            <w:tcW w:w="0" w:type="auto"/>
          </w:tcPr>
          <w:p w14:paraId="6DCA7407" w14:textId="77777777" w:rsidR="004B2735" w:rsidRPr="00224F57" w:rsidRDefault="004B2735" w:rsidP="00A265E1">
            <w:pPr>
              <w:pStyle w:val="NoSpacing"/>
            </w:pPr>
            <w:r w:rsidRPr="00224F57">
              <w:t>84.48</w:t>
            </w:r>
          </w:p>
        </w:tc>
        <w:tc>
          <w:tcPr>
            <w:tcW w:w="0" w:type="auto"/>
          </w:tcPr>
          <w:p w14:paraId="0AD226DC" w14:textId="77777777" w:rsidR="004B2735" w:rsidRPr="00224F57" w:rsidRDefault="004B2735" w:rsidP="00A265E1">
            <w:pPr>
              <w:pStyle w:val="NoSpacing"/>
            </w:pPr>
            <w:r w:rsidRPr="00224F57">
              <w:t>1:93</w:t>
            </w:r>
          </w:p>
        </w:tc>
      </w:tr>
      <w:tr w:rsidR="00862C55" w:rsidRPr="00224F57" w14:paraId="52332E0C" w14:textId="77777777" w:rsidTr="009E3F6C">
        <w:trPr>
          <w:trHeight w:val="226"/>
        </w:trPr>
        <w:tc>
          <w:tcPr>
            <w:tcW w:w="2065" w:type="dxa"/>
          </w:tcPr>
          <w:p w14:paraId="400F1C24" w14:textId="1D81B94C" w:rsidR="004B2735" w:rsidRPr="00224F57" w:rsidRDefault="004B2735" w:rsidP="00A265E1">
            <w:pPr>
              <w:pStyle w:val="NoSpacing"/>
            </w:pPr>
          </w:p>
        </w:tc>
        <w:tc>
          <w:tcPr>
            <w:tcW w:w="1261" w:type="dxa"/>
          </w:tcPr>
          <w:p w14:paraId="1EB77675" w14:textId="77777777" w:rsidR="004B2735" w:rsidRPr="00224F57" w:rsidRDefault="004B2735" w:rsidP="00A265E1">
            <w:pPr>
              <w:pStyle w:val="NoSpacing"/>
            </w:pPr>
            <w:r w:rsidRPr="00224F57">
              <w:t>Low</w:t>
            </w:r>
          </w:p>
        </w:tc>
        <w:tc>
          <w:tcPr>
            <w:tcW w:w="2233" w:type="dxa"/>
          </w:tcPr>
          <w:p w14:paraId="7F483720" w14:textId="77777777" w:rsidR="004B2735" w:rsidRPr="00224F57" w:rsidRDefault="004B2735" w:rsidP="00A265E1">
            <w:pPr>
              <w:pStyle w:val="NoSpacing"/>
            </w:pPr>
            <w:r w:rsidRPr="00224F57">
              <w:t>0.043</w:t>
            </w:r>
          </w:p>
        </w:tc>
        <w:tc>
          <w:tcPr>
            <w:tcW w:w="0" w:type="auto"/>
          </w:tcPr>
          <w:p w14:paraId="1077B18D" w14:textId="77777777" w:rsidR="004B2735" w:rsidRPr="00224F57" w:rsidRDefault="004B2735" w:rsidP="00A265E1">
            <w:pPr>
              <w:pStyle w:val="NoSpacing"/>
            </w:pPr>
            <w:r w:rsidRPr="00224F57">
              <w:t>0.92</w:t>
            </w:r>
          </w:p>
        </w:tc>
        <w:tc>
          <w:tcPr>
            <w:tcW w:w="0" w:type="auto"/>
          </w:tcPr>
          <w:p w14:paraId="5AE3297D" w14:textId="77777777" w:rsidR="004B2735" w:rsidRPr="00224F57" w:rsidRDefault="004B2735" w:rsidP="00A265E1">
            <w:pPr>
              <w:pStyle w:val="NoSpacing"/>
            </w:pPr>
            <w:r w:rsidRPr="00224F57">
              <w:t>91.72</w:t>
            </w:r>
          </w:p>
        </w:tc>
        <w:tc>
          <w:tcPr>
            <w:tcW w:w="0" w:type="auto"/>
          </w:tcPr>
          <w:p w14:paraId="57BB9440" w14:textId="77777777" w:rsidR="004B2735" w:rsidRPr="00224F57" w:rsidRDefault="004B2735" w:rsidP="00A265E1">
            <w:pPr>
              <w:pStyle w:val="NoSpacing"/>
            </w:pPr>
            <w:r w:rsidRPr="00224F57">
              <w:t>1:100</w:t>
            </w:r>
          </w:p>
        </w:tc>
      </w:tr>
      <w:tr w:rsidR="00862C55" w:rsidRPr="00224F57" w14:paraId="10442286" w14:textId="77777777" w:rsidTr="009E3F6C">
        <w:trPr>
          <w:trHeight w:val="226"/>
        </w:trPr>
        <w:tc>
          <w:tcPr>
            <w:tcW w:w="2065" w:type="dxa"/>
          </w:tcPr>
          <w:p w14:paraId="107A5130" w14:textId="77777777" w:rsidR="004B2735" w:rsidRPr="00224F57" w:rsidRDefault="004B2735" w:rsidP="00A265E1">
            <w:pPr>
              <w:pStyle w:val="NoSpacing"/>
            </w:pPr>
          </w:p>
        </w:tc>
        <w:tc>
          <w:tcPr>
            <w:tcW w:w="1261" w:type="dxa"/>
          </w:tcPr>
          <w:p w14:paraId="3F895536" w14:textId="77777777" w:rsidR="004B2735" w:rsidRPr="00224F57" w:rsidRDefault="004B2735" w:rsidP="00A265E1">
            <w:pPr>
              <w:pStyle w:val="NoSpacing"/>
            </w:pPr>
            <w:r w:rsidRPr="00224F57">
              <w:t>Medium</w:t>
            </w:r>
          </w:p>
        </w:tc>
        <w:tc>
          <w:tcPr>
            <w:tcW w:w="2233" w:type="dxa"/>
          </w:tcPr>
          <w:p w14:paraId="1296C9FE" w14:textId="77777777" w:rsidR="004B2735" w:rsidRPr="00224F57" w:rsidRDefault="004B2735" w:rsidP="00A265E1">
            <w:pPr>
              <w:pStyle w:val="NoSpacing"/>
            </w:pPr>
            <w:r w:rsidRPr="00224F57">
              <w:t>0.134</w:t>
            </w:r>
          </w:p>
        </w:tc>
        <w:tc>
          <w:tcPr>
            <w:tcW w:w="0" w:type="auto"/>
          </w:tcPr>
          <w:p w14:paraId="3DCFD2CA" w14:textId="77777777" w:rsidR="004B2735" w:rsidRPr="00224F57" w:rsidRDefault="004B2735" w:rsidP="00A265E1">
            <w:pPr>
              <w:pStyle w:val="NoSpacing"/>
            </w:pPr>
            <w:r w:rsidRPr="00224F57">
              <w:t>0.74</w:t>
            </w:r>
          </w:p>
        </w:tc>
        <w:tc>
          <w:tcPr>
            <w:tcW w:w="0" w:type="auto"/>
          </w:tcPr>
          <w:p w14:paraId="68D66E17" w14:textId="77777777" w:rsidR="004B2735" w:rsidRPr="00224F57" w:rsidRDefault="004B2735" w:rsidP="00A265E1">
            <w:pPr>
              <w:pStyle w:val="NoSpacing"/>
            </w:pPr>
            <w:r w:rsidRPr="00224F57">
              <w:t>82.13</w:t>
            </w:r>
          </w:p>
        </w:tc>
        <w:tc>
          <w:tcPr>
            <w:tcW w:w="0" w:type="auto"/>
          </w:tcPr>
          <w:p w14:paraId="054A58FA" w14:textId="77777777" w:rsidR="004B2735" w:rsidRPr="00224F57" w:rsidRDefault="004B2735" w:rsidP="00A265E1">
            <w:pPr>
              <w:pStyle w:val="NoSpacing"/>
            </w:pPr>
            <w:r w:rsidRPr="00224F57">
              <w:t>1:111</w:t>
            </w:r>
          </w:p>
        </w:tc>
      </w:tr>
      <w:tr w:rsidR="00862C55" w:rsidRPr="00224F57" w14:paraId="694E5847" w14:textId="77777777" w:rsidTr="009E3F6C">
        <w:trPr>
          <w:trHeight w:val="183"/>
        </w:trPr>
        <w:tc>
          <w:tcPr>
            <w:tcW w:w="2065" w:type="dxa"/>
          </w:tcPr>
          <w:p w14:paraId="20ED2EE5" w14:textId="77777777" w:rsidR="004B2735" w:rsidRPr="00224F57" w:rsidRDefault="004B2735" w:rsidP="00A265E1">
            <w:pPr>
              <w:pStyle w:val="NoSpacing"/>
            </w:pPr>
          </w:p>
        </w:tc>
        <w:tc>
          <w:tcPr>
            <w:tcW w:w="1261" w:type="dxa"/>
          </w:tcPr>
          <w:p w14:paraId="462CD438" w14:textId="77777777" w:rsidR="004B2735" w:rsidRPr="00224F57" w:rsidRDefault="004B2735" w:rsidP="00A265E1">
            <w:pPr>
              <w:pStyle w:val="NoSpacing"/>
            </w:pPr>
            <w:r w:rsidRPr="00224F57">
              <w:t>High</w:t>
            </w:r>
          </w:p>
        </w:tc>
        <w:tc>
          <w:tcPr>
            <w:tcW w:w="2233" w:type="dxa"/>
          </w:tcPr>
          <w:p w14:paraId="40D637B1" w14:textId="77777777" w:rsidR="004B2735" w:rsidRPr="00224F57" w:rsidRDefault="004B2735" w:rsidP="00A265E1">
            <w:pPr>
              <w:pStyle w:val="NoSpacing"/>
            </w:pPr>
            <w:r w:rsidRPr="00224F57">
              <w:t>0.821</w:t>
            </w:r>
          </w:p>
        </w:tc>
        <w:tc>
          <w:tcPr>
            <w:tcW w:w="0" w:type="auto"/>
          </w:tcPr>
          <w:p w14:paraId="752368D9" w14:textId="77777777" w:rsidR="004B2735" w:rsidRPr="00224F57" w:rsidRDefault="004B2735" w:rsidP="00A265E1">
            <w:pPr>
              <w:pStyle w:val="NoSpacing"/>
            </w:pPr>
            <w:r w:rsidRPr="00224F57">
              <w:t>0.76</w:t>
            </w:r>
          </w:p>
        </w:tc>
        <w:tc>
          <w:tcPr>
            <w:tcW w:w="0" w:type="auto"/>
          </w:tcPr>
          <w:p w14:paraId="6A7A4E15" w14:textId="77777777" w:rsidR="004B2735" w:rsidRPr="00224F57" w:rsidRDefault="004B2735" w:rsidP="00A265E1">
            <w:pPr>
              <w:pStyle w:val="NoSpacing"/>
            </w:pPr>
            <w:r w:rsidRPr="00224F57">
              <w:t>83.50</w:t>
            </w:r>
          </w:p>
        </w:tc>
        <w:tc>
          <w:tcPr>
            <w:tcW w:w="0" w:type="auto"/>
          </w:tcPr>
          <w:p w14:paraId="71126234" w14:textId="77777777" w:rsidR="004B2735" w:rsidRPr="00224F57" w:rsidRDefault="004B2735" w:rsidP="00A265E1">
            <w:pPr>
              <w:pStyle w:val="NoSpacing"/>
            </w:pPr>
            <w:r w:rsidRPr="00224F57">
              <w:t>1:110</w:t>
            </w:r>
          </w:p>
        </w:tc>
      </w:tr>
    </w:tbl>
    <w:p w14:paraId="1C7F1A87" w14:textId="4D7DEAD9" w:rsidR="00E87BEE" w:rsidRPr="00CE3F9E" w:rsidRDefault="00CE3F9E" w:rsidP="00CE3F9E">
      <w:pPr>
        <w:pStyle w:val="NoSpacing"/>
      </w:pPr>
      <w:r w:rsidRPr="00CE3F9E">
        <w:t>Values represent mean total amounts per bee.</w:t>
      </w:r>
    </w:p>
    <w:p w14:paraId="4B8A365D" w14:textId="77777777" w:rsidR="00CE3F9E" w:rsidRDefault="00CE3F9E" w:rsidP="00D10700"/>
    <w:p w14:paraId="6AEE9239" w14:textId="3E416D6E" w:rsidR="00D10700" w:rsidRPr="00D10700" w:rsidRDefault="00D10700" w:rsidP="00D10700">
      <w:r w:rsidRPr="00D10700">
        <w:t xml:space="preserve">To test bees' ability to regulate their vitamin intake around a specific value, we compared the amount ingested per vitamin for each concentration. For </w:t>
      </w:r>
      <w:proofErr w:type="gramStart"/>
      <w:r w:rsidRPr="00D10700">
        <w:t>honey bees</w:t>
      </w:r>
      <w:proofErr w:type="gramEnd"/>
      <w:r w:rsidRPr="00D10700">
        <w:t xml:space="preserve"> in the folic acid experiment, they ate more of the vitamin when fed with the high concentration treatment than other treatments (</w:t>
      </w:r>
      <w:r w:rsidRPr="00707AF6">
        <w:t>Tables 4</w:t>
      </w:r>
      <w:r w:rsidRPr="00D10700">
        <w:t>, </w:t>
      </w:r>
      <w:r w:rsidRPr="00707AF6">
        <w:t>5</w:t>
      </w:r>
      <w:r w:rsidRPr="00D10700">
        <w:t xml:space="preserve">, </w:t>
      </w:r>
      <w:proofErr w:type="spellStart"/>
      <w:r w:rsidRPr="00D10700">
        <w:t>GzLM</w:t>
      </w:r>
      <w:proofErr w:type="spellEnd"/>
      <w:r w:rsidRPr="00D10700">
        <w:t>, concentration, </w:t>
      </w:r>
      <m:oMath>
        <m:sSubSup>
          <m:sSubSupPr>
            <m:ctrlPr>
              <w:rPr>
                <w:rFonts w:ascii="Cambria Math" w:hAnsi="Cambria Math"/>
                <w:i/>
              </w:rPr>
            </m:ctrlPr>
          </m:sSubSupPr>
          <m:e>
            <m:r>
              <w:rPr>
                <w:rFonts w:ascii="Cambria Math" w:hAnsi="Cambria Math"/>
              </w:rPr>
              <m:t>χ</m:t>
            </m:r>
          </m:e>
          <m:sub>
            <m:r>
              <w:rPr>
                <w:rFonts w:ascii="Cambria Math" w:hAnsi="Cambria Math"/>
              </w:rPr>
              <m:t>3</m:t>
            </m:r>
          </m:sub>
          <m:sup>
            <m:r>
              <w:rPr>
                <w:rFonts w:ascii="Cambria Math" w:hAnsi="Cambria Math"/>
              </w:rPr>
              <m:t>2</m:t>
            </m:r>
          </m:sup>
        </m:sSubSup>
        <m:r>
          <w:rPr>
            <w:rFonts w:ascii="Cambria Math" w:hAnsi="Cambria Math"/>
          </w:rPr>
          <m:t>= 9.2, </m:t>
        </m:r>
        <m:r>
          <w:rPr>
            <w:rFonts w:ascii="Cambria Math" w:hAnsi="Cambria Math"/>
          </w:rPr>
          <m:t>P</m:t>
        </m:r>
        <m:r>
          <w:rPr>
            <w:rFonts w:ascii="Cambria Math" w:hAnsi="Cambria Math"/>
          </w:rPr>
          <m:t> &lt; 0.001</m:t>
        </m:r>
      </m:oMath>
      <w:r w:rsidRPr="00D10700">
        <w:t xml:space="preserve">). </w:t>
      </w:r>
      <w:proofErr w:type="gramStart"/>
      <w:r w:rsidRPr="00D10700">
        <w:t>Honey bees</w:t>
      </w:r>
      <w:proofErr w:type="gramEnd"/>
      <w:r w:rsidRPr="00D10700">
        <w:t xml:space="preserve"> did not significantly alter the amount of niacin they consumed at any concentration (</w:t>
      </w:r>
      <w:r w:rsidRPr="00707AF6">
        <w:t>Tables 4</w:t>
      </w:r>
      <w:r w:rsidRPr="00D10700">
        <w:t>, </w:t>
      </w:r>
      <w:r w:rsidRPr="00707AF6">
        <w:t>5</w:t>
      </w:r>
      <w:r w:rsidRPr="00D10700">
        <w:t xml:space="preserve">, </w:t>
      </w:r>
      <w:proofErr w:type="spellStart"/>
      <w:r w:rsidRPr="00D10700">
        <w:t>GzLM</w:t>
      </w:r>
      <w:proofErr w:type="spellEnd"/>
      <w:r w:rsidRPr="00D10700">
        <w:t>, concentration </w:t>
      </w:r>
      <m:oMath>
        <m:sSubSup>
          <m:sSubSupPr>
            <m:ctrlPr>
              <w:rPr>
                <w:rFonts w:ascii="Cambria Math" w:hAnsi="Cambria Math"/>
                <w:i/>
              </w:rPr>
            </m:ctrlPr>
          </m:sSubSupPr>
          <m:e>
            <m:r>
              <w:rPr>
                <w:rFonts w:ascii="Cambria Math" w:hAnsi="Cambria Math"/>
              </w:rPr>
              <m:t>χ</m:t>
            </m:r>
          </m:e>
          <m:sub>
            <m:r>
              <w:rPr>
                <w:rFonts w:ascii="Cambria Math" w:hAnsi="Cambria Math"/>
              </w:rPr>
              <m:t>3</m:t>
            </m:r>
          </m:sub>
          <m:sup>
            <m:r>
              <w:rPr>
                <w:rFonts w:ascii="Cambria Math" w:hAnsi="Cambria Math"/>
              </w:rPr>
              <m:t>2</m:t>
            </m:r>
          </m:sup>
        </m:sSubSup>
        <m:r>
          <w:rPr>
            <w:rFonts w:ascii="Cambria Math" w:hAnsi="Cambria Math"/>
          </w:rPr>
          <m:t>=-0.1.15, </m:t>
        </m:r>
        <m:r>
          <w:rPr>
            <w:rFonts w:ascii="Cambria Math" w:hAnsi="Cambria Math"/>
          </w:rPr>
          <m:t>P</m:t>
        </m:r>
        <m:r>
          <w:rPr>
            <w:rFonts w:ascii="Cambria Math" w:hAnsi="Cambria Math"/>
          </w:rPr>
          <m:t> &lt; 0.001</m:t>
        </m:r>
      </m:oMath>
      <w:r w:rsidRPr="00D10700">
        <w:t xml:space="preserve">). </w:t>
      </w:r>
      <w:proofErr w:type="gramStart"/>
      <w:r w:rsidRPr="00D10700">
        <w:t>Honey bees</w:t>
      </w:r>
      <w:proofErr w:type="gramEnd"/>
      <w:r w:rsidRPr="00D10700">
        <w:t xml:space="preserve"> in the high pantothenic acid treatment ate 19 times and 6 times more pantothenic acid </w:t>
      </w:r>
      <w:proofErr w:type="gramStart"/>
      <w:r w:rsidRPr="00D10700">
        <w:t>that</w:t>
      </w:r>
      <w:proofErr w:type="gramEnd"/>
      <w:r w:rsidRPr="00D10700">
        <w:t xml:space="preserve"> bees in the low and the medium groups, respectively (</w:t>
      </w:r>
      <w:r w:rsidRPr="00707AF6">
        <w:t>Tables 4</w:t>
      </w:r>
      <w:r w:rsidRPr="00D10700">
        <w:t>, </w:t>
      </w:r>
      <w:r w:rsidRPr="00707AF6">
        <w:t>5</w:t>
      </w:r>
      <w:r w:rsidRPr="00D10700">
        <w:t xml:space="preserve">, </w:t>
      </w:r>
      <w:proofErr w:type="spellStart"/>
      <w:r w:rsidRPr="00D10700">
        <w:t>GzLM</w:t>
      </w:r>
      <w:proofErr w:type="spellEnd"/>
      <w:r w:rsidRPr="00D10700">
        <w:t>, concentration </w:t>
      </w:r>
      <m:oMath>
        <m:sSubSup>
          <m:sSubSupPr>
            <m:ctrlPr>
              <w:rPr>
                <w:rFonts w:ascii="Cambria Math" w:hAnsi="Cambria Math"/>
                <w:i/>
              </w:rPr>
            </m:ctrlPr>
          </m:sSubSupPr>
          <m:e>
            <m:r>
              <w:rPr>
                <w:rFonts w:ascii="Cambria Math" w:hAnsi="Cambria Math"/>
              </w:rPr>
              <m:t>χ</m:t>
            </m:r>
          </m:e>
          <m:sub>
            <m:r>
              <w:rPr>
                <w:rFonts w:ascii="Cambria Math" w:hAnsi="Cambria Math"/>
              </w:rPr>
              <m:t>3</m:t>
            </m:r>
          </m:sub>
          <m:sup>
            <m:r>
              <w:rPr>
                <w:rFonts w:ascii="Cambria Math" w:hAnsi="Cambria Math"/>
              </w:rPr>
              <m:t>2</m:t>
            </m:r>
          </m:sup>
        </m:sSubSup>
        <m:r>
          <w:rPr>
            <w:rFonts w:ascii="Cambria Math" w:hAnsi="Cambria Math"/>
          </w:rPr>
          <m:t>=3.31, </m:t>
        </m:r>
        <m:r>
          <w:rPr>
            <w:rFonts w:ascii="Cambria Math" w:hAnsi="Cambria Math"/>
          </w:rPr>
          <m:t>P</m:t>
        </m:r>
        <m:r>
          <w:rPr>
            <w:rFonts w:ascii="Cambria Math" w:hAnsi="Cambria Math"/>
          </w:rPr>
          <m:t> = 0.002</m:t>
        </m:r>
      </m:oMath>
      <w:r w:rsidRPr="00D10700">
        <w:t>).</w:t>
      </w:r>
    </w:p>
    <w:p w14:paraId="7211EA2A" w14:textId="47E05BC7" w:rsidR="002A5A46" w:rsidRPr="002A5A46" w:rsidRDefault="00D10700" w:rsidP="002A5A46">
      <w:pPr>
        <w:pStyle w:val="NoSpacing"/>
      </w:pPr>
      <w:r w:rsidRPr="00D10700">
        <w:t>TABLE 5. Generalized linear model (</w:t>
      </w:r>
      <w:proofErr w:type="spellStart"/>
      <w:r w:rsidRPr="00D10700">
        <w:t>GzLM</w:t>
      </w:r>
      <w:proofErr w:type="spellEnd"/>
      <w:r w:rsidRPr="00D10700">
        <w:t xml:space="preserve">) for </w:t>
      </w:r>
      <w:proofErr w:type="gramStart"/>
      <w:r w:rsidRPr="00D10700">
        <w:t>amount</w:t>
      </w:r>
      <w:proofErr w:type="gramEnd"/>
      <w:r w:rsidRPr="00D10700">
        <w:t xml:space="preserve"> of b-vitamins eaten per day (mg/bee).</w:t>
      </w:r>
    </w:p>
    <w:tbl>
      <w:tblPr>
        <w:tblStyle w:val="TableGrid"/>
        <w:tblW w:w="0" w:type="auto"/>
        <w:tblLook w:val="0020" w:firstRow="1" w:lastRow="0" w:firstColumn="0" w:lastColumn="0" w:noHBand="0" w:noVBand="0"/>
      </w:tblPr>
      <w:tblGrid>
        <w:gridCol w:w="1713"/>
        <w:gridCol w:w="2187"/>
        <w:gridCol w:w="966"/>
        <w:gridCol w:w="842"/>
        <w:gridCol w:w="940"/>
      </w:tblGrid>
      <w:tr w:rsidR="002A5A46" w:rsidRPr="002A5A46" w14:paraId="478D1FC4" w14:textId="77777777" w:rsidTr="009E3F6C">
        <w:trPr>
          <w:trHeight w:val="288"/>
        </w:trPr>
        <w:tc>
          <w:tcPr>
            <w:tcW w:w="0" w:type="auto"/>
          </w:tcPr>
          <w:p w14:paraId="3451364F" w14:textId="77777777" w:rsidR="002A5A46" w:rsidRPr="00FC2157" w:rsidRDefault="002A5A46" w:rsidP="002A5A46">
            <w:pPr>
              <w:pStyle w:val="NoSpacing"/>
              <w:rPr>
                <w:b/>
                <w:bCs/>
              </w:rPr>
            </w:pPr>
            <w:r w:rsidRPr="00FC2157">
              <w:rPr>
                <w:b/>
                <w:bCs/>
              </w:rPr>
              <w:t>Vitamin</w:t>
            </w:r>
          </w:p>
        </w:tc>
        <w:tc>
          <w:tcPr>
            <w:tcW w:w="0" w:type="auto"/>
          </w:tcPr>
          <w:p w14:paraId="2A9D41A7" w14:textId="77777777" w:rsidR="002A5A46" w:rsidRPr="00FC2157" w:rsidRDefault="002A5A46" w:rsidP="002A5A46">
            <w:pPr>
              <w:pStyle w:val="NoSpacing"/>
              <w:rPr>
                <w:b/>
                <w:bCs/>
              </w:rPr>
            </w:pPr>
            <w:r w:rsidRPr="00FC2157">
              <w:rPr>
                <w:b/>
                <w:bCs/>
              </w:rPr>
              <w:t>Model</w:t>
            </w:r>
          </w:p>
        </w:tc>
        <w:tc>
          <w:tcPr>
            <w:tcW w:w="0" w:type="auto"/>
          </w:tcPr>
          <w:p w14:paraId="6DEC6C0C" w14:textId="77777777" w:rsidR="002A5A46" w:rsidRPr="00FC2157" w:rsidRDefault="002A5A46" w:rsidP="002A5A46">
            <w:pPr>
              <w:pStyle w:val="NoSpacing"/>
              <w:rPr>
                <w:b/>
                <w:bCs/>
              </w:rPr>
            </w:pPr>
          </w:p>
        </w:tc>
        <w:tc>
          <w:tcPr>
            <w:tcW w:w="0" w:type="auto"/>
          </w:tcPr>
          <w:p w14:paraId="21F9F409" w14:textId="77777777" w:rsidR="002A5A46" w:rsidRPr="00FC2157" w:rsidRDefault="002A5A46" w:rsidP="002A5A46">
            <w:pPr>
              <w:pStyle w:val="NoSpacing"/>
              <w:rPr>
                <w:b/>
                <w:bCs/>
              </w:rPr>
            </w:pPr>
            <w:r w:rsidRPr="00FC2157">
              <w:rPr>
                <w:b/>
                <w:bCs/>
              </w:rPr>
              <w:t>Report</w:t>
            </w:r>
          </w:p>
        </w:tc>
        <w:tc>
          <w:tcPr>
            <w:tcW w:w="0" w:type="auto"/>
          </w:tcPr>
          <w:p w14:paraId="0D13B17F" w14:textId="77777777" w:rsidR="002A5A46" w:rsidRPr="00FC2157" w:rsidRDefault="002A5A46" w:rsidP="002A5A46">
            <w:pPr>
              <w:pStyle w:val="NoSpacing"/>
              <w:rPr>
                <w:b/>
                <w:bCs/>
              </w:rPr>
            </w:pPr>
          </w:p>
        </w:tc>
      </w:tr>
      <w:tr w:rsidR="002A5A46" w:rsidRPr="002A5A46" w14:paraId="65355F4E" w14:textId="77777777" w:rsidTr="009E3F6C">
        <w:trPr>
          <w:trHeight w:val="288"/>
        </w:trPr>
        <w:tc>
          <w:tcPr>
            <w:tcW w:w="0" w:type="auto"/>
          </w:tcPr>
          <w:p w14:paraId="0C0878C0" w14:textId="77777777" w:rsidR="002A5A46" w:rsidRPr="00FC2157" w:rsidRDefault="002A5A46" w:rsidP="002A5A46">
            <w:pPr>
              <w:pStyle w:val="NoSpacing"/>
              <w:rPr>
                <w:b/>
                <w:bCs/>
              </w:rPr>
            </w:pPr>
          </w:p>
        </w:tc>
        <w:tc>
          <w:tcPr>
            <w:tcW w:w="0" w:type="auto"/>
          </w:tcPr>
          <w:p w14:paraId="3C0D095C" w14:textId="77777777" w:rsidR="002A5A46" w:rsidRPr="00FC2157" w:rsidRDefault="002A5A46" w:rsidP="002A5A46">
            <w:pPr>
              <w:pStyle w:val="NoSpacing"/>
              <w:rPr>
                <w:b/>
                <w:bCs/>
              </w:rPr>
            </w:pPr>
          </w:p>
        </w:tc>
        <w:tc>
          <w:tcPr>
            <w:tcW w:w="0" w:type="auto"/>
          </w:tcPr>
          <w:p w14:paraId="5B2CDD52" w14:textId="77777777" w:rsidR="002A5A46" w:rsidRPr="00FC2157" w:rsidRDefault="002A5A46" w:rsidP="002A5A46">
            <w:pPr>
              <w:pStyle w:val="NoSpacing"/>
              <w:rPr>
                <w:b/>
                <w:bCs/>
                <w:vertAlign w:val="superscript"/>
              </w:rPr>
            </w:pPr>
            <w:r w:rsidRPr="00FC2157">
              <w:rPr>
                <w:b/>
                <w:bCs/>
              </w:rPr>
              <w:t xml:space="preserve">Wald χ </w:t>
            </w:r>
            <w:r w:rsidRPr="00FC2157">
              <w:rPr>
                <w:b/>
                <w:bCs/>
                <w:vertAlign w:val="superscript"/>
              </w:rPr>
              <w:t>2</w:t>
            </w:r>
          </w:p>
        </w:tc>
        <w:tc>
          <w:tcPr>
            <w:tcW w:w="0" w:type="auto"/>
          </w:tcPr>
          <w:p w14:paraId="633376E4" w14:textId="77777777" w:rsidR="002A5A46" w:rsidRPr="00FC2157" w:rsidRDefault="002A5A46" w:rsidP="002A5A46">
            <w:pPr>
              <w:pStyle w:val="NoSpacing"/>
              <w:rPr>
                <w:b/>
                <w:bCs/>
              </w:rPr>
            </w:pPr>
            <w:proofErr w:type="spellStart"/>
            <w:r w:rsidRPr="00FC2157">
              <w:rPr>
                <w:b/>
                <w:bCs/>
              </w:rPr>
              <w:t>d.f.</w:t>
            </w:r>
            <w:proofErr w:type="spellEnd"/>
          </w:p>
        </w:tc>
        <w:tc>
          <w:tcPr>
            <w:tcW w:w="0" w:type="auto"/>
          </w:tcPr>
          <w:p w14:paraId="4864FC71" w14:textId="77777777" w:rsidR="002A5A46" w:rsidRPr="00FC2157" w:rsidRDefault="002A5A46" w:rsidP="002A5A46">
            <w:pPr>
              <w:pStyle w:val="NoSpacing"/>
              <w:rPr>
                <w:b/>
                <w:bCs/>
              </w:rPr>
            </w:pPr>
            <w:r w:rsidRPr="00FC2157">
              <w:rPr>
                <w:b/>
                <w:bCs/>
                <w:i/>
                <w:iCs/>
              </w:rPr>
              <w:t>P</w:t>
            </w:r>
            <w:r w:rsidRPr="00FC2157">
              <w:rPr>
                <w:b/>
                <w:bCs/>
              </w:rPr>
              <w:t>-value</w:t>
            </w:r>
          </w:p>
        </w:tc>
      </w:tr>
      <w:tr w:rsidR="002A5A46" w:rsidRPr="002A5A46" w14:paraId="01BFA7BA" w14:textId="77777777" w:rsidTr="009E3F6C">
        <w:trPr>
          <w:trHeight w:val="288"/>
        </w:trPr>
        <w:tc>
          <w:tcPr>
            <w:tcW w:w="0" w:type="auto"/>
          </w:tcPr>
          <w:p w14:paraId="4B960E86" w14:textId="77777777" w:rsidR="002A5A46" w:rsidRPr="002A5A46" w:rsidRDefault="002A5A46" w:rsidP="002A5A46">
            <w:pPr>
              <w:pStyle w:val="NoSpacing"/>
            </w:pPr>
            <w:r w:rsidRPr="002A5A46">
              <w:t>Folic acid</w:t>
            </w:r>
          </w:p>
        </w:tc>
        <w:tc>
          <w:tcPr>
            <w:tcW w:w="0" w:type="auto"/>
          </w:tcPr>
          <w:p w14:paraId="56B806B1" w14:textId="77777777" w:rsidR="002A5A46" w:rsidRPr="002A5A46" w:rsidRDefault="002A5A46" w:rsidP="002A5A46">
            <w:pPr>
              <w:pStyle w:val="NoSpacing"/>
            </w:pPr>
            <w:r w:rsidRPr="002A5A46">
              <w:t>Concentration</w:t>
            </w:r>
          </w:p>
        </w:tc>
        <w:tc>
          <w:tcPr>
            <w:tcW w:w="0" w:type="auto"/>
          </w:tcPr>
          <w:p w14:paraId="6CE5903C" w14:textId="77777777" w:rsidR="002A5A46" w:rsidRPr="002A5A46" w:rsidRDefault="002A5A46" w:rsidP="002A5A46">
            <w:pPr>
              <w:pStyle w:val="NoSpacing"/>
            </w:pPr>
            <w:r w:rsidRPr="002A5A46">
              <w:t>9.2</w:t>
            </w:r>
          </w:p>
        </w:tc>
        <w:tc>
          <w:tcPr>
            <w:tcW w:w="0" w:type="auto"/>
          </w:tcPr>
          <w:p w14:paraId="3DDB4921" w14:textId="77777777" w:rsidR="002A5A46" w:rsidRPr="002A5A46" w:rsidRDefault="002A5A46" w:rsidP="002A5A46">
            <w:pPr>
              <w:pStyle w:val="NoSpacing"/>
            </w:pPr>
            <w:r w:rsidRPr="002A5A46">
              <w:t>3</w:t>
            </w:r>
          </w:p>
        </w:tc>
        <w:tc>
          <w:tcPr>
            <w:tcW w:w="0" w:type="auto"/>
          </w:tcPr>
          <w:p w14:paraId="2091503B" w14:textId="77777777" w:rsidR="002A5A46" w:rsidRPr="00FC2157" w:rsidRDefault="002A5A46" w:rsidP="002A5A46">
            <w:pPr>
              <w:pStyle w:val="NoSpacing"/>
              <w:rPr>
                <w:b/>
                <w:bCs/>
              </w:rPr>
            </w:pPr>
            <w:r w:rsidRPr="00FC2157">
              <w:rPr>
                <w:b/>
                <w:bCs/>
              </w:rPr>
              <w:t>&lt;0.001*</w:t>
            </w:r>
          </w:p>
        </w:tc>
      </w:tr>
      <w:tr w:rsidR="002A5A46" w:rsidRPr="002A5A46" w14:paraId="3460D571" w14:textId="77777777" w:rsidTr="009E3F6C">
        <w:trPr>
          <w:trHeight w:val="288"/>
        </w:trPr>
        <w:tc>
          <w:tcPr>
            <w:tcW w:w="0" w:type="auto"/>
          </w:tcPr>
          <w:p w14:paraId="30923834" w14:textId="77777777" w:rsidR="002A5A46" w:rsidRPr="002A5A46" w:rsidRDefault="002A5A46" w:rsidP="002A5A46">
            <w:pPr>
              <w:pStyle w:val="NoSpacing"/>
            </w:pPr>
          </w:p>
        </w:tc>
        <w:tc>
          <w:tcPr>
            <w:tcW w:w="0" w:type="auto"/>
          </w:tcPr>
          <w:p w14:paraId="7482EE1E" w14:textId="77777777" w:rsidR="002A5A46" w:rsidRPr="002A5A46" w:rsidRDefault="002A5A46" w:rsidP="002A5A46">
            <w:pPr>
              <w:pStyle w:val="NoSpacing"/>
            </w:pPr>
            <w:r w:rsidRPr="002A5A46">
              <w:t>Round (covariate)</w:t>
            </w:r>
          </w:p>
        </w:tc>
        <w:tc>
          <w:tcPr>
            <w:tcW w:w="0" w:type="auto"/>
          </w:tcPr>
          <w:p w14:paraId="5DF5F3D3" w14:textId="77777777" w:rsidR="002A5A46" w:rsidRPr="002A5A46" w:rsidRDefault="002A5A46" w:rsidP="002A5A46">
            <w:pPr>
              <w:pStyle w:val="NoSpacing"/>
            </w:pPr>
            <w:r w:rsidRPr="002A5A46">
              <w:t>3.72</w:t>
            </w:r>
          </w:p>
        </w:tc>
        <w:tc>
          <w:tcPr>
            <w:tcW w:w="0" w:type="auto"/>
          </w:tcPr>
          <w:p w14:paraId="3F97DA77" w14:textId="77777777" w:rsidR="002A5A46" w:rsidRPr="002A5A46" w:rsidRDefault="002A5A46" w:rsidP="002A5A46">
            <w:pPr>
              <w:pStyle w:val="NoSpacing"/>
            </w:pPr>
            <w:r w:rsidRPr="002A5A46">
              <w:t>1</w:t>
            </w:r>
          </w:p>
        </w:tc>
        <w:tc>
          <w:tcPr>
            <w:tcW w:w="0" w:type="auto"/>
          </w:tcPr>
          <w:p w14:paraId="3FA4E7E3" w14:textId="77777777" w:rsidR="002A5A46" w:rsidRPr="00FC2157" w:rsidRDefault="002A5A46" w:rsidP="002A5A46">
            <w:pPr>
              <w:pStyle w:val="NoSpacing"/>
              <w:rPr>
                <w:b/>
                <w:bCs/>
              </w:rPr>
            </w:pPr>
            <w:r w:rsidRPr="00FC2157">
              <w:rPr>
                <w:b/>
                <w:bCs/>
              </w:rPr>
              <w:t>&lt;0.001</w:t>
            </w:r>
          </w:p>
        </w:tc>
      </w:tr>
      <w:tr w:rsidR="002A5A46" w:rsidRPr="002A5A46" w14:paraId="4BEEA651" w14:textId="77777777" w:rsidTr="009E3F6C">
        <w:trPr>
          <w:trHeight w:val="288"/>
        </w:trPr>
        <w:tc>
          <w:tcPr>
            <w:tcW w:w="0" w:type="auto"/>
          </w:tcPr>
          <w:p w14:paraId="01E93210" w14:textId="77777777" w:rsidR="002A5A46" w:rsidRPr="002A5A46" w:rsidRDefault="002A5A46" w:rsidP="002A5A46">
            <w:pPr>
              <w:pStyle w:val="NoSpacing"/>
            </w:pPr>
          </w:p>
        </w:tc>
        <w:tc>
          <w:tcPr>
            <w:tcW w:w="0" w:type="auto"/>
          </w:tcPr>
          <w:p w14:paraId="6A323367" w14:textId="77777777" w:rsidR="002A5A46" w:rsidRPr="002A5A46" w:rsidRDefault="002A5A46" w:rsidP="002A5A46">
            <w:pPr>
              <w:pStyle w:val="NoSpacing"/>
            </w:pPr>
            <w:r w:rsidRPr="002A5A46">
              <w:t>Concentration*Round</w:t>
            </w:r>
          </w:p>
        </w:tc>
        <w:tc>
          <w:tcPr>
            <w:tcW w:w="0" w:type="auto"/>
          </w:tcPr>
          <w:p w14:paraId="22EADAFA" w14:textId="77777777" w:rsidR="002A5A46" w:rsidRPr="002A5A46" w:rsidRDefault="002A5A46" w:rsidP="002A5A46">
            <w:pPr>
              <w:pStyle w:val="NoSpacing"/>
            </w:pPr>
            <w:r w:rsidRPr="002A5A46">
              <w:t>−5.212</w:t>
            </w:r>
          </w:p>
        </w:tc>
        <w:tc>
          <w:tcPr>
            <w:tcW w:w="0" w:type="auto"/>
          </w:tcPr>
          <w:p w14:paraId="26DF6A29" w14:textId="77777777" w:rsidR="002A5A46" w:rsidRPr="002A5A46" w:rsidRDefault="002A5A46" w:rsidP="002A5A46">
            <w:pPr>
              <w:pStyle w:val="NoSpacing"/>
            </w:pPr>
            <w:r w:rsidRPr="002A5A46">
              <w:t>3</w:t>
            </w:r>
          </w:p>
        </w:tc>
        <w:tc>
          <w:tcPr>
            <w:tcW w:w="0" w:type="auto"/>
          </w:tcPr>
          <w:p w14:paraId="63F8695B" w14:textId="77777777" w:rsidR="002A5A46" w:rsidRPr="00FC2157" w:rsidRDefault="002A5A46" w:rsidP="002A5A46">
            <w:pPr>
              <w:pStyle w:val="NoSpacing"/>
              <w:rPr>
                <w:b/>
                <w:bCs/>
              </w:rPr>
            </w:pPr>
            <w:r w:rsidRPr="00FC2157">
              <w:rPr>
                <w:b/>
                <w:bCs/>
              </w:rPr>
              <w:t>&lt;0.001</w:t>
            </w:r>
          </w:p>
        </w:tc>
      </w:tr>
      <w:tr w:rsidR="002A5A46" w:rsidRPr="002A5A46" w14:paraId="3BF200D2" w14:textId="77777777" w:rsidTr="009E3F6C">
        <w:trPr>
          <w:trHeight w:val="288"/>
        </w:trPr>
        <w:tc>
          <w:tcPr>
            <w:tcW w:w="0" w:type="auto"/>
          </w:tcPr>
          <w:p w14:paraId="1D6F5E99" w14:textId="77777777" w:rsidR="002A5A46" w:rsidRPr="002A5A46" w:rsidRDefault="002A5A46" w:rsidP="002A5A46">
            <w:pPr>
              <w:pStyle w:val="NoSpacing"/>
            </w:pPr>
            <w:r w:rsidRPr="002A5A46">
              <w:t>Niacin</w:t>
            </w:r>
          </w:p>
        </w:tc>
        <w:tc>
          <w:tcPr>
            <w:tcW w:w="0" w:type="auto"/>
          </w:tcPr>
          <w:p w14:paraId="548CE002" w14:textId="77777777" w:rsidR="002A5A46" w:rsidRPr="002A5A46" w:rsidRDefault="002A5A46" w:rsidP="002A5A46">
            <w:pPr>
              <w:pStyle w:val="NoSpacing"/>
            </w:pPr>
            <w:r w:rsidRPr="002A5A46">
              <w:t>Concentration</w:t>
            </w:r>
          </w:p>
        </w:tc>
        <w:tc>
          <w:tcPr>
            <w:tcW w:w="0" w:type="auto"/>
          </w:tcPr>
          <w:p w14:paraId="3B7A910E" w14:textId="77777777" w:rsidR="002A5A46" w:rsidRPr="002A5A46" w:rsidRDefault="002A5A46" w:rsidP="002A5A46">
            <w:pPr>
              <w:pStyle w:val="NoSpacing"/>
            </w:pPr>
            <w:r w:rsidRPr="002A5A46">
              <w:t>1.64</w:t>
            </w:r>
          </w:p>
        </w:tc>
        <w:tc>
          <w:tcPr>
            <w:tcW w:w="0" w:type="auto"/>
          </w:tcPr>
          <w:p w14:paraId="681BA83D" w14:textId="77777777" w:rsidR="002A5A46" w:rsidRPr="002A5A46" w:rsidRDefault="002A5A46" w:rsidP="002A5A46">
            <w:pPr>
              <w:pStyle w:val="NoSpacing"/>
            </w:pPr>
            <w:r w:rsidRPr="002A5A46">
              <w:t>3</w:t>
            </w:r>
          </w:p>
        </w:tc>
        <w:tc>
          <w:tcPr>
            <w:tcW w:w="0" w:type="auto"/>
          </w:tcPr>
          <w:p w14:paraId="08122A6B" w14:textId="77777777" w:rsidR="002A5A46" w:rsidRPr="002A5A46" w:rsidRDefault="002A5A46" w:rsidP="002A5A46">
            <w:pPr>
              <w:pStyle w:val="NoSpacing"/>
            </w:pPr>
            <w:r w:rsidRPr="002A5A46">
              <w:t>0.106</w:t>
            </w:r>
          </w:p>
        </w:tc>
      </w:tr>
      <w:tr w:rsidR="002A5A46" w:rsidRPr="002A5A46" w14:paraId="1306F40A" w14:textId="77777777" w:rsidTr="009E3F6C">
        <w:trPr>
          <w:trHeight w:val="288"/>
        </w:trPr>
        <w:tc>
          <w:tcPr>
            <w:tcW w:w="0" w:type="auto"/>
          </w:tcPr>
          <w:p w14:paraId="4E1649BC" w14:textId="77777777" w:rsidR="002A5A46" w:rsidRPr="002A5A46" w:rsidRDefault="002A5A46" w:rsidP="002A5A46">
            <w:pPr>
              <w:pStyle w:val="NoSpacing"/>
            </w:pPr>
          </w:p>
        </w:tc>
        <w:tc>
          <w:tcPr>
            <w:tcW w:w="0" w:type="auto"/>
          </w:tcPr>
          <w:p w14:paraId="48179C25" w14:textId="77777777" w:rsidR="002A5A46" w:rsidRPr="002A5A46" w:rsidRDefault="002A5A46" w:rsidP="002A5A46">
            <w:pPr>
              <w:pStyle w:val="NoSpacing"/>
            </w:pPr>
            <w:r w:rsidRPr="002A5A46">
              <w:t>Round (covariate)</w:t>
            </w:r>
          </w:p>
        </w:tc>
        <w:tc>
          <w:tcPr>
            <w:tcW w:w="0" w:type="auto"/>
          </w:tcPr>
          <w:p w14:paraId="4CCE1207" w14:textId="77777777" w:rsidR="002A5A46" w:rsidRPr="002A5A46" w:rsidRDefault="002A5A46" w:rsidP="002A5A46">
            <w:pPr>
              <w:pStyle w:val="NoSpacing"/>
            </w:pPr>
            <w:r w:rsidRPr="002A5A46">
              <w:t>−1.15</w:t>
            </w:r>
          </w:p>
        </w:tc>
        <w:tc>
          <w:tcPr>
            <w:tcW w:w="0" w:type="auto"/>
          </w:tcPr>
          <w:p w14:paraId="1896878A" w14:textId="77777777" w:rsidR="002A5A46" w:rsidRPr="002A5A46" w:rsidRDefault="002A5A46" w:rsidP="002A5A46">
            <w:pPr>
              <w:pStyle w:val="NoSpacing"/>
            </w:pPr>
            <w:r w:rsidRPr="002A5A46">
              <w:t>1</w:t>
            </w:r>
          </w:p>
        </w:tc>
        <w:tc>
          <w:tcPr>
            <w:tcW w:w="0" w:type="auto"/>
          </w:tcPr>
          <w:p w14:paraId="61DA694F" w14:textId="77777777" w:rsidR="002A5A46" w:rsidRPr="002A5A46" w:rsidRDefault="002A5A46" w:rsidP="002A5A46">
            <w:pPr>
              <w:pStyle w:val="NoSpacing"/>
            </w:pPr>
            <w:r w:rsidRPr="002A5A46">
              <w:t>0.255</w:t>
            </w:r>
          </w:p>
        </w:tc>
      </w:tr>
      <w:tr w:rsidR="002A5A46" w:rsidRPr="002A5A46" w14:paraId="2BAD8196" w14:textId="77777777" w:rsidTr="009E3F6C">
        <w:trPr>
          <w:trHeight w:val="288"/>
        </w:trPr>
        <w:tc>
          <w:tcPr>
            <w:tcW w:w="0" w:type="auto"/>
          </w:tcPr>
          <w:p w14:paraId="0CCCCC2C" w14:textId="77777777" w:rsidR="002A5A46" w:rsidRPr="002A5A46" w:rsidRDefault="002A5A46" w:rsidP="002A5A46">
            <w:pPr>
              <w:pStyle w:val="NoSpacing"/>
            </w:pPr>
          </w:p>
        </w:tc>
        <w:tc>
          <w:tcPr>
            <w:tcW w:w="0" w:type="auto"/>
          </w:tcPr>
          <w:p w14:paraId="27C171BA" w14:textId="77777777" w:rsidR="002A5A46" w:rsidRPr="002A5A46" w:rsidRDefault="002A5A46" w:rsidP="002A5A46">
            <w:pPr>
              <w:pStyle w:val="NoSpacing"/>
            </w:pPr>
            <w:r w:rsidRPr="002A5A46">
              <w:t>Concentration*Round</w:t>
            </w:r>
          </w:p>
        </w:tc>
        <w:tc>
          <w:tcPr>
            <w:tcW w:w="0" w:type="auto"/>
          </w:tcPr>
          <w:p w14:paraId="4334B9D2" w14:textId="77777777" w:rsidR="002A5A46" w:rsidRPr="002A5A46" w:rsidRDefault="002A5A46" w:rsidP="002A5A46">
            <w:pPr>
              <w:pStyle w:val="NoSpacing"/>
            </w:pPr>
            <w:r w:rsidRPr="002A5A46">
              <w:t>1.61</w:t>
            </w:r>
          </w:p>
        </w:tc>
        <w:tc>
          <w:tcPr>
            <w:tcW w:w="0" w:type="auto"/>
          </w:tcPr>
          <w:p w14:paraId="58C9918B" w14:textId="77777777" w:rsidR="002A5A46" w:rsidRPr="002A5A46" w:rsidRDefault="002A5A46" w:rsidP="002A5A46">
            <w:pPr>
              <w:pStyle w:val="NoSpacing"/>
            </w:pPr>
            <w:r w:rsidRPr="002A5A46">
              <w:t>3</w:t>
            </w:r>
          </w:p>
        </w:tc>
        <w:tc>
          <w:tcPr>
            <w:tcW w:w="0" w:type="auto"/>
          </w:tcPr>
          <w:p w14:paraId="47E15CAF" w14:textId="77777777" w:rsidR="002A5A46" w:rsidRPr="002A5A46" w:rsidRDefault="002A5A46" w:rsidP="002A5A46">
            <w:pPr>
              <w:pStyle w:val="NoSpacing"/>
            </w:pPr>
            <w:r w:rsidRPr="002A5A46">
              <w:t>0.112</w:t>
            </w:r>
          </w:p>
        </w:tc>
      </w:tr>
      <w:tr w:rsidR="002A5A46" w:rsidRPr="002A5A46" w14:paraId="02B65E15" w14:textId="77777777" w:rsidTr="009E3F6C">
        <w:trPr>
          <w:trHeight w:val="288"/>
        </w:trPr>
        <w:tc>
          <w:tcPr>
            <w:tcW w:w="0" w:type="auto"/>
          </w:tcPr>
          <w:p w14:paraId="3A51336E" w14:textId="77777777" w:rsidR="002A5A46" w:rsidRPr="002A5A46" w:rsidRDefault="002A5A46" w:rsidP="002A5A46">
            <w:pPr>
              <w:pStyle w:val="NoSpacing"/>
            </w:pPr>
            <w:r w:rsidRPr="002A5A46">
              <w:t>Pantothenic acid</w:t>
            </w:r>
          </w:p>
        </w:tc>
        <w:tc>
          <w:tcPr>
            <w:tcW w:w="0" w:type="auto"/>
          </w:tcPr>
          <w:p w14:paraId="582ED7EE" w14:textId="77777777" w:rsidR="002A5A46" w:rsidRPr="002A5A46" w:rsidRDefault="002A5A46" w:rsidP="002A5A46">
            <w:pPr>
              <w:pStyle w:val="NoSpacing"/>
            </w:pPr>
            <w:r w:rsidRPr="002A5A46">
              <w:t>Concentration</w:t>
            </w:r>
          </w:p>
        </w:tc>
        <w:tc>
          <w:tcPr>
            <w:tcW w:w="0" w:type="auto"/>
          </w:tcPr>
          <w:p w14:paraId="181E9E8E" w14:textId="77777777" w:rsidR="002A5A46" w:rsidRPr="002A5A46" w:rsidRDefault="002A5A46" w:rsidP="002A5A46">
            <w:pPr>
              <w:pStyle w:val="NoSpacing"/>
            </w:pPr>
            <w:r w:rsidRPr="002A5A46">
              <w:t>3.31</w:t>
            </w:r>
          </w:p>
        </w:tc>
        <w:tc>
          <w:tcPr>
            <w:tcW w:w="0" w:type="auto"/>
          </w:tcPr>
          <w:p w14:paraId="69B55FEF" w14:textId="77777777" w:rsidR="002A5A46" w:rsidRPr="002A5A46" w:rsidRDefault="002A5A46" w:rsidP="002A5A46">
            <w:pPr>
              <w:pStyle w:val="NoSpacing"/>
            </w:pPr>
            <w:r w:rsidRPr="002A5A46">
              <w:t>3</w:t>
            </w:r>
          </w:p>
        </w:tc>
        <w:tc>
          <w:tcPr>
            <w:tcW w:w="0" w:type="auto"/>
          </w:tcPr>
          <w:p w14:paraId="6E2E566C" w14:textId="77777777" w:rsidR="002A5A46" w:rsidRPr="00FC2157" w:rsidRDefault="002A5A46" w:rsidP="002A5A46">
            <w:pPr>
              <w:pStyle w:val="NoSpacing"/>
              <w:rPr>
                <w:b/>
                <w:bCs/>
              </w:rPr>
            </w:pPr>
            <w:r w:rsidRPr="00FC2157">
              <w:rPr>
                <w:b/>
                <w:bCs/>
              </w:rPr>
              <w:t>0.002</w:t>
            </w:r>
          </w:p>
        </w:tc>
      </w:tr>
      <w:tr w:rsidR="002A5A46" w:rsidRPr="002A5A46" w14:paraId="39718C95" w14:textId="77777777" w:rsidTr="009E3F6C">
        <w:trPr>
          <w:trHeight w:val="288"/>
        </w:trPr>
        <w:tc>
          <w:tcPr>
            <w:tcW w:w="0" w:type="auto"/>
          </w:tcPr>
          <w:p w14:paraId="2943EE06" w14:textId="77777777" w:rsidR="002A5A46" w:rsidRPr="002A5A46" w:rsidRDefault="002A5A46" w:rsidP="002A5A46">
            <w:pPr>
              <w:pStyle w:val="NoSpacing"/>
            </w:pPr>
          </w:p>
        </w:tc>
        <w:tc>
          <w:tcPr>
            <w:tcW w:w="0" w:type="auto"/>
          </w:tcPr>
          <w:p w14:paraId="2E0F1DF8" w14:textId="77777777" w:rsidR="002A5A46" w:rsidRPr="002A5A46" w:rsidRDefault="002A5A46" w:rsidP="002A5A46">
            <w:pPr>
              <w:pStyle w:val="NoSpacing"/>
            </w:pPr>
            <w:r w:rsidRPr="002A5A46">
              <w:t>Round (covariate)</w:t>
            </w:r>
          </w:p>
        </w:tc>
        <w:tc>
          <w:tcPr>
            <w:tcW w:w="0" w:type="auto"/>
          </w:tcPr>
          <w:p w14:paraId="14FD9002" w14:textId="77777777" w:rsidR="002A5A46" w:rsidRPr="002A5A46" w:rsidRDefault="002A5A46" w:rsidP="002A5A46">
            <w:pPr>
              <w:pStyle w:val="NoSpacing"/>
            </w:pPr>
            <w:r w:rsidRPr="002A5A46">
              <w:t>0.60</w:t>
            </w:r>
          </w:p>
        </w:tc>
        <w:tc>
          <w:tcPr>
            <w:tcW w:w="0" w:type="auto"/>
          </w:tcPr>
          <w:p w14:paraId="5E8A5931" w14:textId="77777777" w:rsidR="002A5A46" w:rsidRPr="002A5A46" w:rsidRDefault="002A5A46" w:rsidP="002A5A46">
            <w:pPr>
              <w:pStyle w:val="NoSpacing"/>
            </w:pPr>
            <w:r w:rsidRPr="002A5A46">
              <w:t>1</w:t>
            </w:r>
          </w:p>
        </w:tc>
        <w:tc>
          <w:tcPr>
            <w:tcW w:w="0" w:type="auto"/>
          </w:tcPr>
          <w:p w14:paraId="7C8C9D0A" w14:textId="77777777" w:rsidR="002A5A46" w:rsidRPr="002A5A46" w:rsidRDefault="002A5A46" w:rsidP="002A5A46">
            <w:pPr>
              <w:pStyle w:val="NoSpacing"/>
            </w:pPr>
            <w:r w:rsidRPr="002A5A46">
              <w:t>0.55</w:t>
            </w:r>
          </w:p>
        </w:tc>
      </w:tr>
      <w:tr w:rsidR="002A5A46" w:rsidRPr="002A5A46" w14:paraId="78B90FC5" w14:textId="77777777" w:rsidTr="009E3F6C">
        <w:trPr>
          <w:trHeight w:val="288"/>
        </w:trPr>
        <w:tc>
          <w:tcPr>
            <w:tcW w:w="0" w:type="auto"/>
          </w:tcPr>
          <w:p w14:paraId="542B0506" w14:textId="77777777" w:rsidR="002A5A46" w:rsidRPr="002A5A46" w:rsidRDefault="002A5A46" w:rsidP="002A5A46">
            <w:pPr>
              <w:pStyle w:val="NoSpacing"/>
            </w:pPr>
          </w:p>
        </w:tc>
        <w:tc>
          <w:tcPr>
            <w:tcW w:w="0" w:type="auto"/>
          </w:tcPr>
          <w:p w14:paraId="116C894E" w14:textId="77777777" w:rsidR="002A5A46" w:rsidRPr="002A5A46" w:rsidRDefault="002A5A46" w:rsidP="002A5A46">
            <w:pPr>
              <w:pStyle w:val="NoSpacing"/>
            </w:pPr>
            <w:r w:rsidRPr="002A5A46">
              <w:t>Concentration*Round</w:t>
            </w:r>
          </w:p>
        </w:tc>
        <w:tc>
          <w:tcPr>
            <w:tcW w:w="0" w:type="auto"/>
          </w:tcPr>
          <w:p w14:paraId="0BDC2BD0" w14:textId="77777777" w:rsidR="002A5A46" w:rsidRPr="002A5A46" w:rsidRDefault="002A5A46" w:rsidP="002A5A46">
            <w:pPr>
              <w:pStyle w:val="NoSpacing"/>
            </w:pPr>
            <w:r w:rsidRPr="002A5A46">
              <w:t>−0.77</w:t>
            </w:r>
          </w:p>
        </w:tc>
        <w:tc>
          <w:tcPr>
            <w:tcW w:w="0" w:type="auto"/>
          </w:tcPr>
          <w:p w14:paraId="18898010" w14:textId="77777777" w:rsidR="002A5A46" w:rsidRPr="002A5A46" w:rsidRDefault="002A5A46" w:rsidP="002A5A46">
            <w:pPr>
              <w:pStyle w:val="NoSpacing"/>
            </w:pPr>
            <w:r w:rsidRPr="002A5A46">
              <w:t>3</w:t>
            </w:r>
          </w:p>
        </w:tc>
        <w:tc>
          <w:tcPr>
            <w:tcW w:w="0" w:type="auto"/>
          </w:tcPr>
          <w:p w14:paraId="6E02B3CF" w14:textId="77777777" w:rsidR="002A5A46" w:rsidRPr="002A5A46" w:rsidRDefault="002A5A46" w:rsidP="002A5A46">
            <w:pPr>
              <w:pStyle w:val="NoSpacing"/>
            </w:pPr>
            <w:r w:rsidRPr="002A5A46">
              <w:t>0.446</w:t>
            </w:r>
          </w:p>
        </w:tc>
      </w:tr>
    </w:tbl>
    <w:p w14:paraId="1240497B" w14:textId="4AC2638E" w:rsidR="00CE3F9E" w:rsidRDefault="00C813D5" w:rsidP="00C813D5">
      <w:pPr>
        <w:pStyle w:val="NoSpacing"/>
      </w:pPr>
      <w:r w:rsidRPr="00C813D5">
        <w:rPr>
          <w:rFonts w:ascii="HelveticaNeueLTStd-Lt" w:hAnsi="HelveticaNeueLTStd-Lt" w:cs="HelveticaNeueLTStd-Lt"/>
        </w:rPr>
        <w:t>*</w:t>
      </w:r>
      <w:r w:rsidRPr="00C813D5">
        <w:t xml:space="preserve">Values in bold highlight P-value </w:t>
      </w:r>
      <w:r w:rsidRPr="00C813D5">
        <w:rPr>
          <w:rFonts w:ascii="RMTMI" w:hAnsi="RMTMI" w:cs="RMTMI"/>
        </w:rPr>
        <w:t xml:space="preserve">&lt; </w:t>
      </w:r>
      <w:r w:rsidRPr="00C813D5">
        <w:t>0.05, indicating a mean difference significant at the</w:t>
      </w:r>
      <w:r>
        <w:t xml:space="preserve"> </w:t>
      </w:r>
      <w:r w:rsidRPr="00C813D5">
        <w:t>level of 5%.</w:t>
      </w:r>
    </w:p>
    <w:p w14:paraId="31FD3303" w14:textId="77777777" w:rsidR="002A5A46" w:rsidRPr="00D10700" w:rsidRDefault="002A5A46" w:rsidP="00D10700"/>
    <w:p w14:paraId="16C67C48" w14:textId="77777777" w:rsidR="00D10700" w:rsidRPr="00D10700" w:rsidRDefault="00D10700" w:rsidP="001F14BD">
      <w:pPr>
        <w:pStyle w:val="Heading2"/>
      </w:pPr>
      <w:r w:rsidRPr="00D10700">
        <w:t>Changes in Macronutrients Over Time</w:t>
      </w:r>
    </w:p>
    <w:p w14:paraId="579A9EB0" w14:textId="33971709" w:rsidR="00D10700" w:rsidRPr="00D10700" w:rsidRDefault="00D10700" w:rsidP="00D10700">
      <w:r w:rsidRPr="00D10700">
        <w:t xml:space="preserve">The average daily intake per nutrient in mg/bee was also calculated over seven days to find out the feeding trend of </w:t>
      </w:r>
      <w:proofErr w:type="gramStart"/>
      <w:r w:rsidRPr="00D10700">
        <w:t>honey bees</w:t>
      </w:r>
      <w:proofErr w:type="gramEnd"/>
      <w:r w:rsidRPr="00D10700">
        <w:t xml:space="preserve">. Overall, </w:t>
      </w:r>
      <w:proofErr w:type="gramStart"/>
      <w:r w:rsidRPr="00D10700">
        <w:t>honey bees</w:t>
      </w:r>
      <w:proofErr w:type="gramEnd"/>
      <w:r w:rsidRPr="00D10700">
        <w:t xml:space="preserve"> actively changed their intake over the course of the experiment for all of the three vitamins (</w:t>
      </w:r>
      <w:r w:rsidRPr="00707AF6">
        <w:t>Supplementary Materials</w:t>
      </w:r>
      <w:r w:rsidRPr="00D10700">
        <w:t>, </w:t>
      </w:r>
      <w:r w:rsidRPr="00707AF6">
        <w:t>Figure 1</w:t>
      </w:r>
      <w:r w:rsidRPr="00D10700">
        <w:t> and </w:t>
      </w:r>
      <w:r w:rsidRPr="00707AF6">
        <w:t>Table 2</w:t>
      </w:r>
      <w:r w:rsidRPr="00D10700">
        <w:t>). More importantly, they shift their feeding behavior to maximize their carbohydrate intake while decreasing their EAAs consumption at the end of the experiment.</w:t>
      </w:r>
    </w:p>
    <w:p w14:paraId="61C6992E" w14:textId="4D7B109B" w:rsidR="00D10700" w:rsidRPr="00D10700" w:rsidRDefault="00D10700" w:rsidP="00D10700">
      <w:r w:rsidRPr="00D10700">
        <w:t>With folic acid supplementation, food consumption changed over time depending on time and vitamin concentration (</w:t>
      </w:r>
      <w:r w:rsidRPr="00707AF6">
        <w:t>Supplementary Figures 1</w:t>
      </w:r>
      <w:proofErr w:type="gramStart"/>
      <w:r w:rsidRPr="00707AF6">
        <w:t>A,B</w:t>
      </w:r>
      <w:proofErr w:type="gramEnd"/>
      <w:r w:rsidRPr="00D10700">
        <w:t> and </w:t>
      </w:r>
      <w:r w:rsidRPr="00707AF6">
        <w:t>Table 2</w:t>
      </w:r>
      <w:r w:rsidRPr="00D10700">
        <w:t>, Repeated Measures Analysis, within-subject effect, day </w:t>
      </w:r>
      <w:r w:rsidRPr="00D10700">
        <w:rPr>
          <w:vertAlign w:val="superscript"/>
        </w:rPr>
        <w:t>*</w:t>
      </w:r>
      <w:r w:rsidRPr="00D10700">
        <w:t> concentration, carbohydrate, F</w:t>
      </w:r>
      <w:r w:rsidRPr="00D10700">
        <w:rPr>
          <w:vertAlign w:val="subscript"/>
        </w:rPr>
        <w:t>3, 36</w:t>
      </w:r>
      <w:r w:rsidRPr="00D10700">
        <w:t> = 12.4, </w:t>
      </w:r>
      <w:r w:rsidRPr="00D10700">
        <w:rPr>
          <w:i/>
          <w:iCs/>
        </w:rPr>
        <w:t>P</w:t>
      </w:r>
      <w:r w:rsidRPr="00D10700">
        <w:t> &lt; 0.001, EAAs, F</w:t>
      </w:r>
      <w:r w:rsidRPr="00D10700">
        <w:rPr>
          <w:vertAlign w:val="subscript"/>
        </w:rPr>
        <w:t>3,36</w:t>
      </w:r>
      <w:r w:rsidRPr="00D10700">
        <w:t> = 6.54, </w:t>
      </w:r>
      <w:r w:rsidRPr="00D10700">
        <w:rPr>
          <w:i/>
          <w:iCs/>
        </w:rPr>
        <w:t>P</w:t>
      </w:r>
      <w:r w:rsidRPr="00D10700">
        <w:t> = 0.001). However, the consumption of EAAs was higher in the first few days for the lowest concentration of folic acid than any other treatment. Consumption then started to increase again, reaching a peak for all folic acid treatments (low, medium, and high) compared to the control bees. Interestingly, the consumption of EAAs started to decrease near the end of the experiment (on day 6 and 7) for all treatments, however it was still higher for bees in the low folic acid group than other treatments.</w:t>
      </w:r>
    </w:p>
    <w:p w14:paraId="1AEF7259" w14:textId="1FCB6135" w:rsidR="00D10700" w:rsidRPr="00D10700" w:rsidRDefault="00D10700" w:rsidP="00D10700">
      <w:r w:rsidRPr="00D10700">
        <w:t xml:space="preserve">Bees fed with niacin increased their consumption of </w:t>
      </w:r>
      <w:proofErr w:type="gramStart"/>
      <w:r w:rsidRPr="00D10700">
        <w:t>carbohydrate</w:t>
      </w:r>
      <w:proofErr w:type="gramEnd"/>
      <w:r w:rsidRPr="00D10700">
        <w:t xml:space="preserve"> over time (</w:t>
      </w:r>
      <w:r w:rsidRPr="00707AF6">
        <w:t>Supplementary Figure 1C</w:t>
      </w:r>
      <w:r w:rsidRPr="00D10700">
        <w:t>). For EAAs, bees receiving the high concentration of niacin ate less than the control bees and other treatments, while bees in the medium niacin treatment group consumed more than those in the control group (</w:t>
      </w:r>
      <w:r w:rsidRPr="00707AF6">
        <w:t>Supplementary Figures 1</w:t>
      </w:r>
      <w:proofErr w:type="gramStart"/>
      <w:r w:rsidRPr="00707AF6">
        <w:t>C,D</w:t>
      </w:r>
      <w:proofErr w:type="gramEnd"/>
      <w:r w:rsidRPr="00D10700">
        <w:t> and </w:t>
      </w:r>
      <w:r w:rsidRPr="00707AF6">
        <w:t>Table 2</w:t>
      </w:r>
      <w:r w:rsidRPr="00D10700">
        <w:t>, Repeated Measures Analysis, within-subject effect, day, carbohydrate, F</w:t>
      </w:r>
      <w:r w:rsidRPr="00D10700">
        <w:rPr>
          <w:vertAlign w:val="subscript"/>
        </w:rPr>
        <w:t>1,36</w:t>
      </w:r>
      <w:r w:rsidRPr="00D10700">
        <w:t>=203.1, </w:t>
      </w:r>
      <w:r w:rsidRPr="00D10700">
        <w:rPr>
          <w:i/>
          <w:iCs/>
        </w:rPr>
        <w:t>P</w:t>
      </w:r>
      <w:r w:rsidRPr="00D10700">
        <w:t> &lt; 0.001, EAAs, F</w:t>
      </w:r>
      <w:r w:rsidRPr="00D10700">
        <w:rPr>
          <w:vertAlign w:val="subscript"/>
        </w:rPr>
        <w:t>1,36</w:t>
      </w:r>
      <w:r w:rsidRPr="00D10700">
        <w:t>= 66, </w:t>
      </w:r>
      <w:r w:rsidRPr="00D10700">
        <w:rPr>
          <w:i/>
          <w:iCs/>
        </w:rPr>
        <w:t>P</w:t>
      </w:r>
      <w:r w:rsidRPr="00D10700">
        <w:t> &lt; 0.001).</w:t>
      </w:r>
    </w:p>
    <w:p w14:paraId="6F0284BD" w14:textId="1CBC785A" w:rsidR="00D10700" w:rsidRPr="00D10700" w:rsidRDefault="00D10700" w:rsidP="00D10700">
      <w:r w:rsidRPr="00D10700">
        <w:t>For pantothenic acid, bees did not alter their carbohydrate ingestion over the course of the experiment (</w:t>
      </w:r>
      <w:r w:rsidRPr="00707AF6">
        <w:t>Supplementary Figure 1E</w:t>
      </w:r>
      <w:r w:rsidRPr="00D10700">
        <w:t> and </w:t>
      </w:r>
      <w:r w:rsidRPr="00707AF6">
        <w:t>Table 2</w:t>
      </w:r>
      <w:r w:rsidRPr="00D10700">
        <w:t>, Repeated Measures Analysis, within-subject effect, day </w:t>
      </w:r>
      <w:r w:rsidRPr="00D10700">
        <w:rPr>
          <w:vertAlign w:val="superscript"/>
        </w:rPr>
        <w:t>*</w:t>
      </w:r>
      <w:r w:rsidRPr="00D10700">
        <w:t> concentration, carbohydrate, F</w:t>
      </w:r>
      <w:r w:rsidRPr="00D10700">
        <w:rPr>
          <w:vertAlign w:val="subscript"/>
        </w:rPr>
        <w:t>3,36</w:t>
      </w:r>
      <w:r w:rsidRPr="00D10700">
        <w:t>= 0.436, </w:t>
      </w:r>
      <w:r w:rsidRPr="00D10700">
        <w:rPr>
          <w:i/>
          <w:iCs/>
        </w:rPr>
        <w:t>P</w:t>
      </w:r>
      <w:r w:rsidRPr="00D10700">
        <w:t> = 0.728).The consumption of EAAs slightly increased over time which then started to significantly increase by the end of the experiment; on day 6 for all treatments but it decreased on day 7 for the medium pantothenic acid bees (</w:t>
      </w:r>
      <w:r w:rsidRPr="00707AF6">
        <w:t>Supplementary Figure 1F</w:t>
      </w:r>
      <w:r w:rsidRPr="00D10700">
        <w:t> and </w:t>
      </w:r>
      <w:r w:rsidRPr="00707AF6">
        <w:t>Table 2</w:t>
      </w:r>
      <w:r w:rsidRPr="00D10700">
        <w:t>, Repeated Measures Analysis, within-subject effect, day </w:t>
      </w:r>
      <w:r w:rsidRPr="00D10700">
        <w:rPr>
          <w:vertAlign w:val="superscript"/>
        </w:rPr>
        <w:t>*</w:t>
      </w:r>
      <w:r w:rsidRPr="00D10700">
        <w:t> concentration, EAAs, F</w:t>
      </w:r>
      <w:r w:rsidRPr="00D10700">
        <w:rPr>
          <w:vertAlign w:val="subscript"/>
        </w:rPr>
        <w:t>3,36</w:t>
      </w:r>
      <w:r w:rsidRPr="00D10700">
        <w:t>= 18, </w:t>
      </w:r>
      <w:r w:rsidRPr="00D10700">
        <w:rPr>
          <w:i/>
          <w:iCs/>
        </w:rPr>
        <w:t>P</w:t>
      </w:r>
      <w:r w:rsidRPr="00D10700">
        <w:t> &lt; 0.001).</w:t>
      </w:r>
    </w:p>
    <w:p w14:paraId="4EAB40A5" w14:textId="77777777" w:rsidR="00D10700" w:rsidRPr="00D10700" w:rsidRDefault="00D10700" w:rsidP="00693663">
      <w:pPr>
        <w:pStyle w:val="Heading2"/>
      </w:pPr>
      <w:r w:rsidRPr="00D10700">
        <w:t xml:space="preserve">Impact on </w:t>
      </w:r>
      <w:proofErr w:type="gramStart"/>
      <w:r w:rsidRPr="00D10700">
        <w:t>Honey Bees'</w:t>
      </w:r>
      <w:proofErr w:type="gramEnd"/>
      <w:r w:rsidRPr="00D10700">
        <w:t xml:space="preserve"> Survival</w:t>
      </w:r>
    </w:p>
    <w:p w14:paraId="1ADBC8B2" w14:textId="110B9123" w:rsidR="00D10700" w:rsidRPr="00D10700" w:rsidRDefault="00D10700" w:rsidP="00D10700">
      <w:r w:rsidRPr="00D10700">
        <w:t xml:space="preserve">The number of dead bees was counted daily to measure the impact of individual concentrations per vitamin on young </w:t>
      </w:r>
      <w:proofErr w:type="gramStart"/>
      <w:r w:rsidRPr="00D10700">
        <w:t>honey bees'</w:t>
      </w:r>
      <w:proofErr w:type="gramEnd"/>
      <w:r w:rsidRPr="00D10700">
        <w:t xml:space="preserve"> survival. </w:t>
      </w:r>
      <w:proofErr w:type="gramStart"/>
      <w:r w:rsidRPr="00D10700">
        <w:t>Honey bee</w:t>
      </w:r>
      <w:proofErr w:type="gramEnd"/>
      <w:r w:rsidRPr="00D10700">
        <w:t xml:space="preserve"> mortality increased </w:t>
      </w:r>
      <w:proofErr w:type="gramStart"/>
      <w:r w:rsidRPr="00D10700">
        <w:t>on</w:t>
      </w:r>
      <w:proofErr w:type="gramEnd"/>
      <w:r w:rsidRPr="00D10700">
        <w:t xml:space="preserve"> the low and medium folic acid treatment groups and low niacin concentration treatment. Similarly, the control treatment and the high pantothenic acid concentration increased </w:t>
      </w:r>
      <w:proofErr w:type="gramStart"/>
      <w:r w:rsidRPr="00D10700">
        <w:t>honey bees</w:t>
      </w:r>
      <w:proofErr w:type="gramEnd"/>
      <w:r w:rsidRPr="00D10700">
        <w:t xml:space="preserve"> mortality near the end of the study compared to low and medium pantothenic acid treatments (</w:t>
      </w:r>
      <w:r w:rsidRPr="00707AF6">
        <w:t>Figure 5</w:t>
      </w:r>
      <w:r w:rsidRPr="00D10700">
        <w:t> and </w:t>
      </w:r>
      <w:r w:rsidRPr="00707AF6">
        <w:t>Table 6</w:t>
      </w:r>
      <w:r w:rsidRPr="00D10700">
        <w:t>, Cox-regression).</w:t>
      </w:r>
    </w:p>
    <w:p w14:paraId="614B4516" w14:textId="78A3B0D7" w:rsidR="00D10700" w:rsidRPr="00D10700" w:rsidRDefault="00D10700" w:rsidP="00693663">
      <w:pPr>
        <w:pStyle w:val="NoSpacing"/>
      </w:pPr>
      <w:bookmarkStart w:id="11" w:name="figure5"/>
      <w:r w:rsidRPr="00D10700">
        <w:rPr>
          <w:noProof/>
        </w:rPr>
        <w:drawing>
          <wp:inline distT="0" distB="0" distL="0" distR="0" wp14:anchorId="67D3C1D7" wp14:editId="10C5358A">
            <wp:extent cx="6400800" cy="1517650"/>
            <wp:effectExtent l="0" t="0" r="0" b="6350"/>
            <wp:docPr id="2" name="Picture 2" descr="www.frontiersin.org">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5" descr="www.frontiersin.org">
                      <a:hlinkClick r:id="rId23"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400800" cy="1517650"/>
                    </a:xfrm>
                    <a:prstGeom prst="rect">
                      <a:avLst/>
                    </a:prstGeom>
                    <a:noFill/>
                    <a:ln>
                      <a:noFill/>
                    </a:ln>
                  </pic:spPr>
                </pic:pic>
              </a:graphicData>
            </a:graphic>
          </wp:inline>
        </w:drawing>
      </w:r>
      <w:bookmarkEnd w:id="11"/>
    </w:p>
    <w:p w14:paraId="1FA64093" w14:textId="77777777" w:rsidR="00D10700" w:rsidRDefault="00D10700" w:rsidP="00693663">
      <w:pPr>
        <w:pStyle w:val="NoSpacing"/>
      </w:pPr>
      <w:r w:rsidRPr="00D10700">
        <w:t>FIGURE 5. Cumulative survival of honeybees incubated in the rearing boxes at optimum conditions over the course of 7-days experimental interval was reduced on low, medium folic acid, low niacin, and high pantothenic acid treatments. (A) Folic acid, (B) Niacin, and (C) Pantothenic acid. </w:t>
      </w:r>
      <w:r w:rsidRPr="00D10700">
        <w:rPr>
          <w:i/>
          <w:iCs/>
        </w:rPr>
        <w:t>N</w:t>
      </w:r>
      <w:r w:rsidRPr="00D10700">
        <w:t> = </w:t>
      </w:r>
      <w:r w:rsidRPr="00D10700">
        <w:rPr>
          <w:i/>
          <w:iCs/>
        </w:rPr>
        <w:t>250 bees/treatment (Cox Regression, P</w:t>
      </w:r>
      <w:r w:rsidRPr="00D10700">
        <w:t> &lt; </w:t>
      </w:r>
      <w:r w:rsidRPr="00D10700">
        <w:rPr>
          <w:i/>
          <w:iCs/>
        </w:rPr>
        <w:t>0.05)</w:t>
      </w:r>
      <w:r w:rsidRPr="00D10700">
        <w:t>. Data presented as Means ± SEM. Asterisks indicate significance at </w:t>
      </w:r>
      <w:r w:rsidRPr="00D10700">
        <w:rPr>
          <w:i/>
          <w:iCs/>
        </w:rPr>
        <w:t>P</w:t>
      </w:r>
      <w:r w:rsidRPr="00D10700">
        <w:t> &lt; 0.05.</w:t>
      </w:r>
    </w:p>
    <w:p w14:paraId="40AF06FC" w14:textId="77777777" w:rsidR="00A9604D" w:rsidRPr="00A9604D" w:rsidRDefault="00A9604D" w:rsidP="007B69AF">
      <w:pPr>
        <w:pStyle w:val="Heading1"/>
      </w:pPr>
      <w:r w:rsidRPr="00A9604D">
        <w:t>Discussion</w:t>
      </w:r>
    </w:p>
    <w:p w14:paraId="58AE5B50" w14:textId="3ED2C757" w:rsidR="00A9604D" w:rsidRDefault="00A9604D" w:rsidP="006C3D0D">
      <w:pPr>
        <w:pStyle w:val="NoSpacing"/>
      </w:pPr>
      <w:r w:rsidRPr="00A9604D">
        <w:t xml:space="preserve">This study was designed to investigate how the quantity of carbohydrates and EAAs were regulated when B-vitamins were present in food. Additionally, we tested whether the B-vitamins themselves were regulated. We demonstrate that </w:t>
      </w:r>
      <w:proofErr w:type="gramStart"/>
      <w:r w:rsidRPr="00A9604D">
        <w:t>honey bees</w:t>
      </w:r>
      <w:proofErr w:type="gramEnd"/>
      <w:r w:rsidRPr="00A9604D">
        <w:t xml:space="preserve"> actively regulate their intake of all EAAs in the presence of B-vitamins. </w:t>
      </w:r>
      <w:proofErr w:type="gramStart"/>
      <w:r w:rsidRPr="00A9604D">
        <w:t>Honey bees</w:t>
      </w:r>
      <w:proofErr w:type="gramEnd"/>
      <w:r w:rsidRPr="00A9604D">
        <w:t xml:space="preserve"> response was vitamin and concentration specific. For example, at low or intermediate values of the folic acid, the bees increased their intake of EAAs. Whereas, </w:t>
      </w:r>
      <w:proofErr w:type="gramStart"/>
      <w:r w:rsidRPr="00A9604D">
        <w:t>honey bees</w:t>
      </w:r>
      <w:proofErr w:type="gramEnd"/>
      <w:r w:rsidRPr="00A9604D">
        <w:t xml:space="preserve"> ingested relatively more carbohydrate when fed with niacin or pantothenic acid. At high concentrations of the B-vitamins (except for </w:t>
      </w:r>
      <w:proofErr w:type="gramStart"/>
      <w:r w:rsidRPr="00A9604D">
        <w:t>honey bees</w:t>
      </w:r>
      <w:proofErr w:type="gramEnd"/>
      <w:r w:rsidRPr="00A9604D">
        <w:t xml:space="preserve"> supplemented folic acid), they appeared to eat less food overall. The </w:t>
      </w:r>
      <w:proofErr w:type="gramStart"/>
      <w:r w:rsidRPr="00A9604D">
        <w:t>amount</w:t>
      </w:r>
      <w:proofErr w:type="gramEnd"/>
      <w:r w:rsidRPr="00A9604D">
        <w:t xml:space="preserve"> of B-vitamins consumed by the bees increased as a function of concentration in the diet. To measure the impact of the B-vitamins and their concentrations on </w:t>
      </w:r>
      <w:proofErr w:type="gramStart"/>
      <w:r w:rsidRPr="00A9604D">
        <w:t>honey bee</w:t>
      </w:r>
      <w:proofErr w:type="gramEnd"/>
      <w:r w:rsidRPr="00A9604D">
        <w:t xml:space="preserve"> survival, we also counted daily survival rates. High pantothenic acid concentrations reduced the rate of survival, whereas fewer bees survived on diets with less niacin or folic acid over the </w:t>
      </w:r>
      <w:proofErr w:type="gramStart"/>
      <w:r w:rsidRPr="00A9604D">
        <w:t>7 day</w:t>
      </w:r>
      <w:proofErr w:type="gramEnd"/>
      <w:r w:rsidRPr="00A9604D">
        <w:t xml:space="preserve"> period of the experiment.</w:t>
      </w:r>
    </w:p>
    <w:p w14:paraId="321CBA0E" w14:textId="77777777" w:rsidR="006C3D0D" w:rsidRPr="00D10700" w:rsidRDefault="006C3D0D" w:rsidP="006C3D0D">
      <w:pPr>
        <w:pStyle w:val="NoSpacing"/>
      </w:pPr>
    </w:p>
    <w:p w14:paraId="33F1EC0C" w14:textId="15B6DF9F" w:rsidR="00A9604D" w:rsidRPr="00A9604D" w:rsidRDefault="00A9604D" w:rsidP="00A9604D">
      <w:r w:rsidRPr="00A9604D">
        <w:t xml:space="preserve">When </w:t>
      </w:r>
      <w:proofErr w:type="gramStart"/>
      <w:r w:rsidRPr="00A9604D">
        <w:t>honey bees</w:t>
      </w:r>
      <w:proofErr w:type="gramEnd"/>
      <w:r w:rsidRPr="00A9604D">
        <w:t xml:space="preserve"> were in the control group were vitamin deficient, they seem to have a low appetite and thus they ate less food than the honey bees in bees fortified with low B-vitamins except for honey bees fortified with folic acid. These results are consistent with those published for humans receiving folic acid (</w:t>
      </w:r>
      <w:proofErr w:type="spellStart"/>
      <w:r w:rsidRPr="00A9604D">
        <w:t>Hatamizadeh</w:t>
      </w:r>
      <w:proofErr w:type="spellEnd"/>
      <w:r w:rsidRPr="00A9604D">
        <w:t xml:space="preserve"> et al., 2007; Namdari et al., 2014; Bruso, 2019) or niacin (Bruso, 2019) as lack of B-vitamins causes loss of appetite (Hegyi et al., 2004) while B-vitamin supplementation corrects this by inducing feeding and enhancing normal metabolism via supporting metabolic enzymes production, for review see (Tardy et al., 2020). Typically, </w:t>
      </w:r>
      <w:proofErr w:type="gramStart"/>
      <w:r w:rsidRPr="00A9604D">
        <w:t>honey bees</w:t>
      </w:r>
      <w:proofErr w:type="gramEnd"/>
      <w:r w:rsidRPr="00A9604D">
        <w:t xml:space="preserve"> preferred vitamins at the same concentration present in their natural diet such as pollen (22–1,100 </w:t>
      </w:r>
      <w:proofErr w:type="spellStart"/>
      <w:r w:rsidRPr="00A9604D">
        <w:t>μg</w:t>
      </w:r>
      <w:proofErr w:type="spellEnd"/>
      <w:r w:rsidRPr="00A9604D">
        <w:t xml:space="preserve">/g for folic acid and 1,160 </w:t>
      </w:r>
      <w:proofErr w:type="spellStart"/>
      <w:r w:rsidRPr="00A9604D">
        <w:t>μg</w:t>
      </w:r>
      <w:proofErr w:type="spellEnd"/>
      <w:r w:rsidRPr="00A9604D">
        <w:t xml:space="preserve">/g for niacin) and royal jelly (120 ± 30–565 ± 40 </w:t>
      </w:r>
      <w:proofErr w:type="spellStart"/>
      <w:r w:rsidRPr="00A9604D">
        <w:t>μg</w:t>
      </w:r>
      <w:proofErr w:type="spellEnd"/>
      <w:r w:rsidRPr="00A9604D">
        <w:t>/g for pantothenic acid) (Graham, 1992; </w:t>
      </w:r>
      <w:proofErr w:type="spellStart"/>
      <w:r w:rsidRPr="00A9604D">
        <w:t>Ciulu</w:t>
      </w:r>
      <w:proofErr w:type="spellEnd"/>
      <w:r w:rsidRPr="00A9604D">
        <w:t xml:space="preserve"> et al., 2013). Feeding </w:t>
      </w:r>
      <w:proofErr w:type="gramStart"/>
      <w:r w:rsidRPr="00A9604D">
        <w:t>honey bees</w:t>
      </w:r>
      <w:proofErr w:type="gramEnd"/>
      <w:r w:rsidRPr="00A9604D">
        <w:t xml:space="preserve"> on diets fortified with folic acid- resulted in increasing EAAs consumption relative to carbohydrate in treatment groups in comparison with the control bees. </w:t>
      </w:r>
      <w:proofErr w:type="gramStart"/>
      <w:r w:rsidRPr="00A9604D">
        <w:t>Honey bees</w:t>
      </w:r>
      <w:proofErr w:type="gramEnd"/>
      <w:r w:rsidRPr="00A9604D">
        <w:t xml:space="preserve"> given low or high niacin, low, medium or high pantothenic acid levels ate more carbohydrate relative to EAAs in comparison with the control bees. In the current study </w:t>
      </w:r>
      <w:proofErr w:type="gramStart"/>
      <w:r w:rsidRPr="00A9604D">
        <w:t>honey bees</w:t>
      </w:r>
      <w:proofErr w:type="gramEnd"/>
      <w:r w:rsidRPr="00A9604D">
        <w:t xml:space="preserve"> preferred to consume high levels of folic acid, however, this was variable across the two rounds of the experiment due to seasonal effect.</w:t>
      </w:r>
    </w:p>
    <w:p w14:paraId="64222710" w14:textId="0C1001A0" w:rsidR="00A9604D" w:rsidRPr="00A9604D" w:rsidRDefault="00D10700" w:rsidP="007B69AF">
      <w:pPr>
        <w:pStyle w:val="NoSpacing"/>
      </w:pPr>
      <w:r w:rsidRPr="00D10700">
        <w:t>TABLE 6. Cox regression model of survival for honeybees over 7 days.</w:t>
      </w:r>
    </w:p>
    <w:tbl>
      <w:tblPr>
        <w:tblStyle w:val="TableGrid"/>
        <w:tblW w:w="0" w:type="auto"/>
        <w:tblLook w:val="0020" w:firstRow="1" w:lastRow="0" w:firstColumn="0" w:lastColumn="0" w:noHBand="0" w:noVBand="0"/>
      </w:tblPr>
      <w:tblGrid>
        <w:gridCol w:w="1589"/>
        <w:gridCol w:w="2153"/>
        <w:gridCol w:w="828"/>
        <w:gridCol w:w="738"/>
        <w:gridCol w:w="607"/>
        <w:gridCol w:w="522"/>
        <w:gridCol w:w="876"/>
        <w:gridCol w:w="803"/>
        <w:gridCol w:w="1151"/>
        <w:gridCol w:w="803"/>
      </w:tblGrid>
      <w:tr w:rsidR="006C3D0D" w:rsidRPr="00A9604D" w14:paraId="448D0E32" w14:textId="77777777" w:rsidTr="009E3F6C">
        <w:trPr>
          <w:trHeight w:val="233"/>
        </w:trPr>
        <w:tc>
          <w:tcPr>
            <w:tcW w:w="0" w:type="auto"/>
          </w:tcPr>
          <w:p w14:paraId="0D417658" w14:textId="77777777" w:rsidR="00A9604D" w:rsidRPr="006C3D0D" w:rsidRDefault="00A9604D" w:rsidP="00A9604D">
            <w:pPr>
              <w:pStyle w:val="NoSpacing"/>
              <w:rPr>
                <w:b/>
                <w:bCs/>
              </w:rPr>
            </w:pPr>
            <w:r w:rsidRPr="006C3D0D">
              <w:rPr>
                <w:b/>
                <w:bCs/>
              </w:rPr>
              <w:t>Vitamin</w:t>
            </w:r>
          </w:p>
        </w:tc>
        <w:tc>
          <w:tcPr>
            <w:tcW w:w="0" w:type="auto"/>
          </w:tcPr>
          <w:p w14:paraId="2365C62B" w14:textId="77777777" w:rsidR="00A9604D" w:rsidRPr="006C3D0D" w:rsidRDefault="00A9604D" w:rsidP="00A9604D">
            <w:pPr>
              <w:pStyle w:val="NoSpacing"/>
              <w:rPr>
                <w:b/>
                <w:bCs/>
              </w:rPr>
            </w:pPr>
            <w:r w:rsidRPr="006C3D0D">
              <w:rPr>
                <w:b/>
                <w:bCs/>
              </w:rPr>
              <w:t>Treatment</w:t>
            </w:r>
          </w:p>
        </w:tc>
        <w:tc>
          <w:tcPr>
            <w:tcW w:w="0" w:type="auto"/>
          </w:tcPr>
          <w:p w14:paraId="12701BF1" w14:textId="77777777" w:rsidR="00A9604D" w:rsidRPr="006C3D0D" w:rsidRDefault="00A9604D" w:rsidP="00A9604D">
            <w:pPr>
              <w:pStyle w:val="NoSpacing"/>
              <w:rPr>
                <w:b/>
                <w:bCs/>
              </w:rPr>
            </w:pPr>
            <w:r w:rsidRPr="006C3D0D">
              <w:rPr>
                <w:b/>
                <w:bCs/>
              </w:rPr>
              <w:t>B</w:t>
            </w:r>
          </w:p>
        </w:tc>
        <w:tc>
          <w:tcPr>
            <w:tcW w:w="0" w:type="auto"/>
          </w:tcPr>
          <w:p w14:paraId="71ECA87E" w14:textId="77777777" w:rsidR="00A9604D" w:rsidRPr="006C3D0D" w:rsidRDefault="00A9604D" w:rsidP="00A9604D">
            <w:pPr>
              <w:pStyle w:val="NoSpacing"/>
              <w:rPr>
                <w:b/>
                <w:bCs/>
              </w:rPr>
            </w:pPr>
            <w:r w:rsidRPr="006C3D0D">
              <w:rPr>
                <w:b/>
                <w:bCs/>
              </w:rPr>
              <w:t>S.E.M</w:t>
            </w:r>
          </w:p>
        </w:tc>
        <w:tc>
          <w:tcPr>
            <w:tcW w:w="0" w:type="auto"/>
          </w:tcPr>
          <w:p w14:paraId="1F08CF9A" w14:textId="77777777" w:rsidR="00A9604D" w:rsidRPr="006C3D0D" w:rsidRDefault="00A9604D" w:rsidP="00A9604D">
            <w:pPr>
              <w:pStyle w:val="NoSpacing"/>
              <w:rPr>
                <w:b/>
                <w:bCs/>
              </w:rPr>
            </w:pPr>
            <w:r w:rsidRPr="006C3D0D">
              <w:rPr>
                <w:b/>
                <w:bCs/>
                <w:i/>
                <w:iCs/>
              </w:rPr>
              <w:t>X</w:t>
            </w:r>
            <w:r w:rsidRPr="006C3D0D">
              <w:rPr>
                <w:b/>
                <w:bCs/>
              </w:rPr>
              <w:t>2</w:t>
            </w:r>
          </w:p>
        </w:tc>
        <w:tc>
          <w:tcPr>
            <w:tcW w:w="0" w:type="auto"/>
          </w:tcPr>
          <w:p w14:paraId="30111B17" w14:textId="77777777" w:rsidR="00A9604D" w:rsidRPr="006C3D0D" w:rsidRDefault="00A9604D" w:rsidP="00A9604D">
            <w:pPr>
              <w:pStyle w:val="NoSpacing"/>
              <w:rPr>
                <w:b/>
                <w:bCs/>
              </w:rPr>
            </w:pPr>
            <w:proofErr w:type="spellStart"/>
            <w:r w:rsidRPr="006C3D0D">
              <w:rPr>
                <w:b/>
                <w:bCs/>
              </w:rPr>
              <w:t>d.f.</w:t>
            </w:r>
            <w:proofErr w:type="spellEnd"/>
          </w:p>
        </w:tc>
        <w:tc>
          <w:tcPr>
            <w:tcW w:w="0" w:type="auto"/>
          </w:tcPr>
          <w:p w14:paraId="1B491A86" w14:textId="77777777" w:rsidR="00A9604D" w:rsidRPr="006C3D0D" w:rsidRDefault="00A9604D" w:rsidP="00A9604D">
            <w:pPr>
              <w:pStyle w:val="NoSpacing"/>
              <w:rPr>
                <w:b/>
                <w:bCs/>
              </w:rPr>
            </w:pPr>
            <w:r w:rsidRPr="006C3D0D">
              <w:rPr>
                <w:b/>
                <w:bCs/>
                <w:i/>
                <w:iCs/>
              </w:rPr>
              <w:t>P</w:t>
            </w:r>
            <w:r w:rsidRPr="006C3D0D">
              <w:rPr>
                <w:b/>
                <w:bCs/>
              </w:rPr>
              <w:t>-value</w:t>
            </w:r>
          </w:p>
        </w:tc>
        <w:tc>
          <w:tcPr>
            <w:tcW w:w="0" w:type="auto"/>
          </w:tcPr>
          <w:p w14:paraId="5E8B4000" w14:textId="77777777" w:rsidR="00A9604D" w:rsidRPr="006C3D0D" w:rsidRDefault="00A9604D" w:rsidP="00A9604D">
            <w:pPr>
              <w:pStyle w:val="NoSpacing"/>
              <w:rPr>
                <w:b/>
                <w:bCs/>
              </w:rPr>
            </w:pPr>
            <w:r w:rsidRPr="006C3D0D">
              <w:rPr>
                <w:b/>
                <w:bCs/>
              </w:rPr>
              <w:t>Exp(B)</w:t>
            </w:r>
          </w:p>
        </w:tc>
        <w:tc>
          <w:tcPr>
            <w:tcW w:w="0" w:type="auto"/>
          </w:tcPr>
          <w:p w14:paraId="1F23181E" w14:textId="77777777" w:rsidR="00A9604D" w:rsidRPr="006C3D0D" w:rsidRDefault="00A9604D" w:rsidP="00A9604D">
            <w:pPr>
              <w:pStyle w:val="NoSpacing"/>
              <w:rPr>
                <w:b/>
                <w:bCs/>
              </w:rPr>
            </w:pPr>
            <w:r w:rsidRPr="006C3D0D">
              <w:rPr>
                <w:b/>
                <w:bCs/>
              </w:rPr>
              <w:t>95.0% CI for</w:t>
            </w:r>
          </w:p>
        </w:tc>
        <w:tc>
          <w:tcPr>
            <w:tcW w:w="0" w:type="auto"/>
          </w:tcPr>
          <w:p w14:paraId="206101C1" w14:textId="77777777" w:rsidR="00A9604D" w:rsidRPr="006C3D0D" w:rsidRDefault="00A9604D" w:rsidP="00A9604D">
            <w:pPr>
              <w:pStyle w:val="NoSpacing"/>
              <w:rPr>
                <w:b/>
                <w:bCs/>
              </w:rPr>
            </w:pPr>
            <w:r w:rsidRPr="006C3D0D">
              <w:rPr>
                <w:b/>
                <w:bCs/>
              </w:rPr>
              <w:t>Exp(B)</w:t>
            </w:r>
          </w:p>
        </w:tc>
      </w:tr>
      <w:tr w:rsidR="006C3D0D" w:rsidRPr="00A9604D" w14:paraId="6199C2A3" w14:textId="77777777" w:rsidTr="009E3F6C">
        <w:trPr>
          <w:trHeight w:val="362"/>
        </w:trPr>
        <w:tc>
          <w:tcPr>
            <w:tcW w:w="0" w:type="auto"/>
          </w:tcPr>
          <w:p w14:paraId="72668022" w14:textId="77777777" w:rsidR="00A9604D" w:rsidRPr="006C3D0D" w:rsidRDefault="00A9604D" w:rsidP="00A9604D">
            <w:pPr>
              <w:pStyle w:val="NoSpacing"/>
              <w:rPr>
                <w:b/>
                <w:bCs/>
              </w:rPr>
            </w:pPr>
          </w:p>
        </w:tc>
        <w:tc>
          <w:tcPr>
            <w:tcW w:w="0" w:type="auto"/>
          </w:tcPr>
          <w:p w14:paraId="614E8EBD" w14:textId="77777777" w:rsidR="00A9604D" w:rsidRPr="006C3D0D" w:rsidRDefault="00A9604D" w:rsidP="00A9604D">
            <w:pPr>
              <w:pStyle w:val="NoSpacing"/>
              <w:rPr>
                <w:b/>
                <w:bCs/>
              </w:rPr>
            </w:pPr>
          </w:p>
        </w:tc>
        <w:tc>
          <w:tcPr>
            <w:tcW w:w="0" w:type="auto"/>
          </w:tcPr>
          <w:p w14:paraId="1DC6C234" w14:textId="77777777" w:rsidR="00A9604D" w:rsidRPr="006C3D0D" w:rsidRDefault="00A9604D" w:rsidP="00A9604D">
            <w:pPr>
              <w:pStyle w:val="NoSpacing"/>
              <w:rPr>
                <w:b/>
                <w:bCs/>
              </w:rPr>
            </w:pPr>
          </w:p>
        </w:tc>
        <w:tc>
          <w:tcPr>
            <w:tcW w:w="0" w:type="auto"/>
          </w:tcPr>
          <w:p w14:paraId="6D14FAB0" w14:textId="77777777" w:rsidR="00A9604D" w:rsidRPr="006C3D0D" w:rsidRDefault="00A9604D" w:rsidP="00A9604D">
            <w:pPr>
              <w:pStyle w:val="NoSpacing"/>
              <w:rPr>
                <w:b/>
                <w:bCs/>
              </w:rPr>
            </w:pPr>
          </w:p>
        </w:tc>
        <w:tc>
          <w:tcPr>
            <w:tcW w:w="0" w:type="auto"/>
          </w:tcPr>
          <w:p w14:paraId="58E21BCF" w14:textId="77777777" w:rsidR="00A9604D" w:rsidRPr="006C3D0D" w:rsidRDefault="00A9604D" w:rsidP="00A9604D">
            <w:pPr>
              <w:pStyle w:val="NoSpacing"/>
              <w:rPr>
                <w:b/>
                <w:bCs/>
              </w:rPr>
            </w:pPr>
          </w:p>
        </w:tc>
        <w:tc>
          <w:tcPr>
            <w:tcW w:w="0" w:type="auto"/>
          </w:tcPr>
          <w:p w14:paraId="7551C75C" w14:textId="77777777" w:rsidR="00A9604D" w:rsidRPr="006C3D0D" w:rsidRDefault="00A9604D" w:rsidP="00A9604D">
            <w:pPr>
              <w:pStyle w:val="NoSpacing"/>
              <w:rPr>
                <w:b/>
                <w:bCs/>
              </w:rPr>
            </w:pPr>
          </w:p>
        </w:tc>
        <w:tc>
          <w:tcPr>
            <w:tcW w:w="0" w:type="auto"/>
          </w:tcPr>
          <w:p w14:paraId="5D5A1B97" w14:textId="77777777" w:rsidR="00A9604D" w:rsidRPr="006C3D0D" w:rsidRDefault="00A9604D" w:rsidP="00A9604D">
            <w:pPr>
              <w:pStyle w:val="NoSpacing"/>
              <w:rPr>
                <w:b/>
                <w:bCs/>
              </w:rPr>
            </w:pPr>
          </w:p>
        </w:tc>
        <w:tc>
          <w:tcPr>
            <w:tcW w:w="0" w:type="auto"/>
          </w:tcPr>
          <w:p w14:paraId="64E163C5" w14:textId="77777777" w:rsidR="00A9604D" w:rsidRPr="006C3D0D" w:rsidRDefault="00A9604D" w:rsidP="00A9604D">
            <w:pPr>
              <w:pStyle w:val="NoSpacing"/>
              <w:rPr>
                <w:b/>
                <w:bCs/>
              </w:rPr>
            </w:pPr>
          </w:p>
        </w:tc>
        <w:tc>
          <w:tcPr>
            <w:tcW w:w="0" w:type="auto"/>
          </w:tcPr>
          <w:p w14:paraId="35BD5655" w14:textId="77777777" w:rsidR="00A9604D" w:rsidRPr="006C3D0D" w:rsidRDefault="00A9604D" w:rsidP="00A9604D">
            <w:pPr>
              <w:pStyle w:val="NoSpacing"/>
              <w:rPr>
                <w:b/>
                <w:bCs/>
              </w:rPr>
            </w:pPr>
            <w:r w:rsidRPr="006C3D0D">
              <w:rPr>
                <w:b/>
                <w:bCs/>
              </w:rPr>
              <w:t>Lower</w:t>
            </w:r>
          </w:p>
        </w:tc>
        <w:tc>
          <w:tcPr>
            <w:tcW w:w="0" w:type="auto"/>
          </w:tcPr>
          <w:p w14:paraId="3BA5C595" w14:textId="77777777" w:rsidR="00A9604D" w:rsidRPr="006C3D0D" w:rsidRDefault="00A9604D" w:rsidP="00A9604D">
            <w:pPr>
              <w:pStyle w:val="NoSpacing"/>
              <w:rPr>
                <w:b/>
                <w:bCs/>
              </w:rPr>
            </w:pPr>
            <w:r w:rsidRPr="006C3D0D">
              <w:rPr>
                <w:b/>
                <w:bCs/>
              </w:rPr>
              <w:t>Upper</w:t>
            </w:r>
          </w:p>
        </w:tc>
      </w:tr>
      <w:tr w:rsidR="006C3D0D" w:rsidRPr="00A9604D" w14:paraId="46C925BE" w14:textId="77777777" w:rsidTr="009E3F6C">
        <w:trPr>
          <w:trHeight w:val="324"/>
        </w:trPr>
        <w:tc>
          <w:tcPr>
            <w:tcW w:w="0" w:type="auto"/>
          </w:tcPr>
          <w:p w14:paraId="62CCDB6D" w14:textId="77777777" w:rsidR="00A9604D" w:rsidRPr="00A9604D" w:rsidRDefault="00A9604D" w:rsidP="00A9604D">
            <w:pPr>
              <w:pStyle w:val="NoSpacing"/>
            </w:pPr>
            <w:r w:rsidRPr="00A9604D">
              <w:t>Folic acid</w:t>
            </w:r>
          </w:p>
        </w:tc>
        <w:tc>
          <w:tcPr>
            <w:tcW w:w="0" w:type="auto"/>
          </w:tcPr>
          <w:p w14:paraId="680ADA3C" w14:textId="77777777" w:rsidR="00A9604D" w:rsidRPr="00A9604D" w:rsidRDefault="00A9604D" w:rsidP="00A9604D">
            <w:pPr>
              <w:pStyle w:val="NoSpacing"/>
            </w:pPr>
            <w:r w:rsidRPr="00A9604D">
              <w:t>Treatment</w:t>
            </w:r>
          </w:p>
        </w:tc>
        <w:tc>
          <w:tcPr>
            <w:tcW w:w="0" w:type="auto"/>
          </w:tcPr>
          <w:p w14:paraId="03631062" w14:textId="77777777" w:rsidR="00A9604D" w:rsidRPr="00A9604D" w:rsidRDefault="00A9604D" w:rsidP="00A9604D">
            <w:pPr>
              <w:pStyle w:val="NoSpacing"/>
            </w:pPr>
            <w:r w:rsidRPr="00A9604D">
              <w:t>-</w:t>
            </w:r>
          </w:p>
        </w:tc>
        <w:tc>
          <w:tcPr>
            <w:tcW w:w="0" w:type="auto"/>
          </w:tcPr>
          <w:p w14:paraId="0A783840" w14:textId="77777777" w:rsidR="00A9604D" w:rsidRPr="00A9604D" w:rsidRDefault="00A9604D" w:rsidP="00A9604D">
            <w:pPr>
              <w:pStyle w:val="NoSpacing"/>
            </w:pPr>
            <w:r w:rsidRPr="00A9604D">
              <w:t>-</w:t>
            </w:r>
          </w:p>
        </w:tc>
        <w:tc>
          <w:tcPr>
            <w:tcW w:w="0" w:type="auto"/>
          </w:tcPr>
          <w:p w14:paraId="4112AF04" w14:textId="77777777" w:rsidR="00A9604D" w:rsidRPr="00A9604D" w:rsidRDefault="00A9604D" w:rsidP="00A9604D">
            <w:pPr>
              <w:pStyle w:val="NoSpacing"/>
            </w:pPr>
            <w:r w:rsidRPr="00A9604D">
              <w:t>16.9</w:t>
            </w:r>
          </w:p>
        </w:tc>
        <w:tc>
          <w:tcPr>
            <w:tcW w:w="0" w:type="auto"/>
          </w:tcPr>
          <w:p w14:paraId="04D0F609" w14:textId="77777777" w:rsidR="00A9604D" w:rsidRPr="00A9604D" w:rsidRDefault="00A9604D" w:rsidP="00A9604D">
            <w:pPr>
              <w:pStyle w:val="NoSpacing"/>
            </w:pPr>
            <w:r w:rsidRPr="00A9604D">
              <w:t>3</w:t>
            </w:r>
          </w:p>
        </w:tc>
        <w:tc>
          <w:tcPr>
            <w:tcW w:w="0" w:type="auto"/>
          </w:tcPr>
          <w:p w14:paraId="5F7B78FB" w14:textId="77777777" w:rsidR="00A9604D" w:rsidRPr="006C3D0D" w:rsidRDefault="00A9604D" w:rsidP="00A9604D">
            <w:pPr>
              <w:pStyle w:val="NoSpacing"/>
              <w:rPr>
                <w:b/>
                <w:bCs/>
              </w:rPr>
            </w:pPr>
            <w:r w:rsidRPr="006C3D0D">
              <w:rPr>
                <w:b/>
                <w:bCs/>
              </w:rPr>
              <w:t>&lt;0.001</w:t>
            </w:r>
          </w:p>
        </w:tc>
        <w:tc>
          <w:tcPr>
            <w:tcW w:w="0" w:type="auto"/>
          </w:tcPr>
          <w:p w14:paraId="1EDD1A7D" w14:textId="77777777" w:rsidR="00A9604D" w:rsidRPr="00A9604D" w:rsidRDefault="00A9604D" w:rsidP="00A9604D">
            <w:pPr>
              <w:pStyle w:val="NoSpacing"/>
            </w:pPr>
            <w:r w:rsidRPr="00A9604D">
              <w:t>-</w:t>
            </w:r>
          </w:p>
        </w:tc>
        <w:tc>
          <w:tcPr>
            <w:tcW w:w="0" w:type="auto"/>
          </w:tcPr>
          <w:p w14:paraId="234DF711" w14:textId="77777777" w:rsidR="00A9604D" w:rsidRPr="00A9604D" w:rsidRDefault="00A9604D" w:rsidP="00A9604D">
            <w:pPr>
              <w:pStyle w:val="NoSpacing"/>
            </w:pPr>
            <w:r w:rsidRPr="00A9604D">
              <w:t>-</w:t>
            </w:r>
          </w:p>
        </w:tc>
        <w:tc>
          <w:tcPr>
            <w:tcW w:w="0" w:type="auto"/>
          </w:tcPr>
          <w:p w14:paraId="010C0FDC" w14:textId="77777777" w:rsidR="00A9604D" w:rsidRPr="00A9604D" w:rsidRDefault="00A9604D" w:rsidP="00A9604D">
            <w:pPr>
              <w:pStyle w:val="NoSpacing"/>
            </w:pPr>
            <w:r w:rsidRPr="00A9604D">
              <w:t>-</w:t>
            </w:r>
          </w:p>
        </w:tc>
      </w:tr>
      <w:tr w:rsidR="006C3D0D" w:rsidRPr="00A9604D" w14:paraId="4E2EA01A" w14:textId="77777777" w:rsidTr="009E3F6C">
        <w:trPr>
          <w:trHeight w:val="228"/>
        </w:trPr>
        <w:tc>
          <w:tcPr>
            <w:tcW w:w="0" w:type="auto"/>
          </w:tcPr>
          <w:p w14:paraId="2DB9B40E" w14:textId="77777777" w:rsidR="00A9604D" w:rsidRPr="00A9604D" w:rsidRDefault="00A9604D" w:rsidP="00A9604D">
            <w:pPr>
              <w:pStyle w:val="NoSpacing"/>
            </w:pPr>
          </w:p>
        </w:tc>
        <w:tc>
          <w:tcPr>
            <w:tcW w:w="0" w:type="auto"/>
          </w:tcPr>
          <w:p w14:paraId="483D4DB5" w14:textId="77777777" w:rsidR="00A9604D" w:rsidRPr="00A9604D" w:rsidRDefault="00A9604D" w:rsidP="00A9604D">
            <w:pPr>
              <w:pStyle w:val="NoSpacing"/>
            </w:pPr>
            <w:r w:rsidRPr="00A9604D">
              <w:t>Low folic acid</w:t>
            </w:r>
          </w:p>
        </w:tc>
        <w:tc>
          <w:tcPr>
            <w:tcW w:w="0" w:type="auto"/>
          </w:tcPr>
          <w:p w14:paraId="72DB03AC" w14:textId="77777777" w:rsidR="00A9604D" w:rsidRPr="00A9604D" w:rsidRDefault="00A9604D" w:rsidP="00A9604D">
            <w:pPr>
              <w:pStyle w:val="NoSpacing"/>
            </w:pPr>
            <w:r w:rsidRPr="00A9604D">
              <w:t>0.430</w:t>
            </w:r>
          </w:p>
        </w:tc>
        <w:tc>
          <w:tcPr>
            <w:tcW w:w="0" w:type="auto"/>
          </w:tcPr>
          <w:p w14:paraId="5728E567" w14:textId="77777777" w:rsidR="00A9604D" w:rsidRPr="00A9604D" w:rsidRDefault="00A9604D" w:rsidP="00A9604D">
            <w:pPr>
              <w:pStyle w:val="NoSpacing"/>
            </w:pPr>
            <w:r w:rsidRPr="00A9604D">
              <w:t>0.166</w:t>
            </w:r>
          </w:p>
        </w:tc>
        <w:tc>
          <w:tcPr>
            <w:tcW w:w="0" w:type="auto"/>
          </w:tcPr>
          <w:p w14:paraId="56F58D70" w14:textId="77777777" w:rsidR="00A9604D" w:rsidRPr="00A9604D" w:rsidRDefault="00A9604D" w:rsidP="00A9604D">
            <w:pPr>
              <w:pStyle w:val="NoSpacing"/>
            </w:pPr>
            <w:r w:rsidRPr="00A9604D">
              <w:t>6.69</w:t>
            </w:r>
          </w:p>
        </w:tc>
        <w:tc>
          <w:tcPr>
            <w:tcW w:w="0" w:type="auto"/>
          </w:tcPr>
          <w:p w14:paraId="253FE68B" w14:textId="77777777" w:rsidR="00A9604D" w:rsidRPr="00A9604D" w:rsidRDefault="00A9604D" w:rsidP="00A9604D">
            <w:pPr>
              <w:pStyle w:val="NoSpacing"/>
            </w:pPr>
            <w:r w:rsidRPr="00A9604D">
              <w:t>1</w:t>
            </w:r>
          </w:p>
        </w:tc>
        <w:tc>
          <w:tcPr>
            <w:tcW w:w="0" w:type="auto"/>
          </w:tcPr>
          <w:p w14:paraId="1F7C28B5" w14:textId="77777777" w:rsidR="00A9604D" w:rsidRPr="006C3D0D" w:rsidRDefault="00A9604D" w:rsidP="00A9604D">
            <w:pPr>
              <w:pStyle w:val="NoSpacing"/>
              <w:rPr>
                <w:b/>
                <w:bCs/>
              </w:rPr>
            </w:pPr>
            <w:r w:rsidRPr="006C3D0D">
              <w:rPr>
                <w:b/>
                <w:bCs/>
              </w:rPr>
              <w:t>0.010</w:t>
            </w:r>
          </w:p>
        </w:tc>
        <w:tc>
          <w:tcPr>
            <w:tcW w:w="0" w:type="auto"/>
          </w:tcPr>
          <w:p w14:paraId="793262CB" w14:textId="77777777" w:rsidR="00A9604D" w:rsidRPr="00A9604D" w:rsidRDefault="00A9604D" w:rsidP="00A9604D">
            <w:pPr>
              <w:pStyle w:val="NoSpacing"/>
            </w:pPr>
            <w:r w:rsidRPr="00A9604D">
              <w:t>1.537</w:t>
            </w:r>
          </w:p>
        </w:tc>
        <w:tc>
          <w:tcPr>
            <w:tcW w:w="0" w:type="auto"/>
          </w:tcPr>
          <w:p w14:paraId="1D050B0C" w14:textId="77777777" w:rsidR="00A9604D" w:rsidRPr="00A9604D" w:rsidRDefault="00A9604D" w:rsidP="00A9604D">
            <w:pPr>
              <w:pStyle w:val="NoSpacing"/>
            </w:pPr>
            <w:r w:rsidRPr="00A9604D">
              <w:t>1.110</w:t>
            </w:r>
          </w:p>
        </w:tc>
        <w:tc>
          <w:tcPr>
            <w:tcW w:w="0" w:type="auto"/>
          </w:tcPr>
          <w:p w14:paraId="6585843A" w14:textId="77777777" w:rsidR="00A9604D" w:rsidRPr="00A9604D" w:rsidRDefault="00A9604D" w:rsidP="00A9604D">
            <w:pPr>
              <w:pStyle w:val="NoSpacing"/>
            </w:pPr>
            <w:r w:rsidRPr="00A9604D">
              <w:t>2.129</w:t>
            </w:r>
          </w:p>
        </w:tc>
      </w:tr>
      <w:tr w:rsidR="006C3D0D" w:rsidRPr="00A9604D" w14:paraId="1545DDE3" w14:textId="77777777" w:rsidTr="009E3F6C">
        <w:trPr>
          <w:trHeight w:val="234"/>
        </w:trPr>
        <w:tc>
          <w:tcPr>
            <w:tcW w:w="0" w:type="auto"/>
          </w:tcPr>
          <w:p w14:paraId="6DC0E906" w14:textId="77777777" w:rsidR="00A9604D" w:rsidRPr="00A9604D" w:rsidRDefault="00A9604D" w:rsidP="00A9604D">
            <w:pPr>
              <w:pStyle w:val="NoSpacing"/>
            </w:pPr>
          </w:p>
        </w:tc>
        <w:tc>
          <w:tcPr>
            <w:tcW w:w="0" w:type="auto"/>
          </w:tcPr>
          <w:p w14:paraId="1CB87462" w14:textId="77777777" w:rsidR="00A9604D" w:rsidRPr="00A9604D" w:rsidRDefault="00A9604D" w:rsidP="00A9604D">
            <w:pPr>
              <w:pStyle w:val="NoSpacing"/>
            </w:pPr>
            <w:r w:rsidRPr="00A9604D">
              <w:t>Medium folic acid</w:t>
            </w:r>
          </w:p>
        </w:tc>
        <w:tc>
          <w:tcPr>
            <w:tcW w:w="0" w:type="auto"/>
          </w:tcPr>
          <w:p w14:paraId="6B5587F9" w14:textId="77777777" w:rsidR="00A9604D" w:rsidRPr="00A9604D" w:rsidRDefault="00A9604D" w:rsidP="00A9604D">
            <w:pPr>
              <w:pStyle w:val="NoSpacing"/>
            </w:pPr>
            <w:r w:rsidRPr="00A9604D">
              <w:t>0.526</w:t>
            </w:r>
          </w:p>
        </w:tc>
        <w:tc>
          <w:tcPr>
            <w:tcW w:w="0" w:type="auto"/>
          </w:tcPr>
          <w:p w14:paraId="4B4E5A63" w14:textId="77777777" w:rsidR="00A9604D" w:rsidRPr="00A9604D" w:rsidRDefault="00A9604D" w:rsidP="00A9604D">
            <w:pPr>
              <w:pStyle w:val="NoSpacing"/>
            </w:pPr>
            <w:r w:rsidRPr="00A9604D">
              <w:t>0.162</w:t>
            </w:r>
          </w:p>
        </w:tc>
        <w:tc>
          <w:tcPr>
            <w:tcW w:w="0" w:type="auto"/>
          </w:tcPr>
          <w:p w14:paraId="17EE566B" w14:textId="77777777" w:rsidR="00A9604D" w:rsidRPr="00A9604D" w:rsidRDefault="00A9604D" w:rsidP="00A9604D">
            <w:pPr>
              <w:pStyle w:val="NoSpacing"/>
            </w:pPr>
            <w:r w:rsidRPr="00A9604D">
              <w:t>10.5</w:t>
            </w:r>
          </w:p>
        </w:tc>
        <w:tc>
          <w:tcPr>
            <w:tcW w:w="0" w:type="auto"/>
          </w:tcPr>
          <w:p w14:paraId="2D76012B" w14:textId="77777777" w:rsidR="00A9604D" w:rsidRPr="00A9604D" w:rsidRDefault="00A9604D" w:rsidP="00A9604D">
            <w:pPr>
              <w:pStyle w:val="NoSpacing"/>
            </w:pPr>
            <w:r w:rsidRPr="00A9604D">
              <w:t>1</w:t>
            </w:r>
          </w:p>
        </w:tc>
        <w:tc>
          <w:tcPr>
            <w:tcW w:w="0" w:type="auto"/>
          </w:tcPr>
          <w:p w14:paraId="23178E3D" w14:textId="77777777" w:rsidR="00A9604D" w:rsidRPr="006C3D0D" w:rsidRDefault="00A9604D" w:rsidP="00A9604D">
            <w:pPr>
              <w:pStyle w:val="NoSpacing"/>
              <w:rPr>
                <w:b/>
                <w:bCs/>
              </w:rPr>
            </w:pPr>
            <w:r w:rsidRPr="006C3D0D">
              <w:rPr>
                <w:b/>
                <w:bCs/>
              </w:rPr>
              <w:t>0.001</w:t>
            </w:r>
          </w:p>
        </w:tc>
        <w:tc>
          <w:tcPr>
            <w:tcW w:w="0" w:type="auto"/>
          </w:tcPr>
          <w:p w14:paraId="59B875CD" w14:textId="77777777" w:rsidR="00A9604D" w:rsidRPr="00A9604D" w:rsidRDefault="00A9604D" w:rsidP="00A9604D">
            <w:pPr>
              <w:pStyle w:val="NoSpacing"/>
            </w:pPr>
            <w:r w:rsidRPr="00A9604D">
              <w:t>1.692</w:t>
            </w:r>
          </w:p>
        </w:tc>
        <w:tc>
          <w:tcPr>
            <w:tcW w:w="0" w:type="auto"/>
          </w:tcPr>
          <w:p w14:paraId="148C29CB" w14:textId="77777777" w:rsidR="00A9604D" w:rsidRPr="00A9604D" w:rsidRDefault="00A9604D" w:rsidP="00A9604D">
            <w:pPr>
              <w:pStyle w:val="NoSpacing"/>
            </w:pPr>
            <w:r w:rsidRPr="00A9604D">
              <w:t>1.231</w:t>
            </w:r>
          </w:p>
        </w:tc>
        <w:tc>
          <w:tcPr>
            <w:tcW w:w="0" w:type="auto"/>
          </w:tcPr>
          <w:p w14:paraId="602C0EEF" w14:textId="77777777" w:rsidR="00A9604D" w:rsidRPr="00A9604D" w:rsidRDefault="00A9604D" w:rsidP="00A9604D">
            <w:pPr>
              <w:pStyle w:val="NoSpacing"/>
            </w:pPr>
            <w:r w:rsidRPr="00A9604D">
              <w:t>2.324</w:t>
            </w:r>
          </w:p>
        </w:tc>
      </w:tr>
      <w:tr w:rsidR="006C3D0D" w:rsidRPr="00A9604D" w14:paraId="05BFA238" w14:textId="77777777" w:rsidTr="009E3F6C">
        <w:trPr>
          <w:trHeight w:val="234"/>
        </w:trPr>
        <w:tc>
          <w:tcPr>
            <w:tcW w:w="0" w:type="auto"/>
          </w:tcPr>
          <w:p w14:paraId="345E18FE" w14:textId="77777777" w:rsidR="00A9604D" w:rsidRPr="00A9604D" w:rsidRDefault="00A9604D" w:rsidP="00A9604D">
            <w:pPr>
              <w:pStyle w:val="NoSpacing"/>
            </w:pPr>
          </w:p>
        </w:tc>
        <w:tc>
          <w:tcPr>
            <w:tcW w:w="0" w:type="auto"/>
          </w:tcPr>
          <w:p w14:paraId="18F1A5B6" w14:textId="77777777" w:rsidR="00A9604D" w:rsidRPr="00A9604D" w:rsidRDefault="00A9604D" w:rsidP="00A9604D">
            <w:pPr>
              <w:pStyle w:val="NoSpacing"/>
            </w:pPr>
            <w:r w:rsidRPr="00A9604D">
              <w:t>High folic acid</w:t>
            </w:r>
          </w:p>
        </w:tc>
        <w:tc>
          <w:tcPr>
            <w:tcW w:w="0" w:type="auto"/>
          </w:tcPr>
          <w:p w14:paraId="096EFE01" w14:textId="77777777" w:rsidR="00A9604D" w:rsidRPr="00A9604D" w:rsidRDefault="00A9604D" w:rsidP="00A9604D">
            <w:pPr>
              <w:pStyle w:val="NoSpacing"/>
            </w:pPr>
            <w:r w:rsidRPr="00A9604D">
              <w:t>0.023</w:t>
            </w:r>
          </w:p>
        </w:tc>
        <w:tc>
          <w:tcPr>
            <w:tcW w:w="0" w:type="auto"/>
          </w:tcPr>
          <w:p w14:paraId="02131966" w14:textId="77777777" w:rsidR="00A9604D" w:rsidRPr="00A9604D" w:rsidRDefault="00A9604D" w:rsidP="00A9604D">
            <w:pPr>
              <w:pStyle w:val="NoSpacing"/>
            </w:pPr>
            <w:r w:rsidRPr="00A9604D">
              <w:t>0.180</w:t>
            </w:r>
          </w:p>
        </w:tc>
        <w:tc>
          <w:tcPr>
            <w:tcW w:w="0" w:type="auto"/>
          </w:tcPr>
          <w:p w14:paraId="31C217E7" w14:textId="77777777" w:rsidR="00A9604D" w:rsidRPr="00A9604D" w:rsidRDefault="00A9604D" w:rsidP="00A9604D">
            <w:pPr>
              <w:pStyle w:val="NoSpacing"/>
            </w:pPr>
            <w:r w:rsidRPr="00A9604D">
              <w:t>0.02</w:t>
            </w:r>
          </w:p>
        </w:tc>
        <w:tc>
          <w:tcPr>
            <w:tcW w:w="0" w:type="auto"/>
          </w:tcPr>
          <w:p w14:paraId="7E1BB516" w14:textId="77777777" w:rsidR="00A9604D" w:rsidRPr="00A9604D" w:rsidRDefault="00A9604D" w:rsidP="00A9604D">
            <w:pPr>
              <w:pStyle w:val="NoSpacing"/>
            </w:pPr>
            <w:r w:rsidRPr="00A9604D">
              <w:t>1</w:t>
            </w:r>
          </w:p>
        </w:tc>
        <w:tc>
          <w:tcPr>
            <w:tcW w:w="0" w:type="auto"/>
          </w:tcPr>
          <w:p w14:paraId="07FEF85E" w14:textId="77777777" w:rsidR="00A9604D" w:rsidRPr="00A9604D" w:rsidRDefault="00A9604D" w:rsidP="00A9604D">
            <w:pPr>
              <w:pStyle w:val="NoSpacing"/>
            </w:pPr>
            <w:r w:rsidRPr="00A9604D">
              <w:t>0.897</w:t>
            </w:r>
          </w:p>
        </w:tc>
        <w:tc>
          <w:tcPr>
            <w:tcW w:w="0" w:type="auto"/>
          </w:tcPr>
          <w:p w14:paraId="5B8AECDD" w14:textId="77777777" w:rsidR="00A9604D" w:rsidRPr="00A9604D" w:rsidRDefault="00A9604D" w:rsidP="00A9604D">
            <w:pPr>
              <w:pStyle w:val="NoSpacing"/>
            </w:pPr>
            <w:r w:rsidRPr="00A9604D">
              <w:t>1.024</w:t>
            </w:r>
          </w:p>
        </w:tc>
        <w:tc>
          <w:tcPr>
            <w:tcW w:w="0" w:type="auto"/>
          </w:tcPr>
          <w:p w14:paraId="7BADB565" w14:textId="77777777" w:rsidR="00A9604D" w:rsidRPr="00A9604D" w:rsidRDefault="00A9604D" w:rsidP="00A9604D">
            <w:pPr>
              <w:pStyle w:val="NoSpacing"/>
            </w:pPr>
            <w:r w:rsidRPr="00A9604D">
              <w:t>0.719</w:t>
            </w:r>
          </w:p>
        </w:tc>
        <w:tc>
          <w:tcPr>
            <w:tcW w:w="0" w:type="auto"/>
          </w:tcPr>
          <w:p w14:paraId="5214DF19" w14:textId="77777777" w:rsidR="00A9604D" w:rsidRPr="00A9604D" w:rsidRDefault="00A9604D" w:rsidP="00A9604D">
            <w:pPr>
              <w:pStyle w:val="NoSpacing"/>
            </w:pPr>
            <w:r w:rsidRPr="00A9604D">
              <w:t>1.458</w:t>
            </w:r>
          </w:p>
        </w:tc>
      </w:tr>
      <w:tr w:rsidR="006C3D0D" w:rsidRPr="00A9604D" w14:paraId="7DD18ED9" w14:textId="77777777" w:rsidTr="009E3F6C">
        <w:trPr>
          <w:trHeight w:val="240"/>
        </w:trPr>
        <w:tc>
          <w:tcPr>
            <w:tcW w:w="0" w:type="auto"/>
          </w:tcPr>
          <w:p w14:paraId="23BEF38B" w14:textId="77777777" w:rsidR="00A9604D" w:rsidRPr="00A9604D" w:rsidRDefault="00A9604D" w:rsidP="00A9604D">
            <w:pPr>
              <w:pStyle w:val="NoSpacing"/>
            </w:pPr>
            <w:r w:rsidRPr="00A9604D">
              <w:t>Niacin</w:t>
            </w:r>
          </w:p>
        </w:tc>
        <w:tc>
          <w:tcPr>
            <w:tcW w:w="0" w:type="auto"/>
          </w:tcPr>
          <w:p w14:paraId="6F91F3FC" w14:textId="77777777" w:rsidR="00A9604D" w:rsidRPr="00A9604D" w:rsidRDefault="00A9604D" w:rsidP="00A9604D">
            <w:pPr>
              <w:pStyle w:val="NoSpacing"/>
            </w:pPr>
            <w:r w:rsidRPr="00A9604D">
              <w:t>Treatment</w:t>
            </w:r>
          </w:p>
        </w:tc>
        <w:tc>
          <w:tcPr>
            <w:tcW w:w="0" w:type="auto"/>
          </w:tcPr>
          <w:p w14:paraId="4D49F83E" w14:textId="77777777" w:rsidR="00A9604D" w:rsidRPr="00A9604D" w:rsidRDefault="00A9604D" w:rsidP="00A9604D">
            <w:pPr>
              <w:pStyle w:val="NoSpacing"/>
            </w:pPr>
            <w:r w:rsidRPr="00A9604D">
              <w:t>-</w:t>
            </w:r>
          </w:p>
        </w:tc>
        <w:tc>
          <w:tcPr>
            <w:tcW w:w="0" w:type="auto"/>
          </w:tcPr>
          <w:p w14:paraId="29C5395E" w14:textId="77777777" w:rsidR="00A9604D" w:rsidRPr="00A9604D" w:rsidRDefault="00A9604D" w:rsidP="00A9604D">
            <w:pPr>
              <w:pStyle w:val="NoSpacing"/>
            </w:pPr>
            <w:r w:rsidRPr="00A9604D">
              <w:t>-</w:t>
            </w:r>
          </w:p>
        </w:tc>
        <w:tc>
          <w:tcPr>
            <w:tcW w:w="0" w:type="auto"/>
          </w:tcPr>
          <w:p w14:paraId="0E3692A2" w14:textId="77777777" w:rsidR="00A9604D" w:rsidRPr="00A9604D" w:rsidRDefault="00A9604D" w:rsidP="00A9604D">
            <w:pPr>
              <w:pStyle w:val="NoSpacing"/>
            </w:pPr>
            <w:r w:rsidRPr="00A9604D">
              <w:t>19.8</w:t>
            </w:r>
          </w:p>
        </w:tc>
        <w:tc>
          <w:tcPr>
            <w:tcW w:w="0" w:type="auto"/>
          </w:tcPr>
          <w:p w14:paraId="5EA40F44" w14:textId="77777777" w:rsidR="00A9604D" w:rsidRPr="00A9604D" w:rsidRDefault="00A9604D" w:rsidP="00A9604D">
            <w:pPr>
              <w:pStyle w:val="NoSpacing"/>
            </w:pPr>
            <w:r w:rsidRPr="00A9604D">
              <w:t>3</w:t>
            </w:r>
          </w:p>
        </w:tc>
        <w:tc>
          <w:tcPr>
            <w:tcW w:w="0" w:type="auto"/>
          </w:tcPr>
          <w:p w14:paraId="56EA894E" w14:textId="77777777" w:rsidR="00A9604D" w:rsidRPr="006C3D0D" w:rsidRDefault="00A9604D" w:rsidP="00A9604D">
            <w:pPr>
              <w:pStyle w:val="NoSpacing"/>
              <w:rPr>
                <w:b/>
                <w:bCs/>
              </w:rPr>
            </w:pPr>
            <w:r w:rsidRPr="006C3D0D">
              <w:rPr>
                <w:b/>
                <w:bCs/>
              </w:rPr>
              <w:t>&lt;0.001</w:t>
            </w:r>
          </w:p>
        </w:tc>
        <w:tc>
          <w:tcPr>
            <w:tcW w:w="0" w:type="auto"/>
          </w:tcPr>
          <w:p w14:paraId="7EA25ADC" w14:textId="77777777" w:rsidR="00A9604D" w:rsidRPr="00A9604D" w:rsidRDefault="00A9604D" w:rsidP="00A9604D">
            <w:pPr>
              <w:pStyle w:val="NoSpacing"/>
            </w:pPr>
            <w:r w:rsidRPr="00A9604D">
              <w:t>-</w:t>
            </w:r>
          </w:p>
        </w:tc>
        <w:tc>
          <w:tcPr>
            <w:tcW w:w="0" w:type="auto"/>
          </w:tcPr>
          <w:p w14:paraId="3584AED8" w14:textId="77777777" w:rsidR="00A9604D" w:rsidRPr="00A9604D" w:rsidRDefault="00A9604D" w:rsidP="00A9604D">
            <w:pPr>
              <w:pStyle w:val="NoSpacing"/>
            </w:pPr>
            <w:r w:rsidRPr="00A9604D">
              <w:t>-</w:t>
            </w:r>
          </w:p>
        </w:tc>
        <w:tc>
          <w:tcPr>
            <w:tcW w:w="0" w:type="auto"/>
          </w:tcPr>
          <w:p w14:paraId="3E34774D" w14:textId="77777777" w:rsidR="00A9604D" w:rsidRPr="00A9604D" w:rsidRDefault="00A9604D" w:rsidP="00A9604D">
            <w:pPr>
              <w:pStyle w:val="NoSpacing"/>
            </w:pPr>
            <w:r w:rsidRPr="00A9604D">
              <w:t>-</w:t>
            </w:r>
          </w:p>
        </w:tc>
      </w:tr>
      <w:tr w:rsidR="006C3D0D" w:rsidRPr="00A9604D" w14:paraId="6822011B" w14:textId="77777777" w:rsidTr="009E3F6C">
        <w:trPr>
          <w:trHeight w:val="228"/>
        </w:trPr>
        <w:tc>
          <w:tcPr>
            <w:tcW w:w="0" w:type="auto"/>
          </w:tcPr>
          <w:p w14:paraId="6B621EC7" w14:textId="77777777" w:rsidR="00A9604D" w:rsidRPr="00A9604D" w:rsidRDefault="00A9604D" w:rsidP="00A9604D">
            <w:pPr>
              <w:pStyle w:val="NoSpacing"/>
            </w:pPr>
          </w:p>
        </w:tc>
        <w:tc>
          <w:tcPr>
            <w:tcW w:w="0" w:type="auto"/>
          </w:tcPr>
          <w:p w14:paraId="2E43B38D" w14:textId="77777777" w:rsidR="00A9604D" w:rsidRPr="00A9604D" w:rsidRDefault="00A9604D" w:rsidP="00A9604D">
            <w:pPr>
              <w:pStyle w:val="NoSpacing"/>
            </w:pPr>
            <w:r w:rsidRPr="00A9604D">
              <w:t>Low niacin</w:t>
            </w:r>
          </w:p>
        </w:tc>
        <w:tc>
          <w:tcPr>
            <w:tcW w:w="0" w:type="auto"/>
          </w:tcPr>
          <w:p w14:paraId="764BFA6A" w14:textId="77777777" w:rsidR="00A9604D" w:rsidRPr="00A9604D" w:rsidRDefault="00A9604D" w:rsidP="00A9604D">
            <w:pPr>
              <w:pStyle w:val="NoSpacing"/>
            </w:pPr>
            <w:r w:rsidRPr="00A9604D">
              <w:t>0.603</w:t>
            </w:r>
          </w:p>
        </w:tc>
        <w:tc>
          <w:tcPr>
            <w:tcW w:w="0" w:type="auto"/>
          </w:tcPr>
          <w:p w14:paraId="5BD2BEAD" w14:textId="77777777" w:rsidR="00A9604D" w:rsidRPr="00A9604D" w:rsidRDefault="00A9604D" w:rsidP="00A9604D">
            <w:pPr>
              <w:pStyle w:val="NoSpacing"/>
            </w:pPr>
            <w:r w:rsidRPr="00A9604D">
              <w:t>0.196</w:t>
            </w:r>
          </w:p>
        </w:tc>
        <w:tc>
          <w:tcPr>
            <w:tcW w:w="0" w:type="auto"/>
          </w:tcPr>
          <w:p w14:paraId="3EE9CA97" w14:textId="77777777" w:rsidR="00A9604D" w:rsidRPr="00A9604D" w:rsidRDefault="00A9604D" w:rsidP="00A9604D">
            <w:pPr>
              <w:pStyle w:val="NoSpacing"/>
            </w:pPr>
            <w:r w:rsidRPr="00A9604D">
              <w:t>9.45</w:t>
            </w:r>
          </w:p>
        </w:tc>
        <w:tc>
          <w:tcPr>
            <w:tcW w:w="0" w:type="auto"/>
          </w:tcPr>
          <w:p w14:paraId="2A0DD13B" w14:textId="77777777" w:rsidR="00A9604D" w:rsidRPr="00A9604D" w:rsidRDefault="00A9604D" w:rsidP="00A9604D">
            <w:pPr>
              <w:pStyle w:val="NoSpacing"/>
            </w:pPr>
            <w:r w:rsidRPr="00A9604D">
              <w:t>1</w:t>
            </w:r>
          </w:p>
        </w:tc>
        <w:tc>
          <w:tcPr>
            <w:tcW w:w="0" w:type="auto"/>
          </w:tcPr>
          <w:p w14:paraId="6F209E1F" w14:textId="77777777" w:rsidR="00A9604D" w:rsidRPr="006C3D0D" w:rsidRDefault="00A9604D" w:rsidP="00A9604D">
            <w:pPr>
              <w:pStyle w:val="NoSpacing"/>
              <w:rPr>
                <w:b/>
                <w:bCs/>
              </w:rPr>
            </w:pPr>
            <w:r w:rsidRPr="006C3D0D">
              <w:rPr>
                <w:b/>
                <w:bCs/>
              </w:rPr>
              <w:t>0.002</w:t>
            </w:r>
          </w:p>
        </w:tc>
        <w:tc>
          <w:tcPr>
            <w:tcW w:w="0" w:type="auto"/>
          </w:tcPr>
          <w:p w14:paraId="515EF55C" w14:textId="77777777" w:rsidR="00A9604D" w:rsidRPr="00A9604D" w:rsidRDefault="00A9604D" w:rsidP="00A9604D">
            <w:pPr>
              <w:pStyle w:val="NoSpacing"/>
            </w:pPr>
            <w:r w:rsidRPr="00A9604D">
              <w:t>1.828</w:t>
            </w:r>
          </w:p>
        </w:tc>
        <w:tc>
          <w:tcPr>
            <w:tcW w:w="0" w:type="auto"/>
          </w:tcPr>
          <w:p w14:paraId="42F7AC0E" w14:textId="77777777" w:rsidR="00A9604D" w:rsidRPr="00A9604D" w:rsidRDefault="00A9604D" w:rsidP="00A9604D">
            <w:pPr>
              <w:pStyle w:val="NoSpacing"/>
            </w:pPr>
            <w:r w:rsidRPr="00A9604D">
              <w:t>1.245</w:t>
            </w:r>
          </w:p>
        </w:tc>
        <w:tc>
          <w:tcPr>
            <w:tcW w:w="0" w:type="auto"/>
          </w:tcPr>
          <w:p w14:paraId="32906290" w14:textId="77777777" w:rsidR="00A9604D" w:rsidRPr="00A9604D" w:rsidRDefault="00A9604D" w:rsidP="00A9604D">
            <w:pPr>
              <w:pStyle w:val="NoSpacing"/>
            </w:pPr>
            <w:r w:rsidRPr="00A9604D">
              <w:t>2.686</w:t>
            </w:r>
          </w:p>
        </w:tc>
      </w:tr>
      <w:tr w:rsidR="006C3D0D" w:rsidRPr="00A9604D" w14:paraId="269DFFF7" w14:textId="77777777" w:rsidTr="009E3F6C">
        <w:trPr>
          <w:trHeight w:val="227"/>
        </w:trPr>
        <w:tc>
          <w:tcPr>
            <w:tcW w:w="0" w:type="auto"/>
          </w:tcPr>
          <w:p w14:paraId="7B915DFE" w14:textId="77777777" w:rsidR="00A9604D" w:rsidRPr="00A9604D" w:rsidRDefault="00A9604D" w:rsidP="00A9604D">
            <w:pPr>
              <w:pStyle w:val="NoSpacing"/>
            </w:pPr>
          </w:p>
        </w:tc>
        <w:tc>
          <w:tcPr>
            <w:tcW w:w="0" w:type="auto"/>
          </w:tcPr>
          <w:p w14:paraId="12CFDCC7" w14:textId="77777777" w:rsidR="00A9604D" w:rsidRPr="00A9604D" w:rsidRDefault="00A9604D" w:rsidP="00A9604D">
            <w:pPr>
              <w:pStyle w:val="NoSpacing"/>
            </w:pPr>
            <w:r w:rsidRPr="00A9604D">
              <w:t>Medium niacin</w:t>
            </w:r>
          </w:p>
        </w:tc>
        <w:tc>
          <w:tcPr>
            <w:tcW w:w="0" w:type="auto"/>
          </w:tcPr>
          <w:p w14:paraId="4B556960" w14:textId="77777777" w:rsidR="00A9604D" w:rsidRPr="00A9604D" w:rsidRDefault="00A9604D" w:rsidP="00A9604D">
            <w:pPr>
              <w:pStyle w:val="NoSpacing"/>
            </w:pPr>
            <w:r w:rsidRPr="00A9604D">
              <w:t>0.245</w:t>
            </w:r>
          </w:p>
        </w:tc>
        <w:tc>
          <w:tcPr>
            <w:tcW w:w="0" w:type="auto"/>
          </w:tcPr>
          <w:p w14:paraId="26B872BA" w14:textId="77777777" w:rsidR="00A9604D" w:rsidRPr="00A9604D" w:rsidRDefault="00A9604D" w:rsidP="00A9604D">
            <w:pPr>
              <w:pStyle w:val="NoSpacing"/>
            </w:pPr>
            <w:r w:rsidRPr="00A9604D">
              <w:t>0.213</w:t>
            </w:r>
          </w:p>
        </w:tc>
        <w:tc>
          <w:tcPr>
            <w:tcW w:w="0" w:type="auto"/>
          </w:tcPr>
          <w:p w14:paraId="0D15FDCC" w14:textId="77777777" w:rsidR="00A9604D" w:rsidRPr="00A9604D" w:rsidRDefault="00A9604D" w:rsidP="00A9604D">
            <w:pPr>
              <w:pStyle w:val="NoSpacing"/>
            </w:pPr>
            <w:r w:rsidRPr="00A9604D">
              <w:t>1.33</w:t>
            </w:r>
          </w:p>
        </w:tc>
        <w:tc>
          <w:tcPr>
            <w:tcW w:w="0" w:type="auto"/>
          </w:tcPr>
          <w:p w14:paraId="1FB645BE" w14:textId="77777777" w:rsidR="00A9604D" w:rsidRPr="00A9604D" w:rsidRDefault="00A9604D" w:rsidP="00A9604D">
            <w:pPr>
              <w:pStyle w:val="NoSpacing"/>
            </w:pPr>
            <w:r w:rsidRPr="00A9604D">
              <w:t>1</w:t>
            </w:r>
          </w:p>
        </w:tc>
        <w:tc>
          <w:tcPr>
            <w:tcW w:w="0" w:type="auto"/>
          </w:tcPr>
          <w:p w14:paraId="2E9E3A34" w14:textId="77777777" w:rsidR="00A9604D" w:rsidRPr="00A9604D" w:rsidRDefault="00A9604D" w:rsidP="00A9604D">
            <w:pPr>
              <w:pStyle w:val="NoSpacing"/>
            </w:pPr>
            <w:r w:rsidRPr="00A9604D">
              <w:t>0.249</w:t>
            </w:r>
          </w:p>
        </w:tc>
        <w:tc>
          <w:tcPr>
            <w:tcW w:w="0" w:type="auto"/>
          </w:tcPr>
          <w:p w14:paraId="072BAEDE" w14:textId="77777777" w:rsidR="00A9604D" w:rsidRPr="00A9604D" w:rsidRDefault="00A9604D" w:rsidP="00A9604D">
            <w:pPr>
              <w:pStyle w:val="NoSpacing"/>
            </w:pPr>
            <w:r w:rsidRPr="00A9604D">
              <w:t>1.278</w:t>
            </w:r>
          </w:p>
        </w:tc>
        <w:tc>
          <w:tcPr>
            <w:tcW w:w="0" w:type="auto"/>
          </w:tcPr>
          <w:p w14:paraId="31E02330" w14:textId="77777777" w:rsidR="00A9604D" w:rsidRPr="00A9604D" w:rsidRDefault="00A9604D" w:rsidP="00A9604D">
            <w:pPr>
              <w:pStyle w:val="NoSpacing"/>
            </w:pPr>
            <w:r w:rsidRPr="00A9604D">
              <w:t>0.842</w:t>
            </w:r>
          </w:p>
        </w:tc>
        <w:tc>
          <w:tcPr>
            <w:tcW w:w="0" w:type="auto"/>
          </w:tcPr>
          <w:p w14:paraId="7EB2A62D" w14:textId="77777777" w:rsidR="00A9604D" w:rsidRPr="00A9604D" w:rsidRDefault="00A9604D" w:rsidP="00A9604D">
            <w:pPr>
              <w:pStyle w:val="NoSpacing"/>
            </w:pPr>
            <w:r w:rsidRPr="00A9604D">
              <w:t>1.941</w:t>
            </w:r>
          </w:p>
        </w:tc>
      </w:tr>
      <w:tr w:rsidR="006C3D0D" w:rsidRPr="00A9604D" w14:paraId="54B48957" w14:textId="77777777" w:rsidTr="009E3F6C">
        <w:trPr>
          <w:trHeight w:val="241"/>
        </w:trPr>
        <w:tc>
          <w:tcPr>
            <w:tcW w:w="0" w:type="auto"/>
          </w:tcPr>
          <w:p w14:paraId="167164B3" w14:textId="77777777" w:rsidR="00A9604D" w:rsidRPr="00A9604D" w:rsidRDefault="00A9604D" w:rsidP="00A9604D">
            <w:pPr>
              <w:pStyle w:val="NoSpacing"/>
            </w:pPr>
          </w:p>
        </w:tc>
        <w:tc>
          <w:tcPr>
            <w:tcW w:w="0" w:type="auto"/>
          </w:tcPr>
          <w:p w14:paraId="1730E2D3" w14:textId="77777777" w:rsidR="00A9604D" w:rsidRPr="00A9604D" w:rsidRDefault="00A9604D" w:rsidP="00A9604D">
            <w:pPr>
              <w:pStyle w:val="NoSpacing"/>
            </w:pPr>
            <w:r w:rsidRPr="00A9604D">
              <w:t>High niacin</w:t>
            </w:r>
          </w:p>
        </w:tc>
        <w:tc>
          <w:tcPr>
            <w:tcW w:w="0" w:type="auto"/>
          </w:tcPr>
          <w:p w14:paraId="497A6A2E" w14:textId="77777777" w:rsidR="00A9604D" w:rsidRPr="00A9604D" w:rsidRDefault="00A9604D" w:rsidP="00A9604D">
            <w:pPr>
              <w:pStyle w:val="NoSpacing"/>
            </w:pPr>
            <w:r w:rsidRPr="00A9604D">
              <w:t>−0.251</w:t>
            </w:r>
          </w:p>
        </w:tc>
        <w:tc>
          <w:tcPr>
            <w:tcW w:w="0" w:type="auto"/>
          </w:tcPr>
          <w:p w14:paraId="78484305" w14:textId="77777777" w:rsidR="00A9604D" w:rsidRPr="00A9604D" w:rsidRDefault="00A9604D" w:rsidP="00A9604D">
            <w:pPr>
              <w:pStyle w:val="NoSpacing"/>
            </w:pPr>
            <w:r w:rsidRPr="00A9604D">
              <w:t>0.237</w:t>
            </w:r>
          </w:p>
        </w:tc>
        <w:tc>
          <w:tcPr>
            <w:tcW w:w="0" w:type="auto"/>
          </w:tcPr>
          <w:p w14:paraId="07400EA1" w14:textId="77777777" w:rsidR="00A9604D" w:rsidRPr="00A9604D" w:rsidRDefault="00A9604D" w:rsidP="00A9604D">
            <w:pPr>
              <w:pStyle w:val="NoSpacing"/>
            </w:pPr>
            <w:r w:rsidRPr="00A9604D">
              <w:t>1.12</w:t>
            </w:r>
          </w:p>
        </w:tc>
        <w:tc>
          <w:tcPr>
            <w:tcW w:w="0" w:type="auto"/>
          </w:tcPr>
          <w:p w14:paraId="3F7DFB0C" w14:textId="77777777" w:rsidR="00A9604D" w:rsidRPr="00A9604D" w:rsidRDefault="00A9604D" w:rsidP="00A9604D">
            <w:pPr>
              <w:pStyle w:val="NoSpacing"/>
            </w:pPr>
            <w:r w:rsidRPr="00A9604D">
              <w:t>1</w:t>
            </w:r>
          </w:p>
        </w:tc>
        <w:tc>
          <w:tcPr>
            <w:tcW w:w="0" w:type="auto"/>
          </w:tcPr>
          <w:p w14:paraId="5F14DCEA" w14:textId="77777777" w:rsidR="00A9604D" w:rsidRPr="00A9604D" w:rsidRDefault="00A9604D" w:rsidP="00A9604D">
            <w:pPr>
              <w:pStyle w:val="NoSpacing"/>
            </w:pPr>
            <w:r w:rsidRPr="00A9604D">
              <w:t>0.290</w:t>
            </w:r>
          </w:p>
        </w:tc>
        <w:tc>
          <w:tcPr>
            <w:tcW w:w="0" w:type="auto"/>
          </w:tcPr>
          <w:p w14:paraId="3E6BE9E1" w14:textId="77777777" w:rsidR="00A9604D" w:rsidRPr="00A9604D" w:rsidRDefault="00A9604D" w:rsidP="00A9604D">
            <w:pPr>
              <w:pStyle w:val="NoSpacing"/>
            </w:pPr>
            <w:r w:rsidRPr="00A9604D">
              <w:t>0.778</w:t>
            </w:r>
          </w:p>
        </w:tc>
        <w:tc>
          <w:tcPr>
            <w:tcW w:w="0" w:type="auto"/>
          </w:tcPr>
          <w:p w14:paraId="4CF833A8" w14:textId="77777777" w:rsidR="00A9604D" w:rsidRPr="00A9604D" w:rsidRDefault="00A9604D" w:rsidP="00A9604D">
            <w:pPr>
              <w:pStyle w:val="NoSpacing"/>
            </w:pPr>
            <w:r w:rsidRPr="00A9604D">
              <w:t>0.489</w:t>
            </w:r>
          </w:p>
        </w:tc>
        <w:tc>
          <w:tcPr>
            <w:tcW w:w="0" w:type="auto"/>
          </w:tcPr>
          <w:p w14:paraId="68E2827B" w14:textId="77777777" w:rsidR="00A9604D" w:rsidRPr="00A9604D" w:rsidRDefault="00A9604D" w:rsidP="00A9604D">
            <w:pPr>
              <w:pStyle w:val="NoSpacing"/>
            </w:pPr>
            <w:r w:rsidRPr="00A9604D">
              <w:t>1.239</w:t>
            </w:r>
          </w:p>
        </w:tc>
      </w:tr>
      <w:tr w:rsidR="006C3D0D" w:rsidRPr="00A9604D" w14:paraId="06543ACC" w14:textId="77777777" w:rsidTr="009E3F6C">
        <w:trPr>
          <w:trHeight w:val="233"/>
        </w:trPr>
        <w:tc>
          <w:tcPr>
            <w:tcW w:w="0" w:type="auto"/>
          </w:tcPr>
          <w:p w14:paraId="2D05B496" w14:textId="77777777" w:rsidR="00A9604D" w:rsidRPr="00A9604D" w:rsidRDefault="00A9604D" w:rsidP="00A9604D">
            <w:pPr>
              <w:pStyle w:val="NoSpacing"/>
            </w:pPr>
            <w:r w:rsidRPr="00A9604D">
              <w:t>Pantothenic acid</w:t>
            </w:r>
          </w:p>
        </w:tc>
        <w:tc>
          <w:tcPr>
            <w:tcW w:w="0" w:type="auto"/>
          </w:tcPr>
          <w:p w14:paraId="4EED9A22" w14:textId="77777777" w:rsidR="00A9604D" w:rsidRPr="00A9604D" w:rsidRDefault="00A9604D" w:rsidP="00A9604D">
            <w:pPr>
              <w:pStyle w:val="NoSpacing"/>
            </w:pPr>
            <w:r w:rsidRPr="00A9604D">
              <w:t>Treatment</w:t>
            </w:r>
          </w:p>
        </w:tc>
        <w:tc>
          <w:tcPr>
            <w:tcW w:w="0" w:type="auto"/>
          </w:tcPr>
          <w:p w14:paraId="0C3EFAAC" w14:textId="77777777" w:rsidR="00A9604D" w:rsidRPr="00A9604D" w:rsidRDefault="00A9604D" w:rsidP="00A9604D">
            <w:pPr>
              <w:pStyle w:val="NoSpacing"/>
            </w:pPr>
            <w:r w:rsidRPr="00A9604D">
              <w:t>-</w:t>
            </w:r>
          </w:p>
        </w:tc>
        <w:tc>
          <w:tcPr>
            <w:tcW w:w="0" w:type="auto"/>
          </w:tcPr>
          <w:p w14:paraId="672356AC" w14:textId="77777777" w:rsidR="00A9604D" w:rsidRPr="00A9604D" w:rsidRDefault="00A9604D" w:rsidP="00A9604D">
            <w:pPr>
              <w:pStyle w:val="NoSpacing"/>
            </w:pPr>
            <w:r w:rsidRPr="00A9604D">
              <w:t>-</w:t>
            </w:r>
          </w:p>
        </w:tc>
        <w:tc>
          <w:tcPr>
            <w:tcW w:w="0" w:type="auto"/>
          </w:tcPr>
          <w:p w14:paraId="51C0FB8B" w14:textId="77777777" w:rsidR="00A9604D" w:rsidRPr="00A9604D" w:rsidRDefault="00A9604D" w:rsidP="00A9604D">
            <w:pPr>
              <w:pStyle w:val="NoSpacing"/>
            </w:pPr>
            <w:r w:rsidRPr="00A9604D">
              <w:t>33.9</w:t>
            </w:r>
          </w:p>
        </w:tc>
        <w:tc>
          <w:tcPr>
            <w:tcW w:w="0" w:type="auto"/>
          </w:tcPr>
          <w:p w14:paraId="737EF562" w14:textId="77777777" w:rsidR="00A9604D" w:rsidRPr="00A9604D" w:rsidRDefault="00A9604D" w:rsidP="00A9604D">
            <w:pPr>
              <w:pStyle w:val="NoSpacing"/>
            </w:pPr>
            <w:r w:rsidRPr="00A9604D">
              <w:t>3</w:t>
            </w:r>
          </w:p>
        </w:tc>
        <w:tc>
          <w:tcPr>
            <w:tcW w:w="0" w:type="auto"/>
          </w:tcPr>
          <w:p w14:paraId="6898B466" w14:textId="77777777" w:rsidR="00A9604D" w:rsidRPr="006C3D0D" w:rsidRDefault="00A9604D" w:rsidP="00A9604D">
            <w:pPr>
              <w:pStyle w:val="NoSpacing"/>
              <w:rPr>
                <w:b/>
                <w:bCs/>
              </w:rPr>
            </w:pPr>
            <w:r w:rsidRPr="006C3D0D">
              <w:rPr>
                <w:b/>
                <w:bCs/>
              </w:rPr>
              <w:t>&lt;0.001</w:t>
            </w:r>
          </w:p>
        </w:tc>
        <w:tc>
          <w:tcPr>
            <w:tcW w:w="0" w:type="auto"/>
          </w:tcPr>
          <w:p w14:paraId="454D9A60" w14:textId="77777777" w:rsidR="00A9604D" w:rsidRPr="00A9604D" w:rsidRDefault="00A9604D" w:rsidP="00A9604D">
            <w:pPr>
              <w:pStyle w:val="NoSpacing"/>
            </w:pPr>
            <w:r w:rsidRPr="00A9604D">
              <w:t>-</w:t>
            </w:r>
          </w:p>
        </w:tc>
        <w:tc>
          <w:tcPr>
            <w:tcW w:w="0" w:type="auto"/>
          </w:tcPr>
          <w:p w14:paraId="4D282F3D" w14:textId="77777777" w:rsidR="00A9604D" w:rsidRPr="00A9604D" w:rsidRDefault="00A9604D" w:rsidP="00A9604D">
            <w:pPr>
              <w:pStyle w:val="NoSpacing"/>
            </w:pPr>
            <w:r w:rsidRPr="00A9604D">
              <w:t>-</w:t>
            </w:r>
          </w:p>
        </w:tc>
        <w:tc>
          <w:tcPr>
            <w:tcW w:w="0" w:type="auto"/>
          </w:tcPr>
          <w:p w14:paraId="19A91340" w14:textId="77777777" w:rsidR="00A9604D" w:rsidRPr="00A9604D" w:rsidRDefault="00A9604D" w:rsidP="00A9604D">
            <w:pPr>
              <w:pStyle w:val="NoSpacing"/>
            </w:pPr>
            <w:r w:rsidRPr="00A9604D">
              <w:t>-</w:t>
            </w:r>
          </w:p>
        </w:tc>
      </w:tr>
      <w:tr w:rsidR="006C3D0D" w:rsidRPr="00A9604D" w14:paraId="648F2BB0" w14:textId="77777777" w:rsidTr="009E3F6C">
        <w:trPr>
          <w:trHeight w:val="228"/>
        </w:trPr>
        <w:tc>
          <w:tcPr>
            <w:tcW w:w="0" w:type="auto"/>
          </w:tcPr>
          <w:p w14:paraId="68604E97" w14:textId="77777777" w:rsidR="00A9604D" w:rsidRPr="00A9604D" w:rsidRDefault="00A9604D" w:rsidP="00A9604D">
            <w:pPr>
              <w:pStyle w:val="NoSpacing"/>
            </w:pPr>
          </w:p>
        </w:tc>
        <w:tc>
          <w:tcPr>
            <w:tcW w:w="0" w:type="auto"/>
          </w:tcPr>
          <w:p w14:paraId="51B3F6AF" w14:textId="77777777" w:rsidR="00A9604D" w:rsidRPr="00A9604D" w:rsidRDefault="00A9604D" w:rsidP="00A9604D">
            <w:pPr>
              <w:pStyle w:val="NoSpacing"/>
            </w:pPr>
            <w:r w:rsidRPr="00A9604D">
              <w:t>Low pantothenic acid</w:t>
            </w:r>
          </w:p>
        </w:tc>
        <w:tc>
          <w:tcPr>
            <w:tcW w:w="0" w:type="auto"/>
          </w:tcPr>
          <w:p w14:paraId="000B6CC6" w14:textId="77777777" w:rsidR="00A9604D" w:rsidRPr="00A9604D" w:rsidRDefault="00A9604D" w:rsidP="00A9604D">
            <w:pPr>
              <w:pStyle w:val="NoSpacing"/>
            </w:pPr>
            <w:r w:rsidRPr="00A9604D">
              <w:t>−0.538</w:t>
            </w:r>
          </w:p>
        </w:tc>
        <w:tc>
          <w:tcPr>
            <w:tcW w:w="0" w:type="auto"/>
          </w:tcPr>
          <w:p w14:paraId="51588932" w14:textId="77777777" w:rsidR="00A9604D" w:rsidRPr="00A9604D" w:rsidRDefault="00A9604D" w:rsidP="00A9604D">
            <w:pPr>
              <w:pStyle w:val="NoSpacing"/>
            </w:pPr>
            <w:r w:rsidRPr="00A9604D">
              <w:t>0.175</w:t>
            </w:r>
          </w:p>
        </w:tc>
        <w:tc>
          <w:tcPr>
            <w:tcW w:w="0" w:type="auto"/>
          </w:tcPr>
          <w:p w14:paraId="4C9435E1" w14:textId="77777777" w:rsidR="00A9604D" w:rsidRPr="00A9604D" w:rsidRDefault="00A9604D" w:rsidP="00A9604D">
            <w:pPr>
              <w:pStyle w:val="NoSpacing"/>
            </w:pPr>
            <w:r w:rsidRPr="00A9604D">
              <w:t>9.44</w:t>
            </w:r>
          </w:p>
        </w:tc>
        <w:tc>
          <w:tcPr>
            <w:tcW w:w="0" w:type="auto"/>
          </w:tcPr>
          <w:p w14:paraId="6CE3E3BC" w14:textId="77777777" w:rsidR="00A9604D" w:rsidRPr="00A9604D" w:rsidRDefault="00A9604D" w:rsidP="00A9604D">
            <w:pPr>
              <w:pStyle w:val="NoSpacing"/>
            </w:pPr>
            <w:r w:rsidRPr="00A9604D">
              <w:t>1</w:t>
            </w:r>
          </w:p>
        </w:tc>
        <w:tc>
          <w:tcPr>
            <w:tcW w:w="0" w:type="auto"/>
          </w:tcPr>
          <w:p w14:paraId="7DA48BD2" w14:textId="77777777" w:rsidR="00A9604D" w:rsidRPr="006C3D0D" w:rsidRDefault="00A9604D" w:rsidP="00A9604D">
            <w:pPr>
              <w:pStyle w:val="NoSpacing"/>
              <w:rPr>
                <w:b/>
                <w:bCs/>
              </w:rPr>
            </w:pPr>
            <w:r w:rsidRPr="006C3D0D">
              <w:rPr>
                <w:b/>
                <w:bCs/>
              </w:rPr>
              <w:t>0.002</w:t>
            </w:r>
          </w:p>
        </w:tc>
        <w:tc>
          <w:tcPr>
            <w:tcW w:w="0" w:type="auto"/>
          </w:tcPr>
          <w:p w14:paraId="2C94E01E" w14:textId="77777777" w:rsidR="00A9604D" w:rsidRPr="00A9604D" w:rsidRDefault="00A9604D" w:rsidP="00A9604D">
            <w:pPr>
              <w:pStyle w:val="NoSpacing"/>
            </w:pPr>
            <w:r w:rsidRPr="00A9604D">
              <w:t>0.584</w:t>
            </w:r>
          </w:p>
        </w:tc>
        <w:tc>
          <w:tcPr>
            <w:tcW w:w="0" w:type="auto"/>
          </w:tcPr>
          <w:p w14:paraId="666696DE" w14:textId="77777777" w:rsidR="00A9604D" w:rsidRPr="00A9604D" w:rsidRDefault="00A9604D" w:rsidP="00A9604D">
            <w:pPr>
              <w:pStyle w:val="NoSpacing"/>
            </w:pPr>
            <w:r w:rsidRPr="00A9604D">
              <w:t>0.415</w:t>
            </w:r>
          </w:p>
        </w:tc>
        <w:tc>
          <w:tcPr>
            <w:tcW w:w="0" w:type="auto"/>
          </w:tcPr>
          <w:p w14:paraId="08B6B6CA" w14:textId="77777777" w:rsidR="00A9604D" w:rsidRPr="00A9604D" w:rsidRDefault="00A9604D" w:rsidP="00A9604D">
            <w:pPr>
              <w:pStyle w:val="NoSpacing"/>
            </w:pPr>
            <w:r w:rsidRPr="00A9604D">
              <w:t>0.823</w:t>
            </w:r>
          </w:p>
        </w:tc>
      </w:tr>
      <w:tr w:rsidR="006C3D0D" w:rsidRPr="00A9604D" w14:paraId="094ACD1D" w14:textId="77777777" w:rsidTr="009E3F6C">
        <w:trPr>
          <w:trHeight w:val="241"/>
        </w:trPr>
        <w:tc>
          <w:tcPr>
            <w:tcW w:w="0" w:type="auto"/>
          </w:tcPr>
          <w:p w14:paraId="638BE3A4" w14:textId="77777777" w:rsidR="00A9604D" w:rsidRPr="00A9604D" w:rsidRDefault="00A9604D" w:rsidP="00A9604D">
            <w:pPr>
              <w:pStyle w:val="NoSpacing"/>
            </w:pPr>
          </w:p>
        </w:tc>
        <w:tc>
          <w:tcPr>
            <w:tcW w:w="0" w:type="auto"/>
          </w:tcPr>
          <w:p w14:paraId="08A8E937" w14:textId="77777777" w:rsidR="00A9604D" w:rsidRPr="00A9604D" w:rsidRDefault="00A9604D" w:rsidP="00A9604D">
            <w:pPr>
              <w:pStyle w:val="NoSpacing"/>
            </w:pPr>
            <w:r w:rsidRPr="00A9604D">
              <w:t>Medium pantothenic acid</w:t>
            </w:r>
          </w:p>
        </w:tc>
        <w:tc>
          <w:tcPr>
            <w:tcW w:w="0" w:type="auto"/>
          </w:tcPr>
          <w:p w14:paraId="5307A644" w14:textId="77777777" w:rsidR="00A9604D" w:rsidRPr="00A9604D" w:rsidRDefault="00A9604D" w:rsidP="00A9604D">
            <w:pPr>
              <w:pStyle w:val="NoSpacing"/>
            </w:pPr>
            <w:r w:rsidRPr="00A9604D">
              <w:t>−0.544</w:t>
            </w:r>
          </w:p>
        </w:tc>
        <w:tc>
          <w:tcPr>
            <w:tcW w:w="0" w:type="auto"/>
          </w:tcPr>
          <w:p w14:paraId="67825CE3" w14:textId="77777777" w:rsidR="00A9604D" w:rsidRPr="00A9604D" w:rsidRDefault="00A9604D" w:rsidP="00A9604D">
            <w:pPr>
              <w:pStyle w:val="NoSpacing"/>
            </w:pPr>
            <w:r w:rsidRPr="00A9604D">
              <w:t>0.175</w:t>
            </w:r>
          </w:p>
        </w:tc>
        <w:tc>
          <w:tcPr>
            <w:tcW w:w="0" w:type="auto"/>
          </w:tcPr>
          <w:p w14:paraId="0F3256AC" w14:textId="77777777" w:rsidR="00A9604D" w:rsidRPr="00A9604D" w:rsidRDefault="00A9604D" w:rsidP="00A9604D">
            <w:pPr>
              <w:pStyle w:val="NoSpacing"/>
            </w:pPr>
            <w:r w:rsidRPr="00A9604D">
              <w:t>9.69</w:t>
            </w:r>
          </w:p>
        </w:tc>
        <w:tc>
          <w:tcPr>
            <w:tcW w:w="0" w:type="auto"/>
          </w:tcPr>
          <w:p w14:paraId="1933AEAC" w14:textId="77777777" w:rsidR="00A9604D" w:rsidRPr="00A9604D" w:rsidRDefault="00A9604D" w:rsidP="00A9604D">
            <w:pPr>
              <w:pStyle w:val="NoSpacing"/>
            </w:pPr>
            <w:r w:rsidRPr="00A9604D">
              <w:t>1</w:t>
            </w:r>
          </w:p>
        </w:tc>
        <w:tc>
          <w:tcPr>
            <w:tcW w:w="0" w:type="auto"/>
          </w:tcPr>
          <w:p w14:paraId="6EC0BA13" w14:textId="77777777" w:rsidR="00A9604D" w:rsidRPr="006C3D0D" w:rsidRDefault="00A9604D" w:rsidP="00A9604D">
            <w:pPr>
              <w:pStyle w:val="NoSpacing"/>
              <w:rPr>
                <w:b/>
                <w:bCs/>
              </w:rPr>
            </w:pPr>
            <w:r w:rsidRPr="006C3D0D">
              <w:rPr>
                <w:b/>
                <w:bCs/>
              </w:rPr>
              <w:t>0.002</w:t>
            </w:r>
          </w:p>
        </w:tc>
        <w:tc>
          <w:tcPr>
            <w:tcW w:w="0" w:type="auto"/>
          </w:tcPr>
          <w:p w14:paraId="72AF5094" w14:textId="77777777" w:rsidR="00A9604D" w:rsidRPr="00A9604D" w:rsidRDefault="00A9604D" w:rsidP="00A9604D">
            <w:pPr>
              <w:pStyle w:val="NoSpacing"/>
            </w:pPr>
            <w:r w:rsidRPr="00A9604D">
              <w:t>0.580</w:t>
            </w:r>
          </w:p>
        </w:tc>
        <w:tc>
          <w:tcPr>
            <w:tcW w:w="0" w:type="auto"/>
          </w:tcPr>
          <w:p w14:paraId="4AB32A56" w14:textId="77777777" w:rsidR="00A9604D" w:rsidRPr="00A9604D" w:rsidRDefault="00A9604D" w:rsidP="00A9604D">
            <w:pPr>
              <w:pStyle w:val="NoSpacing"/>
            </w:pPr>
            <w:r w:rsidRPr="00A9604D">
              <w:t>0.412</w:t>
            </w:r>
          </w:p>
        </w:tc>
        <w:tc>
          <w:tcPr>
            <w:tcW w:w="0" w:type="auto"/>
          </w:tcPr>
          <w:p w14:paraId="566C06B9" w14:textId="77777777" w:rsidR="00A9604D" w:rsidRPr="00A9604D" w:rsidRDefault="00A9604D" w:rsidP="00A9604D">
            <w:pPr>
              <w:pStyle w:val="NoSpacing"/>
            </w:pPr>
            <w:r w:rsidRPr="00A9604D">
              <w:t>0.817</w:t>
            </w:r>
          </w:p>
        </w:tc>
      </w:tr>
      <w:tr w:rsidR="006C3D0D" w:rsidRPr="00A9604D" w14:paraId="2ABCEB86" w14:textId="77777777" w:rsidTr="009E3F6C">
        <w:trPr>
          <w:trHeight w:val="187"/>
        </w:trPr>
        <w:tc>
          <w:tcPr>
            <w:tcW w:w="0" w:type="auto"/>
          </w:tcPr>
          <w:p w14:paraId="15AB8636" w14:textId="77777777" w:rsidR="00A9604D" w:rsidRPr="00A9604D" w:rsidRDefault="00A9604D" w:rsidP="00A9604D">
            <w:pPr>
              <w:pStyle w:val="NoSpacing"/>
            </w:pPr>
          </w:p>
        </w:tc>
        <w:tc>
          <w:tcPr>
            <w:tcW w:w="0" w:type="auto"/>
          </w:tcPr>
          <w:p w14:paraId="704893B1" w14:textId="77777777" w:rsidR="00A9604D" w:rsidRPr="00A9604D" w:rsidRDefault="00A9604D" w:rsidP="00A9604D">
            <w:pPr>
              <w:pStyle w:val="NoSpacing"/>
            </w:pPr>
            <w:r w:rsidRPr="00A9604D">
              <w:t>High pantothenic acid</w:t>
            </w:r>
          </w:p>
        </w:tc>
        <w:tc>
          <w:tcPr>
            <w:tcW w:w="0" w:type="auto"/>
          </w:tcPr>
          <w:p w14:paraId="2B56D17B" w14:textId="77777777" w:rsidR="00A9604D" w:rsidRPr="00A9604D" w:rsidRDefault="00A9604D" w:rsidP="00A9604D">
            <w:pPr>
              <w:pStyle w:val="NoSpacing"/>
            </w:pPr>
            <w:r w:rsidRPr="00A9604D">
              <w:t>0.244</w:t>
            </w:r>
          </w:p>
        </w:tc>
        <w:tc>
          <w:tcPr>
            <w:tcW w:w="0" w:type="auto"/>
          </w:tcPr>
          <w:p w14:paraId="3CAF2FFA" w14:textId="77777777" w:rsidR="00A9604D" w:rsidRPr="00A9604D" w:rsidRDefault="00A9604D" w:rsidP="00A9604D">
            <w:pPr>
              <w:pStyle w:val="NoSpacing"/>
            </w:pPr>
            <w:r w:rsidRPr="00A9604D">
              <w:t>0.143</w:t>
            </w:r>
          </w:p>
        </w:tc>
        <w:tc>
          <w:tcPr>
            <w:tcW w:w="0" w:type="auto"/>
          </w:tcPr>
          <w:p w14:paraId="27D070EC" w14:textId="77777777" w:rsidR="00A9604D" w:rsidRPr="00A9604D" w:rsidRDefault="00A9604D" w:rsidP="00A9604D">
            <w:pPr>
              <w:pStyle w:val="NoSpacing"/>
            </w:pPr>
            <w:r w:rsidRPr="00A9604D">
              <w:t>2.89</w:t>
            </w:r>
          </w:p>
        </w:tc>
        <w:tc>
          <w:tcPr>
            <w:tcW w:w="0" w:type="auto"/>
          </w:tcPr>
          <w:p w14:paraId="0288E52E" w14:textId="77777777" w:rsidR="00A9604D" w:rsidRPr="00A9604D" w:rsidRDefault="00A9604D" w:rsidP="00A9604D">
            <w:pPr>
              <w:pStyle w:val="NoSpacing"/>
            </w:pPr>
            <w:r w:rsidRPr="00A9604D">
              <w:t>1</w:t>
            </w:r>
          </w:p>
        </w:tc>
        <w:tc>
          <w:tcPr>
            <w:tcW w:w="0" w:type="auto"/>
          </w:tcPr>
          <w:p w14:paraId="58CCC836" w14:textId="77777777" w:rsidR="00A9604D" w:rsidRPr="00A9604D" w:rsidRDefault="00A9604D" w:rsidP="00A9604D">
            <w:pPr>
              <w:pStyle w:val="NoSpacing"/>
            </w:pPr>
            <w:r w:rsidRPr="00A9604D">
              <w:t>0.089</w:t>
            </w:r>
          </w:p>
        </w:tc>
        <w:tc>
          <w:tcPr>
            <w:tcW w:w="0" w:type="auto"/>
          </w:tcPr>
          <w:p w14:paraId="4329A9CB" w14:textId="77777777" w:rsidR="00A9604D" w:rsidRPr="00A9604D" w:rsidRDefault="00A9604D" w:rsidP="00A9604D">
            <w:pPr>
              <w:pStyle w:val="NoSpacing"/>
            </w:pPr>
            <w:r w:rsidRPr="00A9604D">
              <w:t>1.276</w:t>
            </w:r>
          </w:p>
        </w:tc>
        <w:tc>
          <w:tcPr>
            <w:tcW w:w="0" w:type="auto"/>
          </w:tcPr>
          <w:p w14:paraId="3063A9FD" w14:textId="77777777" w:rsidR="00A9604D" w:rsidRPr="00A9604D" w:rsidRDefault="00A9604D" w:rsidP="00A9604D">
            <w:pPr>
              <w:pStyle w:val="NoSpacing"/>
            </w:pPr>
            <w:r w:rsidRPr="00A9604D">
              <w:t>0.963</w:t>
            </w:r>
          </w:p>
        </w:tc>
        <w:tc>
          <w:tcPr>
            <w:tcW w:w="0" w:type="auto"/>
          </w:tcPr>
          <w:p w14:paraId="7A7D0F32" w14:textId="77777777" w:rsidR="00A9604D" w:rsidRPr="00A9604D" w:rsidRDefault="00A9604D" w:rsidP="00A9604D">
            <w:pPr>
              <w:pStyle w:val="NoSpacing"/>
            </w:pPr>
            <w:r w:rsidRPr="00A9604D">
              <w:t>1.690</w:t>
            </w:r>
          </w:p>
        </w:tc>
      </w:tr>
    </w:tbl>
    <w:p w14:paraId="2F079D65" w14:textId="1EEEC8FD" w:rsidR="00693663" w:rsidRDefault="007B69AF" w:rsidP="007B69AF">
      <w:pPr>
        <w:pStyle w:val="NoSpacing"/>
      </w:pPr>
      <w:r>
        <w:rPr>
          <w:rFonts w:ascii="HelveticaNeueLTStd-Lt" w:hAnsi="HelveticaNeueLTStd-Lt" w:cs="HelveticaNeueLTStd-Lt"/>
        </w:rPr>
        <w:t>*</w:t>
      </w:r>
      <w:r>
        <w:t xml:space="preserve">Values in bold highlight a probability value (P-value) </w:t>
      </w:r>
      <w:r>
        <w:rPr>
          <w:rFonts w:ascii="RMTMI" w:hAnsi="RMTMI" w:cs="RMTMI"/>
        </w:rPr>
        <w:t xml:space="preserve">&lt; </w:t>
      </w:r>
      <w:r>
        <w:t xml:space="preserve">0.05, indicating a mean difference significant at the level of 5%. </w:t>
      </w:r>
      <w:r>
        <w:rPr>
          <w:rFonts w:ascii="HelveticaNeueLTStd-Lt" w:hAnsi="HelveticaNeueLTStd-Lt" w:cs="HelveticaNeueLTStd-Lt"/>
        </w:rPr>
        <w:t>**</w:t>
      </w:r>
      <w:r>
        <w:t xml:space="preserve">The high B value (hazard ratio) represents </w:t>
      </w:r>
      <w:proofErr w:type="gramStart"/>
      <w:r>
        <w:t>great</w:t>
      </w:r>
      <w:proofErr w:type="gramEnd"/>
      <w:r>
        <w:t xml:space="preserve"> risk of mortality.</w:t>
      </w:r>
    </w:p>
    <w:p w14:paraId="43B72F9C" w14:textId="77777777" w:rsidR="007B69AF" w:rsidRPr="00D10700" w:rsidRDefault="007B69AF" w:rsidP="007B69AF">
      <w:pPr>
        <w:pStyle w:val="NoSpacing"/>
      </w:pPr>
    </w:p>
    <w:p w14:paraId="69929807" w14:textId="0A965FF0" w:rsidR="00D10700" w:rsidRPr="00D10700" w:rsidRDefault="00D10700" w:rsidP="00D10700">
      <w:bookmarkStart w:id="12" w:name="h5"/>
      <w:bookmarkEnd w:id="12"/>
      <w:proofErr w:type="gramStart"/>
      <w:r w:rsidRPr="00D10700">
        <w:t>Honey bees</w:t>
      </w:r>
      <w:proofErr w:type="gramEnd"/>
      <w:r w:rsidRPr="00D10700">
        <w:t xml:space="preserve"> in these experiments ate more carbohydrate in all treatments than honey bees in Paoli's study which regulated bees' intake to 1:50 </w:t>
      </w:r>
      <w:proofErr w:type="spellStart"/>
      <w:r w:rsidRPr="00D10700">
        <w:t>EAAs:C</w:t>
      </w:r>
      <w:proofErr w:type="spellEnd"/>
      <w:r w:rsidRPr="00D10700">
        <w:t xml:space="preserve"> (</w:t>
      </w:r>
      <w:r w:rsidRPr="00707AF6">
        <w:t>Paoli et al., 2014</w:t>
      </w:r>
      <w:r w:rsidRPr="00D10700">
        <w:t xml:space="preserve">). Additionally, </w:t>
      </w:r>
      <w:proofErr w:type="gramStart"/>
      <w:r w:rsidRPr="00D10700">
        <w:t>honey bees</w:t>
      </w:r>
      <w:proofErr w:type="gramEnd"/>
      <w:r w:rsidRPr="00D10700">
        <w:t xml:space="preserve"> in this study decreased their EAAs intake at the end of the experiment this is because as the bees mature, they behave like older bees, requiring more carbohydrate and less EEAs similar to what was observed in Paoli's study. </w:t>
      </w:r>
      <w:proofErr w:type="gramStart"/>
      <w:r w:rsidRPr="00D10700">
        <w:t>Honey bees</w:t>
      </w:r>
      <w:proofErr w:type="gramEnd"/>
      <w:r w:rsidRPr="00D10700">
        <w:t xml:space="preserve"> in these experiments did not produce royal jelly or wax as they were </w:t>
      </w:r>
      <w:proofErr w:type="spellStart"/>
      <w:r w:rsidRPr="00D10700">
        <w:t>queenless</w:t>
      </w:r>
      <w:proofErr w:type="spellEnd"/>
      <w:r w:rsidRPr="00D10700">
        <w:t xml:space="preserve">, </w:t>
      </w:r>
      <w:proofErr w:type="spellStart"/>
      <w:r w:rsidRPr="00D10700">
        <w:t>broodless</w:t>
      </w:r>
      <w:proofErr w:type="spellEnd"/>
      <w:r w:rsidRPr="00D10700">
        <w:t xml:space="preserve">, and kept at the standard controlled conditions inside the incubator. Therefore, their food intake reflects the intake target for their own growth and proper somatic maintenance and functions. Young </w:t>
      </w:r>
      <w:proofErr w:type="spellStart"/>
      <w:r w:rsidRPr="00D10700">
        <w:t>queenless</w:t>
      </w:r>
      <w:proofErr w:type="spellEnd"/>
      <w:r w:rsidRPr="00D10700">
        <w:t xml:space="preserve"> </w:t>
      </w:r>
      <w:proofErr w:type="gramStart"/>
      <w:r w:rsidRPr="00D10700">
        <w:t>honey bees</w:t>
      </w:r>
      <w:proofErr w:type="gramEnd"/>
      <w:r w:rsidRPr="00D10700">
        <w:t xml:space="preserve"> become foragers early in their life cycle (after day 8) (</w:t>
      </w:r>
      <w:r w:rsidRPr="00707AF6">
        <w:t>Pankiw et al., 1998</w:t>
      </w:r>
      <w:r w:rsidRPr="00D10700">
        <w:t>) and lose their ability to metabolize protein (</w:t>
      </w:r>
      <w:r w:rsidRPr="00707AF6">
        <w:t xml:space="preserve">Moritz and </w:t>
      </w:r>
      <w:proofErr w:type="spellStart"/>
      <w:r w:rsidRPr="00707AF6">
        <w:t>Crailsheim</w:t>
      </w:r>
      <w:proofErr w:type="spellEnd"/>
      <w:r w:rsidRPr="00707AF6">
        <w:t>, 1987</w:t>
      </w:r>
      <w:r w:rsidRPr="00D10700">
        <w:t>; </w:t>
      </w:r>
      <w:r w:rsidRPr="00707AF6">
        <w:t>Paoli et al., 2014</w:t>
      </w:r>
      <w:r w:rsidRPr="00D10700">
        <w:t>). Therefore, the high intake of EAAs in this study is expected to significantly increase in natural hive conditions, or upon the presence of queen mandibular pheromone as documented by </w:t>
      </w:r>
      <w:r w:rsidRPr="00707AF6">
        <w:t>Paoli et al. (2014)</w:t>
      </w:r>
      <w:r w:rsidRPr="00D10700">
        <w:t> or with the presence of young brood.</w:t>
      </w:r>
    </w:p>
    <w:p w14:paraId="37DF2C9F" w14:textId="0E19CFC8" w:rsidR="00D10700" w:rsidRPr="00D10700" w:rsidRDefault="00D10700" w:rsidP="00D10700">
      <w:r w:rsidRPr="00D10700">
        <w:t xml:space="preserve">The </w:t>
      </w:r>
      <w:proofErr w:type="gramStart"/>
      <w:r w:rsidRPr="00D10700">
        <w:t>honey bees</w:t>
      </w:r>
      <w:proofErr w:type="gramEnd"/>
      <w:r w:rsidRPr="00D10700">
        <w:t xml:space="preserve"> in these experiments were </w:t>
      </w:r>
      <w:proofErr w:type="spellStart"/>
      <w:r w:rsidRPr="00D10700">
        <w:t>broodless</w:t>
      </w:r>
      <w:proofErr w:type="spellEnd"/>
      <w:r w:rsidRPr="00D10700">
        <w:t>, therefore the findings may not extrapolate to honey bees rearing brood, as their demand for protein and possibly vitamins is likely to increase when they are producing glandular secretions (</w:t>
      </w:r>
      <w:r w:rsidRPr="00707AF6">
        <w:t>Paoli et al., 2014</w:t>
      </w:r>
      <w:r w:rsidRPr="00D10700">
        <w:t xml:space="preserve">). Additionally, we expect that carbohydrate consumption would increase when the </w:t>
      </w:r>
      <w:proofErr w:type="gramStart"/>
      <w:r w:rsidRPr="00D10700">
        <w:t>honey bees</w:t>
      </w:r>
      <w:proofErr w:type="gramEnd"/>
      <w:r w:rsidRPr="00D10700">
        <w:t xml:space="preserve"> get older as they reach the natural foraging age (</w:t>
      </w:r>
      <w:r w:rsidRPr="00707AF6">
        <w:t>Joos et al., 1997</w:t>
      </w:r>
      <w:r w:rsidRPr="00D10700">
        <w:t>; </w:t>
      </w:r>
      <w:r w:rsidRPr="00707AF6">
        <w:t>Paoli et al., 2014</w:t>
      </w:r>
      <w:r w:rsidRPr="00D10700">
        <w:t xml:space="preserve">) to fuel their foraging flights. We observed this on the last day of the experiment—day 7— as bees tend to consume relatively more carbohydrate which could indicate a shift in the behavioral task of bees into foraging. As nurse </w:t>
      </w:r>
      <w:proofErr w:type="gramStart"/>
      <w:r w:rsidRPr="00D10700">
        <w:t>honey bees</w:t>
      </w:r>
      <w:proofErr w:type="gramEnd"/>
      <w:r w:rsidRPr="00D10700">
        <w:t xml:space="preserve"> are deprived from their social context (</w:t>
      </w:r>
      <w:proofErr w:type="spellStart"/>
      <w:r w:rsidRPr="00D10700">
        <w:t>queenless</w:t>
      </w:r>
      <w:proofErr w:type="spellEnd"/>
      <w:r w:rsidRPr="00D10700">
        <w:t xml:space="preserve"> and </w:t>
      </w:r>
      <w:proofErr w:type="spellStart"/>
      <w:r w:rsidRPr="00D10700">
        <w:t>broodless</w:t>
      </w:r>
      <w:proofErr w:type="spellEnd"/>
      <w:r w:rsidRPr="00D10700">
        <w:t>), they become foragers at a younger age (</w:t>
      </w:r>
      <w:r w:rsidRPr="00707AF6">
        <w:t>Paoli et al., 2014</w:t>
      </w:r>
      <w:r w:rsidRPr="00D10700">
        <w:t>) at 4 days old when older foragers are absent (</w:t>
      </w:r>
      <w:r w:rsidRPr="00707AF6">
        <w:t>Withers et al., 1993</w:t>
      </w:r>
      <w:r w:rsidRPr="00D10700">
        <w:t>).</w:t>
      </w:r>
    </w:p>
    <w:p w14:paraId="07BF8EB5" w14:textId="130A889A" w:rsidR="00D10700" w:rsidRPr="00D10700" w:rsidRDefault="00D10700" w:rsidP="00D10700">
      <w:r w:rsidRPr="00D10700">
        <w:t>Folic acid plays a role in DNA methylation, growth, and development in </w:t>
      </w:r>
      <w:r w:rsidRPr="00D10700">
        <w:rPr>
          <w:i/>
          <w:iCs/>
        </w:rPr>
        <w:t>Drosophila melanogaster</w:t>
      </w:r>
      <w:r w:rsidRPr="00D10700">
        <w:t> (</w:t>
      </w:r>
      <w:r w:rsidRPr="00707AF6">
        <w:t>Burnet and Sang, 1963</w:t>
      </w:r>
      <w:r w:rsidRPr="00D10700">
        <w:t>; </w:t>
      </w:r>
      <w:r w:rsidRPr="00707AF6">
        <w:t>Blatch et al., 2015</w:t>
      </w:r>
      <w:r w:rsidRPr="00D10700">
        <w:t xml:space="preserve">), which is </w:t>
      </w:r>
      <w:proofErr w:type="gramStart"/>
      <w:r w:rsidRPr="00D10700">
        <w:t>similar to</w:t>
      </w:r>
      <w:proofErr w:type="gramEnd"/>
      <w:r w:rsidRPr="00D10700">
        <w:t xml:space="preserve"> its role in mammals as a single-carbon unit carrier (</w:t>
      </w:r>
      <w:r w:rsidRPr="00707AF6">
        <w:t>Blatch et al., 2015</w:t>
      </w:r>
      <w:r w:rsidRPr="00D10700">
        <w:t>). In </w:t>
      </w:r>
      <w:r w:rsidRPr="00D10700">
        <w:rPr>
          <w:i/>
          <w:iCs/>
        </w:rPr>
        <w:t>Drosophila melanogaster</w:t>
      </w:r>
      <w:r w:rsidRPr="00D10700">
        <w:t>, it was noticed that they eat more niacin when essential amino acid tryptophan was present in the diet (</w:t>
      </w:r>
      <w:r w:rsidRPr="00707AF6">
        <w:t>Mosher, 1950</w:t>
      </w:r>
      <w:r w:rsidRPr="00D10700">
        <w:t>). Niacin with amino acids act as feeding stimulant as seen in the two spotted spider mite, </w:t>
      </w:r>
      <w:proofErr w:type="spellStart"/>
      <w:r w:rsidRPr="00D10700">
        <w:rPr>
          <w:i/>
          <w:iCs/>
        </w:rPr>
        <w:t>Tetranychus</w:t>
      </w:r>
      <w:proofErr w:type="spellEnd"/>
      <w:r w:rsidRPr="00D10700">
        <w:rPr>
          <w:i/>
          <w:iCs/>
        </w:rPr>
        <w:t xml:space="preserve"> </w:t>
      </w:r>
      <w:proofErr w:type="spellStart"/>
      <w:r w:rsidRPr="00D10700">
        <w:rPr>
          <w:i/>
          <w:iCs/>
        </w:rPr>
        <w:t>urticae</w:t>
      </w:r>
      <w:proofErr w:type="spellEnd"/>
      <w:r w:rsidRPr="00D10700">
        <w:t> Koch (</w:t>
      </w:r>
      <w:r w:rsidRPr="00707AF6">
        <w:t>Dabrowski, 1974</w:t>
      </w:r>
      <w:r w:rsidRPr="00D10700">
        <w:t xml:space="preserve">). On the other hand, low intake of high pantothenic acid could be due to the deterrent taste of pantothenate or due to the presence of calcium ions in calcium pantothenate used as a source of pantothenic acid which was found to have a deterrent taste for </w:t>
      </w:r>
      <w:proofErr w:type="gramStart"/>
      <w:r w:rsidRPr="00D10700">
        <w:t>honey bees</w:t>
      </w:r>
      <w:proofErr w:type="gramEnd"/>
      <w:r w:rsidRPr="00D10700">
        <w:t xml:space="preserve"> (</w:t>
      </w:r>
      <w:r w:rsidRPr="00707AF6">
        <w:t>Teixeira De Sousa, xbib2019</w:t>
      </w:r>
      <w:r w:rsidRPr="00D10700">
        <w:t xml:space="preserve">). Since </w:t>
      </w:r>
      <w:proofErr w:type="gramStart"/>
      <w:r w:rsidRPr="00D10700">
        <w:t>honey bees</w:t>
      </w:r>
      <w:proofErr w:type="gramEnd"/>
      <w:r w:rsidRPr="00D10700">
        <w:t xml:space="preserve"> in the low pantothenic acid treatment ate more from the vitamin-laced solution, while those in the high pantothenic acid treatment ate less, this means that post-</w:t>
      </w:r>
      <w:proofErr w:type="spellStart"/>
      <w:r w:rsidRPr="00D10700">
        <w:t>ingestive</w:t>
      </w:r>
      <w:proofErr w:type="spellEnd"/>
      <w:r w:rsidRPr="00D10700">
        <w:t xml:space="preserve"> regulation may cause this selective feeding response.</w:t>
      </w:r>
    </w:p>
    <w:p w14:paraId="5AD2590B" w14:textId="107AEF54" w:rsidR="00D10700" w:rsidRPr="00D10700" w:rsidRDefault="00D10700" w:rsidP="00D10700">
      <w:r w:rsidRPr="00D10700">
        <w:t xml:space="preserve">The survival data implies that potential toxicity of B-vitamins is acquired over time (such as pantothenic acid). Based on Bertrand's rule, nutrients present in excess can result in a fitness impact such as poor survival in extreme cases. Therefore, this can be explained by either the presence of high level of calcium ions as part of the calcium pantothenate or the high pantothenate part that may have killed the bees and caused the poor survival observed in the high pantothenic acid level group. On the other hand, the survival of </w:t>
      </w:r>
      <w:proofErr w:type="gramStart"/>
      <w:r w:rsidRPr="00D10700">
        <w:t>honey bees</w:t>
      </w:r>
      <w:proofErr w:type="gramEnd"/>
      <w:r w:rsidRPr="00D10700">
        <w:t xml:space="preserve"> receiving low and medium levels of folic acid and low </w:t>
      </w:r>
      <w:proofErr w:type="gramStart"/>
      <w:r w:rsidRPr="00D10700">
        <w:t>level</w:t>
      </w:r>
      <w:proofErr w:type="gramEnd"/>
      <w:r w:rsidRPr="00D10700">
        <w:t xml:space="preserve"> of niacin had reduced survival. This might be due to the presence of some Varroa infestation compared to other treatments that received high folic acid, medium and high niacin levels that seemed to improve </w:t>
      </w:r>
      <w:proofErr w:type="gramStart"/>
      <w:r w:rsidRPr="00D10700">
        <w:t>honey bees</w:t>
      </w:r>
      <w:proofErr w:type="gramEnd"/>
      <w:r w:rsidRPr="00D10700">
        <w:t xml:space="preserve"> health against varroa mites. These findings agree with those seen (</w:t>
      </w:r>
      <w:r w:rsidRPr="00707AF6">
        <w:t>Teixeira De Sousa, 2019</w:t>
      </w:r>
      <w:r w:rsidRPr="00D10700">
        <w:t>) which reported survival rates of &lt;40% of young bees on a pure calcium diet in a sucrose solution. However, the survival rate in this study is higher than that observed by </w:t>
      </w:r>
      <w:r w:rsidRPr="00707AF6">
        <w:t>Teixeira De Sousa (2019)</w:t>
      </w:r>
      <w:r w:rsidRPr="00D10700">
        <w:t xml:space="preserve"> that can be explained by the presence of either pantothenic acid, EAAs, or both in the diet, which could have reduced the negative impact of the high calcium ions. To address the impact of pantothenic acid on </w:t>
      </w:r>
      <w:proofErr w:type="gramStart"/>
      <w:r w:rsidRPr="00D10700">
        <w:t>honey bees</w:t>
      </w:r>
      <w:proofErr w:type="gramEnd"/>
      <w:r w:rsidRPr="00D10700">
        <w:t>, more experiments using different calcium salt would be useful to confirm if high a level of pantothenate is lethal.</w:t>
      </w:r>
    </w:p>
    <w:p w14:paraId="52AEEA0A" w14:textId="12789D13" w:rsidR="00D10700" w:rsidRPr="00D10700" w:rsidRDefault="00D10700" w:rsidP="00D10700">
      <w:r w:rsidRPr="00D10700">
        <w:t xml:space="preserve">A pure pollen diet (that was not diluted with cellulose) significantly enhanced </w:t>
      </w:r>
      <w:proofErr w:type="gramStart"/>
      <w:r w:rsidRPr="00D10700">
        <w:t>honey bees'</w:t>
      </w:r>
      <w:proofErr w:type="gramEnd"/>
      <w:r w:rsidRPr="00D10700">
        <w:t xml:space="preserve"> survival despite their infection with </w:t>
      </w:r>
      <w:r w:rsidRPr="00D10700">
        <w:rPr>
          <w:i/>
          <w:iCs/>
        </w:rPr>
        <w:t>Nosema ceranae</w:t>
      </w:r>
      <w:r w:rsidRPr="00D10700">
        <w:t> (but also increased </w:t>
      </w:r>
      <w:r w:rsidRPr="00D10700">
        <w:rPr>
          <w:i/>
          <w:iCs/>
        </w:rPr>
        <w:t>Nosema</w:t>
      </w:r>
      <w:r w:rsidRPr="00D10700">
        <w:t> infection intensity) compared to pollen diluted with cellulose (</w:t>
      </w:r>
      <w:r w:rsidRPr="00707AF6">
        <w:t>Jack et al., 2016</w:t>
      </w:r>
      <w:r w:rsidRPr="00D10700">
        <w:t>). This could be due to the rich vitamin content of bee-collected pollen that could have improved protein metabolism. Such a positive impact of pollen's vitamin content could be either due to supporting proteolytic enzyme activity or through maintaining the midgut proteomes that continue/carry out protein regulation, antioxidant defense and which overall improve energy release, thus helping bees to cope with </w:t>
      </w:r>
      <w:r w:rsidRPr="00D10700">
        <w:rPr>
          <w:i/>
          <w:iCs/>
        </w:rPr>
        <w:t>N. ceranae</w:t>
      </w:r>
      <w:r w:rsidRPr="00D10700">
        <w:t> infection.</w:t>
      </w:r>
    </w:p>
    <w:p w14:paraId="1B5562D1" w14:textId="77777777" w:rsidR="00D10700" w:rsidRPr="00D10700" w:rsidRDefault="00D10700" w:rsidP="00D10700">
      <w:r w:rsidRPr="00D10700">
        <w:t xml:space="preserve">B-vitamins seem to be an important factor in shaping </w:t>
      </w:r>
      <w:proofErr w:type="gramStart"/>
      <w:r w:rsidRPr="00D10700">
        <w:t>honey bees'</w:t>
      </w:r>
      <w:proofErr w:type="gramEnd"/>
      <w:r w:rsidRPr="00D10700">
        <w:t xml:space="preserve"> feeding behavior through affecting macronutrients intake regulation. This study also provides insights into the possible consequences of feeding </w:t>
      </w:r>
      <w:proofErr w:type="gramStart"/>
      <w:r w:rsidRPr="00D10700">
        <w:t>honey bees</w:t>
      </w:r>
      <w:proofErr w:type="gramEnd"/>
      <w:r w:rsidRPr="00D10700">
        <w:t xml:space="preserve"> randomly on high levels of B-vitamins that could be a determinant for bees. It is the first designed study that considers how </w:t>
      </w:r>
      <w:proofErr w:type="gramStart"/>
      <w:r w:rsidRPr="00D10700">
        <w:t>honey bees</w:t>
      </w:r>
      <w:proofErr w:type="gramEnd"/>
      <w:r w:rsidRPr="00D10700">
        <w:t xml:space="preserve"> regulate their protein and carbohydrate in the presence of B-vitamins using the geometric framework for nutrition. This will help researchers to understand other contributing factors to colony loss taking into consideration that B-vitamins have been understudied and ignored for long time. Future research should focus on the mechanisms of vitamin regulation, as well as the environmental conditions that may change </w:t>
      </w:r>
      <w:proofErr w:type="gramStart"/>
      <w:r w:rsidRPr="00D10700">
        <w:t>need</w:t>
      </w:r>
      <w:proofErr w:type="gramEnd"/>
      <w:r w:rsidRPr="00D10700">
        <w:t xml:space="preserve"> for specific vitamins, such as brood rearing or seasonal transitions.</w:t>
      </w:r>
    </w:p>
    <w:p w14:paraId="35BCB5F5" w14:textId="77777777" w:rsidR="00D10700" w:rsidRPr="00D10700" w:rsidRDefault="00D10700" w:rsidP="00DD3BEF">
      <w:pPr>
        <w:pStyle w:val="Heading1"/>
      </w:pPr>
      <w:bookmarkStart w:id="13" w:name="h6"/>
      <w:bookmarkEnd w:id="13"/>
      <w:r w:rsidRPr="00D10700">
        <w:t>Data Availability Statement</w:t>
      </w:r>
    </w:p>
    <w:p w14:paraId="239D3D2A" w14:textId="74F1529E" w:rsidR="00D10700" w:rsidRPr="00D10700" w:rsidRDefault="00D10700" w:rsidP="00D10700">
      <w:r w:rsidRPr="00D10700">
        <w:t>The original contributions presented in the study are included in the article/</w:t>
      </w:r>
      <w:r w:rsidRPr="00707AF6">
        <w:t>Supplementary Material</w:t>
      </w:r>
      <w:r w:rsidRPr="00D10700">
        <w:t>, further inquiries can be directed to the corresponding author/s.</w:t>
      </w:r>
    </w:p>
    <w:p w14:paraId="624040D5" w14:textId="77777777" w:rsidR="00D10700" w:rsidRPr="00D10700" w:rsidRDefault="00D10700" w:rsidP="00DD3BEF">
      <w:pPr>
        <w:pStyle w:val="Heading1"/>
      </w:pPr>
      <w:bookmarkStart w:id="14" w:name="h7"/>
      <w:bookmarkEnd w:id="14"/>
      <w:r w:rsidRPr="00D10700">
        <w:t>Author Contributions</w:t>
      </w:r>
    </w:p>
    <w:p w14:paraId="56041DA5" w14:textId="77777777" w:rsidR="00D10700" w:rsidRPr="00D10700" w:rsidRDefault="00D10700" w:rsidP="00D10700">
      <w:r w:rsidRPr="00D10700">
        <w:t xml:space="preserve">WE and GW designed the study. WE performed the experiments. </w:t>
      </w:r>
      <w:proofErr w:type="gramStart"/>
      <w:r w:rsidRPr="00D10700">
        <w:t>WE</w:t>
      </w:r>
      <w:proofErr w:type="gramEnd"/>
      <w:r w:rsidRPr="00D10700">
        <w:t xml:space="preserve"> with the support of CC analyzed the data. WE, CC, and GW wrote the article with input from all authors. All authors contributed to the article and approved the submitted version.</w:t>
      </w:r>
    </w:p>
    <w:p w14:paraId="76F21CDA" w14:textId="77777777" w:rsidR="00D10700" w:rsidRPr="00D10700" w:rsidRDefault="00D10700" w:rsidP="00DD3BEF">
      <w:pPr>
        <w:pStyle w:val="Heading1"/>
      </w:pPr>
      <w:bookmarkStart w:id="15" w:name="h8"/>
      <w:bookmarkEnd w:id="15"/>
      <w:r w:rsidRPr="00D10700">
        <w:t>Funding</w:t>
      </w:r>
    </w:p>
    <w:p w14:paraId="4149D633" w14:textId="77777777" w:rsidR="00D10700" w:rsidRPr="00D10700" w:rsidRDefault="00D10700" w:rsidP="00D10700">
      <w:r w:rsidRPr="00D10700">
        <w:t>This work was funded by a grant from the UK Council and Egyptian Government to WE and in part by a BBSRC grant (BB/P007449/1) to GW. BBSRC was not involved in the study design, collection, analysis, interpretation of data, the writing of this article or the decision to submit it for publication.</w:t>
      </w:r>
    </w:p>
    <w:p w14:paraId="48AB37DF" w14:textId="77777777" w:rsidR="00D10700" w:rsidRPr="00707AF6" w:rsidRDefault="00D10700" w:rsidP="00707AF6">
      <w:pPr>
        <w:pStyle w:val="Heading2"/>
      </w:pPr>
      <w:bookmarkStart w:id="16" w:name="h9"/>
      <w:bookmarkEnd w:id="16"/>
      <w:r w:rsidRPr="00707AF6">
        <w:t>Conflict of Interest</w:t>
      </w:r>
    </w:p>
    <w:p w14:paraId="6B8B3B94" w14:textId="77777777" w:rsidR="00D10700" w:rsidRPr="00D10700" w:rsidRDefault="00D10700" w:rsidP="00D10700">
      <w:r w:rsidRPr="00D10700">
        <w:t>The authors declare that the research was conducted in the absence of any commercial or financial relationships that could be construed as a potential conflict of interest.</w:t>
      </w:r>
    </w:p>
    <w:p w14:paraId="5779873D" w14:textId="77777777" w:rsidR="00D10700" w:rsidRPr="00707AF6" w:rsidRDefault="00D10700" w:rsidP="00707AF6">
      <w:pPr>
        <w:pStyle w:val="Heading2"/>
      </w:pPr>
      <w:bookmarkStart w:id="17" w:name="h10"/>
      <w:bookmarkEnd w:id="17"/>
      <w:r w:rsidRPr="00707AF6">
        <w:t>Publisher's Note</w:t>
      </w:r>
    </w:p>
    <w:p w14:paraId="6C460D58" w14:textId="77777777" w:rsidR="00D10700" w:rsidRPr="00D10700" w:rsidRDefault="00D10700" w:rsidP="00D10700">
      <w:r w:rsidRPr="00D10700">
        <w:t xml:space="preserve">All claims expressed in this article are solely those of the authors and do not necessarily represent those of their affiliated organizations, or those of the publisher, the </w:t>
      </w:r>
      <w:proofErr w:type="gramStart"/>
      <w:r w:rsidRPr="00D10700">
        <w:t>editors</w:t>
      </w:r>
      <w:proofErr w:type="gramEnd"/>
      <w:r w:rsidRPr="00D10700">
        <w:t xml:space="preserve"> and the reviewers. Any product that may be evaluated in this article, or claim that may be made by its manufacturer, is not </w:t>
      </w:r>
      <w:proofErr w:type="gramStart"/>
      <w:r w:rsidRPr="00D10700">
        <w:t>guaranteed</w:t>
      </w:r>
      <w:proofErr w:type="gramEnd"/>
      <w:r w:rsidRPr="00D10700">
        <w:t xml:space="preserve"> or endorsed by the publisher.</w:t>
      </w:r>
    </w:p>
    <w:p w14:paraId="567ACF2B" w14:textId="77777777" w:rsidR="00D10700" w:rsidRPr="00D10700" w:rsidRDefault="00D10700" w:rsidP="00707AF6">
      <w:pPr>
        <w:pStyle w:val="Heading1"/>
      </w:pPr>
      <w:bookmarkStart w:id="18" w:name="h11"/>
      <w:bookmarkEnd w:id="18"/>
      <w:r w:rsidRPr="00D10700">
        <w:t>Acknowledgments</w:t>
      </w:r>
    </w:p>
    <w:p w14:paraId="406A9B88" w14:textId="77777777" w:rsidR="00D10700" w:rsidRPr="00D10700" w:rsidRDefault="00D10700" w:rsidP="00D10700">
      <w:r w:rsidRPr="00D10700">
        <w:t xml:space="preserve">We would like to thank Mr. Malcolm Thompson for beekeeping and providing </w:t>
      </w:r>
      <w:proofErr w:type="gramStart"/>
      <w:r w:rsidRPr="00D10700">
        <w:t>honey bee</w:t>
      </w:r>
      <w:proofErr w:type="gramEnd"/>
      <w:r w:rsidRPr="00D10700">
        <w:t xml:space="preserve"> colonies, Mrs. Suzanne Bennett for editing this work.</w:t>
      </w:r>
    </w:p>
    <w:p w14:paraId="54DD945C" w14:textId="77777777" w:rsidR="00D10700" w:rsidRPr="00D10700" w:rsidRDefault="00D10700" w:rsidP="00707AF6">
      <w:pPr>
        <w:pStyle w:val="Heading1"/>
      </w:pPr>
      <w:bookmarkStart w:id="19" w:name="h12"/>
      <w:bookmarkEnd w:id="19"/>
      <w:r w:rsidRPr="00D10700">
        <w:t>Supplementary Material</w:t>
      </w:r>
    </w:p>
    <w:p w14:paraId="53917319" w14:textId="3875AACC" w:rsidR="00D10700" w:rsidRPr="00D10700" w:rsidRDefault="00D10700" w:rsidP="00D10700">
      <w:r w:rsidRPr="00D10700">
        <w:t>The Supplementary Material for this article can be found online at: </w:t>
      </w:r>
      <w:proofErr w:type="gramStart"/>
      <w:r w:rsidRPr="00707AF6">
        <w:t>https://www.frontiersin.org/articles/10.3389/fsufs.2022.804002/full#supplementary-material</w:t>
      </w:r>
      <w:proofErr w:type="gramEnd"/>
    </w:p>
    <w:p w14:paraId="0DF97295" w14:textId="77777777" w:rsidR="00D10700" w:rsidRPr="00D10700" w:rsidRDefault="00D10700" w:rsidP="00707AF6">
      <w:pPr>
        <w:pStyle w:val="Heading1"/>
      </w:pPr>
      <w:bookmarkStart w:id="20" w:name="h13"/>
      <w:bookmarkEnd w:id="20"/>
      <w:r w:rsidRPr="00D10700">
        <w:t>References</w:t>
      </w:r>
    </w:p>
    <w:p w14:paraId="35AD7234" w14:textId="77777777" w:rsidR="00D10700" w:rsidRPr="00D10700" w:rsidRDefault="00D10700" w:rsidP="00707AF6">
      <w:pPr>
        <w:spacing w:after="0"/>
        <w:ind w:left="720" w:hanging="720"/>
      </w:pPr>
      <w:bookmarkStart w:id="21" w:name="B1"/>
      <w:bookmarkEnd w:id="21"/>
      <w:r w:rsidRPr="00D10700">
        <w:t xml:space="preserve">Allsopp, M. H., de Lange, W. J., and </w:t>
      </w:r>
      <w:proofErr w:type="spellStart"/>
      <w:r w:rsidRPr="00D10700">
        <w:t>Veldtman</w:t>
      </w:r>
      <w:proofErr w:type="spellEnd"/>
      <w:r w:rsidRPr="00D10700">
        <w:t>, R. (2008). Valuing insect pollination services with cost of replacement. </w:t>
      </w:r>
      <w:proofErr w:type="spellStart"/>
      <w:r w:rsidRPr="00D10700">
        <w:rPr>
          <w:i/>
          <w:iCs/>
        </w:rPr>
        <w:t>PLoS</w:t>
      </w:r>
      <w:proofErr w:type="spellEnd"/>
      <w:r w:rsidRPr="00D10700">
        <w:rPr>
          <w:i/>
          <w:iCs/>
        </w:rPr>
        <w:t xml:space="preserve"> ONE</w:t>
      </w:r>
      <w:r w:rsidRPr="00D10700">
        <w:t xml:space="preserve"> 3, e3128. </w:t>
      </w:r>
      <w:proofErr w:type="spellStart"/>
      <w:r w:rsidRPr="00D10700">
        <w:t>doi</w:t>
      </w:r>
      <w:proofErr w:type="spellEnd"/>
      <w:r w:rsidRPr="00D10700">
        <w:t>: 10.1371/journal.pone.0003128</w:t>
      </w:r>
    </w:p>
    <w:p w14:paraId="43BA7DB3" w14:textId="77777777" w:rsidR="00D10700" w:rsidRPr="00D10700" w:rsidRDefault="00D10700" w:rsidP="00707AF6">
      <w:pPr>
        <w:spacing w:after="0"/>
        <w:ind w:left="720" w:hanging="720"/>
      </w:pPr>
      <w:bookmarkStart w:id="22" w:name="B2"/>
      <w:bookmarkEnd w:id="22"/>
      <w:r w:rsidRPr="00D10700">
        <w:t>Alvarez-Suarez, J. M. (2017). Bee Products-Chemical and Biological Properties, Springer.</w:t>
      </w:r>
    </w:p>
    <w:p w14:paraId="798A2631" w14:textId="77777777" w:rsidR="00D10700" w:rsidRPr="00D10700" w:rsidRDefault="00D10700" w:rsidP="00707AF6">
      <w:pPr>
        <w:spacing w:after="0"/>
        <w:ind w:left="720" w:hanging="720"/>
      </w:pPr>
      <w:bookmarkStart w:id="23" w:name="B3"/>
      <w:bookmarkEnd w:id="23"/>
      <w:r w:rsidRPr="00D10700">
        <w:t>Ames, B. N. (2001). DNA damage from micronutrient deficiencies is likely to be a major cause of cancer. </w:t>
      </w:r>
      <w:r w:rsidRPr="00D10700">
        <w:rPr>
          <w:i/>
          <w:iCs/>
        </w:rPr>
        <w:t>Mutation Res.</w:t>
      </w:r>
      <w:r w:rsidRPr="00D10700">
        <w:t xml:space="preserve"> 475, 7–20. </w:t>
      </w:r>
      <w:proofErr w:type="spellStart"/>
      <w:r w:rsidRPr="00D10700">
        <w:t>doi</w:t>
      </w:r>
      <w:proofErr w:type="spellEnd"/>
      <w:r w:rsidRPr="00D10700">
        <w:t>: 10.1016/S0027-5107(01)00070-7</w:t>
      </w:r>
    </w:p>
    <w:p w14:paraId="383E11C5" w14:textId="77777777" w:rsidR="00D10700" w:rsidRPr="00D10700" w:rsidRDefault="00D10700" w:rsidP="00707AF6">
      <w:pPr>
        <w:spacing w:after="0"/>
        <w:ind w:left="720" w:hanging="720"/>
      </w:pPr>
      <w:bookmarkStart w:id="24" w:name="B4"/>
      <w:bookmarkEnd w:id="24"/>
      <w:r w:rsidRPr="00D10700">
        <w:t>Behmer, S. T. (2009). Insect herbivore nutrient regulation. </w:t>
      </w:r>
      <w:r w:rsidRPr="00D10700">
        <w:rPr>
          <w:i/>
          <w:iCs/>
        </w:rPr>
        <w:t xml:space="preserve">Annu. Rev. </w:t>
      </w:r>
      <w:proofErr w:type="spellStart"/>
      <w:r w:rsidRPr="00D10700">
        <w:rPr>
          <w:i/>
          <w:iCs/>
        </w:rPr>
        <w:t>Entomol</w:t>
      </w:r>
      <w:proofErr w:type="spellEnd"/>
      <w:r w:rsidRPr="00D10700">
        <w:rPr>
          <w:i/>
          <w:iCs/>
        </w:rPr>
        <w:t>.</w:t>
      </w:r>
      <w:r w:rsidRPr="00D10700">
        <w:t xml:space="preserve"> 54, 165–187. </w:t>
      </w:r>
      <w:proofErr w:type="spellStart"/>
      <w:r w:rsidRPr="00D10700">
        <w:t>doi</w:t>
      </w:r>
      <w:proofErr w:type="spellEnd"/>
      <w:r w:rsidRPr="00D10700">
        <w:t>: 10.1146/annurev.ento.54.110807.090537</w:t>
      </w:r>
    </w:p>
    <w:p w14:paraId="6B510111" w14:textId="77777777" w:rsidR="00D10700" w:rsidRPr="00D10700" w:rsidRDefault="00D10700" w:rsidP="00707AF6">
      <w:pPr>
        <w:spacing w:after="0"/>
        <w:ind w:left="720" w:hanging="720"/>
      </w:pPr>
      <w:bookmarkStart w:id="25" w:name="B5"/>
      <w:bookmarkEnd w:id="25"/>
      <w:r w:rsidRPr="00D10700">
        <w:t>Behmer, S. T., Elias, D. O., and Bernays, E. A. (1999). Post-</w:t>
      </w:r>
      <w:proofErr w:type="spellStart"/>
      <w:r w:rsidRPr="00D10700">
        <w:t>ingestive</w:t>
      </w:r>
      <w:proofErr w:type="spellEnd"/>
      <w:r w:rsidRPr="00D10700">
        <w:t xml:space="preserve"> </w:t>
      </w:r>
      <w:proofErr w:type="gramStart"/>
      <w:r w:rsidRPr="00D10700">
        <w:t>feedbacks</w:t>
      </w:r>
      <w:proofErr w:type="gramEnd"/>
      <w:r w:rsidRPr="00D10700">
        <w:t xml:space="preserve"> and associative learning regulate the intake of unsuitable sterols in a generalist grasshopper. </w:t>
      </w:r>
      <w:r w:rsidRPr="00D10700">
        <w:rPr>
          <w:i/>
          <w:iCs/>
        </w:rPr>
        <w:t>J. Exp. Biol.</w:t>
      </w:r>
      <w:r w:rsidRPr="00D10700">
        <w:t xml:space="preserve"> 202, 739–748. </w:t>
      </w:r>
      <w:proofErr w:type="spellStart"/>
      <w:r w:rsidRPr="00D10700">
        <w:t>doi</w:t>
      </w:r>
      <w:proofErr w:type="spellEnd"/>
      <w:r w:rsidRPr="00D10700">
        <w:t>: 10.1242/jeb.202.6.739</w:t>
      </w:r>
    </w:p>
    <w:p w14:paraId="0B817B34" w14:textId="77777777" w:rsidR="00D10700" w:rsidRPr="00D10700" w:rsidRDefault="00D10700" w:rsidP="00707AF6">
      <w:pPr>
        <w:spacing w:after="0"/>
        <w:ind w:left="720" w:hanging="720"/>
      </w:pPr>
      <w:bookmarkStart w:id="26" w:name="B6"/>
      <w:bookmarkEnd w:id="26"/>
      <w:r w:rsidRPr="00D10700">
        <w:t>Bertrand, G. (1912). On the role of trace substances in agriculture. </w:t>
      </w:r>
      <w:r w:rsidRPr="00D10700">
        <w:rPr>
          <w:i/>
          <w:iCs/>
        </w:rPr>
        <w:t xml:space="preserve">J. Eighth Int. </w:t>
      </w:r>
      <w:proofErr w:type="spellStart"/>
      <w:r w:rsidRPr="00D10700">
        <w:rPr>
          <w:i/>
          <w:iCs/>
        </w:rPr>
        <w:t>Congr</w:t>
      </w:r>
      <w:proofErr w:type="spellEnd"/>
      <w:r w:rsidRPr="00D10700">
        <w:rPr>
          <w:i/>
          <w:iCs/>
        </w:rPr>
        <w:t>. Appl</w:t>
      </w:r>
      <w:r w:rsidRPr="00D10700">
        <w:t>. </w:t>
      </w:r>
      <w:r w:rsidRPr="00D10700">
        <w:rPr>
          <w:i/>
          <w:iCs/>
        </w:rPr>
        <w:t>Chem</w:t>
      </w:r>
      <w:r w:rsidRPr="00D10700">
        <w:t> 28, 30–40.</w:t>
      </w:r>
    </w:p>
    <w:p w14:paraId="5FBC77B6" w14:textId="77777777" w:rsidR="00D10700" w:rsidRPr="00D10700" w:rsidRDefault="00D10700" w:rsidP="00707AF6">
      <w:pPr>
        <w:spacing w:after="0"/>
        <w:ind w:left="720" w:hanging="720"/>
      </w:pPr>
      <w:bookmarkStart w:id="27" w:name="B7"/>
      <w:bookmarkEnd w:id="27"/>
      <w:r w:rsidRPr="00D10700">
        <w:t>Blatch, S. A., Stabler, S. P., and Harrison, J. F. (2015). The effects of folate intake on DNA and single-carbon pathway metabolism in the fruit fly Drosophila melanogaster compared to mammals. </w:t>
      </w:r>
      <w:r w:rsidRPr="00D10700">
        <w:rPr>
          <w:i/>
          <w:iCs/>
        </w:rPr>
        <w:t xml:space="preserve">Comp. </w:t>
      </w:r>
      <w:proofErr w:type="spellStart"/>
      <w:r w:rsidRPr="00D10700">
        <w:rPr>
          <w:i/>
          <w:iCs/>
        </w:rPr>
        <w:t>Biochem</w:t>
      </w:r>
      <w:proofErr w:type="spellEnd"/>
      <w:r w:rsidRPr="00D10700">
        <w:rPr>
          <w:i/>
          <w:iCs/>
        </w:rPr>
        <w:t xml:space="preserve">. Physiol. B. </w:t>
      </w:r>
      <w:proofErr w:type="spellStart"/>
      <w:r w:rsidRPr="00D10700">
        <w:rPr>
          <w:i/>
          <w:iCs/>
        </w:rPr>
        <w:t>Biochem</w:t>
      </w:r>
      <w:proofErr w:type="spellEnd"/>
      <w:r w:rsidRPr="00D10700">
        <w:rPr>
          <w:i/>
          <w:iCs/>
        </w:rPr>
        <w:t>. Mol. Biol.</w:t>
      </w:r>
      <w:r w:rsidRPr="00D10700">
        <w:t xml:space="preserve"> 189, 34–39. </w:t>
      </w:r>
      <w:proofErr w:type="spellStart"/>
      <w:r w:rsidRPr="00D10700">
        <w:t>doi</w:t>
      </w:r>
      <w:proofErr w:type="spellEnd"/>
      <w:r w:rsidRPr="00D10700">
        <w:t>: 10.1016/j.cbpb.2015.07.007</w:t>
      </w:r>
    </w:p>
    <w:p w14:paraId="05362604" w14:textId="77777777" w:rsidR="00D10700" w:rsidRPr="00D10700" w:rsidRDefault="00D10700" w:rsidP="00707AF6">
      <w:pPr>
        <w:spacing w:after="0"/>
        <w:ind w:left="720" w:hanging="720"/>
      </w:pPr>
      <w:bookmarkStart w:id="28" w:name="B8"/>
      <w:bookmarkEnd w:id="28"/>
      <w:proofErr w:type="spellStart"/>
      <w:r w:rsidRPr="00D10700">
        <w:t>Brodschneider</w:t>
      </w:r>
      <w:proofErr w:type="spellEnd"/>
      <w:r w:rsidRPr="00D10700">
        <w:t xml:space="preserve">, R., and </w:t>
      </w:r>
      <w:proofErr w:type="spellStart"/>
      <w:r w:rsidRPr="00D10700">
        <w:t>Crailsheim</w:t>
      </w:r>
      <w:proofErr w:type="spellEnd"/>
      <w:r w:rsidRPr="00D10700">
        <w:t xml:space="preserve">, K. (2010). Nutrition and health in </w:t>
      </w:r>
      <w:proofErr w:type="gramStart"/>
      <w:r w:rsidRPr="00D10700">
        <w:t>honey bees</w:t>
      </w:r>
      <w:proofErr w:type="gramEnd"/>
      <w:r w:rsidRPr="00D10700">
        <w:t>. </w:t>
      </w:r>
      <w:proofErr w:type="spellStart"/>
      <w:r w:rsidRPr="00D10700">
        <w:rPr>
          <w:i/>
          <w:iCs/>
        </w:rPr>
        <w:t>Apidologie</w:t>
      </w:r>
      <w:proofErr w:type="spellEnd"/>
      <w:r w:rsidRPr="00D10700">
        <w:t xml:space="preserve"> 41, 278–294. </w:t>
      </w:r>
      <w:proofErr w:type="spellStart"/>
      <w:r w:rsidRPr="00D10700">
        <w:t>doi</w:t>
      </w:r>
      <w:proofErr w:type="spellEnd"/>
      <w:r w:rsidRPr="00D10700">
        <w:t>: 10.1051/</w:t>
      </w:r>
      <w:proofErr w:type="spellStart"/>
      <w:r w:rsidRPr="00D10700">
        <w:t>apido</w:t>
      </w:r>
      <w:proofErr w:type="spellEnd"/>
      <w:r w:rsidRPr="00D10700">
        <w:t>/2010012</w:t>
      </w:r>
    </w:p>
    <w:p w14:paraId="51FC03DC" w14:textId="77777777" w:rsidR="00D10700" w:rsidRPr="00D10700" w:rsidRDefault="00D10700" w:rsidP="00707AF6">
      <w:pPr>
        <w:spacing w:after="0"/>
        <w:ind w:left="720" w:hanging="720"/>
      </w:pPr>
      <w:bookmarkStart w:id="29" w:name="B9"/>
      <w:bookmarkEnd w:id="29"/>
      <w:r w:rsidRPr="00D10700">
        <w:t>Bruso, J. (2019). </w:t>
      </w:r>
      <w:r w:rsidRPr="00D10700">
        <w:rPr>
          <w:i/>
          <w:iCs/>
        </w:rPr>
        <w:t>Why Might Vitamins Make You Hungry</w:t>
      </w:r>
      <w:r w:rsidRPr="00D10700">
        <w:t>?</w:t>
      </w:r>
    </w:p>
    <w:p w14:paraId="721E102E" w14:textId="77777777" w:rsidR="00D10700" w:rsidRPr="00D10700" w:rsidRDefault="00D10700" w:rsidP="00707AF6">
      <w:pPr>
        <w:spacing w:after="0"/>
        <w:ind w:left="720" w:hanging="720"/>
      </w:pPr>
      <w:bookmarkStart w:id="30" w:name="B10"/>
      <w:bookmarkEnd w:id="30"/>
      <w:r w:rsidRPr="00D10700">
        <w:t>Burnet, B., and Sang, I. P. (1963). Dietary utilization of DNA and its derivatives by Drosophila melanogaster. </w:t>
      </w:r>
      <w:proofErr w:type="spellStart"/>
      <w:r w:rsidRPr="00D10700">
        <w:rPr>
          <w:i/>
          <w:iCs/>
        </w:rPr>
        <w:t>Meig</w:t>
      </w:r>
      <w:proofErr w:type="spellEnd"/>
      <w:r w:rsidRPr="00D10700">
        <w:rPr>
          <w:i/>
          <w:iCs/>
        </w:rPr>
        <w:t>.</w:t>
      </w:r>
      <w:r w:rsidRPr="00D10700">
        <w:t xml:space="preserve"> 9, 553–562. </w:t>
      </w:r>
      <w:proofErr w:type="spellStart"/>
      <w:r w:rsidRPr="00D10700">
        <w:t>doi</w:t>
      </w:r>
      <w:proofErr w:type="spellEnd"/>
      <w:r w:rsidRPr="00D10700">
        <w:t>: 10.1016/0022-1910(63)90001-5</w:t>
      </w:r>
    </w:p>
    <w:p w14:paraId="20FCC323" w14:textId="77777777" w:rsidR="00D10700" w:rsidRPr="00D10700" w:rsidRDefault="00D10700" w:rsidP="00707AF6">
      <w:pPr>
        <w:spacing w:after="0"/>
        <w:ind w:left="720" w:hanging="720"/>
      </w:pPr>
      <w:bookmarkStart w:id="31" w:name="B11"/>
      <w:bookmarkEnd w:id="31"/>
      <w:r w:rsidRPr="00D10700">
        <w:t xml:space="preserve">Campos, M. G., Bogdanov, S., de Almeida-Muradian, L. B., </w:t>
      </w:r>
      <w:proofErr w:type="spellStart"/>
      <w:r w:rsidRPr="00D10700">
        <w:t>Szczesna</w:t>
      </w:r>
      <w:proofErr w:type="spellEnd"/>
      <w:r w:rsidRPr="00D10700">
        <w:t xml:space="preserve">, T., Mancebo, Y., Frigerio, C., et al. (2008). “Pollen composition and </w:t>
      </w:r>
      <w:proofErr w:type="spellStart"/>
      <w:r w:rsidRPr="00D10700">
        <w:t>standardisation</w:t>
      </w:r>
      <w:proofErr w:type="spellEnd"/>
      <w:r w:rsidRPr="00D10700">
        <w:t xml:space="preserve"> of analytical methods.” 47, 154–161.</w:t>
      </w:r>
    </w:p>
    <w:p w14:paraId="1ADFC3BE" w14:textId="77777777" w:rsidR="00D10700" w:rsidRPr="00D10700" w:rsidRDefault="00D10700" w:rsidP="00707AF6">
      <w:pPr>
        <w:spacing w:after="0"/>
        <w:ind w:left="720" w:hanging="720"/>
      </w:pPr>
      <w:bookmarkStart w:id="32" w:name="B12"/>
      <w:bookmarkEnd w:id="32"/>
      <w:r w:rsidRPr="00D10700">
        <w:t xml:space="preserve">Carroll, M. J., Brown, N., Goodall, C., Downs, A. M., Sheenan, T. H., and Anderson, K. E. (2017). </w:t>
      </w:r>
      <w:proofErr w:type="gramStart"/>
      <w:r w:rsidRPr="00D10700">
        <w:t>Honey bees</w:t>
      </w:r>
      <w:proofErr w:type="gramEnd"/>
      <w:r w:rsidRPr="00D10700">
        <w:t xml:space="preserve"> preferentially consume freshly-stored pollen. </w:t>
      </w:r>
      <w:proofErr w:type="spellStart"/>
      <w:r w:rsidRPr="00D10700">
        <w:rPr>
          <w:i/>
          <w:iCs/>
        </w:rPr>
        <w:t>PLoS</w:t>
      </w:r>
      <w:proofErr w:type="spellEnd"/>
      <w:r w:rsidRPr="00D10700">
        <w:rPr>
          <w:i/>
          <w:iCs/>
        </w:rPr>
        <w:t xml:space="preserve"> ONE</w:t>
      </w:r>
      <w:r w:rsidRPr="00D10700">
        <w:t xml:space="preserve"> 12, e0175933. </w:t>
      </w:r>
      <w:proofErr w:type="spellStart"/>
      <w:r w:rsidRPr="00D10700">
        <w:t>doi</w:t>
      </w:r>
      <w:proofErr w:type="spellEnd"/>
      <w:r w:rsidRPr="00D10700">
        <w:t>: 10.1371/journal.pone.0175933</w:t>
      </w:r>
    </w:p>
    <w:p w14:paraId="5FAE7263" w14:textId="77777777" w:rsidR="00D10700" w:rsidRPr="00D10700" w:rsidRDefault="00D10700" w:rsidP="00707AF6">
      <w:pPr>
        <w:spacing w:after="0"/>
        <w:ind w:left="720" w:hanging="720"/>
      </w:pPr>
      <w:bookmarkStart w:id="33" w:name="B13"/>
      <w:bookmarkEnd w:id="33"/>
      <w:proofErr w:type="spellStart"/>
      <w:r w:rsidRPr="00D10700">
        <w:t>Ciulu</w:t>
      </w:r>
      <w:proofErr w:type="spellEnd"/>
      <w:r w:rsidRPr="00D10700">
        <w:t xml:space="preserve">, M., Floris, I., </w:t>
      </w:r>
      <w:proofErr w:type="spellStart"/>
      <w:r w:rsidRPr="00D10700">
        <w:t>Nurchi</w:t>
      </w:r>
      <w:proofErr w:type="spellEnd"/>
      <w:r w:rsidRPr="00D10700">
        <w:t xml:space="preserve">, V. M., </w:t>
      </w:r>
      <w:proofErr w:type="spellStart"/>
      <w:r w:rsidRPr="00D10700">
        <w:t>Panzanelli</w:t>
      </w:r>
      <w:proofErr w:type="spellEnd"/>
      <w:r w:rsidRPr="00D10700">
        <w:t>, A., Pilo, M. I., Spano, N., et al. (2013). HPLC determination of pantothenic acid in royal jelly. </w:t>
      </w:r>
      <w:proofErr w:type="spellStart"/>
      <w:r w:rsidRPr="00D10700">
        <w:rPr>
          <w:i/>
          <w:iCs/>
        </w:rPr>
        <w:t>Analyt</w:t>
      </w:r>
      <w:proofErr w:type="spellEnd"/>
      <w:r w:rsidRPr="00D10700">
        <w:rPr>
          <w:i/>
          <w:iCs/>
        </w:rPr>
        <w:t>. Methods</w:t>
      </w:r>
      <w:r w:rsidRPr="00D10700">
        <w:t xml:space="preserve"> 5, 6682–6685. </w:t>
      </w:r>
      <w:proofErr w:type="spellStart"/>
      <w:r w:rsidRPr="00D10700">
        <w:t>doi</w:t>
      </w:r>
      <w:proofErr w:type="spellEnd"/>
      <w:r w:rsidRPr="00D10700">
        <w:t>: 10.1039/c3ay41284a</w:t>
      </w:r>
    </w:p>
    <w:p w14:paraId="0869E49B" w14:textId="77777777" w:rsidR="00D10700" w:rsidRPr="00D10700" w:rsidRDefault="00D10700" w:rsidP="00707AF6">
      <w:pPr>
        <w:spacing w:after="0"/>
        <w:ind w:left="720" w:hanging="720"/>
      </w:pPr>
      <w:bookmarkStart w:id="34" w:name="B14"/>
      <w:bookmarkEnd w:id="34"/>
      <w:proofErr w:type="spellStart"/>
      <w:r w:rsidRPr="00D10700">
        <w:t>Crailsheim</w:t>
      </w:r>
      <w:proofErr w:type="spellEnd"/>
      <w:r w:rsidRPr="00D10700">
        <w:t xml:space="preserve">, K., Schneider, L., </w:t>
      </w:r>
      <w:proofErr w:type="spellStart"/>
      <w:r w:rsidRPr="00D10700">
        <w:t>Hrassnigg</w:t>
      </w:r>
      <w:proofErr w:type="spellEnd"/>
      <w:r w:rsidRPr="00D10700">
        <w:t xml:space="preserve">, N., </w:t>
      </w:r>
      <w:proofErr w:type="spellStart"/>
      <w:r w:rsidRPr="00D10700">
        <w:t>Bühlmann</w:t>
      </w:r>
      <w:proofErr w:type="spellEnd"/>
      <w:r w:rsidRPr="00D10700">
        <w:t xml:space="preserve">, G., Brosch, U., </w:t>
      </w:r>
      <w:proofErr w:type="spellStart"/>
      <w:r w:rsidRPr="00D10700">
        <w:t>Gmeinbauer</w:t>
      </w:r>
      <w:proofErr w:type="spellEnd"/>
      <w:r w:rsidRPr="00D10700">
        <w:t>, R., et al. (1992). Pollen consumption and utilization in worker honeybees (</w:t>
      </w:r>
      <w:proofErr w:type="spellStart"/>
      <w:r w:rsidRPr="00D10700">
        <w:t>Apis</w:t>
      </w:r>
      <w:proofErr w:type="spellEnd"/>
      <w:r w:rsidRPr="00D10700">
        <w:t xml:space="preserve"> mellifera </w:t>
      </w:r>
      <w:proofErr w:type="spellStart"/>
      <w:r w:rsidRPr="00D10700">
        <w:t>carnica</w:t>
      </w:r>
      <w:proofErr w:type="spellEnd"/>
      <w:r w:rsidRPr="00D10700">
        <w:t>): dependence on individual age and function. </w:t>
      </w:r>
      <w:r w:rsidRPr="00D10700">
        <w:rPr>
          <w:i/>
          <w:iCs/>
        </w:rPr>
        <w:t>J. Insect Physiol.</w:t>
      </w:r>
      <w:r w:rsidRPr="00D10700">
        <w:t xml:space="preserve"> 38, 409–419. </w:t>
      </w:r>
      <w:proofErr w:type="spellStart"/>
      <w:r w:rsidRPr="00D10700">
        <w:t>doi</w:t>
      </w:r>
      <w:proofErr w:type="spellEnd"/>
      <w:r w:rsidRPr="00D10700">
        <w:t>: 10.1016/0022-1910(92)90117-V</w:t>
      </w:r>
    </w:p>
    <w:p w14:paraId="3239DE0B" w14:textId="77777777" w:rsidR="00D10700" w:rsidRPr="00D10700" w:rsidRDefault="00D10700" w:rsidP="00707AF6">
      <w:pPr>
        <w:spacing w:after="0"/>
        <w:ind w:left="720" w:hanging="720"/>
      </w:pPr>
      <w:bookmarkStart w:id="35" w:name="B15"/>
      <w:bookmarkEnd w:id="35"/>
      <w:r w:rsidRPr="00D10700">
        <w:t xml:space="preserve">Dabrowski, Z. (1974). Studies on the relationships of </w:t>
      </w:r>
      <w:proofErr w:type="spellStart"/>
      <w:r w:rsidRPr="00D10700">
        <w:t>Tetranychus</w:t>
      </w:r>
      <w:proofErr w:type="spellEnd"/>
      <w:r w:rsidRPr="00D10700">
        <w:t xml:space="preserve"> </w:t>
      </w:r>
      <w:proofErr w:type="spellStart"/>
      <w:r w:rsidRPr="00D10700">
        <w:t>urticae</w:t>
      </w:r>
      <w:proofErr w:type="spellEnd"/>
      <w:r w:rsidRPr="00D10700">
        <w:t xml:space="preserve"> Koch and host plants. V. Gustatory effect of water-soluble vitamins. </w:t>
      </w:r>
      <w:r w:rsidRPr="00D10700">
        <w:rPr>
          <w:i/>
          <w:iCs/>
        </w:rPr>
        <w:t xml:space="preserve">J. </w:t>
      </w:r>
      <w:proofErr w:type="spellStart"/>
      <w:r w:rsidRPr="00D10700">
        <w:rPr>
          <w:i/>
          <w:iCs/>
        </w:rPr>
        <w:t>Polskie</w:t>
      </w:r>
      <w:proofErr w:type="spellEnd"/>
      <w:r w:rsidRPr="00D10700">
        <w:rPr>
          <w:i/>
          <w:iCs/>
        </w:rPr>
        <w:t xml:space="preserve"> Pismo </w:t>
      </w:r>
      <w:proofErr w:type="spellStart"/>
      <w:r w:rsidRPr="00D10700">
        <w:rPr>
          <w:i/>
          <w:iCs/>
        </w:rPr>
        <w:t>Entomol</w:t>
      </w:r>
      <w:proofErr w:type="spellEnd"/>
      <w:r w:rsidRPr="00D10700">
        <w:t>.</w:t>
      </w:r>
    </w:p>
    <w:p w14:paraId="6091F50F" w14:textId="77777777" w:rsidR="00D10700" w:rsidRPr="00D10700" w:rsidRDefault="00D10700" w:rsidP="00707AF6">
      <w:pPr>
        <w:spacing w:after="0"/>
        <w:ind w:left="720" w:hanging="720"/>
      </w:pPr>
      <w:bookmarkStart w:id="36" w:name="B16"/>
      <w:bookmarkEnd w:id="36"/>
      <w:proofErr w:type="spellStart"/>
      <w:r w:rsidRPr="00D10700">
        <w:t>Dussutour</w:t>
      </w:r>
      <w:proofErr w:type="spellEnd"/>
      <w:r w:rsidRPr="00D10700">
        <w:t>, A., and Simpson, S. J. (2012). Ant workers die young and colonies collapse when fed a high-protein diet. </w:t>
      </w:r>
      <w:r w:rsidRPr="00D10700">
        <w:rPr>
          <w:i/>
          <w:iCs/>
        </w:rPr>
        <w:t>Proc. Biol. Sci.</w:t>
      </w:r>
      <w:r w:rsidRPr="00D10700">
        <w:t xml:space="preserve"> 279, 2402–2408. </w:t>
      </w:r>
      <w:proofErr w:type="spellStart"/>
      <w:r w:rsidRPr="00D10700">
        <w:t>doi</w:t>
      </w:r>
      <w:proofErr w:type="spellEnd"/>
      <w:r w:rsidRPr="00D10700">
        <w:t>: 10.1098/rspb.2012.0051</w:t>
      </w:r>
    </w:p>
    <w:p w14:paraId="0FCC77A4" w14:textId="77777777" w:rsidR="00D10700" w:rsidRPr="00D10700" w:rsidRDefault="00D10700" w:rsidP="00707AF6">
      <w:pPr>
        <w:spacing w:after="0"/>
        <w:ind w:left="720" w:hanging="720"/>
      </w:pPr>
      <w:bookmarkStart w:id="37" w:name="B17"/>
      <w:bookmarkEnd w:id="37"/>
      <w:r w:rsidRPr="00D10700">
        <w:t>Farag, S. A., and El-Rayes, T. (2016). Research article effect of bee-pollen supplementation on performance, carcass traits and blood parameters of broiler chickens. </w:t>
      </w:r>
      <w:r w:rsidRPr="00D10700">
        <w:rPr>
          <w:i/>
          <w:iCs/>
        </w:rPr>
        <w:t>Asian J. Anim. Vet. Adv.</w:t>
      </w:r>
      <w:r w:rsidRPr="00D10700">
        <w:t xml:space="preserve"> 11, 168–177. </w:t>
      </w:r>
      <w:proofErr w:type="spellStart"/>
      <w:r w:rsidRPr="00D10700">
        <w:t>doi</w:t>
      </w:r>
      <w:proofErr w:type="spellEnd"/>
      <w:r w:rsidRPr="00D10700">
        <w:t>: 10.3923/ajava.2016.168.177</w:t>
      </w:r>
    </w:p>
    <w:p w14:paraId="247125CB" w14:textId="77777777" w:rsidR="00D10700" w:rsidRPr="00D10700" w:rsidRDefault="00D10700" w:rsidP="00707AF6">
      <w:pPr>
        <w:spacing w:after="0"/>
        <w:ind w:left="720" w:hanging="720"/>
      </w:pPr>
      <w:bookmarkStart w:id="38" w:name="B18"/>
      <w:bookmarkEnd w:id="38"/>
      <w:r w:rsidRPr="00D10700">
        <w:t>Free, J. (1995). </w:t>
      </w:r>
      <w:r w:rsidRPr="00D10700">
        <w:rPr>
          <w:i/>
          <w:iCs/>
        </w:rPr>
        <w:t>Insect Pollination of Crops.</w:t>
      </w:r>
      <w:r w:rsidRPr="00D10700">
        <w:t> London: Academic Press.</w:t>
      </w:r>
    </w:p>
    <w:p w14:paraId="25603441" w14:textId="77777777" w:rsidR="00D10700" w:rsidRPr="00D10700" w:rsidRDefault="00D10700" w:rsidP="00707AF6">
      <w:pPr>
        <w:spacing w:after="0"/>
        <w:ind w:left="720" w:hanging="720"/>
      </w:pPr>
      <w:bookmarkStart w:id="39" w:name="B19"/>
      <w:bookmarkEnd w:id="39"/>
      <w:proofErr w:type="spellStart"/>
      <w:r w:rsidRPr="00D10700">
        <w:t>Glavinic</w:t>
      </w:r>
      <w:proofErr w:type="spellEnd"/>
      <w:r w:rsidRPr="00D10700">
        <w:t xml:space="preserve">, U., Stankovic, B., Draskovic, V., Stevanovic, J., Petrovic, T., Lakic, N., et al. (2017). Dietary amino acid and vitamin complex protects </w:t>
      </w:r>
      <w:proofErr w:type="gramStart"/>
      <w:r w:rsidRPr="00D10700">
        <w:t>honey bee</w:t>
      </w:r>
      <w:proofErr w:type="gramEnd"/>
      <w:r w:rsidRPr="00D10700">
        <w:t xml:space="preserve"> from immunosuppression caused by Nosema ceranae. </w:t>
      </w:r>
      <w:proofErr w:type="spellStart"/>
      <w:r w:rsidRPr="00D10700">
        <w:rPr>
          <w:i/>
          <w:iCs/>
        </w:rPr>
        <w:t>PLoS</w:t>
      </w:r>
      <w:proofErr w:type="spellEnd"/>
      <w:r w:rsidRPr="00D10700">
        <w:rPr>
          <w:i/>
          <w:iCs/>
        </w:rPr>
        <w:t xml:space="preserve"> ONE</w:t>
      </w:r>
      <w:r w:rsidRPr="00D10700">
        <w:t xml:space="preserve"> 12, e0187726. </w:t>
      </w:r>
      <w:proofErr w:type="spellStart"/>
      <w:r w:rsidRPr="00D10700">
        <w:t>doi</w:t>
      </w:r>
      <w:proofErr w:type="spellEnd"/>
      <w:r w:rsidRPr="00D10700">
        <w:t>: 10.1371/journal.pone.0187726</w:t>
      </w:r>
    </w:p>
    <w:p w14:paraId="74068CB6" w14:textId="77777777" w:rsidR="00D10700" w:rsidRPr="00D10700" w:rsidRDefault="00D10700" w:rsidP="00707AF6">
      <w:pPr>
        <w:spacing w:after="0"/>
        <w:ind w:left="720" w:hanging="720"/>
      </w:pPr>
      <w:bookmarkStart w:id="40" w:name="B20"/>
      <w:bookmarkEnd w:id="40"/>
      <w:r w:rsidRPr="00D10700">
        <w:t xml:space="preserve">Gonzalez-Soto, M., and Mutch, D. M. (2021). Diet regulation of long-chain PUFA synthesis: role of macronutrients, micronutrients, and polyphenols on Δ-5/Δ-6 desaturases and </w:t>
      </w:r>
      <w:proofErr w:type="spellStart"/>
      <w:r w:rsidRPr="00D10700">
        <w:t>elongases</w:t>
      </w:r>
      <w:proofErr w:type="spellEnd"/>
      <w:r w:rsidRPr="00D10700">
        <w:t xml:space="preserve"> 2/5. </w:t>
      </w:r>
      <w:r w:rsidRPr="00D10700">
        <w:rPr>
          <w:i/>
          <w:iCs/>
        </w:rPr>
        <w:t xml:space="preserve">Adv. </w:t>
      </w:r>
      <w:proofErr w:type="spellStart"/>
      <w:r w:rsidRPr="00D10700">
        <w:rPr>
          <w:i/>
          <w:iCs/>
        </w:rPr>
        <w:t>Nutr</w:t>
      </w:r>
      <w:proofErr w:type="spellEnd"/>
      <w:r w:rsidRPr="00D10700">
        <w:rPr>
          <w:i/>
          <w:iCs/>
        </w:rPr>
        <w:t>.</w:t>
      </w:r>
      <w:r w:rsidRPr="00D10700">
        <w:t xml:space="preserve"> 12, 980–994. </w:t>
      </w:r>
      <w:proofErr w:type="spellStart"/>
      <w:r w:rsidRPr="00D10700">
        <w:t>doi</w:t>
      </w:r>
      <w:proofErr w:type="spellEnd"/>
      <w:r w:rsidRPr="00D10700">
        <w:t>: 10.1093/advances/nmaa142</w:t>
      </w:r>
    </w:p>
    <w:p w14:paraId="547382FC" w14:textId="77777777" w:rsidR="00D10700" w:rsidRPr="00D10700" w:rsidRDefault="00D10700" w:rsidP="00707AF6">
      <w:pPr>
        <w:spacing w:after="0"/>
        <w:ind w:left="720" w:hanging="720"/>
      </w:pPr>
      <w:bookmarkStart w:id="41" w:name="B21"/>
      <w:bookmarkEnd w:id="41"/>
      <w:r w:rsidRPr="00D10700">
        <w:t>Graham, J. M. (1992). </w:t>
      </w:r>
      <w:r w:rsidRPr="00D10700">
        <w:rPr>
          <w:i/>
          <w:iCs/>
        </w:rPr>
        <w:t xml:space="preserve">The Hive and the </w:t>
      </w:r>
      <w:proofErr w:type="gramStart"/>
      <w:r w:rsidRPr="00D10700">
        <w:rPr>
          <w:i/>
          <w:iCs/>
        </w:rPr>
        <w:t>Honey Bee</w:t>
      </w:r>
      <w:proofErr w:type="gramEnd"/>
      <w:r w:rsidRPr="00D10700">
        <w:rPr>
          <w:i/>
          <w:iCs/>
        </w:rPr>
        <w:t>: A New Book on Beekeeping</w:t>
      </w:r>
      <w:r w:rsidRPr="00D10700">
        <w:t xml:space="preserve">. Ohio: </w:t>
      </w:r>
      <w:proofErr w:type="spellStart"/>
      <w:r w:rsidRPr="00D10700">
        <w:t>Dadant</w:t>
      </w:r>
      <w:proofErr w:type="spellEnd"/>
      <w:r w:rsidRPr="00D10700">
        <w:t xml:space="preserve"> and Sons.</w:t>
      </w:r>
    </w:p>
    <w:p w14:paraId="156ECC02" w14:textId="77777777" w:rsidR="00D10700" w:rsidRPr="00D10700" w:rsidRDefault="00D10700" w:rsidP="00707AF6">
      <w:pPr>
        <w:spacing w:after="0"/>
        <w:ind w:left="720" w:hanging="720"/>
      </w:pPr>
      <w:bookmarkStart w:id="42" w:name="B22"/>
      <w:bookmarkEnd w:id="42"/>
      <w:r w:rsidRPr="00D10700">
        <w:t>Hagedorn, H., and Burger, M. (1968). “Effect of the age of pollen used in pollen supplements on their nutritive value for the honeybee. II. Effect of vitamin content of pollens.” </w:t>
      </w:r>
      <w:r w:rsidRPr="00D10700">
        <w:rPr>
          <w:i/>
          <w:iCs/>
        </w:rPr>
        <w:t xml:space="preserve">J. </w:t>
      </w:r>
      <w:proofErr w:type="spellStart"/>
      <w:r w:rsidRPr="00D10700">
        <w:rPr>
          <w:i/>
          <w:iCs/>
        </w:rPr>
        <w:t>Apic</w:t>
      </w:r>
      <w:proofErr w:type="spellEnd"/>
      <w:r w:rsidRPr="00D10700">
        <w:rPr>
          <w:i/>
          <w:iCs/>
        </w:rPr>
        <w:t>. Res.</w:t>
      </w:r>
      <w:r w:rsidRPr="00D10700">
        <w:t> 7, 97–101.</w:t>
      </w:r>
    </w:p>
    <w:p w14:paraId="32817BE4" w14:textId="77777777" w:rsidR="00D10700" w:rsidRPr="00D10700" w:rsidRDefault="00D10700" w:rsidP="00707AF6">
      <w:pPr>
        <w:spacing w:after="0"/>
        <w:ind w:left="720" w:hanging="720"/>
      </w:pPr>
      <w:bookmarkStart w:id="43" w:name="B23"/>
      <w:bookmarkEnd w:id="43"/>
      <w:proofErr w:type="spellStart"/>
      <w:r w:rsidRPr="00D10700">
        <w:t>Hatamizadeh</w:t>
      </w:r>
      <w:proofErr w:type="spellEnd"/>
      <w:r w:rsidRPr="00D10700">
        <w:t xml:space="preserve">, N., Eftekhar, H., </w:t>
      </w:r>
      <w:proofErr w:type="spellStart"/>
      <w:r w:rsidRPr="00D10700">
        <w:t>Shafaghi</w:t>
      </w:r>
      <w:proofErr w:type="spellEnd"/>
      <w:r w:rsidRPr="00D10700">
        <w:t>, B., and Mohammad, K. (2007). Effects of folic acid on preschool children's appetite: randomized triple-blind clinical trial. </w:t>
      </w:r>
      <w:proofErr w:type="spellStart"/>
      <w:r w:rsidRPr="00D10700">
        <w:rPr>
          <w:i/>
          <w:iCs/>
        </w:rPr>
        <w:t>Pediatr</w:t>
      </w:r>
      <w:proofErr w:type="spellEnd"/>
      <w:r w:rsidRPr="00D10700">
        <w:rPr>
          <w:i/>
          <w:iCs/>
        </w:rPr>
        <w:t>. Int.</w:t>
      </w:r>
      <w:r w:rsidRPr="00D10700">
        <w:t xml:space="preserve"> 49, 558–563. </w:t>
      </w:r>
      <w:proofErr w:type="spellStart"/>
      <w:r w:rsidRPr="00D10700">
        <w:t>doi</w:t>
      </w:r>
      <w:proofErr w:type="spellEnd"/>
      <w:r w:rsidRPr="00D10700">
        <w:t>: 10.1111/j.1442-200X.</w:t>
      </w:r>
      <w:proofErr w:type="gramStart"/>
      <w:r w:rsidRPr="00D10700">
        <w:t>2007.02421.x</w:t>
      </w:r>
      <w:proofErr w:type="gramEnd"/>
    </w:p>
    <w:p w14:paraId="77321C7C" w14:textId="77777777" w:rsidR="00D10700" w:rsidRPr="00D10700" w:rsidRDefault="00D10700" w:rsidP="00707AF6">
      <w:pPr>
        <w:spacing w:after="0"/>
        <w:ind w:left="720" w:hanging="720"/>
      </w:pPr>
      <w:bookmarkStart w:id="44" w:name="B24"/>
      <w:bookmarkEnd w:id="44"/>
      <w:proofErr w:type="spellStart"/>
      <w:r w:rsidRPr="00D10700">
        <w:t>Haydak</w:t>
      </w:r>
      <w:proofErr w:type="spellEnd"/>
      <w:r w:rsidRPr="00D10700">
        <w:t xml:space="preserve">, M. H. (1970). </w:t>
      </w:r>
      <w:proofErr w:type="gramStart"/>
      <w:r w:rsidRPr="00D10700">
        <w:t>Honey bee</w:t>
      </w:r>
      <w:proofErr w:type="gramEnd"/>
      <w:r w:rsidRPr="00D10700">
        <w:t xml:space="preserve"> nutrition. </w:t>
      </w:r>
      <w:r w:rsidRPr="00D10700">
        <w:rPr>
          <w:i/>
          <w:iCs/>
        </w:rPr>
        <w:t xml:space="preserve">Annu. Rev. </w:t>
      </w:r>
      <w:proofErr w:type="spellStart"/>
      <w:r w:rsidRPr="00D10700">
        <w:rPr>
          <w:i/>
          <w:iCs/>
        </w:rPr>
        <w:t>Entomol</w:t>
      </w:r>
      <w:proofErr w:type="spellEnd"/>
      <w:r w:rsidRPr="00D10700">
        <w:rPr>
          <w:i/>
          <w:iCs/>
        </w:rPr>
        <w:t>.</w:t>
      </w:r>
      <w:r w:rsidRPr="00D10700">
        <w:t xml:space="preserve"> 15, 143–156. </w:t>
      </w:r>
      <w:proofErr w:type="spellStart"/>
      <w:r w:rsidRPr="00D10700">
        <w:t>doi</w:t>
      </w:r>
      <w:proofErr w:type="spellEnd"/>
      <w:r w:rsidRPr="00D10700">
        <w:t>: 10.1146/annurev.en.15.010170.001043</w:t>
      </w:r>
    </w:p>
    <w:p w14:paraId="1C9ADE0E" w14:textId="77777777" w:rsidR="00D10700" w:rsidRPr="00D10700" w:rsidRDefault="00D10700" w:rsidP="00707AF6">
      <w:pPr>
        <w:spacing w:after="0"/>
        <w:ind w:left="720" w:hanging="720"/>
      </w:pPr>
      <w:bookmarkStart w:id="45" w:name="B25"/>
      <w:bookmarkEnd w:id="45"/>
      <w:proofErr w:type="spellStart"/>
      <w:r w:rsidRPr="00D10700">
        <w:t>Haydak</w:t>
      </w:r>
      <w:proofErr w:type="spellEnd"/>
      <w:r w:rsidRPr="00D10700">
        <w:t>, M. H., and Dietz, A. (1965). </w:t>
      </w:r>
      <w:r w:rsidRPr="00D10700">
        <w:rPr>
          <w:i/>
          <w:iCs/>
        </w:rPr>
        <w:t xml:space="preserve">Influence of the Diet on the Development and Brood Rearing of </w:t>
      </w:r>
      <w:proofErr w:type="gramStart"/>
      <w:r w:rsidRPr="00D10700">
        <w:rPr>
          <w:i/>
          <w:iCs/>
        </w:rPr>
        <w:t>Honey Bees</w:t>
      </w:r>
      <w:proofErr w:type="gramEnd"/>
      <w:r w:rsidRPr="00D10700">
        <w:t>. Proc. XV. Beekeeping Cong. Bucharest.</w:t>
      </w:r>
    </w:p>
    <w:p w14:paraId="10262608" w14:textId="77777777" w:rsidR="00D10700" w:rsidRPr="00D10700" w:rsidRDefault="00D10700" w:rsidP="00707AF6">
      <w:pPr>
        <w:spacing w:after="0"/>
        <w:ind w:left="720" w:hanging="720"/>
      </w:pPr>
      <w:bookmarkStart w:id="46" w:name="B26"/>
      <w:bookmarkEnd w:id="46"/>
      <w:proofErr w:type="spellStart"/>
      <w:r w:rsidRPr="00D10700">
        <w:t>Haydak</w:t>
      </w:r>
      <w:proofErr w:type="spellEnd"/>
      <w:r w:rsidRPr="00D10700">
        <w:t xml:space="preserve">, M. H., and Dietz, A. (1972). Cholesterol, pantothenic acid, </w:t>
      </w:r>
      <w:proofErr w:type="gramStart"/>
      <w:r w:rsidRPr="00D10700">
        <w:t>pyridoxine</w:t>
      </w:r>
      <w:proofErr w:type="gramEnd"/>
      <w:r w:rsidRPr="00D10700">
        <w:t xml:space="preserve"> and thiamine requirements of honeybees for brood rearing. </w:t>
      </w:r>
      <w:r w:rsidRPr="00D10700">
        <w:rPr>
          <w:i/>
          <w:iCs/>
        </w:rPr>
        <w:t xml:space="preserve">J. </w:t>
      </w:r>
      <w:proofErr w:type="spellStart"/>
      <w:r w:rsidRPr="00D10700">
        <w:rPr>
          <w:i/>
          <w:iCs/>
        </w:rPr>
        <w:t>Apic</w:t>
      </w:r>
      <w:proofErr w:type="spellEnd"/>
      <w:r w:rsidRPr="00D10700">
        <w:rPr>
          <w:i/>
          <w:iCs/>
        </w:rPr>
        <w:t>. Res.</w:t>
      </w:r>
      <w:r w:rsidRPr="00D10700">
        <w:t xml:space="preserve"> 11, 105–109. </w:t>
      </w:r>
      <w:proofErr w:type="spellStart"/>
      <w:r w:rsidRPr="00D10700">
        <w:t>doi</w:t>
      </w:r>
      <w:proofErr w:type="spellEnd"/>
      <w:r w:rsidRPr="00D10700">
        <w:t>: 10.1080/00218839.1972.11099707</w:t>
      </w:r>
    </w:p>
    <w:p w14:paraId="2FAFF7E6" w14:textId="77777777" w:rsidR="00D10700" w:rsidRPr="00D10700" w:rsidRDefault="00D10700" w:rsidP="00707AF6">
      <w:pPr>
        <w:spacing w:after="0"/>
        <w:ind w:left="720" w:hanging="720"/>
      </w:pPr>
      <w:bookmarkStart w:id="47" w:name="B27"/>
      <w:bookmarkEnd w:id="47"/>
      <w:r w:rsidRPr="00D10700">
        <w:t>Health, U. D. o. and H. Services (2019). US Department of Agriculture. Dietary Guidelines for Americans, 2015–2020. 8th.</w:t>
      </w:r>
    </w:p>
    <w:p w14:paraId="21B73451" w14:textId="77777777" w:rsidR="00D10700" w:rsidRPr="00D10700" w:rsidRDefault="00D10700" w:rsidP="00707AF6">
      <w:pPr>
        <w:spacing w:after="0"/>
        <w:ind w:left="720" w:hanging="720"/>
      </w:pPr>
      <w:bookmarkStart w:id="48" w:name="B28"/>
      <w:bookmarkEnd w:id="48"/>
      <w:r w:rsidRPr="00D10700">
        <w:t>Hegyi, J., Schwartz, R. A., and Hegyi, V. (2004). Pellagra: dermatitis, dementia, and diarrhea. </w:t>
      </w:r>
      <w:r w:rsidRPr="00D10700">
        <w:rPr>
          <w:i/>
          <w:iCs/>
        </w:rPr>
        <w:t>Int. J. Dermatol</w:t>
      </w:r>
      <w:r w:rsidRPr="00D10700">
        <w:t xml:space="preserve">. 43, 1–5. </w:t>
      </w:r>
      <w:proofErr w:type="spellStart"/>
      <w:r w:rsidRPr="00D10700">
        <w:t>doi</w:t>
      </w:r>
      <w:proofErr w:type="spellEnd"/>
      <w:r w:rsidRPr="00D10700">
        <w:t>: 10.1111/j.1365-4632.</w:t>
      </w:r>
      <w:proofErr w:type="gramStart"/>
      <w:r w:rsidRPr="00D10700">
        <w:t>2004.01959.x</w:t>
      </w:r>
      <w:proofErr w:type="gramEnd"/>
    </w:p>
    <w:p w14:paraId="2E1A4935" w14:textId="77777777" w:rsidR="00D10700" w:rsidRPr="00D10700" w:rsidRDefault="00D10700" w:rsidP="00707AF6">
      <w:pPr>
        <w:spacing w:after="0"/>
        <w:ind w:left="720" w:hanging="720"/>
      </w:pPr>
      <w:bookmarkStart w:id="49" w:name="B29"/>
      <w:bookmarkEnd w:id="49"/>
      <w:r w:rsidRPr="00D10700">
        <w:t xml:space="preserve">Herbert, E. W. Jr, Shimanuki, H., and Caron, D. (1977). Optimum protein levels required by </w:t>
      </w:r>
      <w:proofErr w:type="gramStart"/>
      <w:r w:rsidRPr="00D10700">
        <w:t>honey bees</w:t>
      </w:r>
      <w:proofErr w:type="gramEnd"/>
      <w:r w:rsidRPr="00D10700">
        <w:t xml:space="preserve"> (Hymenoptera, Apidae) to initiate and maintain brood rearing. </w:t>
      </w:r>
      <w:proofErr w:type="spellStart"/>
      <w:r w:rsidRPr="00D10700">
        <w:rPr>
          <w:i/>
          <w:iCs/>
        </w:rPr>
        <w:t>Apidologie</w:t>
      </w:r>
      <w:proofErr w:type="spellEnd"/>
      <w:r w:rsidRPr="00D10700">
        <w:t xml:space="preserve"> 8, 141–146. </w:t>
      </w:r>
      <w:proofErr w:type="spellStart"/>
      <w:r w:rsidRPr="00D10700">
        <w:t>doi</w:t>
      </w:r>
      <w:proofErr w:type="spellEnd"/>
      <w:r w:rsidRPr="00D10700">
        <w:t>: 10.1051/apido:19770204</w:t>
      </w:r>
    </w:p>
    <w:p w14:paraId="1468F285" w14:textId="77777777" w:rsidR="00D10700" w:rsidRPr="00D10700" w:rsidRDefault="00D10700" w:rsidP="00707AF6">
      <w:pPr>
        <w:spacing w:after="0"/>
        <w:ind w:left="720" w:hanging="720"/>
      </w:pPr>
      <w:bookmarkStart w:id="50" w:name="B30"/>
      <w:bookmarkEnd w:id="50"/>
      <w:r w:rsidRPr="00D10700">
        <w:t xml:space="preserve">Jack, C. J., Uppala, S. S., Lucas, H. M., and </w:t>
      </w:r>
      <w:proofErr w:type="spellStart"/>
      <w:r w:rsidRPr="00D10700">
        <w:t>Sagili</w:t>
      </w:r>
      <w:proofErr w:type="spellEnd"/>
      <w:r w:rsidRPr="00D10700">
        <w:t xml:space="preserve">, R. R. (2016). Effects of pollen dilution on infection of Nosema ceranae in </w:t>
      </w:r>
      <w:proofErr w:type="gramStart"/>
      <w:r w:rsidRPr="00D10700">
        <w:t>honey bees</w:t>
      </w:r>
      <w:proofErr w:type="gramEnd"/>
      <w:r w:rsidRPr="00D10700">
        <w:t>. </w:t>
      </w:r>
      <w:r w:rsidRPr="00D10700">
        <w:rPr>
          <w:i/>
          <w:iCs/>
        </w:rPr>
        <w:t>J. Insect. Physiol</w:t>
      </w:r>
      <w:r w:rsidRPr="00D10700">
        <w:t xml:space="preserve">. 87, 12–19. </w:t>
      </w:r>
      <w:proofErr w:type="spellStart"/>
      <w:r w:rsidRPr="00D10700">
        <w:t>doi</w:t>
      </w:r>
      <w:proofErr w:type="spellEnd"/>
      <w:r w:rsidRPr="00D10700">
        <w:t>: 10.1016/j.jinsphys.2016.01.004</w:t>
      </w:r>
    </w:p>
    <w:p w14:paraId="607C9411" w14:textId="77777777" w:rsidR="00D10700" w:rsidRPr="00D10700" w:rsidRDefault="00D10700" w:rsidP="00707AF6">
      <w:pPr>
        <w:spacing w:after="0"/>
        <w:ind w:left="720" w:hanging="720"/>
      </w:pPr>
      <w:bookmarkStart w:id="51" w:name="B31"/>
      <w:bookmarkEnd w:id="51"/>
      <w:r w:rsidRPr="00D10700">
        <w:t>Joos, B., Lighton, J. R., Harrison, J. F., Suarez, R. K., and Roberts, S. P. (1997). Effects of ambient oxygen tension on flight performance, metabolism, and water loss of the honeybee. </w:t>
      </w:r>
      <w:r w:rsidRPr="00D10700">
        <w:rPr>
          <w:i/>
          <w:iCs/>
        </w:rPr>
        <w:t>Physiol. Zool.</w:t>
      </w:r>
      <w:r w:rsidRPr="00D10700">
        <w:t xml:space="preserve"> 70, 167–174. </w:t>
      </w:r>
      <w:proofErr w:type="spellStart"/>
      <w:r w:rsidRPr="00D10700">
        <w:t>doi</w:t>
      </w:r>
      <w:proofErr w:type="spellEnd"/>
      <w:r w:rsidRPr="00D10700">
        <w:t>: 10.1086/639570</w:t>
      </w:r>
    </w:p>
    <w:p w14:paraId="62954DD4" w14:textId="77777777" w:rsidR="00D10700" w:rsidRPr="00D10700" w:rsidRDefault="00D10700" w:rsidP="00707AF6">
      <w:pPr>
        <w:spacing w:after="0"/>
        <w:ind w:left="720" w:hanging="720"/>
      </w:pPr>
      <w:bookmarkStart w:id="52" w:name="B32"/>
      <w:bookmarkEnd w:id="52"/>
      <w:proofErr w:type="spellStart"/>
      <w:r w:rsidRPr="00D10700">
        <w:t>Komosinska-Vassev</w:t>
      </w:r>
      <w:proofErr w:type="spellEnd"/>
      <w:r w:rsidRPr="00D10700">
        <w:t xml:space="preserve">, K., </w:t>
      </w:r>
      <w:proofErr w:type="spellStart"/>
      <w:r w:rsidRPr="00D10700">
        <w:t>Olczyk</w:t>
      </w:r>
      <w:proofErr w:type="spellEnd"/>
      <w:r w:rsidRPr="00D10700">
        <w:t xml:space="preserve">, P., Kazmierczak, J., </w:t>
      </w:r>
      <w:proofErr w:type="spellStart"/>
      <w:r w:rsidRPr="00D10700">
        <w:t>Mencner</w:t>
      </w:r>
      <w:proofErr w:type="spellEnd"/>
      <w:r w:rsidRPr="00D10700">
        <w:t xml:space="preserve">, L., and </w:t>
      </w:r>
      <w:proofErr w:type="spellStart"/>
      <w:r w:rsidRPr="00D10700">
        <w:t>Olczyk</w:t>
      </w:r>
      <w:proofErr w:type="spellEnd"/>
      <w:r w:rsidRPr="00D10700">
        <w:t>, K. (2015). Bee pollen: chemical composition and therapeutic application. </w:t>
      </w:r>
      <w:r w:rsidRPr="00D10700">
        <w:rPr>
          <w:i/>
          <w:iCs/>
        </w:rPr>
        <w:t>Evid. Based Complement. Alternat. Med.</w:t>
      </w:r>
      <w:r w:rsidRPr="00D10700">
        <w:t xml:space="preserve"> 2015, 297425. </w:t>
      </w:r>
      <w:proofErr w:type="spellStart"/>
      <w:r w:rsidRPr="00D10700">
        <w:t>doi</w:t>
      </w:r>
      <w:proofErr w:type="spellEnd"/>
      <w:r w:rsidRPr="00D10700">
        <w:t>: 10.1155/2015/297425</w:t>
      </w:r>
    </w:p>
    <w:p w14:paraId="2DDDFEC0" w14:textId="77777777" w:rsidR="00D10700" w:rsidRPr="00D10700" w:rsidRDefault="00D10700" w:rsidP="00707AF6">
      <w:pPr>
        <w:spacing w:after="0"/>
        <w:ind w:left="720" w:hanging="720"/>
      </w:pPr>
      <w:bookmarkStart w:id="53" w:name="B33"/>
      <w:bookmarkEnd w:id="53"/>
      <w:r w:rsidRPr="00D10700">
        <w:t>Kraus, S., Gomez-</w:t>
      </w:r>
      <w:proofErr w:type="spellStart"/>
      <w:r w:rsidRPr="00D10700">
        <w:t>Moracho</w:t>
      </w:r>
      <w:proofErr w:type="spellEnd"/>
      <w:r w:rsidRPr="00D10700">
        <w:t xml:space="preserve">, T., Pasquaretta, C., Latil, G., </w:t>
      </w:r>
      <w:proofErr w:type="spellStart"/>
      <w:r w:rsidRPr="00D10700">
        <w:t>Dussutour</w:t>
      </w:r>
      <w:proofErr w:type="spellEnd"/>
      <w:r w:rsidRPr="00D10700">
        <w:t xml:space="preserve">, A., and </w:t>
      </w:r>
      <w:proofErr w:type="spellStart"/>
      <w:r w:rsidRPr="00D10700">
        <w:t>Lihoreau</w:t>
      </w:r>
      <w:proofErr w:type="spellEnd"/>
      <w:r w:rsidRPr="00D10700">
        <w:t>, M. (2019). Bumblebees adjust protein and lipid collection rules to the presence of brood. </w:t>
      </w:r>
      <w:proofErr w:type="spellStart"/>
      <w:r w:rsidRPr="00D10700">
        <w:rPr>
          <w:i/>
          <w:iCs/>
        </w:rPr>
        <w:t>Curr</w:t>
      </w:r>
      <w:proofErr w:type="spellEnd"/>
      <w:r w:rsidRPr="00D10700">
        <w:rPr>
          <w:i/>
          <w:iCs/>
        </w:rPr>
        <w:t>. Zool</w:t>
      </w:r>
      <w:r w:rsidRPr="00D10700">
        <w:t xml:space="preserve">. 65, 437–446. </w:t>
      </w:r>
      <w:proofErr w:type="spellStart"/>
      <w:r w:rsidRPr="00D10700">
        <w:t>doi</w:t>
      </w:r>
      <w:proofErr w:type="spellEnd"/>
      <w:r w:rsidRPr="00D10700">
        <w:t>: 10.1093/</w:t>
      </w:r>
      <w:proofErr w:type="spellStart"/>
      <w:r w:rsidRPr="00D10700">
        <w:t>cz</w:t>
      </w:r>
      <w:proofErr w:type="spellEnd"/>
      <w:r w:rsidRPr="00D10700">
        <w:t>/zoz026</w:t>
      </w:r>
    </w:p>
    <w:p w14:paraId="0D560A12" w14:textId="77777777" w:rsidR="00D10700" w:rsidRPr="00D10700" w:rsidRDefault="00D10700" w:rsidP="00707AF6">
      <w:pPr>
        <w:spacing w:after="0"/>
        <w:ind w:left="720" w:hanging="720"/>
      </w:pPr>
      <w:bookmarkStart w:id="54" w:name="B34"/>
      <w:bookmarkEnd w:id="54"/>
      <w:r w:rsidRPr="00D10700">
        <w:t>Krell, R. (1996). Value-added products from beekeeping, Food &amp; Agriculture Org.</w:t>
      </w:r>
    </w:p>
    <w:p w14:paraId="2CB95320" w14:textId="77777777" w:rsidR="00D10700" w:rsidRPr="00D10700" w:rsidRDefault="00D10700" w:rsidP="00707AF6">
      <w:pPr>
        <w:spacing w:after="0"/>
        <w:ind w:left="720" w:hanging="720"/>
      </w:pPr>
      <w:bookmarkStart w:id="55" w:name="B35"/>
      <w:bookmarkEnd w:id="55"/>
      <w:r w:rsidRPr="00D10700">
        <w:t xml:space="preserve">LeBlanc, J., </w:t>
      </w:r>
      <w:proofErr w:type="spellStart"/>
      <w:r w:rsidRPr="00D10700">
        <w:t>Laiño</w:t>
      </w:r>
      <w:proofErr w:type="spellEnd"/>
      <w:r w:rsidRPr="00D10700">
        <w:t xml:space="preserve">, J. E., del Valle, M. J., Vannini, V. V., van </w:t>
      </w:r>
      <w:proofErr w:type="spellStart"/>
      <w:r w:rsidRPr="00D10700">
        <w:t>Sinderen</w:t>
      </w:r>
      <w:proofErr w:type="spellEnd"/>
      <w:r w:rsidRPr="00D10700">
        <w:t>, D., Taranto, M. P., et al. (2011). B-Group vitamin production by lactic acid bacteria–current knowledge and potential applications. </w:t>
      </w:r>
      <w:r w:rsidRPr="00D10700">
        <w:rPr>
          <w:i/>
          <w:iCs/>
        </w:rPr>
        <w:t xml:space="preserve">J. Appl. </w:t>
      </w:r>
      <w:proofErr w:type="spellStart"/>
      <w:r w:rsidRPr="00D10700">
        <w:rPr>
          <w:i/>
          <w:iCs/>
        </w:rPr>
        <w:t>Microbiol</w:t>
      </w:r>
      <w:proofErr w:type="spellEnd"/>
      <w:r w:rsidRPr="00D10700">
        <w:t xml:space="preserve">. 111, 1297–1309. </w:t>
      </w:r>
      <w:proofErr w:type="spellStart"/>
      <w:r w:rsidRPr="00D10700">
        <w:t>doi</w:t>
      </w:r>
      <w:proofErr w:type="spellEnd"/>
      <w:r w:rsidRPr="00D10700">
        <w:t>: 10.1111/j.1365-2672.</w:t>
      </w:r>
      <w:proofErr w:type="gramStart"/>
      <w:r w:rsidRPr="00D10700">
        <w:t>2011.05157.x</w:t>
      </w:r>
      <w:proofErr w:type="gramEnd"/>
    </w:p>
    <w:p w14:paraId="6BBD83AD" w14:textId="77777777" w:rsidR="00D10700" w:rsidRPr="00D10700" w:rsidRDefault="00D10700" w:rsidP="00707AF6">
      <w:pPr>
        <w:spacing w:after="0"/>
        <w:ind w:left="720" w:hanging="720"/>
      </w:pPr>
      <w:bookmarkStart w:id="56" w:name="B36"/>
      <w:bookmarkEnd w:id="56"/>
      <w:r w:rsidRPr="00D10700">
        <w:t xml:space="preserve">Lee, K. P., Behmer, S.T., Simpson, S. J., and </w:t>
      </w:r>
      <w:proofErr w:type="spellStart"/>
      <w:r w:rsidRPr="00D10700">
        <w:t>Raubenheimer</w:t>
      </w:r>
      <w:proofErr w:type="spellEnd"/>
      <w:r w:rsidRPr="00D10700">
        <w:t xml:space="preserve">, D. (2002). A geometric analysis of nutrient regulation in the generalist caterpillar Spodoptera </w:t>
      </w:r>
      <w:proofErr w:type="spellStart"/>
      <w:r w:rsidRPr="00D10700">
        <w:t>littoralis</w:t>
      </w:r>
      <w:proofErr w:type="spellEnd"/>
      <w:r w:rsidRPr="00D10700">
        <w:t xml:space="preserve"> (</w:t>
      </w:r>
      <w:proofErr w:type="spellStart"/>
      <w:r w:rsidRPr="00D10700">
        <w:t>Boisduval</w:t>
      </w:r>
      <w:proofErr w:type="spellEnd"/>
      <w:r w:rsidRPr="00D10700">
        <w:t>). </w:t>
      </w:r>
      <w:r w:rsidRPr="00D10700">
        <w:rPr>
          <w:i/>
          <w:iCs/>
        </w:rPr>
        <w:t>J. Insect. Physiol.</w:t>
      </w:r>
      <w:r w:rsidRPr="00D10700">
        <w:t xml:space="preserve"> 48, 655–665. </w:t>
      </w:r>
      <w:proofErr w:type="spellStart"/>
      <w:r w:rsidRPr="00D10700">
        <w:t>doi</w:t>
      </w:r>
      <w:proofErr w:type="spellEnd"/>
      <w:r w:rsidRPr="00D10700">
        <w:t>: 10.1016/s0022-1910(02)00088-4</w:t>
      </w:r>
    </w:p>
    <w:p w14:paraId="7BC750C8" w14:textId="77777777" w:rsidR="00D10700" w:rsidRPr="00D10700" w:rsidRDefault="00D10700" w:rsidP="00707AF6">
      <w:pPr>
        <w:spacing w:after="0"/>
        <w:ind w:left="720" w:hanging="720"/>
      </w:pPr>
      <w:bookmarkStart w:id="57" w:name="B37"/>
      <w:bookmarkEnd w:id="57"/>
      <w:r w:rsidRPr="00D10700">
        <w:t>Manning, R. J. (2001). Pollen analysis of eucalypts in Western Australia, Rural Industries Research and Development Corporation.</w:t>
      </w:r>
    </w:p>
    <w:p w14:paraId="5C817BC6" w14:textId="77777777" w:rsidR="00D10700" w:rsidRPr="00D10700" w:rsidRDefault="00D10700" w:rsidP="00707AF6">
      <w:pPr>
        <w:spacing w:after="0"/>
        <w:ind w:left="720" w:hanging="720"/>
      </w:pPr>
      <w:bookmarkStart w:id="58" w:name="B38"/>
      <w:bookmarkEnd w:id="58"/>
      <w:r w:rsidRPr="00D10700">
        <w:t xml:space="preserve">Maurizio, A. (1954). </w:t>
      </w:r>
      <w:proofErr w:type="spellStart"/>
      <w:r w:rsidRPr="00D10700">
        <w:t>Pollenernährung</w:t>
      </w:r>
      <w:proofErr w:type="spellEnd"/>
      <w:r w:rsidRPr="00D10700">
        <w:t xml:space="preserve"> und </w:t>
      </w:r>
      <w:proofErr w:type="spellStart"/>
      <w:r w:rsidRPr="00D10700">
        <w:t>Lebensvorgänge</w:t>
      </w:r>
      <w:proofErr w:type="spellEnd"/>
      <w:r w:rsidRPr="00D10700">
        <w:t xml:space="preserve"> </w:t>
      </w:r>
      <w:proofErr w:type="spellStart"/>
      <w:r w:rsidRPr="00D10700">
        <w:t>bei</w:t>
      </w:r>
      <w:proofErr w:type="spellEnd"/>
      <w:r w:rsidRPr="00D10700">
        <w:t xml:space="preserve"> der </w:t>
      </w:r>
      <w:proofErr w:type="spellStart"/>
      <w:r w:rsidRPr="00D10700">
        <w:t>Honigbiene</w:t>
      </w:r>
      <w:proofErr w:type="spellEnd"/>
      <w:r w:rsidRPr="00D10700">
        <w:t xml:space="preserve"> (</w:t>
      </w:r>
      <w:proofErr w:type="spellStart"/>
      <w:r w:rsidRPr="00D10700">
        <w:t>Apis</w:t>
      </w:r>
      <w:proofErr w:type="spellEnd"/>
      <w:r w:rsidRPr="00D10700">
        <w:t xml:space="preserve"> </w:t>
      </w:r>
      <w:proofErr w:type="spellStart"/>
      <w:r w:rsidRPr="00D10700">
        <w:t>mellifica</w:t>
      </w:r>
      <w:proofErr w:type="spellEnd"/>
      <w:r w:rsidRPr="00D10700">
        <w:t xml:space="preserve"> L.). </w:t>
      </w:r>
      <w:proofErr w:type="spellStart"/>
      <w:r w:rsidRPr="00D10700">
        <w:rPr>
          <w:i/>
          <w:iCs/>
        </w:rPr>
        <w:t>Landwirtschaftliches</w:t>
      </w:r>
      <w:proofErr w:type="spellEnd"/>
      <w:r w:rsidRPr="00D10700">
        <w:rPr>
          <w:i/>
          <w:iCs/>
        </w:rPr>
        <w:t xml:space="preserve"> </w:t>
      </w:r>
      <w:proofErr w:type="spellStart"/>
      <w:r w:rsidRPr="00D10700">
        <w:rPr>
          <w:i/>
          <w:iCs/>
        </w:rPr>
        <w:t>Jahrbuch</w:t>
      </w:r>
      <w:proofErr w:type="spellEnd"/>
      <w:r w:rsidRPr="00D10700">
        <w:rPr>
          <w:i/>
          <w:iCs/>
        </w:rPr>
        <w:t xml:space="preserve"> der Schweiz</w:t>
      </w:r>
      <w:r w:rsidRPr="00D10700">
        <w:t> 68, 115–182.</w:t>
      </w:r>
    </w:p>
    <w:p w14:paraId="495749C7" w14:textId="77777777" w:rsidR="00D10700" w:rsidRPr="00D10700" w:rsidRDefault="00D10700" w:rsidP="00707AF6">
      <w:pPr>
        <w:spacing w:after="0"/>
        <w:ind w:left="720" w:hanging="720"/>
      </w:pPr>
      <w:bookmarkStart w:id="59" w:name="B39"/>
      <w:bookmarkEnd w:id="59"/>
      <w:r w:rsidRPr="00D10700">
        <w:t>McDowell, L. (2008). </w:t>
      </w:r>
      <w:r w:rsidRPr="00D10700">
        <w:rPr>
          <w:i/>
          <w:iCs/>
        </w:rPr>
        <w:t>Vitamins in Animal and Human Nutrition</w:t>
      </w:r>
      <w:r w:rsidRPr="00D10700">
        <w:t>. Iowa State University Press.</w:t>
      </w:r>
    </w:p>
    <w:p w14:paraId="4F5656B1" w14:textId="77777777" w:rsidR="00D10700" w:rsidRPr="00D10700" w:rsidRDefault="00D10700" w:rsidP="00707AF6">
      <w:pPr>
        <w:spacing w:after="0"/>
        <w:ind w:left="720" w:hanging="720"/>
      </w:pPr>
      <w:bookmarkStart w:id="60" w:name="B40"/>
      <w:bookmarkEnd w:id="60"/>
      <w:r w:rsidRPr="00D10700">
        <w:t>Mertz, W. (1981). The essential trace elements. </w:t>
      </w:r>
      <w:r w:rsidRPr="00D10700">
        <w:rPr>
          <w:i/>
          <w:iCs/>
        </w:rPr>
        <w:t>Science</w:t>
      </w:r>
      <w:r w:rsidRPr="00D10700">
        <w:t xml:space="preserve"> 213, 1332–1338. </w:t>
      </w:r>
      <w:proofErr w:type="spellStart"/>
      <w:r w:rsidRPr="00D10700">
        <w:t>doi</w:t>
      </w:r>
      <w:proofErr w:type="spellEnd"/>
      <w:r w:rsidRPr="00D10700">
        <w:t>: 10.1126/science.7022654</w:t>
      </w:r>
    </w:p>
    <w:p w14:paraId="03AB13F6" w14:textId="77777777" w:rsidR="00D10700" w:rsidRPr="00D10700" w:rsidRDefault="00D10700" w:rsidP="00707AF6">
      <w:pPr>
        <w:spacing w:after="0"/>
        <w:ind w:left="720" w:hanging="720"/>
      </w:pPr>
      <w:bookmarkStart w:id="61" w:name="B41"/>
      <w:bookmarkEnd w:id="61"/>
      <w:r w:rsidRPr="00D10700">
        <w:t xml:space="preserve">Moritz, B., and </w:t>
      </w:r>
      <w:proofErr w:type="spellStart"/>
      <w:r w:rsidRPr="00D10700">
        <w:t>Crailsheim</w:t>
      </w:r>
      <w:proofErr w:type="spellEnd"/>
      <w:r w:rsidRPr="00D10700">
        <w:t>, K. (1987). Physiology of protein digestion in the midgut of the honeybee (</w:t>
      </w:r>
      <w:proofErr w:type="spellStart"/>
      <w:r w:rsidRPr="00D10700">
        <w:t>Apis</w:t>
      </w:r>
      <w:proofErr w:type="spellEnd"/>
      <w:r w:rsidRPr="00D10700">
        <w:t xml:space="preserve"> mellifera L.). </w:t>
      </w:r>
      <w:r w:rsidRPr="00D10700">
        <w:rPr>
          <w:i/>
          <w:iCs/>
        </w:rPr>
        <w:t>J. Insect Physiol.</w:t>
      </w:r>
      <w:r w:rsidRPr="00D10700">
        <w:t xml:space="preserve"> 33, 923–931. </w:t>
      </w:r>
      <w:proofErr w:type="spellStart"/>
      <w:r w:rsidRPr="00D10700">
        <w:t>doi</w:t>
      </w:r>
      <w:proofErr w:type="spellEnd"/>
      <w:r w:rsidRPr="00D10700">
        <w:t>: 10.1016/0022-1910(87)90004-7</w:t>
      </w:r>
    </w:p>
    <w:p w14:paraId="3115C018" w14:textId="77777777" w:rsidR="00D10700" w:rsidRPr="00D10700" w:rsidRDefault="00D10700" w:rsidP="00707AF6">
      <w:pPr>
        <w:spacing w:after="0"/>
        <w:ind w:left="720" w:hanging="720"/>
      </w:pPr>
      <w:bookmarkStart w:id="62" w:name="B42"/>
      <w:bookmarkEnd w:id="62"/>
      <w:r w:rsidRPr="00D10700">
        <w:t>Mosher, W. A. (1950). </w:t>
      </w:r>
      <w:r w:rsidRPr="00D10700">
        <w:rPr>
          <w:i/>
          <w:iCs/>
        </w:rPr>
        <w:t>The Biochemistry of B Vitamins: by Roger J. Williams, Robert E. Eakin, Ernest Beerstecher, Jr., and William Shive.</w:t>
      </w:r>
      <w:r w:rsidRPr="00D10700">
        <w:t> New York, NY: Reinhold Publishing Co.</w:t>
      </w:r>
    </w:p>
    <w:p w14:paraId="365A91F9" w14:textId="77777777" w:rsidR="00D10700" w:rsidRPr="00D10700" w:rsidRDefault="00D10700" w:rsidP="00707AF6">
      <w:pPr>
        <w:spacing w:after="0"/>
        <w:ind w:left="720" w:hanging="720"/>
      </w:pPr>
      <w:bookmarkStart w:id="63" w:name="B43"/>
      <w:bookmarkEnd w:id="63"/>
      <w:r w:rsidRPr="00D10700">
        <w:t>Namdari, M., Abadi, A., Taheri, S. M., Rezaei, M., Kalantari, N., and Omidvar, N. (2014). Effect of folic acid on appetite in children: ordinal logistic and fuzzy logistic regressions. </w:t>
      </w:r>
      <w:r w:rsidRPr="00D10700">
        <w:rPr>
          <w:i/>
          <w:iCs/>
        </w:rPr>
        <w:t>Nutrition</w:t>
      </w:r>
      <w:r w:rsidRPr="00D10700">
        <w:t xml:space="preserve"> 30, 274–278. </w:t>
      </w:r>
      <w:proofErr w:type="spellStart"/>
      <w:r w:rsidRPr="00D10700">
        <w:t>doi</w:t>
      </w:r>
      <w:proofErr w:type="spellEnd"/>
      <w:r w:rsidRPr="00D10700">
        <w:t>: 10.1016/j.nut.2013.08.008</w:t>
      </w:r>
    </w:p>
    <w:p w14:paraId="24DC3122" w14:textId="77777777" w:rsidR="00D10700" w:rsidRPr="00D10700" w:rsidRDefault="00D10700" w:rsidP="00707AF6">
      <w:pPr>
        <w:spacing w:after="0"/>
        <w:ind w:left="720" w:hanging="720"/>
      </w:pPr>
      <w:bookmarkStart w:id="64" w:name="B44"/>
      <w:bookmarkEnd w:id="64"/>
      <w:r w:rsidRPr="00D10700">
        <w:t xml:space="preserve">Nicolson, S. W. (2011). Bee food: the chemistry and nutritional value of nectar, </w:t>
      </w:r>
      <w:proofErr w:type="gramStart"/>
      <w:r w:rsidRPr="00D10700">
        <w:t>pollen</w:t>
      </w:r>
      <w:proofErr w:type="gramEnd"/>
      <w:r w:rsidRPr="00D10700">
        <w:t xml:space="preserve"> and mixtures of the two. </w:t>
      </w:r>
      <w:r w:rsidRPr="00D10700">
        <w:rPr>
          <w:i/>
          <w:iCs/>
        </w:rPr>
        <w:t>J Afr. Zool.</w:t>
      </w:r>
      <w:r w:rsidRPr="00D10700">
        <w:t xml:space="preserve"> 46, 197–204. </w:t>
      </w:r>
      <w:proofErr w:type="spellStart"/>
      <w:r w:rsidRPr="00D10700">
        <w:t>doi</w:t>
      </w:r>
      <w:proofErr w:type="spellEnd"/>
      <w:r w:rsidRPr="00D10700">
        <w:t>: 10.1080/15627020.2011.11407495</w:t>
      </w:r>
    </w:p>
    <w:p w14:paraId="26673C95" w14:textId="77777777" w:rsidR="00D10700" w:rsidRPr="00D10700" w:rsidRDefault="00D10700" w:rsidP="00707AF6">
      <w:pPr>
        <w:spacing w:after="0"/>
        <w:ind w:left="720" w:hanging="720"/>
      </w:pPr>
      <w:bookmarkStart w:id="65" w:name="B45"/>
      <w:bookmarkEnd w:id="65"/>
      <w:r w:rsidRPr="00D10700">
        <w:t xml:space="preserve">Oliveira, K. C. L. d. S. (2006). </w:t>
      </w:r>
      <w:proofErr w:type="spellStart"/>
      <w:r w:rsidRPr="00D10700">
        <w:t>Caracterização</w:t>
      </w:r>
      <w:proofErr w:type="spellEnd"/>
      <w:r w:rsidRPr="00D10700">
        <w:t xml:space="preserve"> do </w:t>
      </w:r>
      <w:proofErr w:type="spellStart"/>
      <w:r w:rsidRPr="00D10700">
        <w:t>pólen</w:t>
      </w:r>
      <w:proofErr w:type="spellEnd"/>
      <w:r w:rsidRPr="00D10700">
        <w:t xml:space="preserve"> </w:t>
      </w:r>
      <w:proofErr w:type="spellStart"/>
      <w:r w:rsidRPr="00D10700">
        <w:t>apícola</w:t>
      </w:r>
      <w:proofErr w:type="spellEnd"/>
      <w:r w:rsidRPr="00D10700">
        <w:t xml:space="preserve"> e </w:t>
      </w:r>
      <w:proofErr w:type="spellStart"/>
      <w:r w:rsidRPr="00D10700">
        <w:t>utilização</w:t>
      </w:r>
      <w:proofErr w:type="spellEnd"/>
      <w:r w:rsidRPr="00D10700">
        <w:t xml:space="preserve"> de </w:t>
      </w:r>
      <w:proofErr w:type="spellStart"/>
      <w:r w:rsidRPr="00D10700">
        <w:t>vitaminas</w:t>
      </w:r>
      <w:proofErr w:type="spellEnd"/>
      <w:r w:rsidRPr="00D10700">
        <w:t xml:space="preserve"> anti-</w:t>
      </w:r>
      <w:proofErr w:type="spellStart"/>
      <w:r w:rsidRPr="00D10700">
        <w:t>oxidantes</w:t>
      </w:r>
      <w:proofErr w:type="spellEnd"/>
      <w:r w:rsidRPr="00D10700">
        <w:t xml:space="preserve"> </w:t>
      </w:r>
      <w:proofErr w:type="spellStart"/>
      <w:r w:rsidRPr="00D10700">
        <w:t>como</w:t>
      </w:r>
      <w:proofErr w:type="spellEnd"/>
      <w:r w:rsidRPr="00D10700">
        <w:t xml:space="preserve"> </w:t>
      </w:r>
      <w:proofErr w:type="spellStart"/>
      <w:r w:rsidRPr="00D10700">
        <w:t>indicadoras</w:t>
      </w:r>
      <w:proofErr w:type="spellEnd"/>
      <w:r w:rsidRPr="00D10700">
        <w:t xml:space="preserve"> do </w:t>
      </w:r>
      <w:proofErr w:type="spellStart"/>
      <w:r w:rsidRPr="00D10700">
        <w:t>processo</w:t>
      </w:r>
      <w:proofErr w:type="spellEnd"/>
      <w:r w:rsidRPr="00D10700">
        <w:t xml:space="preserve"> de </w:t>
      </w:r>
      <w:proofErr w:type="spellStart"/>
      <w:r w:rsidRPr="00D10700">
        <w:t>desidratação</w:t>
      </w:r>
      <w:proofErr w:type="spellEnd"/>
      <w:r w:rsidRPr="00D10700">
        <w:t xml:space="preserve">, </w:t>
      </w:r>
      <w:proofErr w:type="spellStart"/>
      <w:r w:rsidRPr="00D10700">
        <w:t>Universidade</w:t>
      </w:r>
      <w:proofErr w:type="spellEnd"/>
      <w:r w:rsidRPr="00D10700">
        <w:t xml:space="preserve"> de São Paulo.</w:t>
      </w:r>
    </w:p>
    <w:p w14:paraId="51B6B421" w14:textId="77777777" w:rsidR="00D10700" w:rsidRPr="00D10700" w:rsidRDefault="00D10700" w:rsidP="00707AF6">
      <w:pPr>
        <w:spacing w:after="0"/>
        <w:ind w:left="720" w:hanging="720"/>
      </w:pPr>
      <w:bookmarkStart w:id="66" w:name="B46"/>
      <w:bookmarkEnd w:id="66"/>
      <w:r w:rsidRPr="00D10700">
        <w:t>Pain, J. (1956). Vitamin and ovarian development of worker bees. </w:t>
      </w:r>
      <w:proofErr w:type="spellStart"/>
      <w:r w:rsidRPr="00D10700">
        <w:rPr>
          <w:i/>
          <w:iCs/>
        </w:rPr>
        <w:t>Sciete</w:t>
      </w:r>
      <w:proofErr w:type="spellEnd"/>
      <w:r w:rsidRPr="00D10700">
        <w:rPr>
          <w:i/>
          <w:iCs/>
        </w:rPr>
        <w:t xml:space="preserve"> Biol. Paris</w:t>
      </w:r>
      <w:r w:rsidRPr="00D10700">
        <w:t> 145, 1505–1507.</w:t>
      </w:r>
    </w:p>
    <w:p w14:paraId="6ADAB82B" w14:textId="77777777" w:rsidR="00D10700" w:rsidRPr="00D10700" w:rsidRDefault="00D10700" w:rsidP="00707AF6">
      <w:pPr>
        <w:spacing w:after="0"/>
        <w:ind w:left="720" w:hanging="720"/>
      </w:pPr>
      <w:bookmarkStart w:id="67" w:name="B47"/>
      <w:bookmarkEnd w:id="67"/>
      <w:r w:rsidRPr="00D10700">
        <w:t xml:space="preserve">Pankiw, T., Winston, M., and Robinson, G. (1998). Queen mandibular gland pheromone influences worker </w:t>
      </w:r>
      <w:proofErr w:type="gramStart"/>
      <w:r w:rsidRPr="00D10700">
        <w:t>honey bee</w:t>
      </w:r>
      <w:proofErr w:type="gramEnd"/>
      <w:r w:rsidRPr="00D10700">
        <w:t xml:space="preserve"> (</w:t>
      </w:r>
      <w:proofErr w:type="spellStart"/>
      <w:r w:rsidRPr="00D10700">
        <w:t>Apis</w:t>
      </w:r>
      <w:proofErr w:type="spellEnd"/>
      <w:r w:rsidRPr="00D10700">
        <w:t xml:space="preserve"> mellifera L.) foraging ontogeny and juvenile hormone titers. </w:t>
      </w:r>
      <w:r w:rsidRPr="00D10700">
        <w:rPr>
          <w:i/>
          <w:iCs/>
        </w:rPr>
        <w:t>J. Insect. Physiol.</w:t>
      </w:r>
      <w:r w:rsidRPr="00D10700">
        <w:t xml:space="preserve"> 44, 685–692. </w:t>
      </w:r>
      <w:proofErr w:type="spellStart"/>
      <w:r w:rsidRPr="00D10700">
        <w:t>doi</w:t>
      </w:r>
      <w:proofErr w:type="spellEnd"/>
      <w:r w:rsidRPr="00D10700">
        <w:t>: 10.1016/S0022-1910(98)00040-7</w:t>
      </w:r>
    </w:p>
    <w:p w14:paraId="7BB1B41A" w14:textId="77777777" w:rsidR="00D10700" w:rsidRPr="00D10700" w:rsidRDefault="00D10700" w:rsidP="00707AF6">
      <w:pPr>
        <w:spacing w:after="0"/>
        <w:ind w:left="720" w:hanging="720"/>
      </w:pPr>
      <w:bookmarkStart w:id="68" w:name="B48"/>
      <w:bookmarkEnd w:id="68"/>
      <w:r w:rsidRPr="00D10700">
        <w:t xml:space="preserve">Paoli, P. P., Donley, D., Stabler, D., </w:t>
      </w:r>
      <w:proofErr w:type="spellStart"/>
      <w:r w:rsidRPr="00D10700">
        <w:t>Saseendranath</w:t>
      </w:r>
      <w:proofErr w:type="spellEnd"/>
      <w:r w:rsidRPr="00D10700">
        <w:t xml:space="preserve">, A., Nicolson, S. W., Simpson, S. J., et al. (2014). </w:t>
      </w:r>
      <w:proofErr w:type="gramStart"/>
      <w:r w:rsidRPr="00D10700">
        <w:t>Nutritional</w:t>
      </w:r>
      <w:proofErr w:type="gramEnd"/>
      <w:r w:rsidRPr="00D10700">
        <w:t xml:space="preserve"> balance of essential amino acids and carbohydrates of the adult worker honeybee depends on age. </w:t>
      </w:r>
      <w:r w:rsidRPr="00D10700">
        <w:rPr>
          <w:i/>
          <w:iCs/>
        </w:rPr>
        <w:t>Amino Acids</w:t>
      </w:r>
      <w:r w:rsidRPr="00D10700">
        <w:t xml:space="preserve"> 46, 1449–1458. </w:t>
      </w:r>
      <w:proofErr w:type="spellStart"/>
      <w:r w:rsidRPr="00D10700">
        <w:t>doi</w:t>
      </w:r>
      <w:proofErr w:type="spellEnd"/>
      <w:r w:rsidRPr="00D10700">
        <w:t>: 10.1007/s00726-014-1706-2</w:t>
      </w:r>
    </w:p>
    <w:p w14:paraId="0F3E10A5" w14:textId="77777777" w:rsidR="00D10700" w:rsidRPr="00D10700" w:rsidRDefault="00D10700" w:rsidP="00707AF6">
      <w:pPr>
        <w:spacing w:after="0"/>
        <w:ind w:left="720" w:hanging="720"/>
      </w:pPr>
      <w:bookmarkStart w:id="69" w:name="B49"/>
      <w:bookmarkEnd w:id="69"/>
      <w:r w:rsidRPr="00D10700">
        <w:t>Pirk, C. W., Boodhoo, C., Human, H., and Nicolson, S. W. J. A. (2010). The importance of protein type and protein to carbohydrate ratio for survival and ovarian activation of caged honeybees (</w:t>
      </w:r>
      <w:proofErr w:type="spellStart"/>
      <w:r w:rsidRPr="00D10700">
        <w:t>Apis</w:t>
      </w:r>
      <w:proofErr w:type="spellEnd"/>
      <w:r w:rsidRPr="00D10700">
        <w:t xml:space="preserve"> mellifera </w:t>
      </w:r>
      <w:proofErr w:type="spellStart"/>
      <w:r w:rsidRPr="00D10700">
        <w:t>scutellata</w:t>
      </w:r>
      <w:proofErr w:type="spellEnd"/>
      <w:r w:rsidRPr="00D10700">
        <w:t>). </w:t>
      </w:r>
      <w:r w:rsidRPr="00D10700">
        <w:rPr>
          <w:i/>
          <w:iCs/>
        </w:rPr>
        <w:t xml:space="preserve">J. </w:t>
      </w:r>
      <w:proofErr w:type="spellStart"/>
      <w:r w:rsidRPr="00D10700">
        <w:rPr>
          <w:i/>
          <w:iCs/>
        </w:rPr>
        <w:t>Apidologie</w:t>
      </w:r>
      <w:proofErr w:type="spellEnd"/>
      <w:r w:rsidRPr="00D10700">
        <w:t xml:space="preserve"> 41, 62–72. </w:t>
      </w:r>
      <w:proofErr w:type="spellStart"/>
      <w:r w:rsidRPr="00D10700">
        <w:t>doi</w:t>
      </w:r>
      <w:proofErr w:type="spellEnd"/>
      <w:r w:rsidRPr="00D10700">
        <w:t>: 10.1051/</w:t>
      </w:r>
      <w:proofErr w:type="spellStart"/>
      <w:r w:rsidRPr="00D10700">
        <w:t>apido</w:t>
      </w:r>
      <w:proofErr w:type="spellEnd"/>
      <w:r w:rsidRPr="00D10700">
        <w:t>/2009055</w:t>
      </w:r>
    </w:p>
    <w:p w14:paraId="3DDB95A6" w14:textId="77777777" w:rsidR="00D10700" w:rsidRPr="00D10700" w:rsidRDefault="00D10700" w:rsidP="00707AF6">
      <w:pPr>
        <w:spacing w:after="0"/>
        <w:ind w:left="720" w:hanging="720"/>
      </w:pPr>
      <w:bookmarkStart w:id="70" w:name="B50"/>
      <w:bookmarkEnd w:id="70"/>
      <w:proofErr w:type="spellStart"/>
      <w:r w:rsidRPr="00D10700">
        <w:t>Raubenheimer</w:t>
      </w:r>
      <w:proofErr w:type="spellEnd"/>
      <w:r w:rsidRPr="00D10700">
        <w:t>, D., Lee, K. P., and Simpson, S. J. (2005). Does Bertrand's rule apply to macronutrients?” </w:t>
      </w:r>
      <w:r w:rsidRPr="00D10700">
        <w:rPr>
          <w:i/>
          <w:iCs/>
        </w:rPr>
        <w:t>Proc. Biol. Sci.</w:t>
      </w:r>
      <w:r w:rsidRPr="00D10700">
        <w:t xml:space="preserve"> 272, 2429–2434. </w:t>
      </w:r>
      <w:proofErr w:type="spellStart"/>
      <w:r w:rsidRPr="00D10700">
        <w:t>doi</w:t>
      </w:r>
      <w:proofErr w:type="spellEnd"/>
      <w:r w:rsidRPr="00D10700">
        <w:t>: 10.1098/rspb.2005.3271</w:t>
      </w:r>
    </w:p>
    <w:p w14:paraId="6AF42A4D" w14:textId="77777777" w:rsidR="00D10700" w:rsidRPr="00D10700" w:rsidRDefault="00D10700" w:rsidP="00707AF6">
      <w:pPr>
        <w:spacing w:after="0"/>
        <w:ind w:left="720" w:hanging="720"/>
      </w:pPr>
      <w:bookmarkStart w:id="71" w:name="B51"/>
      <w:bookmarkEnd w:id="71"/>
      <w:proofErr w:type="spellStart"/>
      <w:r w:rsidRPr="00D10700">
        <w:t>Ruedenauer</w:t>
      </w:r>
      <w:proofErr w:type="spellEnd"/>
      <w:r w:rsidRPr="00D10700">
        <w:t xml:space="preserve">, F. A., </w:t>
      </w:r>
      <w:proofErr w:type="spellStart"/>
      <w:r w:rsidRPr="00D10700">
        <w:t>Raubenheimer</w:t>
      </w:r>
      <w:proofErr w:type="spellEnd"/>
      <w:r w:rsidRPr="00D10700">
        <w:t xml:space="preserve">, D., Kessner-Beierlein, D., Grund-Mueller, N., Noack, L., Spaethe, J., et al. (2020). Best be (e) on low fat: Linking nutrient perception, </w:t>
      </w:r>
      <w:proofErr w:type="gramStart"/>
      <w:r w:rsidRPr="00D10700">
        <w:t>regulation</w:t>
      </w:r>
      <w:proofErr w:type="gramEnd"/>
      <w:r w:rsidRPr="00D10700">
        <w:t xml:space="preserve"> and fitness. </w:t>
      </w:r>
      <w:r w:rsidRPr="00D10700">
        <w:rPr>
          <w:i/>
          <w:iCs/>
        </w:rPr>
        <w:t>Ecol. Lett.</w:t>
      </w:r>
      <w:r w:rsidRPr="00D10700">
        <w:t xml:space="preserve"> 23, 545–554. </w:t>
      </w:r>
      <w:proofErr w:type="spellStart"/>
      <w:r w:rsidRPr="00D10700">
        <w:t>doi</w:t>
      </w:r>
      <w:proofErr w:type="spellEnd"/>
      <w:r w:rsidRPr="00D10700">
        <w:t>: 10.1111/ele.13454</w:t>
      </w:r>
    </w:p>
    <w:p w14:paraId="2739CE3D" w14:textId="77777777" w:rsidR="00D10700" w:rsidRPr="00D10700" w:rsidRDefault="00D10700" w:rsidP="00707AF6">
      <w:pPr>
        <w:spacing w:after="0"/>
        <w:ind w:left="720" w:hanging="720"/>
      </w:pPr>
      <w:bookmarkStart w:id="72" w:name="B52"/>
      <w:bookmarkEnd w:id="72"/>
      <w:proofErr w:type="spellStart"/>
      <w:r w:rsidRPr="00D10700">
        <w:t>Schmickl</w:t>
      </w:r>
      <w:proofErr w:type="spellEnd"/>
      <w:r w:rsidRPr="00D10700">
        <w:t xml:space="preserve">, T., </w:t>
      </w:r>
      <w:proofErr w:type="spellStart"/>
      <w:r w:rsidRPr="00D10700">
        <w:t>Crailsheim</w:t>
      </w:r>
      <w:proofErr w:type="spellEnd"/>
      <w:r w:rsidRPr="00D10700">
        <w:t>, K. J. B. E., and Sociobiology (2002). How honeybees (</w:t>
      </w:r>
      <w:proofErr w:type="spellStart"/>
      <w:r w:rsidRPr="00D10700">
        <w:t>Apis</w:t>
      </w:r>
      <w:proofErr w:type="spellEnd"/>
      <w:r w:rsidRPr="00D10700">
        <w:t xml:space="preserve"> mellifera L.) change their </w:t>
      </w:r>
      <w:proofErr w:type="spellStart"/>
      <w:r w:rsidRPr="00D10700">
        <w:t>broodcare</w:t>
      </w:r>
      <w:proofErr w:type="spellEnd"/>
      <w:r w:rsidRPr="00D10700">
        <w:t xml:space="preserve"> behaviour in response to non-foraging conditions and poor pollen conditions. 51, 415–425. </w:t>
      </w:r>
      <w:proofErr w:type="spellStart"/>
      <w:r w:rsidRPr="00D10700">
        <w:t>doi</w:t>
      </w:r>
      <w:proofErr w:type="spellEnd"/>
      <w:r w:rsidRPr="00D10700">
        <w:t>: 10.1007/s00265-002-0457-3</w:t>
      </w:r>
    </w:p>
    <w:p w14:paraId="5E8214D6" w14:textId="77777777" w:rsidR="00D10700" w:rsidRPr="00D10700" w:rsidRDefault="00D10700" w:rsidP="00707AF6">
      <w:pPr>
        <w:spacing w:after="0"/>
        <w:ind w:left="720" w:hanging="720"/>
      </w:pPr>
      <w:bookmarkStart w:id="73" w:name="B53"/>
      <w:bookmarkEnd w:id="73"/>
      <w:r w:rsidRPr="00D10700">
        <w:t xml:space="preserve">Shimanuki, H. (1978). Effects of thiamine-or riboflavin-deficient diet fed to new emerged </w:t>
      </w:r>
      <w:proofErr w:type="gramStart"/>
      <w:r w:rsidRPr="00D10700">
        <w:t>honey bees</w:t>
      </w:r>
      <w:proofErr w:type="gramEnd"/>
      <w:r w:rsidRPr="00D10700">
        <w:t xml:space="preserve">, </w:t>
      </w:r>
      <w:proofErr w:type="spellStart"/>
      <w:r w:rsidRPr="00D10700">
        <w:t>Apis</w:t>
      </w:r>
      <w:proofErr w:type="spellEnd"/>
      <w:r w:rsidRPr="00D10700">
        <w:t xml:space="preserve"> mellifera L. </w:t>
      </w:r>
      <w:proofErr w:type="spellStart"/>
      <w:r w:rsidRPr="00D10700">
        <w:rPr>
          <w:i/>
          <w:iCs/>
        </w:rPr>
        <w:t>Apidologie</w:t>
      </w:r>
      <w:proofErr w:type="spellEnd"/>
      <w:r w:rsidRPr="00D10700">
        <w:t xml:space="preserve"> 9, 341–348. </w:t>
      </w:r>
      <w:proofErr w:type="spellStart"/>
      <w:r w:rsidRPr="00D10700">
        <w:t>doi</w:t>
      </w:r>
      <w:proofErr w:type="spellEnd"/>
      <w:r w:rsidRPr="00D10700">
        <w:t>: 10.1051/apido:19780406</w:t>
      </w:r>
    </w:p>
    <w:p w14:paraId="5349BE9A" w14:textId="77777777" w:rsidR="00D10700" w:rsidRPr="00D10700" w:rsidRDefault="00D10700" w:rsidP="00707AF6">
      <w:pPr>
        <w:spacing w:after="0"/>
        <w:ind w:left="720" w:hanging="720"/>
      </w:pPr>
      <w:bookmarkStart w:id="74" w:name="B54"/>
      <w:bookmarkEnd w:id="74"/>
      <w:r w:rsidRPr="00D10700">
        <w:t xml:space="preserve">Simpson, S. J., and </w:t>
      </w:r>
      <w:proofErr w:type="spellStart"/>
      <w:r w:rsidRPr="00D10700">
        <w:t>Raubenheimer</w:t>
      </w:r>
      <w:proofErr w:type="spellEnd"/>
      <w:r w:rsidRPr="00D10700">
        <w:t>, D. (1993). A multi-level analysis of feeding behaviour: the geometry of nutritional decisions. </w:t>
      </w:r>
      <w:r w:rsidRPr="00D10700">
        <w:rPr>
          <w:i/>
          <w:iCs/>
        </w:rPr>
        <w:t>Philo. Transact. R. Soc. London. Series B: Biol. Sci.</w:t>
      </w:r>
      <w:r w:rsidRPr="00D10700">
        <w:t xml:space="preserve"> 342, 381–402. </w:t>
      </w:r>
      <w:proofErr w:type="spellStart"/>
      <w:r w:rsidRPr="00D10700">
        <w:t>doi</w:t>
      </w:r>
      <w:proofErr w:type="spellEnd"/>
      <w:r w:rsidRPr="00D10700">
        <w:t>: 10.1098/rstb.1993.0166</w:t>
      </w:r>
    </w:p>
    <w:p w14:paraId="684C8CC1" w14:textId="77777777" w:rsidR="00D10700" w:rsidRPr="00D10700" w:rsidRDefault="00D10700" w:rsidP="00707AF6">
      <w:pPr>
        <w:spacing w:after="0"/>
        <w:ind w:left="720" w:hanging="720"/>
      </w:pPr>
      <w:bookmarkStart w:id="75" w:name="B55"/>
      <w:bookmarkEnd w:id="75"/>
      <w:r w:rsidRPr="00D10700">
        <w:t xml:space="preserve">Simpson, S. J., and </w:t>
      </w:r>
      <w:proofErr w:type="spellStart"/>
      <w:r w:rsidRPr="00D10700">
        <w:t>Raubenheimer</w:t>
      </w:r>
      <w:proofErr w:type="spellEnd"/>
      <w:r w:rsidRPr="00D10700">
        <w:t>, D. (2012). </w:t>
      </w:r>
      <w:r w:rsidRPr="00D10700">
        <w:rPr>
          <w:i/>
          <w:iCs/>
        </w:rPr>
        <w:t xml:space="preserve">The Nature of Nutrition: A Unifying Framework </w:t>
      </w:r>
      <w:proofErr w:type="gramStart"/>
      <w:r w:rsidRPr="00D10700">
        <w:rPr>
          <w:i/>
          <w:iCs/>
        </w:rPr>
        <w:t>From</w:t>
      </w:r>
      <w:proofErr w:type="gramEnd"/>
      <w:r w:rsidRPr="00D10700">
        <w:rPr>
          <w:i/>
          <w:iCs/>
        </w:rPr>
        <w:t xml:space="preserve"> Animal Adaptation to Human Obesity</w:t>
      </w:r>
      <w:r w:rsidRPr="00D10700">
        <w:t xml:space="preserve">. Princeton university press. </w:t>
      </w:r>
      <w:proofErr w:type="spellStart"/>
      <w:r w:rsidRPr="00D10700">
        <w:t>doi</w:t>
      </w:r>
      <w:proofErr w:type="spellEnd"/>
      <w:r w:rsidRPr="00D10700">
        <w:t>: 10.1515/9781400842803</w:t>
      </w:r>
    </w:p>
    <w:p w14:paraId="09EF09D9" w14:textId="77777777" w:rsidR="00D10700" w:rsidRPr="00D10700" w:rsidRDefault="00D10700" w:rsidP="00707AF6">
      <w:pPr>
        <w:spacing w:after="0"/>
        <w:ind w:left="720" w:hanging="720"/>
      </w:pPr>
      <w:bookmarkStart w:id="76" w:name="B56"/>
      <w:bookmarkEnd w:id="76"/>
      <w:r w:rsidRPr="00D10700">
        <w:t xml:space="preserve">Simpson, S. J., </w:t>
      </w:r>
      <w:proofErr w:type="spellStart"/>
      <w:r w:rsidRPr="00D10700">
        <w:t>Sibly</w:t>
      </w:r>
      <w:proofErr w:type="spellEnd"/>
      <w:r w:rsidRPr="00D10700">
        <w:t xml:space="preserve">, R. M., Lee, K. P., Behmer, S. T., and </w:t>
      </w:r>
      <w:proofErr w:type="spellStart"/>
      <w:r w:rsidRPr="00D10700">
        <w:t>Raubenheimer</w:t>
      </w:r>
      <w:proofErr w:type="spellEnd"/>
      <w:r w:rsidRPr="00D10700">
        <w:t>, D. (2004). Optimal foraging when regulating intake of multiple nutrients. </w:t>
      </w:r>
      <w:r w:rsidRPr="00D10700">
        <w:rPr>
          <w:i/>
          <w:iCs/>
        </w:rPr>
        <w:t xml:space="preserve">Anim. </w:t>
      </w:r>
      <w:proofErr w:type="spellStart"/>
      <w:r w:rsidRPr="00D10700">
        <w:rPr>
          <w:i/>
          <w:iCs/>
        </w:rPr>
        <w:t>Behav</w:t>
      </w:r>
      <w:proofErr w:type="spellEnd"/>
      <w:r w:rsidRPr="00D10700">
        <w:t xml:space="preserve">. 68, 1299–1311. </w:t>
      </w:r>
      <w:proofErr w:type="spellStart"/>
      <w:r w:rsidRPr="00D10700">
        <w:t>doi</w:t>
      </w:r>
      <w:proofErr w:type="spellEnd"/>
      <w:r w:rsidRPr="00D10700">
        <w:t>: 10.1016/j.anbehav.2004.03.003</w:t>
      </w:r>
    </w:p>
    <w:p w14:paraId="2F0F0707" w14:textId="77777777" w:rsidR="00D10700" w:rsidRPr="00D10700" w:rsidRDefault="00D10700" w:rsidP="00707AF6">
      <w:pPr>
        <w:spacing w:after="0"/>
        <w:ind w:left="720" w:hanging="720"/>
      </w:pPr>
      <w:bookmarkStart w:id="77" w:name="B57"/>
      <w:bookmarkEnd w:id="77"/>
      <w:r w:rsidRPr="00D10700">
        <w:t>Stabler, D., Al-</w:t>
      </w:r>
      <w:proofErr w:type="spellStart"/>
      <w:r w:rsidRPr="00D10700">
        <w:t>Esawy</w:t>
      </w:r>
      <w:proofErr w:type="spellEnd"/>
      <w:r w:rsidRPr="00D10700">
        <w:t xml:space="preserve">, M., </w:t>
      </w:r>
      <w:proofErr w:type="spellStart"/>
      <w:r w:rsidRPr="00D10700">
        <w:t>Chennells</w:t>
      </w:r>
      <w:proofErr w:type="spellEnd"/>
      <w:r w:rsidRPr="00D10700">
        <w:t>, J. A., Perri, G., Robinson, A., and Wright, G. A. (2020). Regulation of dietary intake of protein and lipid by nurse-age adult worker honeybees. </w:t>
      </w:r>
      <w:r w:rsidRPr="00D10700">
        <w:rPr>
          <w:i/>
          <w:iCs/>
        </w:rPr>
        <w:t>J. Exp. Biol.</w:t>
      </w:r>
      <w:r w:rsidRPr="00D10700">
        <w:t xml:space="preserve"> 224, jeb230615. </w:t>
      </w:r>
      <w:proofErr w:type="spellStart"/>
      <w:r w:rsidRPr="00D10700">
        <w:t>doi</w:t>
      </w:r>
      <w:proofErr w:type="spellEnd"/>
      <w:r w:rsidRPr="00D10700">
        <w:t>: 10.1242/jeb.230615</w:t>
      </w:r>
    </w:p>
    <w:p w14:paraId="3FC8765D" w14:textId="77777777" w:rsidR="00D10700" w:rsidRPr="00D10700" w:rsidRDefault="00D10700" w:rsidP="00707AF6">
      <w:pPr>
        <w:spacing w:after="0"/>
        <w:ind w:left="720" w:hanging="720"/>
      </w:pPr>
      <w:bookmarkStart w:id="78" w:name="B58"/>
      <w:bookmarkEnd w:id="78"/>
      <w:r w:rsidRPr="00D10700">
        <w:t xml:space="preserve">Stabler, D., Paoli, P. P., Nicolson, S. W., and Wright, G. A. (2015). Nutrient balancing of the adult worker bumblebee (Bombus </w:t>
      </w:r>
      <w:proofErr w:type="spellStart"/>
      <w:r w:rsidRPr="00D10700">
        <w:t>terrestris</w:t>
      </w:r>
      <w:proofErr w:type="spellEnd"/>
      <w:r w:rsidRPr="00D10700">
        <w:t>) depends on the dietary source of essential amino acids. </w:t>
      </w:r>
      <w:r w:rsidRPr="00D10700">
        <w:rPr>
          <w:i/>
          <w:iCs/>
        </w:rPr>
        <w:t>J. Exp. Biol.</w:t>
      </w:r>
      <w:r w:rsidRPr="00D10700">
        <w:t xml:space="preserve"> 218, 793–802. </w:t>
      </w:r>
      <w:proofErr w:type="spellStart"/>
      <w:r w:rsidRPr="00D10700">
        <w:t>doi</w:t>
      </w:r>
      <w:proofErr w:type="spellEnd"/>
      <w:r w:rsidRPr="00D10700">
        <w:t>: 10.1242/jeb.114249</w:t>
      </w:r>
    </w:p>
    <w:p w14:paraId="0CE1E3A9" w14:textId="77777777" w:rsidR="00D10700" w:rsidRPr="00D10700" w:rsidRDefault="00D10700" w:rsidP="00707AF6">
      <w:pPr>
        <w:spacing w:after="0"/>
        <w:ind w:left="720" w:hanging="720"/>
      </w:pPr>
      <w:bookmarkStart w:id="79" w:name="B59"/>
      <w:bookmarkEnd w:id="79"/>
      <w:r w:rsidRPr="00D10700">
        <w:t xml:space="preserve">Tardy, A. -L., </w:t>
      </w:r>
      <w:proofErr w:type="spellStart"/>
      <w:r w:rsidRPr="00D10700">
        <w:t>Pouteau</w:t>
      </w:r>
      <w:proofErr w:type="spellEnd"/>
      <w:r w:rsidRPr="00D10700">
        <w:t xml:space="preserve">, E., Marquez, D., Yilmaz, C., and Scholey, A. (2020). Vitamins and minerals for energy, </w:t>
      </w:r>
      <w:proofErr w:type="gramStart"/>
      <w:r w:rsidRPr="00D10700">
        <w:t>fatigue</w:t>
      </w:r>
      <w:proofErr w:type="gramEnd"/>
      <w:r w:rsidRPr="00D10700">
        <w:t xml:space="preserve"> and cognition: A narrative review of the biochemical and clinical evidence. </w:t>
      </w:r>
      <w:r w:rsidRPr="00D10700">
        <w:rPr>
          <w:i/>
          <w:iCs/>
        </w:rPr>
        <w:t>Nutrients</w:t>
      </w:r>
      <w:r w:rsidRPr="00D10700">
        <w:t xml:space="preserve"> 12, 228. </w:t>
      </w:r>
      <w:proofErr w:type="spellStart"/>
      <w:r w:rsidRPr="00D10700">
        <w:t>doi</w:t>
      </w:r>
      <w:proofErr w:type="spellEnd"/>
      <w:r w:rsidRPr="00D10700">
        <w:t>: 10.3390/nu12010228</w:t>
      </w:r>
    </w:p>
    <w:p w14:paraId="5C58DFBC" w14:textId="77777777" w:rsidR="00D10700" w:rsidRPr="00D10700" w:rsidRDefault="00D10700" w:rsidP="00707AF6">
      <w:pPr>
        <w:spacing w:after="0"/>
        <w:ind w:left="720" w:hanging="720"/>
      </w:pPr>
      <w:bookmarkStart w:id="80" w:name="B60"/>
      <w:bookmarkEnd w:id="80"/>
      <w:r w:rsidRPr="00D10700">
        <w:t>Team, R. (2020). </w:t>
      </w:r>
      <w:r w:rsidRPr="00D10700">
        <w:rPr>
          <w:i/>
          <w:iCs/>
        </w:rPr>
        <w:t>RStudio: Integrated Development for R</w:t>
      </w:r>
      <w:r w:rsidRPr="00D10700">
        <w:t>. Boston, MA: RStudio, PBC.</w:t>
      </w:r>
    </w:p>
    <w:p w14:paraId="0F8C5249" w14:textId="77777777" w:rsidR="00D10700" w:rsidRPr="00D10700" w:rsidRDefault="00D10700" w:rsidP="00707AF6">
      <w:pPr>
        <w:spacing w:after="0"/>
        <w:ind w:left="720" w:hanging="720"/>
      </w:pPr>
      <w:bookmarkStart w:id="81" w:name="B61"/>
      <w:bookmarkEnd w:id="81"/>
      <w:r w:rsidRPr="00D10700">
        <w:t>Teixeira De Sousa, R. (2019). </w:t>
      </w:r>
      <w:proofErr w:type="spellStart"/>
      <w:r w:rsidRPr="00D10700">
        <w:rPr>
          <w:i/>
          <w:iCs/>
        </w:rPr>
        <w:t>Behavioural</w:t>
      </w:r>
      <w:proofErr w:type="spellEnd"/>
      <w:r w:rsidRPr="00D10700">
        <w:rPr>
          <w:i/>
          <w:iCs/>
        </w:rPr>
        <w:t xml:space="preserve"> Regulation of Mineral Salt Intake in the Adult Worker </w:t>
      </w:r>
      <w:proofErr w:type="gramStart"/>
      <w:r w:rsidRPr="00D10700">
        <w:rPr>
          <w:i/>
          <w:iCs/>
        </w:rPr>
        <w:t>Honey Bee</w:t>
      </w:r>
      <w:proofErr w:type="gramEnd"/>
      <w:r w:rsidRPr="00D10700">
        <w:rPr>
          <w:i/>
          <w:iCs/>
        </w:rPr>
        <w:t xml:space="preserve">, </w:t>
      </w:r>
      <w:proofErr w:type="spellStart"/>
      <w:r w:rsidRPr="00D10700">
        <w:rPr>
          <w:i/>
          <w:iCs/>
        </w:rPr>
        <w:t>Apis</w:t>
      </w:r>
      <w:proofErr w:type="spellEnd"/>
      <w:r w:rsidRPr="00D10700">
        <w:rPr>
          <w:i/>
          <w:iCs/>
        </w:rPr>
        <w:t xml:space="preserve"> mellifera</w:t>
      </w:r>
      <w:r w:rsidRPr="00D10700">
        <w:t>. Newcastle University.</w:t>
      </w:r>
    </w:p>
    <w:p w14:paraId="730D4626" w14:textId="1EFB4D73" w:rsidR="00D10700" w:rsidRPr="00D10700" w:rsidRDefault="00D10700" w:rsidP="00707AF6">
      <w:pPr>
        <w:spacing w:after="0"/>
        <w:ind w:left="720" w:hanging="720"/>
      </w:pPr>
      <w:bookmarkStart w:id="82" w:name="B62"/>
      <w:bookmarkEnd w:id="82"/>
      <w:r w:rsidRPr="00D10700">
        <w:t>Teixeira De Sousa, R. (2019). </w:t>
      </w:r>
      <w:proofErr w:type="spellStart"/>
      <w:r w:rsidRPr="00D10700">
        <w:rPr>
          <w:i/>
          <w:iCs/>
        </w:rPr>
        <w:t>Behavioural</w:t>
      </w:r>
      <w:proofErr w:type="spellEnd"/>
      <w:r w:rsidRPr="00D10700">
        <w:rPr>
          <w:i/>
          <w:iCs/>
        </w:rPr>
        <w:t xml:space="preserve"> regulation of mineral salt intake in the adult worker </w:t>
      </w:r>
      <w:proofErr w:type="gramStart"/>
      <w:r w:rsidRPr="00D10700">
        <w:rPr>
          <w:i/>
          <w:iCs/>
        </w:rPr>
        <w:t>honey bee</w:t>
      </w:r>
      <w:proofErr w:type="gramEnd"/>
      <w:r w:rsidRPr="00D10700">
        <w:rPr>
          <w:i/>
          <w:iCs/>
        </w:rPr>
        <w:t xml:space="preserve">, </w:t>
      </w:r>
      <w:proofErr w:type="spellStart"/>
      <w:r w:rsidRPr="00D10700">
        <w:rPr>
          <w:i/>
          <w:iCs/>
        </w:rPr>
        <w:t>Apis</w:t>
      </w:r>
      <w:proofErr w:type="spellEnd"/>
      <w:r w:rsidRPr="00D10700">
        <w:rPr>
          <w:i/>
          <w:iCs/>
        </w:rPr>
        <w:t xml:space="preserve"> mellifera. Newcastle University</w:t>
      </w:r>
      <w:r w:rsidRPr="00D10700">
        <w:t>. Available online at: </w:t>
      </w:r>
      <w:r w:rsidRPr="00707AF6">
        <w:t>https://theses.ncl.ac.uk/jspui/handle/10443/4480</w:t>
      </w:r>
    </w:p>
    <w:p w14:paraId="1016643D" w14:textId="77777777" w:rsidR="00D10700" w:rsidRPr="00D10700" w:rsidRDefault="00D10700" w:rsidP="00707AF6">
      <w:pPr>
        <w:spacing w:after="0"/>
        <w:ind w:left="720" w:hanging="720"/>
      </w:pPr>
      <w:bookmarkStart w:id="83" w:name="B63"/>
      <w:bookmarkEnd w:id="83"/>
      <w:r w:rsidRPr="00D10700">
        <w:t xml:space="preserve">Vaudo, A., Stabler, D., Patch, H., Tooker, J., </w:t>
      </w:r>
      <w:proofErr w:type="spellStart"/>
      <w:r w:rsidRPr="00D10700">
        <w:t>Grozinger</w:t>
      </w:r>
      <w:proofErr w:type="spellEnd"/>
      <w:r w:rsidRPr="00D10700">
        <w:t>, C., and Wright, G. (2017). Correction: Bumble bees regulate their intake of essential protein and lipid pollen macronutrients. </w:t>
      </w:r>
      <w:r w:rsidRPr="00D10700">
        <w:rPr>
          <w:i/>
          <w:iCs/>
        </w:rPr>
        <w:t>J. Exp. Biol.</w:t>
      </w:r>
      <w:r w:rsidRPr="00D10700">
        <w:t xml:space="preserve"> 220, 507–507. </w:t>
      </w:r>
      <w:proofErr w:type="spellStart"/>
      <w:r w:rsidRPr="00D10700">
        <w:t>doi</w:t>
      </w:r>
      <w:proofErr w:type="spellEnd"/>
      <w:r w:rsidRPr="00D10700">
        <w:t>: 10.1242/jeb.155911</w:t>
      </w:r>
    </w:p>
    <w:p w14:paraId="787D5A52" w14:textId="77777777" w:rsidR="00D10700" w:rsidRPr="00D10700" w:rsidRDefault="00D10700" w:rsidP="00707AF6">
      <w:pPr>
        <w:spacing w:after="0"/>
        <w:ind w:left="720" w:hanging="720"/>
      </w:pPr>
      <w:bookmarkStart w:id="84" w:name="B64"/>
      <w:bookmarkEnd w:id="84"/>
      <w:r w:rsidRPr="00D10700">
        <w:t>Vaudo, A. D. (2016a). Macronutrient ratios in pollen shape bumble bee (Bombus impatiens) foraging strategies and floral preferences. </w:t>
      </w:r>
      <w:r w:rsidRPr="00D10700">
        <w:rPr>
          <w:i/>
          <w:iCs/>
        </w:rPr>
        <w:t>Proc. Natl. Acad. Sci. U.S.A.</w:t>
      </w:r>
      <w:r w:rsidRPr="00D10700">
        <w:t xml:space="preserve"> 113, E4035–E4042. </w:t>
      </w:r>
      <w:proofErr w:type="spellStart"/>
      <w:r w:rsidRPr="00D10700">
        <w:t>doi</w:t>
      </w:r>
      <w:proofErr w:type="spellEnd"/>
      <w:r w:rsidRPr="00D10700">
        <w:t>: 10.1073/pnas.1606101113</w:t>
      </w:r>
    </w:p>
    <w:p w14:paraId="7CE8958B" w14:textId="77777777" w:rsidR="00D10700" w:rsidRPr="00D10700" w:rsidRDefault="00D10700" w:rsidP="00707AF6">
      <w:pPr>
        <w:spacing w:after="0"/>
        <w:ind w:left="720" w:hanging="720"/>
      </w:pPr>
      <w:bookmarkStart w:id="85" w:name="B65"/>
      <w:bookmarkEnd w:id="85"/>
      <w:r w:rsidRPr="00D10700">
        <w:t xml:space="preserve">Vaudo, A. D. (2016b). Bumble bees regulate their intake of </w:t>
      </w:r>
      <w:proofErr w:type="gramStart"/>
      <w:r w:rsidRPr="00D10700">
        <w:t>the essential</w:t>
      </w:r>
      <w:proofErr w:type="gramEnd"/>
      <w:r w:rsidRPr="00D10700">
        <w:t xml:space="preserve"> protein and lipid pollen macronutrients. </w:t>
      </w:r>
      <w:r w:rsidRPr="00D10700">
        <w:rPr>
          <w:i/>
          <w:iCs/>
        </w:rPr>
        <w:t>J. Exp. Biol.</w:t>
      </w:r>
      <w:r w:rsidRPr="00D10700">
        <w:t xml:space="preserve"> 2016:140772. </w:t>
      </w:r>
      <w:proofErr w:type="spellStart"/>
      <w:r w:rsidRPr="00D10700">
        <w:t>doi</w:t>
      </w:r>
      <w:proofErr w:type="spellEnd"/>
      <w:r w:rsidRPr="00D10700">
        <w:t>: 10.1242/jeb.140772</w:t>
      </w:r>
    </w:p>
    <w:p w14:paraId="6C06CE1F" w14:textId="77777777" w:rsidR="00D10700" w:rsidRPr="00D10700" w:rsidRDefault="00D10700" w:rsidP="00707AF6">
      <w:pPr>
        <w:spacing w:after="0"/>
        <w:ind w:left="720" w:hanging="720"/>
      </w:pPr>
      <w:bookmarkStart w:id="86" w:name="B66"/>
      <w:bookmarkEnd w:id="86"/>
      <w:r w:rsidRPr="00D10700">
        <w:t xml:space="preserve">Vecchi, M., Sabatini, A., Grazia, L., Tini, V., and </w:t>
      </w:r>
      <w:proofErr w:type="spellStart"/>
      <w:r w:rsidRPr="00D10700">
        <w:t>Zambonelli</w:t>
      </w:r>
      <w:proofErr w:type="spellEnd"/>
      <w:r w:rsidRPr="00D10700">
        <w:t xml:space="preserve">, C. J. A. (1988). “Il </w:t>
      </w:r>
      <w:proofErr w:type="spellStart"/>
      <w:r w:rsidRPr="00D10700">
        <w:t>contenuto</w:t>
      </w:r>
      <w:proofErr w:type="spellEnd"/>
      <w:r w:rsidRPr="00D10700">
        <w:t xml:space="preserve"> in </w:t>
      </w:r>
      <w:proofErr w:type="spellStart"/>
      <w:r w:rsidRPr="00D10700">
        <w:t>vitamine</w:t>
      </w:r>
      <w:proofErr w:type="spellEnd"/>
      <w:r w:rsidRPr="00D10700">
        <w:t xml:space="preserve"> come </w:t>
      </w:r>
      <w:proofErr w:type="spellStart"/>
      <w:r w:rsidRPr="00D10700">
        <w:t>possibile</w:t>
      </w:r>
      <w:proofErr w:type="spellEnd"/>
      <w:r w:rsidRPr="00D10700">
        <w:t xml:space="preserve"> </w:t>
      </w:r>
      <w:proofErr w:type="spellStart"/>
      <w:r w:rsidRPr="00D10700">
        <w:t>elemento</w:t>
      </w:r>
      <w:proofErr w:type="spellEnd"/>
      <w:r w:rsidRPr="00D10700">
        <w:t xml:space="preserve"> di </w:t>
      </w:r>
      <w:proofErr w:type="spellStart"/>
      <w:r w:rsidRPr="00D10700">
        <w:t>caratterizzazione</w:t>
      </w:r>
      <w:proofErr w:type="spellEnd"/>
      <w:r w:rsidRPr="00D10700">
        <w:t xml:space="preserve"> </w:t>
      </w:r>
      <w:proofErr w:type="spellStart"/>
      <w:r w:rsidRPr="00D10700">
        <w:t>della</w:t>
      </w:r>
      <w:proofErr w:type="spellEnd"/>
      <w:r w:rsidRPr="00D10700">
        <w:t xml:space="preserve"> </w:t>
      </w:r>
      <w:proofErr w:type="spellStart"/>
      <w:r w:rsidRPr="00D10700">
        <w:t>gelatina</w:t>
      </w:r>
      <w:proofErr w:type="spellEnd"/>
      <w:r w:rsidRPr="00D10700">
        <w:t xml:space="preserve"> </w:t>
      </w:r>
      <w:proofErr w:type="spellStart"/>
      <w:r w:rsidRPr="00D10700">
        <w:t>reale</w:t>
      </w:r>
      <w:proofErr w:type="spellEnd"/>
      <w:r w:rsidRPr="00D10700">
        <w:t>.” 4:139–46.</w:t>
      </w:r>
    </w:p>
    <w:p w14:paraId="16A4A1CE" w14:textId="77777777" w:rsidR="00D10700" w:rsidRPr="00D10700" w:rsidRDefault="00D10700" w:rsidP="00707AF6">
      <w:pPr>
        <w:spacing w:after="0"/>
        <w:ind w:left="720" w:hanging="720"/>
      </w:pPr>
      <w:bookmarkStart w:id="87" w:name="B67"/>
      <w:bookmarkEnd w:id="87"/>
      <w:r w:rsidRPr="00D10700">
        <w:t xml:space="preserve">Withers, G. S., Fahrbach, S. E., and Robinson, G. E. (1993). Selective neuroanatomical plasticity and division of </w:t>
      </w:r>
      <w:proofErr w:type="spellStart"/>
      <w:r w:rsidRPr="00D10700">
        <w:t>labour</w:t>
      </w:r>
      <w:proofErr w:type="spellEnd"/>
      <w:r w:rsidRPr="00D10700">
        <w:t xml:space="preserve"> in the honeybee. </w:t>
      </w:r>
      <w:r w:rsidRPr="00D10700">
        <w:rPr>
          <w:i/>
          <w:iCs/>
        </w:rPr>
        <w:t>Nature</w:t>
      </w:r>
      <w:r w:rsidRPr="00D10700">
        <w:t xml:space="preserve"> 364, 238–240. </w:t>
      </w:r>
      <w:proofErr w:type="spellStart"/>
      <w:r w:rsidRPr="00D10700">
        <w:t>doi</w:t>
      </w:r>
      <w:proofErr w:type="spellEnd"/>
      <w:r w:rsidRPr="00D10700">
        <w:t>: 10.1038/364238a0</w:t>
      </w:r>
    </w:p>
    <w:p w14:paraId="6408929A" w14:textId="77777777" w:rsidR="00D10700" w:rsidRPr="00D10700" w:rsidRDefault="00D10700" w:rsidP="00707AF6">
      <w:pPr>
        <w:spacing w:after="0"/>
        <w:ind w:left="720" w:hanging="720"/>
      </w:pPr>
      <w:bookmarkStart w:id="88" w:name="B68"/>
      <w:bookmarkEnd w:id="88"/>
      <w:r w:rsidRPr="00D10700">
        <w:t xml:space="preserve">Wright, G. A., Nicolson, S. W., and Shafir, S. (2018). Nutritional physiology and ecology of </w:t>
      </w:r>
      <w:proofErr w:type="gramStart"/>
      <w:r w:rsidRPr="00D10700">
        <w:t>honey bees</w:t>
      </w:r>
      <w:proofErr w:type="gramEnd"/>
      <w:r w:rsidRPr="00D10700">
        <w:t>. </w:t>
      </w:r>
      <w:r w:rsidRPr="00D10700">
        <w:rPr>
          <w:i/>
          <w:iCs/>
        </w:rPr>
        <w:t xml:space="preserve">Annu. Rev. </w:t>
      </w:r>
      <w:proofErr w:type="spellStart"/>
      <w:r w:rsidRPr="00D10700">
        <w:rPr>
          <w:i/>
          <w:iCs/>
        </w:rPr>
        <w:t>Entomol</w:t>
      </w:r>
      <w:proofErr w:type="spellEnd"/>
      <w:r w:rsidRPr="00D10700">
        <w:rPr>
          <w:i/>
          <w:iCs/>
        </w:rPr>
        <w:t>.</w:t>
      </w:r>
      <w:r w:rsidRPr="00D10700">
        <w:t xml:space="preserve"> 63, 327–344. </w:t>
      </w:r>
      <w:proofErr w:type="spellStart"/>
      <w:r w:rsidRPr="00D10700">
        <w:t>doi</w:t>
      </w:r>
      <w:proofErr w:type="spellEnd"/>
      <w:r w:rsidRPr="00D10700">
        <w:t>: 10.1146/annurev-ento-020117-043423</w:t>
      </w:r>
    </w:p>
    <w:p w14:paraId="691F7159" w14:textId="77777777" w:rsidR="00D10700" w:rsidRPr="00D10700" w:rsidRDefault="00D10700" w:rsidP="00707AF6">
      <w:pPr>
        <w:spacing w:after="0"/>
        <w:ind w:left="720" w:hanging="720"/>
      </w:pPr>
    </w:p>
    <w:p w14:paraId="16B6CE2C" w14:textId="77777777" w:rsidR="00414591" w:rsidRPr="006F33A4" w:rsidRDefault="00414591" w:rsidP="00707AF6">
      <w:pPr>
        <w:spacing w:after="0"/>
        <w:rPr>
          <w:rFonts w:cstheme="minorHAnsi"/>
        </w:rPr>
      </w:pPr>
    </w:p>
    <w:sectPr w:rsidR="00414591" w:rsidRPr="006F33A4" w:rsidSect="001B306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HelveticaNeueLTStd-Lt">
    <w:altName w:val="Arial"/>
    <w:panose1 w:val="00000000000000000000"/>
    <w:charset w:val="00"/>
    <w:family w:val="auto"/>
    <w:notTrueType/>
    <w:pitch w:val="default"/>
    <w:sig w:usb0="00000003" w:usb1="00000000" w:usb2="00000000" w:usb3="00000000" w:csb0="00000001" w:csb1="00000000"/>
  </w:font>
  <w:font w:name="RMTMI">
    <w:altName w:val="Calibri"/>
    <w:panose1 w:val="00000000000000000000"/>
    <w:charset w:val="A1"/>
    <w:family w:val="auto"/>
    <w:notTrueType/>
    <w:pitch w:val="default"/>
    <w:sig w:usb0="00000081" w:usb1="00000000" w:usb2="00000000" w:usb3="00000000" w:csb0="00000008"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661B4"/>
    <w:multiLevelType w:val="multilevel"/>
    <w:tmpl w:val="23EC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061659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0D3F"/>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3065"/>
    <w:rsid w:val="001B4BE7"/>
    <w:rsid w:val="001B6E76"/>
    <w:rsid w:val="001C3A3F"/>
    <w:rsid w:val="001D1087"/>
    <w:rsid w:val="001D2448"/>
    <w:rsid w:val="001D3ADE"/>
    <w:rsid w:val="001D58D3"/>
    <w:rsid w:val="001D776C"/>
    <w:rsid w:val="001D7BCC"/>
    <w:rsid w:val="001E18FE"/>
    <w:rsid w:val="001F14BD"/>
    <w:rsid w:val="001F70BC"/>
    <w:rsid w:val="001F7FBE"/>
    <w:rsid w:val="002016B1"/>
    <w:rsid w:val="00201875"/>
    <w:rsid w:val="00201AFD"/>
    <w:rsid w:val="00201FDC"/>
    <w:rsid w:val="002022D8"/>
    <w:rsid w:val="00206486"/>
    <w:rsid w:val="00206CC8"/>
    <w:rsid w:val="00211422"/>
    <w:rsid w:val="00212109"/>
    <w:rsid w:val="00224240"/>
    <w:rsid w:val="00224F57"/>
    <w:rsid w:val="00226FA2"/>
    <w:rsid w:val="0024134B"/>
    <w:rsid w:val="00251132"/>
    <w:rsid w:val="002535DF"/>
    <w:rsid w:val="002557EF"/>
    <w:rsid w:val="002558EB"/>
    <w:rsid w:val="00255B43"/>
    <w:rsid w:val="00255BDC"/>
    <w:rsid w:val="00255BEA"/>
    <w:rsid w:val="00261403"/>
    <w:rsid w:val="00261F59"/>
    <w:rsid w:val="00272AF4"/>
    <w:rsid w:val="00276C06"/>
    <w:rsid w:val="00280198"/>
    <w:rsid w:val="00282094"/>
    <w:rsid w:val="002843BC"/>
    <w:rsid w:val="00284A84"/>
    <w:rsid w:val="00286FF7"/>
    <w:rsid w:val="0029129F"/>
    <w:rsid w:val="002949E3"/>
    <w:rsid w:val="00296B90"/>
    <w:rsid w:val="00297296"/>
    <w:rsid w:val="002A0668"/>
    <w:rsid w:val="002A5A46"/>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66B1B"/>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2735"/>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510E"/>
    <w:rsid w:val="004F657B"/>
    <w:rsid w:val="0050408D"/>
    <w:rsid w:val="00504C6A"/>
    <w:rsid w:val="00510364"/>
    <w:rsid w:val="005116C9"/>
    <w:rsid w:val="00511BEE"/>
    <w:rsid w:val="0051631D"/>
    <w:rsid w:val="005175E9"/>
    <w:rsid w:val="00520368"/>
    <w:rsid w:val="0052658A"/>
    <w:rsid w:val="00533270"/>
    <w:rsid w:val="00540146"/>
    <w:rsid w:val="00543C22"/>
    <w:rsid w:val="0054405B"/>
    <w:rsid w:val="0054567F"/>
    <w:rsid w:val="00546B44"/>
    <w:rsid w:val="00553291"/>
    <w:rsid w:val="005546FF"/>
    <w:rsid w:val="00556B72"/>
    <w:rsid w:val="005605E4"/>
    <w:rsid w:val="00562A32"/>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663"/>
    <w:rsid w:val="00693B53"/>
    <w:rsid w:val="00697377"/>
    <w:rsid w:val="006A1F61"/>
    <w:rsid w:val="006A533C"/>
    <w:rsid w:val="006A5E52"/>
    <w:rsid w:val="006A712D"/>
    <w:rsid w:val="006A7B71"/>
    <w:rsid w:val="006B20FD"/>
    <w:rsid w:val="006B3B2B"/>
    <w:rsid w:val="006C024E"/>
    <w:rsid w:val="006C3D0D"/>
    <w:rsid w:val="006C7ED1"/>
    <w:rsid w:val="006D75E1"/>
    <w:rsid w:val="006D7670"/>
    <w:rsid w:val="006E10F4"/>
    <w:rsid w:val="006E10FD"/>
    <w:rsid w:val="006E2996"/>
    <w:rsid w:val="006E2EEC"/>
    <w:rsid w:val="006E471E"/>
    <w:rsid w:val="006E4859"/>
    <w:rsid w:val="006F21C5"/>
    <w:rsid w:val="006F24E3"/>
    <w:rsid w:val="007054CF"/>
    <w:rsid w:val="007065D3"/>
    <w:rsid w:val="007071B1"/>
    <w:rsid w:val="00707AF6"/>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A4931"/>
    <w:rsid w:val="007B0BBA"/>
    <w:rsid w:val="007B2655"/>
    <w:rsid w:val="007B69AF"/>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089A"/>
    <w:rsid w:val="00822617"/>
    <w:rsid w:val="00824B15"/>
    <w:rsid w:val="0083213B"/>
    <w:rsid w:val="008322E3"/>
    <w:rsid w:val="00834DF7"/>
    <w:rsid w:val="00836F01"/>
    <w:rsid w:val="008406F5"/>
    <w:rsid w:val="00841F1E"/>
    <w:rsid w:val="00842203"/>
    <w:rsid w:val="00850E3E"/>
    <w:rsid w:val="00862C55"/>
    <w:rsid w:val="00864432"/>
    <w:rsid w:val="008649A3"/>
    <w:rsid w:val="0086670A"/>
    <w:rsid w:val="00870BA1"/>
    <w:rsid w:val="00873CDE"/>
    <w:rsid w:val="00874421"/>
    <w:rsid w:val="0087458B"/>
    <w:rsid w:val="00875997"/>
    <w:rsid w:val="0087796C"/>
    <w:rsid w:val="00880932"/>
    <w:rsid w:val="008825B5"/>
    <w:rsid w:val="00885E74"/>
    <w:rsid w:val="00886B14"/>
    <w:rsid w:val="00891079"/>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38D"/>
    <w:rsid w:val="009A397F"/>
    <w:rsid w:val="009B4F83"/>
    <w:rsid w:val="009B6983"/>
    <w:rsid w:val="009C5450"/>
    <w:rsid w:val="009C5716"/>
    <w:rsid w:val="009D316A"/>
    <w:rsid w:val="009D3527"/>
    <w:rsid w:val="009D5368"/>
    <w:rsid w:val="009D54DF"/>
    <w:rsid w:val="009E3F6C"/>
    <w:rsid w:val="009E56AC"/>
    <w:rsid w:val="009E56AF"/>
    <w:rsid w:val="009E6281"/>
    <w:rsid w:val="009E678D"/>
    <w:rsid w:val="009F28E2"/>
    <w:rsid w:val="009F4BDF"/>
    <w:rsid w:val="009F60BA"/>
    <w:rsid w:val="009F7F44"/>
    <w:rsid w:val="00A01B8D"/>
    <w:rsid w:val="00A034AE"/>
    <w:rsid w:val="00A035F5"/>
    <w:rsid w:val="00A11F34"/>
    <w:rsid w:val="00A1350A"/>
    <w:rsid w:val="00A231A4"/>
    <w:rsid w:val="00A265E1"/>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9604D"/>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3FDE"/>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5E3A"/>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E59DE"/>
    <w:rsid w:val="00BF6ECD"/>
    <w:rsid w:val="00BF790B"/>
    <w:rsid w:val="00C01E67"/>
    <w:rsid w:val="00C05302"/>
    <w:rsid w:val="00C06B6B"/>
    <w:rsid w:val="00C06F37"/>
    <w:rsid w:val="00C0799A"/>
    <w:rsid w:val="00C13438"/>
    <w:rsid w:val="00C170FF"/>
    <w:rsid w:val="00C173E1"/>
    <w:rsid w:val="00C2019E"/>
    <w:rsid w:val="00C253BD"/>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13D5"/>
    <w:rsid w:val="00C85BDD"/>
    <w:rsid w:val="00C86B81"/>
    <w:rsid w:val="00C91557"/>
    <w:rsid w:val="00C92F74"/>
    <w:rsid w:val="00CA1C19"/>
    <w:rsid w:val="00CA204D"/>
    <w:rsid w:val="00CA2E14"/>
    <w:rsid w:val="00CA4CF9"/>
    <w:rsid w:val="00CA60CD"/>
    <w:rsid w:val="00CB10E9"/>
    <w:rsid w:val="00CB11D6"/>
    <w:rsid w:val="00CB5475"/>
    <w:rsid w:val="00CB665E"/>
    <w:rsid w:val="00CB6E09"/>
    <w:rsid w:val="00CC09A7"/>
    <w:rsid w:val="00CC0FD9"/>
    <w:rsid w:val="00CC1F8F"/>
    <w:rsid w:val="00CD139B"/>
    <w:rsid w:val="00CD5E59"/>
    <w:rsid w:val="00CD7831"/>
    <w:rsid w:val="00CE05D4"/>
    <w:rsid w:val="00CE3F9E"/>
    <w:rsid w:val="00CE4712"/>
    <w:rsid w:val="00CF53EE"/>
    <w:rsid w:val="00D01E5B"/>
    <w:rsid w:val="00D02378"/>
    <w:rsid w:val="00D02BE9"/>
    <w:rsid w:val="00D101DD"/>
    <w:rsid w:val="00D10700"/>
    <w:rsid w:val="00D14423"/>
    <w:rsid w:val="00D15F27"/>
    <w:rsid w:val="00D162A6"/>
    <w:rsid w:val="00D17394"/>
    <w:rsid w:val="00D17B7F"/>
    <w:rsid w:val="00D21541"/>
    <w:rsid w:val="00D23FFF"/>
    <w:rsid w:val="00D25AD2"/>
    <w:rsid w:val="00D2778A"/>
    <w:rsid w:val="00D31043"/>
    <w:rsid w:val="00D32077"/>
    <w:rsid w:val="00D324C0"/>
    <w:rsid w:val="00D34A13"/>
    <w:rsid w:val="00D3640D"/>
    <w:rsid w:val="00D378EE"/>
    <w:rsid w:val="00D42AE0"/>
    <w:rsid w:val="00D43F4A"/>
    <w:rsid w:val="00D44787"/>
    <w:rsid w:val="00D45330"/>
    <w:rsid w:val="00D45705"/>
    <w:rsid w:val="00D45A48"/>
    <w:rsid w:val="00D45DB8"/>
    <w:rsid w:val="00D45FAE"/>
    <w:rsid w:val="00D470EB"/>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4AFC"/>
    <w:rsid w:val="00DB5097"/>
    <w:rsid w:val="00DC4F7C"/>
    <w:rsid w:val="00DC7134"/>
    <w:rsid w:val="00DC7C2C"/>
    <w:rsid w:val="00DD2256"/>
    <w:rsid w:val="00DD3BEF"/>
    <w:rsid w:val="00DD4B55"/>
    <w:rsid w:val="00DD5871"/>
    <w:rsid w:val="00DE2F66"/>
    <w:rsid w:val="00DE4173"/>
    <w:rsid w:val="00DE4592"/>
    <w:rsid w:val="00DF02E2"/>
    <w:rsid w:val="00DF6125"/>
    <w:rsid w:val="00E00AF4"/>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1ED7"/>
    <w:rsid w:val="00E747D9"/>
    <w:rsid w:val="00E75D5D"/>
    <w:rsid w:val="00E766CA"/>
    <w:rsid w:val="00E81F85"/>
    <w:rsid w:val="00E8413D"/>
    <w:rsid w:val="00E84C2A"/>
    <w:rsid w:val="00E87BEE"/>
    <w:rsid w:val="00E90CA1"/>
    <w:rsid w:val="00E91D25"/>
    <w:rsid w:val="00E95F4D"/>
    <w:rsid w:val="00E97067"/>
    <w:rsid w:val="00EA6E8E"/>
    <w:rsid w:val="00EA7978"/>
    <w:rsid w:val="00EA7D19"/>
    <w:rsid w:val="00EB7F70"/>
    <w:rsid w:val="00EC3F2C"/>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1634"/>
    <w:rsid w:val="00F30DED"/>
    <w:rsid w:val="00F31DB2"/>
    <w:rsid w:val="00F37720"/>
    <w:rsid w:val="00F4046D"/>
    <w:rsid w:val="00F40A6C"/>
    <w:rsid w:val="00F43F22"/>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70A9"/>
    <w:rsid w:val="00F82926"/>
    <w:rsid w:val="00F83712"/>
    <w:rsid w:val="00F85BF8"/>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2157"/>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949E3"/>
    <w:rPr>
      <w:color w:val="0563C1" w:themeColor="hyperlink"/>
      <w:u w:val="single"/>
    </w:rPr>
  </w:style>
  <w:style w:type="character" w:styleId="UnresolvedMention">
    <w:name w:val="Unresolved Mention"/>
    <w:basedOn w:val="DefaultParagraphFont"/>
    <w:uiPriority w:val="99"/>
    <w:semiHidden/>
    <w:unhideWhenUsed/>
    <w:rsid w:val="002949E3"/>
    <w:rPr>
      <w:color w:val="605E5C"/>
      <w:shd w:val="clear" w:color="auto" w:fill="E1DFDD"/>
    </w:rPr>
  </w:style>
  <w:style w:type="paragraph" w:customStyle="1" w:styleId="msonormal0">
    <w:name w:val="msonormal"/>
    <w:basedOn w:val="Normal"/>
    <w:rsid w:val="00D1070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107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15">
    <w:name w:val="mb15"/>
    <w:basedOn w:val="Normal"/>
    <w:rsid w:val="00D1070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D10700"/>
    <w:rPr>
      <w:color w:val="800080"/>
      <w:u w:val="single"/>
    </w:rPr>
  </w:style>
  <w:style w:type="paragraph" w:customStyle="1" w:styleId="mb0">
    <w:name w:val="mb0"/>
    <w:basedOn w:val="Normal"/>
    <w:rsid w:val="00D107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t15">
    <w:name w:val="mt15"/>
    <w:basedOn w:val="Normal"/>
    <w:rsid w:val="00D107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D10700"/>
  </w:style>
  <w:style w:type="character" w:customStyle="1" w:styleId="math">
    <w:name w:val="math"/>
    <w:basedOn w:val="DefaultParagraphFont"/>
    <w:rsid w:val="00D10700"/>
  </w:style>
  <w:style w:type="character" w:customStyle="1" w:styleId="mrow">
    <w:name w:val="mrow"/>
    <w:basedOn w:val="DefaultParagraphFont"/>
    <w:rsid w:val="00D10700"/>
  </w:style>
  <w:style w:type="character" w:customStyle="1" w:styleId="msubsup">
    <w:name w:val="msubsup"/>
    <w:basedOn w:val="DefaultParagraphFont"/>
    <w:rsid w:val="00D10700"/>
  </w:style>
  <w:style w:type="character" w:customStyle="1" w:styleId="mi">
    <w:name w:val="mi"/>
    <w:basedOn w:val="DefaultParagraphFont"/>
    <w:rsid w:val="00D10700"/>
  </w:style>
  <w:style w:type="character" w:customStyle="1" w:styleId="mn">
    <w:name w:val="mn"/>
    <w:basedOn w:val="DefaultParagraphFont"/>
    <w:rsid w:val="00D10700"/>
  </w:style>
  <w:style w:type="character" w:customStyle="1" w:styleId="mo">
    <w:name w:val="mo"/>
    <w:basedOn w:val="DefaultParagraphFont"/>
    <w:rsid w:val="00D10700"/>
  </w:style>
  <w:style w:type="character" w:customStyle="1" w:styleId="mjxassistivemathml">
    <w:name w:val="mjx_assistive_mathml"/>
    <w:basedOn w:val="DefaultParagraphFont"/>
    <w:rsid w:val="00D10700"/>
  </w:style>
  <w:style w:type="paragraph" w:customStyle="1" w:styleId="referencescopy1">
    <w:name w:val="referencescopy1"/>
    <w:basedOn w:val="Normal"/>
    <w:rsid w:val="00D107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py2">
    <w:name w:val="referencescopy2"/>
    <w:basedOn w:val="Normal"/>
    <w:rsid w:val="00D10700"/>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51631D"/>
    <w:pPr>
      <w:spacing w:after="120"/>
    </w:pPr>
  </w:style>
  <w:style w:type="character" w:customStyle="1" w:styleId="BodyTextChar">
    <w:name w:val="Body Text Char"/>
    <w:basedOn w:val="DefaultParagraphFont"/>
    <w:link w:val="BodyText"/>
    <w:uiPriority w:val="99"/>
    <w:semiHidden/>
    <w:rsid w:val="005163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02654">
      <w:bodyDiv w:val="1"/>
      <w:marLeft w:val="0"/>
      <w:marRight w:val="0"/>
      <w:marTop w:val="0"/>
      <w:marBottom w:val="0"/>
      <w:divBdr>
        <w:top w:val="none" w:sz="0" w:space="0" w:color="auto"/>
        <w:left w:val="none" w:sz="0" w:space="0" w:color="auto"/>
        <w:bottom w:val="none" w:sz="0" w:space="0" w:color="auto"/>
        <w:right w:val="none" w:sz="0" w:space="0" w:color="auto"/>
      </w:divBdr>
      <w:divsChild>
        <w:div w:id="1060982493">
          <w:marLeft w:val="0"/>
          <w:marRight w:val="0"/>
          <w:marTop w:val="0"/>
          <w:marBottom w:val="0"/>
          <w:divBdr>
            <w:top w:val="none" w:sz="0" w:space="0" w:color="auto"/>
            <w:left w:val="none" w:sz="0" w:space="0" w:color="auto"/>
            <w:bottom w:val="none" w:sz="0" w:space="0" w:color="auto"/>
            <w:right w:val="none" w:sz="0" w:space="0" w:color="auto"/>
          </w:divBdr>
        </w:div>
        <w:div w:id="1358391340">
          <w:marLeft w:val="0"/>
          <w:marRight w:val="0"/>
          <w:marTop w:val="0"/>
          <w:marBottom w:val="0"/>
          <w:divBdr>
            <w:top w:val="none" w:sz="0" w:space="0" w:color="auto"/>
            <w:left w:val="none" w:sz="0" w:space="0" w:color="auto"/>
            <w:bottom w:val="none" w:sz="0" w:space="0" w:color="auto"/>
            <w:right w:val="none" w:sz="0" w:space="0" w:color="auto"/>
          </w:divBdr>
          <w:divsChild>
            <w:div w:id="12193649">
              <w:marLeft w:val="0"/>
              <w:marRight w:val="0"/>
              <w:marTop w:val="360"/>
              <w:marBottom w:val="0"/>
              <w:divBdr>
                <w:top w:val="single" w:sz="6" w:space="18" w:color="D5D5D5"/>
                <w:left w:val="single" w:sz="6" w:space="18" w:color="D5D5D5"/>
                <w:bottom w:val="none" w:sz="0" w:space="0" w:color="auto"/>
                <w:right w:val="single" w:sz="6" w:space="18" w:color="D5D5D5"/>
              </w:divBdr>
            </w:div>
            <w:div w:id="1550920675">
              <w:marLeft w:val="0"/>
              <w:marRight w:val="0"/>
              <w:marTop w:val="0"/>
              <w:marBottom w:val="270"/>
              <w:divBdr>
                <w:top w:val="none" w:sz="0" w:space="0" w:color="auto"/>
                <w:left w:val="single" w:sz="6" w:space="18" w:color="D5D5D5"/>
                <w:bottom w:val="single" w:sz="6" w:space="18" w:color="D5D5D5"/>
                <w:right w:val="single" w:sz="6" w:space="18" w:color="D5D5D5"/>
              </w:divBdr>
            </w:div>
            <w:div w:id="1232078989">
              <w:marLeft w:val="0"/>
              <w:marRight w:val="0"/>
              <w:marTop w:val="360"/>
              <w:marBottom w:val="0"/>
              <w:divBdr>
                <w:top w:val="single" w:sz="6" w:space="18" w:color="D5D5D5"/>
                <w:left w:val="single" w:sz="6" w:space="18" w:color="D5D5D5"/>
                <w:bottom w:val="none" w:sz="0" w:space="0" w:color="auto"/>
                <w:right w:val="single" w:sz="6" w:space="18" w:color="D5D5D5"/>
              </w:divBdr>
            </w:div>
            <w:div w:id="398528270">
              <w:marLeft w:val="0"/>
              <w:marRight w:val="0"/>
              <w:marTop w:val="0"/>
              <w:marBottom w:val="270"/>
              <w:divBdr>
                <w:top w:val="none" w:sz="0" w:space="0" w:color="auto"/>
                <w:left w:val="single" w:sz="6" w:space="18" w:color="D5D5D5"/>
                <w:bottom w:val="single" w:sz="6" w:space="18" w:color="D5D5D5"/>
                <w:right w:val="single" w:sz="6" w:space="18" w:color="D5D5D5"/>
              </w:divBdr>
            </w:div>
            <w:div w:id="356198356">
              <w:marLeft w:val="0"/>
              <w:marRight w:val="0"/>
              <w:marTop w:val="360"/>
              <w:marBottom w:val="0"/>
              <w:divBdr>
                <w:top w:val="single" w:sz="6" w:space="18" w:color="D5D5D5"/>
                <w:left w:val="single" w:sz="6" w:space="18" w:color="D5D5D5"/>
                <w:bottom w:val="none" w:sz="0" w:space="0" w:color="auto"/>
                <w:right w:val="single" w:sz="6" w:space="18" w:color="D5D5D5"/>
              </w:divBdr>
            </w:div>
            <w:div w:id="2033917543">
              <w:marLeft w:val="0"/>
              <w:marRight w:val="0"/>
              <w:marTop w:val="0"/>
              <w:marBottom w:val="270"/>
              <w:divBdr>
                <w:top w:val="none" w:sz="0" w:space="0" w:color="auto"/>
                <w:left w:val="single" w:sz="6" w:space="18" w:color="D5D5D5"/>
                <w:bottom w:val="single" w:sz="6" w:space="18" w:color="D5D5D5"/>
                <w:right w:val="single" w:sz="6" w:space="18" w:color="D5D5D5"/>
              </w:divBdr>
            </w:div>
            <w:div w:id="1669167791">
              <w:marLeft w:val="0"/>
              <w:marRight w:val="0"/>
              <w:marTop w:val="360"/>
              <w:marBottom w:val="0"/>
              <w:divBdr>
                <w:top w:val="single" w:sz="6" w:space="18" w:color="D5D5D5"/>
                <w:left w:val="single" w:sz="6" w:space="18" w:color="D5D5D5"/>
                <w:bottom w:val="none" w:sz="0" w:space="0" w:color="auto"/>
                <w:right w:val="single" w:sz="6" w:space="18" w:color="D5D5D5"/>
              </w:divBdr>
            </w:div>
            <w:div w:id="847912329">
              <w:marLeft w:val="0"/>
              <w:marRight w:val="0"/>
              <w:marTop w:val="0"/>
              <w:marBottom w:val="270"/>
              <w:divBdr>
                <w:top w:val="none" w:sz="0" w:space="0" w:color="auto"/>
                <w:left w:val="single" w:sz="6" w:space="18" w:color="D5D5D5"/>
                <w:bottom w:val="single" w:sz="6" w:space="18" w:color="D5D5D5"/>
                <w:right w:val="single" w:sz="6" w:space="18" w:color="D5D5D5"/>
              </w:divBdr>
            </w:div>
            <w:div w:id="363216306">
              <w:marLeft w:val="0"/>
              <w:marRight w:val="0"/>
              <w:marTop w:val="360"/>
              <w:marBottom w:val="0"/>
              <w:divBdr>
                <w:top w:val="single" w:sz="6" w:space="18" w:color="D5D5D5"/>
                <w:left w:val="single" w:sz="6" w:space="18" w:color="D5D5D5"/>
                <w:bottom w:val="none" w:sz="0" w:space="0" w:color="auto"/>
                <w:right w:val="single" w:sz="6" w:space="18" w:color="D5D5D5"/>
              </w:divBdr>
            </w:div>
            <w:div w:id="1882787807">
              <w:marLeft w:val="0"/>
              <w:marRight w:val="0"/>
              <w:marTop w:val="0"/>
              <w:marBottom w:val="270"/>
              <w:divBdr>
                <w:top w:val="none" w:sz="0" w:space="0" w:color="auto"/>
                <w:left w:val="single" w:sz="6" w:space="18" w:color="D5D5D5"/>
                <w:bottom w:val="single" w:sz="6" w:space="18" w:color="D5D5D5"/>
                <w:right w:val="single" w:sz="6" w:space="18" w:color="D5D5D5"/>
              </w:divBdr>
            </w:div>
            <w:div w:id="1611932851">
              <w:marLeft w:val="0"/>
              <w:marRight w:val="0"/>
              <w:marTop w:val="360"/>
              <w:marBottom w:val="0"/>
              <w:divBdr>
                <w:top w:val="single" w:sz="6" w:space="18" w:color="D5D5D5"/>
                <w:left w:val="single" w:sz="6" w:space="18" w:color="D5D5D5"/>
                <w:bottom w:val="none" w:sz="0" w:space="0" w:color="auto"/>
                <w:right w:val="single" w:sz="6" w:space="18" w:color="D5D5D5"/>
              </w:divBdr>
            </w:div>
            <w:div w:id="1971278929">
              <w:marLeft w:val="0"/>
              <w:marRight w:val="0"/>
              <w:marTop w:val="0"/>
              <w:marBottom w:val="270"/>
              <w:divBdr>
                <w:top w:val="none" w:sz="0" w:space="0" w:color="auto"/>
                <w:left w:val="single" w:sz="6" w:space="18" w:color="D5D5D5"/>
                <w:bottom w:val="single" w:sz="6" w:space="18" w:color="D5D5D5"/>
                <w:right w:val="single" w:sz="6" w:space="18" w:color="D5D5D5"/>
              </w:divBdr>
            </w:div>
            <w:div w:id="1197891617">
              <w:marLeft w:val="0"/>
              <w:marRight w:val="0"/>
              <w:marTop w:val="360"/>
              <w:marBottom w:val="0"/>
              <w:divBdr>
                <w:top w:val="single" w:sz="6" w:space="18" w:color="D5D5D5"/>
                <w:left w:val="single" w:sz="6" w:space="18" w:color="D5D5D5"/>
                <w:bottom w:val="none" w:sz="0" w:space="0" w:color="auto"/>
                <w:right w:val="single" w:sz="6" w:space="18" w:color="D5D5D5"/>
              </w:divBdr>
            </w:div>
            <w:div w:id="102194371">
              <w:marLeft w:val="0"/>
              <w:marRight w:val="0"/>
              <w:marTop w:val="0"/>
              <w:marBottom w:val="270"/>
              <w:divBdr>
                <w:top w:val="none" w:sz="0" w:space="0" w:color="auto"/>
                <w:left w:val="single" w:sz="6" w:space="18" w:color="D5D5D5"/>
                <w:bottom w:val="single" w:sz="6" w:space="18" w:color="D5D5D5"/>
                <w:right w:val="single" w:sz="6" w:space="18" w:color="D5D5D5"/>
              </w:divBdr>
            </w:div>
            <w:div w:id="1106803184">
              <w:marLeft w:val="0"/>
              <w:marRight w:val="0"/>
              <w:marTop w:val="360"/>
              <w:marBottom w:val="0"/>
              <w:divBdr>
                <w:top w:val="single" w:sz="6" w:space="18" w:color="D5D5D5"/>
                <w:left w:val="single" w:sz="6" w:space="18" w:color="D5D5D5"/>
                <w:bottom w:val="none" w:sz="0" w:space="0" w:color="auto"/>
                <w:right w:val="single" w:sz="6" w:space="18" w:color="D5D5D5"/>
              </w:divBdr>
            </w:div>
            <w:div w:id="644513110">
              <w:marLeft w:val="0"/>
              <w:marRight w:val="0"/>
              <w:marTop w:val="0"/>
              <w:marBottom w:val="270"/>
              <w:divBdr>
                <w:top w:val="none" w:sz="0" w:space="0" w:color="auto"/>
                <w:left w:val="single" w:sz="6" w:space="18" w:color="D5D5D5"/>
                <w:bottom w:val="single" w:sz="6" w:space="18" w:color="D5D5D5"/>
                <w:right w:val="single" w:sz="6" w:space="18" w:color="D5D5D5"/>
              </w:divBdr>
            </w:div>
            <w:div w:id="2025741018">
              <w:marLeft w:val="0"/>
              <w:marRight w:val="0"/>
              <w:marTop w:val="360"/>
              <w:marBottom w:val="0"/>
              <w:divBdr>
                <w:top w:val="single" w:sz="6" w:space="18" w:color="D5D5D5"/>
                <w:left w:val="single" w:sz="6" w:space="18" w:color="D5D5D5"/>
                <w:bottom w:val="none" w:sz="0" w:space="0" w:color="auto"/>
                <w:right w:val="single" w:sz="6" w:space="18" w:color="D5D5D5"/>
              </w:divBdr>
            </w:div>
            <w:div w:id="1928689608">
              <w:marLeft w:val="0"/>
              <w:marRight w:val="0"/>
              <w:marTop w:val="0"/>
              <w:marBottom w:val="270"/>
              <w:divBdr>
                <w:top w:val="none" w:sz="0" w:space="0" w:color="auto"/>
                <w:left w:val="single" w:sz="6" w:space="18" w:color="D5D5D5"/>
                <w:bottom w:val="single" w:sz="6" w:space="18" w:color="D5D5D5"/>
                <w:right w:val="single" w:sz="6" w:space="18" w:color="D5D5D5"/>
              </w:divBdr>
            </w:div>
            <w:div w:id="1914656627">
              <w:marLeft w:val="0"/>
              <w:marRight w:val="0"/>
              <w:marTop w:val="360"/>
              <w:marBottom w:val="0"/>
              <w:divBdr>
                <w:top w:val="single" w:sz="6" w:space="18" w:color="D5D5D5"/>
                <w:left w:val="single" w:sz="6" w:space="18" w:color="D5D5D5"/>
                <w:bottom w:val="none" w:sz="0" w:space="0" w:color="auto"/>
                <w:right w:val="single" w:sz="6" w:space="18" w:color="D5D5D5"/>
              </w:divBdr>
            </w:div>
            <w:div w:id="2044090012">
              <w:marLeft w:val="0"/>
              <w:marRight w:val="0"/>
              <w:marTop w:val="0"/>
              <w:marBottom w:val="270"/>
              <w:divBdr>
                <w:top w:val="none" w:sz="0" w:space="0" w:color="auto"/>
                <w:left w:val="single" w:sz="6" w:space="18" w:color="D5D5D5"/>
                <w:bottom w:val="single" w:sz="6" w:space="18" w:color="D5D5D5"/>
                <w:right w:val="single" w:sz="6" w:space="18" w:color="D5D5D5"/>
              </w:divBdr>
            </w:div>
            <w:div w:id="1255550192">
              <w:marLeft w:val="0"/>
              <w:marRight w:val="0"/>
              <w:marTop w:val="360"/>
              <w:marBottom w:val="0"/>
              <w:divBdr>
                <w:top w:val="single" w:sz="6" w:space="18" w:color="D5D5D5"/>
                <w:left w:val="single" w:sz="6" w:space="18" w:color="D5D5D5"/>
                <w:bottom w:val="none" w:sz="0" w:space="0" w:color="auto"/>
                <w:right w:val="single" w:sz="6" w:space="18" w:color="D5D5D5"/>
              </w:divBdr>
            </w:div>
            <w:div w:id="27295146">
              <w:marLeft w:val="0"/>
              <w:marRight w:val="0"/>
              <w:marTop w:val="0"/>
              <w:marBottom w:val="270"/>
              <w:divBdr>
                <w:top w:val="none" w:sz="0" w:space="0" w:color="auto"/>
                <w:left w:val="single" w:sz="6" w:space="18" w:color="D5D5D5"/>
                <w:bottom w:val="single" w:sz="6" w:space="18" w:color="D5D5D5"/>
                <w:right w:val="single" w:sz="6" w:space="18" w:color="D5D5D5"/>
              </w:divBdr>
            </w:div>
            <w:div w:id="17856589">
              <w:marLeft w:val="0"/>
              <w:marRight w:val="0"/>
              <w:marTop w:val="0"/>
              <w:marBottom w:val="360"/>
              <w:divBdr>
                <w:top w:val="none" w:sz="0" w:space="0" w:color="auto"/>
                <w:left w:val="none" w:sz="0" w:space="0" w:color="auto"/>
                <w:bottom w:val="none" w:sz="0" w:space="0" w:color="auto"/>
                <w:right w:val="none" w:sz="0" w:space="0" w:color="auto"/>
              </w:divBdr>
            </w:div>
            <w:div w:id="1161896326">
              <w:marLeft w:val="0"/>
              <w:marRight w:val="0"/>
              <w:marTop w:val="0"/>
              <w:marBottom w:val="360"/>
              <w:divBdr>
                <w:top w:val="none" w:sz="0" w:space="0" w:color="auto"/>
                <w:left w:val="none" w:sz="0" w:space="0" w:color="auto"/>
                <w:bottom w:val="none" w:sz="0" w:space="0" w:color="auto"/>
                <w:right w:val="none" w:sz="0" w:space="0" w:color="auto"/>
              </w:divBdr>
            </w:div>
            <w:div w:id="652442772">
              <w:marLeft w:val="0"/>
              <w:marRight w:val="0"/>
              <w:marTop w:val="0"/>
              <w:marBottom w:val="360"/>
              <w:divBdr>
                <w:top w:val="none" w:sz="0" w:space="0" w:color="auto"/>
                <w:left w:val="none" w:sz="0" w:space="0" w:color="auto"/>
                <w:bottom w:val="none" w:sz="0" w:space="0" w:color="auto"/>
                <w:right w:val="none" w:sz="0" w:space="0" w:color="auto"/>
              </w:divBdr>
            </w:div>
            <w:div w:id="2001542732">
              <w:marLeft w:val="0"/>
              <w:marRight w:val="0"/>
              <w:marTop w:val="0"/>
              <w:marBottom w:val="360"/>
              <w:divBdr>
                <w:top w:val="none" w:sz="0" w:space="0" w:color="auto"/>
                <w:left w:val="none" w:sz="0" w:space="0" w:color="auto"/>
                <w:bottom w:val="none" w:sz="0" w:space="0" w:color="auto"/>
                <w:right w:val="none" w:sz="0" w:space="0" w:color="auto"/>
              </w:divBdr>
            </w:div>
            <w:div w:id="1270509567">
              <w:marLeft w:val="0"/>
              <w:marRight w:val="0"/>
              <w:marTop w:val="0"/>
              <w:marBottom w:val="360"/>
              <w:divBdr>
                <w:top w:val="none" w:sz="0" w:space="0" w:color="auto"/>
                <w:left w:val="none" w:sz="0" w:space="0" w:color="auto"/>
                <w:bottom w:val="none" w:sz="0" w:space="0" w:color="auto"/>
                <w:right w:val="none" w:sz="0" w:space="0" w:color="auto"/>
              </w:divBdr>
            </w:div>
            <w:div w:id="740716808">
              <w:marLeft w:val="0"/>
              <w:marRight w:val="0"/>
              <w:marTop w:val="0"/>
              <w:marBottom w:val="360"/>
              <w:divBdr>
                <w:top w:val="none" w:sz="0" w:space="0" w:color="auto"/>
                <w:left w:val="none" w:sz="0" w:space="0" w:color="auto"/>
                <w:bottom w:val="none" w:sz="0" w:space="0" w:color="auto"/>
                <w:right w:val="none" w:sz="0" w:space="0" w:color="auto"/>
              </w:divBdr>
            </w:div>
            <w:div w:id="1464541189">
              <w:marLeft w:val="0"/>
              <w:marRight w:val="0"/>
              <w:marTop w:val="0"/>
              <w:marBottom w:val="360"/>
              <w:divBdr>
                <w:top w:val="none" w:sz="0" w:space="0" w:color="auto"/>
                <w:left w:val="none" w:sz="0" w:space="0" w:color="auto"/>
                <w:bottom w:val="none" w:sz="0" w:space="0" w:color="auto"/>
                <w:right w:val="none" w:sz="0" w:space="0" w:color="auto"/>
              </w:divBdr>
            </w:div>
            <w:div w:id="1713386249">
              <w:marLeft w:val="0"/>
              <w:marRight w:val="0"/>
              <w:marTop w:val="0"/>
              <w:marBottom w:val="360"/>
              <w:divBdr>
                <w:top w:val="none" w:sz="0" w:space="0" w:color="auto"/>
                <w:left w:val="none" w:sz="0" w:space="0" w:color="auto"/>
                <w:bottom w:val="none" w:sz="0" w:space="0" w:color="auto"/>
                <w:right w:val="none" w:sz="0" w:space="0" w:color="auto"/>
              </w:divBdr>
            </w:div>
            <w:div w:id="1726179016">
              <w:marLeft w:val="0"/>
              <w:marRight w:val="0"/>
              <w:marTop w:val="0"/>
              <w:marBottom w:val="360"/>
              <w:divBdr>
                <w:top w:val="none" w:sz="0" w:space="0" w:color="auto"/>
                <w:left w:val="none" w:sz="0" w:space="0" w:color="auto"/>
                <w:bottom w:val="none" w:sz="0" w:space="0" w:color="auto"/>
                <w:right w:val="none" w:sz="0" w:space="0" w:color="auto"/>
              </w:divBdr>
            </w:div>
            <w:div w:id="625280040">
              <w:marLeft w:val="0"/>
              <w:marRight w:val="0"/>
              <w:marTop w:val="0"/>
              <w:marBottom w:val="360"/>
              <w:divBdr>
                <w:top w:val="none" w:sz="0" w:space="0" w:color="auto"/>
                <w:left w:val="none" w:sz="0" w:space="0" w:color="auto"/>
                <w:bottom w:val="none" w:sz="0" w:space="0" w:color="auto"/>
                <w:right w:val="none" w:sz="0" w:space="0" w:color="auto"/>
              </w:divBdr>
            </w:div>
            <w:div w:id="1824269519">
              <w:marLeft w:val="0"/>
              <w:marRight w:val="0"/>
              <w:marTop w:val="0"/>
              <w:marBottom w:val="360"/>
              <w:divBdr>
                <w:top w:val="none" w:sz="0" w:space="0" w:color="auto"/>
                <w:left w:val="none" w:sz="0" w:space="0" w:color="auto"/>
                <w:bottom w:val="none" w:sz="0" w:space="0" w:color="auto"/>
                <w:right w:val="none" w:sz="0" w:space="0" w:color="auto"/>
              </w:divBdr>
            </w:div>
            <w:div w:id="797455330">
              <w:marLeft w:val="0"/>
              <w:marRight w:val="0"/>
              <w:marTop w:val="0"/>
              <w:marBottom w:val="360"/>
              <w:divBdr>
                <w:top w:val="none" w:sz="0" w:space="0" w:color="auto"/>
                <w:left w:val="none" w:sz="0" w:space="0" w:color="auto"/>
                <w:bottom w:val="none" w:sz="0" w:space="0" w:color="auto"/>
                <w:right w:val="none" w:sz="0" w:space="0" w:color="auto"/>
              </w:divBdr>
            </w:div>
            <w:div w:id="1813020525">
              <w:marLeft w:val="0"/>
              <w:marRight w:val="0"/>
              <w:marTop w:val="0"/>
              <w:marBottom w:val="360"/>
              <w:divBdr>
                <w:top w:val="none" w:sz="0" w:space="0" w:color="auto"/>
                <w:left w:val="none" w:sz="0" w:space="0" w:color="auto"/>
                <w:bottom w:val="none" w:sz="0" w:space="0" w:color="auto"/>
                <w:right w:val="none" w:sz="0" w:space="0" w:color="auto"/>
              </w:divBdr>
            </w:div>
            <w:div w:id="755706066">
              <w:marLeft w:val="0"/>
              <w:marRight w:val="0"/>
              <w:marTop w:val="0"/>
              <w:marBottom w:val="360"/>
              <w:divBdr>
                <w:top w:val="none" w:sz="0" w:space="0" w:color="auto"/>
                <w:left w:val="none" w:sz="0" w:space="0" w:color="auto"/>
                <w:bottom w:val="none" w:sz="0" w:space="0" w:color="auto"/>
                <w:right w:val="none" w:sz="0" w:space="0" w:color="auto"/>
              </w:divBdr>
            </w:div>
            <w:div w:id="621424792">
              <w:marLeft w:val="0"/>
              <w:marRight w:val="0"/>
              <w:marTop w:val="0"/>
              <w:marBottom w:val="360"/>
              <w:divBdr>
                <w:top w:val="none" w:sz="0" w:space="0" w:color="auto"/>
                <w:left w:val="none" w:sz="0" w:space="0" w:color="auto"/>
                <w:bottom w:val="none" w:sz="0" w:space="0" w:color="auto"/>
                <w:right w:val="none" w:sz="0" w:space="0" w:color="auto"/>
              </w:divBdr>
            </w:div>
            <w:div w:id="1013994201">
              <w:marLeft w:val="0"/>
              <w:marRight w:val="0"/>
              <w:marTop w:val="0"/>
              <w:marBottom w:val="360"/>
              <w:divBdr>
                <w:top w:val="none" w:sz="0" w:space="0" w:color="auto"/>
                <w:left w:val="none" w:sz="0" w:space="0" w:color="auto"/>
                <w:bottom w:val="none" w:sz="0" w:space="0" w:color="auto"/>
                <w:right w:val="none" w:sz="0" w:space="0" w:color="auto"/>
              </w:divBdr>
            </w:div>
            <w:div w:id="2095588683">
              <w:marLeft w:val="0"/>
              <w:marRight w:val="0"/>
              <w:marTop w:val="0"/>
              <w:marBottom w:val="360"/>
              <w:divBdr>
                <w:top w:val="none" w:sz="0" w:space="0" w:color="auto"/>
                <w:left w:val="none" w:sz="0" w:space="0" w:color="auto"/>
                <w:bottom w:val="none" w:sz="0" w:space="0" w:color="auto"/>
                <w:right w:val="none" w:sz="0" w:space="0" w:color="auto"/>
              </w:divBdr>
            </w:div>
            <w:div w:id="1250889957">
              <w:marLeft w:val="0"/>
              <w:marRight w:val="0"/>
              <w:marTop w:val="0"/>
              <w:marBottom w:val="360"/>
              <w:divBdr>
                <w:top w:val="none" w:sz="0" w:space="0" w:color="auto"/>
                <w:left w:val="none" w:sz="0" w:space="0" w:color="auto"/>
                <w:bottom w:val="none" w:sz="0" w:space="0" w:color="auto"/>
                <w:right w:val="none" w:sz="0" w:space="0" w:color="auto"/>
              </w:divBdr>
            </w:div>
            <w:div w:id="792795488">
              <w:marLeft w:val="0"/>
              <w:marRight w:val="0"/>
              <w:marTop w:val="0"/>
              <w:marBottom w:val="360"/>
              <w:divBdr>
                <w:top w:val="none" w:sz="0" w:space="0" w:color="auto"/>
                <w:left w:val="none" w:sz="0" w:space="0" w:color="auto"/>
                <w:bottom w:val="none" w:sz="0" w:space="0" w:color="auto"/>
                <w:right w:val="none" w:sz="0" w:space="0" w:color="auto"/>
              </w:divBdr>
            </w:div>
            <w:div w:id="2137214543">
              <w:marLeft w:val="0"/>
              <w:marRight w:val="0"/>
              <w:marTop w:val="0"/>
              <w:marBottom w:val="360"/>
              <w:divBdr>
                <w:top w:val="none" w:sz="0" w:space="0" w:color="auto"/>
                <w:left w:val="none" w:sz="0" w:space="0" w:color="auto"/>
                <w:bottom w:val="none" w:sz="0" w:space="0" w:color="auto"/>
                <w:right w:val="none" w:sz="0" w:space="0" w:color="auto"/>
              </w:divBdr>
            </w:div>
            <w:div w:id="1312363879">
              <w:marLeft w:val="0"/>
              <w:marRight w:val="0"/>
              <w:marTop w:val="0"/>
              <w:marBottom w:val="360"/>
              <w:divBdr>
                <w:top w:val="none" w:sz="0" w:space="0" w:color="auto"/>
                <w:left w:val="none" w:sz="0" w:space="0" w:color="auto"/>
                <w:bottom w:val="none" w:sz="0" w:space="0" w:color="auto"/>
                <w:right w:val="none" w:sz="0" w:space="0" w:color="auto"/>
              </w:divBdr>
            </w:div>
            <w:div w:id="719550647">
              <w:marLeft w:val="0"/>
              <w:marRight w:val="0"/>
              <w:marTop w:val="0"/>
              <w:marBottom w:val="360"/>
              <w:divBdr>
                <w:top w:val="none" w:sz="0" w:space="0" w:color="auto"/>
                <w:left w:val="none" w:sz="0" w:space="0" w:color="auto"/>
                <w:bottom w:val="none" w:sz="0" w:space="0" w:color="auto"/>
                <w:right w:val="none" w:sz="0" w:space="0" w:color="auto"/>
              </w:divBdr>
            </w:div>
            <w:div w:id="524099960">
              <w:marLeft w:val="0"/>
              <w:marRight w:val="0"/>
              <w:marTop w:val="0"/>
              <w:marBottom w:val="360"/>
              <w:divBdr>
                <w:top w:val="none" w:sz="0" w:space="0" w:color="auto"/>
                <w:left w:val="none" w:sz="0" w:space="0" w:color="auto"/>
                <w:bottom w:val="none" w:sz="0" w:space="0" w:color="auto"/>
                <w:right w:val="none" w:sz="0" w:space="0" w:color="auto"/>
              </w:divBdr>
            </w:div>
            <w:div w:id="108548048">
              <w:marLeft w:val="0"/>
              <w:marRight w:val="0"/>
              <w:marTop w:val="0"/>
              <w:marBottom w:val="360"/>
              <w:divBdr>
                <w:top w:val="none" w:sz="0" w:space="0" w:color="auto"/>
                <w:left w:val="none" w:sz="0" w:space="0" w:color="auto"/>
                <w:bottom w:val="none" w:sz="0" w:space="0" w:color="auto"/>
                <w:right w:val="none" w:sz="0" w:space="0" w:color="auto"/>
              </w:divBdr>
            </w:div>
            <w:div w:id="2051607568">
              <w:marLeft w:val="0"/>
              <w:marRight w:val="0"/>
              <w:marTop w:val="0"/>
              <w:marBottom w:val="360"/>
              <w:divBdr>
                <w:top w:val="none" w:sz="0" w:space="0" w:color="auto"/>
                <w:left w:val="none" w:sz="0" w:space="0" w:color="auto"/>
                <w:bottom w:val="none" w:sz="0" w:space="0" w:color="auto"/>
                <w:right w:val="none" w:sz="0" w:space="0" w:color="auto"/>
              </w:divBdr>
            </w:div>
            <w:div w:id="1252272398">
              <w:marLeft w:val="0"/>
              <w:marRight w:val="0"/>
              <w:marTop w:val="0"/>
              <w:marBottom w:val="360"/>
              <w:divBdr>
                <w:top w:val="none" w:sz="0" w:space="0" w:color="auto"/>
                <w:left w:val="none" w:sz="0" w:space="0" w:color="auto"/>
                <w:bottom w:val="none" w:sz="0" w:space="0" w:color="auto"/>
                <w:right w:val="none" w:sz="0" w:space="0" w:color="auto"/>
              </w:divBdr>
            </w:div>
            <w:div w:id="281497393">
              <w:marLeft w:val="0"/>
              <w:marRight w:val="0"/>
              <w:marTop w:val="0"/>
              <w:marBottom w:val="360"/>
              <w:divBdr>
                <w:top w:val="none" w:sz="0" w:space="0" w:color="auto"/>
                <w:left w:val="none" w:sz="0" w:space="0" w:color="auto"/>
                <w:bottom w:val="none" w:sz="0" w:space="0" w:color="auto"/>
                <w:right w:val="none" w:sz="0" w:space="0" w:color="auto"/>
              </w:divBdr>
            </w:div>
            <w:div w:id="435447079">
              <w:marLeft w:val="0"/>
              <w:marRight w:val="0"/>
              <w:marTop w:val="0"/>
              <w:marBottom w:val="360"/>
              <w:divBdr>
                <w:top w:val="none" w:sz="0" w:space="0" w:color="auto"/>
                <w:left w:val="none" w:sz="0" w:space="0" w:color="auto"/>
                <w:bottom w:val="none" w:sz="0" w:space="0" w:color="auto"/>
                <w:right w:val="none" w:sz="0" w:space="0" w:color="auto"/>
              </w:divBdr>
            </w:div>
            <w:div w:id="835538441">
              <w:marLeft w:val="0"/>
              <w:marRight w:val="0"/>
              <w:marTop w:val="0"/>
              <w:marBottom w:val="360"/>
              <w:divBdr>
                <w:top w:val="none" w:sz="0" w:space="0" w:color="auto"/>
                <w:left w:val="none" w:sz="0" w:space="0" w:color="auto"/>
                <w:bottom w:val="none" w:sz="0" w:space="0" w:color="auto"/>
                <w:right w:val="none" w:sz="0" w:space="0" w:color="auto"/>
              </w:divBdr>
            </w:div>
            <w:div w:id="1265846838">
              <w:marLeft w:val="0"/>
              <w:marRight w:val="0"/>
              <w:marTop w:val="0"/>
              <w:marBottom w:val="360"/>
              <w:divBdr>
                <w:top w:val="none" w:sz="0" w:space="0" w:color="auto"/>
                <w:left w:val="none" w:sz="0" w:space="0" w:color="auto"/>
                <w:bottom w:val="none" w:sz="0" w:space="0" w:color="auto"/>
                <w:right w:val="none" w:sz="0" w:space="0" w:color="auto"/>
              </w:divBdr>
            </w:div>
            <w:div w:id="310402224">
              <w:marLeft w:val="0"/>
              <w:marRight w:val="0"/>
              <w:marTop w:val="0"/>
              <w:marBottom w:val="360"/>
              <w:divBdr>
                <w:top w:val="none" w:sz="0" w:space="0" w:color="auto"/>
                <w:left w:val="none" w:sz="0" w:space="0" w:color="auto"/>
                <w:bottom w:val="none" w:sz="0" w:space="0" w:color="auto"/>
                <w:right w:val="none" w:sz="0" w:space="0" w:color="auto"/>
              </w:divBdr>
            </w:div>
            <w:div w:id="1971788155">
              <w:marLeft w:val="0"/>
              <w:marRight w:val="0"/>
              <w:marTop w:val="0"/>
              <w:marBottom w:val="360"/>
              <w:divBdr>
                <w:top w:val="none" w:sz="0" w:space="0" w:color="auto"/>
                <w:left w:val="none" w:sz="0" w:space="0" w:color="auto"/>
                <w:bottom w:val="none" w:sz="0" w:space="0" w:color="auto"/>
                <w:right w:val="none" w:sz="0" w:space="0" w:color="auto"/>
              </w:divBdr>
            </w:div>
            <w:div w:id="175508714">
              <w:marLeft w:val="0"/>
              <w:marRight w:val="0"/>
              <w:marTop w:val="0"/>
              <w:marBottom w:val="360"/>
              <w:divBdr>
                <w:top w:val="none" w:sz="0" w:space="0" w:color="auto"/>
                <w:left w:val="none" w:sz="0" w:space="0" w:color="auto"/>
                <w:bottom w:val="none" w:sz="0" w:space="0" w:color="auto"/>
                <w:right w:val="none" w:sz="0" w:space="0" w:color="auto"/>
              </w:divBdr>
            </w:div>
            <w:div w:id="1989237686">
              <w:marLeft w:val="0"/>
              <w:marRight w:val="0"/>
              <w:marTop w:val="0"/>
              <w:marBottom w:val="360"/>
              <w:divBdr>
                <w:top w:val="none" w:sz="0" w:space="0" w:color="auto"/>
                <w:left w:val="none" w:sz="0" w:space="0" w:color="auto"/>
                <w:bottom w:val="none" w:sz="0" w:space="0" w:color="auto"/>
                <w:right w:val="none" w:sz="0" w:space="0" w:color="auto"/>
              </w:divBdr>
            </w:div>
            <w:div w:id="1927492313">
              <w:marLeft w:val="0"/>
              <w:marRight w:val="0"/>
              <w:marTop w:val="0"/>
              <w:marBottom w:val="360"/>
              <w:divBdr>
                <w:top w:val="none" w:sz="0" w:space="0" w:color="auto"/>
                <w:left w:val="none" w:sz="0" w:space="0" w:color="auto"/>
                <w:bottom w:val="none" w:sz="0" w:space="0" w:color="auto"/>
                <w:right w:val="none" w:sz="0" w:space="0" w:color="auto"/>
              </w:divBdr>
            </w:div>
            <w:div w:id="892355505">
              <w:marLeft w:val="0"/>
              <w:marRight w:val="0"/>
              <w:marTop w:val="0"/>
              <w:marBottom w:val="360"/>
              <w:divBdr>
                <w:top w:val="none" w:sz="0" w:space="0" w:color="auto"/>
                <w:left w:val="none" w:sz="0" w:space="0" w:color="auto"/>
                <w:bottom w:val="none" w:sz="0" w:space="0" w:color="auto"/>
                <w:right w:val="none" w:sz="0" w:space="0" w:color="auto"/>
              </w:divBdr>
            </w:div>
            <w:div w:id="2017421873">
              <w:marLeft w:val="0"/>
              <w:marRight w:val="0"/>
              <w:marTop w:val="0"/>
              <w:marBottom w:val="360"/>
              <w:divBdr>
                <w:top w:val="none" w:sz="0" w:space="0" w:color="auto"/>
                <w:left w:val="none" w:sz="0" w:space="0" w:color="auto"/>
                <w:bottom w:val="none" w:sz="0" w:space="0" w:color="auto"/>
                <w:right w:val="none" w:sz="0" w:space="0" w:color="auto"/>
              </w:divBdr>
            </w:div>
            <w:div w:id="8534591">
              <w:marLeft w:val="0"/>
              <w:marRight w:val="0"/>
              <w:marTop w:val="0"/>
              <w:marBottom w:val="360"/>
              <w:divBdr>
                <w:top w:val="none" w:sz="0" w:space="0" w:color="auto"/>
                <w:left w:val="none" w:sz="0" w:space="0" w:color="auto"/>
                <w:bottom w:val="none" w:sz="0" w:space="0" w:color="auto"/>
                <w:right w:val="none" w:sz="0" w:space="0" w:color="auto"/>
              </w:divBdr>
            </w:div>
            <w:div w:id="260651302">
              <w:marLeft w:val="0"/>
              <w:marRight w:val="0"/>
              <w:marTop w:val="0"/>
              <w:marBottom w:val="360"/>
              <w:divBdr>
                <w:top w:val="none" w:sz="0" w:space="0" w:color="auto"/>
                <w:left w:val="none" w:sz="0" w:space="0" w:color="auto"/>
                <w:bottom w:val="none" w:sz="0" w:space="0" w:color="auto"/>
                <w:right w:val="none" w:sz="0" w:space="0" w:color="auto"/>
              </w:divBdr>
            </w:div>
            <w:div w:id="1897280986">
              <w:marLeft w:val="0"/>
              <w:marRight w:val="0"/>
              <w:marTop w:val="0"/>
              <w:marBottom w:val="360"/>
              <w:divBdr>
                <w:top w:val="none" w:sz="0" w:space="0" w:color="auto"/>
                <w:left w:val="none" w:sz="0" w:space="0" w:color="auto"/>
                <w:bottom w:val="none" w:sz="0" w:space="0" w:color="auto"/>
                <w:right w:val="none" w:sz="0" w:space="0" w:color="auto"/>
              </w:divBdr>
            </w:div>
            <w:div w:id="266350099">
              <w:marLeft w:val="0"/>
              <w:marRight w:val="0"/>
              <w:marTop w:val="0"/>
              <w:marBottom w:val="360"/>
              <w:divBdr>
                <w:top w:val="none" w:sz="0" w:space="0" w:color="auto"/>
                <w:left w:val="none" w:sz="0" w:space="0" w:color="auto"/>
                <w:bottom w:val="none" w:sz="0" w:space="0" w:color="auto"/>
                <w:right w:val="none" w:sz="0" w:space="0" w:color="auto"/>
              </w:divBdr>
            </w:div>
            <w:div w:id="530189737">
              <w:marLeft w:val="0"/>
              <w:marRight w:val="0"/>
              <w:marTop w:val="0"/>
              <w:marBottom w:val="360"/>
              <w:divBdr>
                <w:top w:val="none" w:sz="0" w:space="0" w:color="auto"/>
                <w:left w:val="none" w:sz="0" w:space="0" w:color="auto"/>
                <w:bottom w:val="none" w:sz="0" w:space="0" w:color="auto"/>
                <w:right w:val="none" w:sz="0" w:space="0" w:color="auto"/>
              </w:divBdr>
            </w:div>
            <w:div w:id="343751361">
              <w:marLeft w:val="0"/>
              <w:marRight w:val="0"/>
              <w:marTop w:val="0"/>
              <w:marBottom w:val="360"/>
              <w:divBdr>
                <w:top w:val="none" w:sz="0" w:space="0" w:color="auto"/>
                <w:left w:val="none" w:sz="0" w:space="0" w:color="auto"/>
                <w:bottom w:val="none" w:sz="0" w:space="0" w:color="auto"/>
                <w:right w:val="none" w:sz="0" w:space="0" w:color="auto"/>
              </w:divBdr>
            </w:div>
            <w:div w:id="689376756">
              <w:marLeft w:val="0"/>
              <w:marRight w:val="0"/>
              <w:marTop w:val="0"/>
              <w:marBottom w:val="360"/>
              <w:divBdr>
                <w:top w:val="none" w:sz="0" w:space="0" w:color="auto"/>
                <w:left w:val="none" w:sz="0" w:space="0" w:color="auto"/>
                <w:bottom w:val="none" w:sz="0" w:space="0" w:color="auto"/>
                <w:right w:val="none" w:sz="0" w:space="0" w:color="auto"/>
              </w:divBdr>
            </w:div>
            <w:div w:id="1200623767">
              <w:marLeft w:val="0"/>
              <w:marRight w:val="0"/>
              <w:marTop w:val="0"/>
              <w:marBottom w:val="360"/>
              <w:divBdr>
                <w:top w:val="none" w:sz="0" w:space="0" w:color="auto"/>
                <w:left w:val="none" w:sz="0" w:space="0" w:color="auto"/>
                <w:bottom w:val="none" w:sz="0" w:space="0" w:color="auto"/>
                <w:right w:val="none" w:sz="0" w:space="0" w:color="auto"/>
              </w:divBdr>
            </w:div>
            <w:div w:id="109663068">
              <w:marLeft w:val="0"/>
              <w:marRight w:val="0"/>
              <w:marTop w:val="0"/>
              <w:marBottom w:val="360"/>
              <w:divBdr>
                <w:top w:val="none" w:sz="0" w:space="0" w:color="auto"/>
                <w:left w:val="none" w:sz="0" w:space="0" w:color="auto"/>
                <w:bottom w:val="none" w:sz="0" w:space="0" w:color="auto"/>
                <w:right w:val="none" w:sz="0" w:space="0" w:color="auto"/>
              </w:divBdr>
            </w:div>
            <w:div w:id="187451704">
              <w:marLeft w:val="0"/>
              <w:marRight w:val="0"/>
              <w:marTop w:val="0"/>
              <w:marBottom w:val="360"/>
              <w:divBdr>
                <w:top w:val="none" w:sz="0" w:space="0" w:color="auto"/>
                <w:left w:val="none" w:sz="0" w:space="0" w:color="auto"/>
                <w:bottom w:val="none" w:sz="0" w:space="0" w:color="auto"/>
                <w:right w:val="none" w:sz="0" w:space="0" w:color="auto"/>
              </w:divBdr>
            </w:div>
            <w:div w:id="377125376">
              <w:marLeft w:val="0"/>
              <w:marRight w:val="0"/>
              <w:marTop w:val="0"/>
              <w:marBottom w:val="360"/>
              <w:divBdr>
                <w:top w:val="none" w:sz="0" w:space="0" w:color="auto"/>
                <w:left w:val="none" w:sz="0" w:space="0" w:color="auto"/>
                <w:bottom w:val="none" w:sz="0" w:space="0" w:color="auto"/>
                <w:right w:val="none" w:sz="0" w:space="0" w:color="auto"/>
              </w:divBdr>
            </w:div>
            <w:div w:id="82650838">
              <w:marLeft w:val="0"/>
              <w:marRight w:val="0"/>
              <w:marTop w:val="0"/>
              <w:marBottom w:val="360"/>
              <w:divBdr>
                <w:top w:val="none" w:sz="0" w:space="0" w:color="auto"/>
                <w:left w:val="none" w:sz="0" w:space="0" w:color="auto"/>
                <w:bottom w:val="none" w:sz="0" w:space="0" w:color="auto"/>
                <w:right w:val="none" w:sz="0" w:space="0" w:color="auto"/>
              </w:divBdr>
            </w:div>
            <w:div w:id="2024015765">
              <w:marLeft w:val="0"/>
              <w:marRight w:val="0"/>
              <w:marTop w:val="0"/>
              <w:marBottom w:val="360"/>
              <w:divBdr>
                <w:top w:val="none" w:sz="0" w:space="0" w:color="auto"/>
                <w:left w:val="none" w:sz="0" w:space="0" w:color="auto"/>
                <w:bottom w:val="none" w:sz="0" w:space="0" w:color="auto"/>
                <w:right w:val="none" w:sz="0" w:space="0" w:color="auto"/>
              </w:divBdr>
            </w:div>
            <w:div w:id="1624388296">
              <w:marLeft w:val="0"/>
              <w:marRight w:val="0"/>
              <w:marTop w:val="0"/>
              <w:marBottom w:val="360"/>
              <w:divBdr>
                <w:top w:val="none" w:sz="0" w:space="0" w:color="auto"/>
                <w:left w:val="none" w:sz="0" w:space="0" w:color="auto"/>
                <w:bottom w:val="none" w:sz="0" w:space="0" w:color="auto"/>
                <w:right w:val="none" w:sz="0" w:space="0" w:color="auto"/>
              </w:divBdr>
            </w:div>
            <w:div w:id="1144739973">
              <w:marLeft w:val="0"/>
              <w:marRight w:val="0"/>
              <w:marTop w:val="0"/>
              <w:marBottom w:val="360"/>
              <w:divBdr>
                <w:top w:val="none" w:sz="0" w:space="0" w:color="auto"/>
                <w:left w:val="none" w:sz="0" w:space="0" w:color="auto"/>
                <w:bottom w:val="none" w:sz="0" w:space="0" w:color="auto"/>
                <w:right w:val="none" w:sz="0" w:space="0" w:color="auto"/>
              </w:divBdr>
            </w:div>
            <w:div w:id="2137940563">
              <w:marLeft w:val="0"/>
              <w:marRight w:val="0"/>
              <w:marTop w:val="0"/>
              <w:marBottom w:val="360"/>
              <w:divBdr>
                <w:top w:val="none" w:sz="0" w:space="0" w:color="auto"/>
                <w:left w:val="none" w:sz="0" w:space="0" w:color="auto"/>
                <w:bottom w:val="none" w:sz="0" w:space="0" w:color="auto"/>
                <w:right w:val="none" w:sz="0" w:space="0" w:color="auto"/>
              </w:divBdr>
            </w:div>
            <w:div w:id="1037849408">
              <w:marLeft w:val="0"/>
              <w:marRight w:val="0"/>
              <w:marTop w:val="0"/>
              <w:marBottom w:val="360"/>
              <w:divBdr>
                <w:top w:val="none" w:sz="0" w:space="0" w:color="auto"/>
                <w:left w:val="none" w:sz="0" w:space="0" w:color="auto"/>
                <w:bottom w:val="none" w:sz="0" w:space="0" w:color="auto"/>
                <w:right w:val="none" w:sz="0" w:space="0" w:color="auto"/>
              </w:divBdr>
            </w:div>
            <w:div w:id="1873420884">
              <w:marLeft w:val="0"/>
              <w:marRight w:val="0"/>
              <w:marTop w:val="0"/>
              <w:marBottom w:val="360"/>
              <w:divBdr>
                <w:top w:val="none" w:sz="0" w:space="0" w:color="auto"/>
                <w:left w:val="none" w:sz="0" w:space="0" w:color="auto"/>
                <w:bottom w:val="none" w:sz="0" w:space="0" w:color="auto"/>
                <w:right w:val="none" w:sz="0" w:space="0" w:color="auto"/>
              </w:divBdr>
            </w:div>
            <w:div w:id="134105599">
              <w:marLeft w:val="0"/>
              <w:marRight w:val="0"/>
              <w:marTop w:val="0"/>
              <w:marBottom w:val="360"/>
              <w:divBdr>
                <w:top w:val="none" w:sz="0" w:space="0" w:color="auto"/>
                <w:left w:val="none" w:sz="0" w:space="0" w:color="auto"/>
                <w:bottom w:val="none" w:sz="0" w:space="0" w:color="auto"/>
                <w:right w:val="none" w:sz="0" w:space="0" w:color="auto"/>
              </w:divBdr>
            </w:div>
            <w:div w:id="1463036729">
              <w:marLeft w:val="0"/>
              <w:marRight w:val="0"/>
              <w:marTop w:val="0"/>
              <w:marBottom w:val="360"/>
              <w:divBdr>
                <w:top w:val="none" w:sz="0" w:space="0" w:color="auto"/>
                <w:left w:val="none" w:sz="0" w:space="0" w:color="auto"/>
                <w:bottom w:val="none" w:sz="0" w:space="0" w:color="auto"/>
                <w:right w:val="none" w:sz="0" w:space="0" w:color="auto"/>
              </w:divBdr>
            </w:div>
            <w:div w:id="914969153">
              <w:marLeft w:val="0"/>
              <w:marRight w:val="0"/>
              <w:marTop w:val="0"/>
              <w:marBottom w:val="360"/>
              <w:divBdr>
                <w:top w:val="none" w:sz="0" w:space="0" w:color="auto"/>
                <w:left w:val="none" w:sz="0" w:space="0" w:color="auto"/>
                <w:bottom w:val="none" w:sz="0" w:space="0" w:color="auto"/>
                <w:right w:val="none" w:sz="0" w:space="0" w:color="auto"/>
              </w:divBdr>
            </w:div>
            <w:div w:id="374037786">
              <w:marLeft w:val="0"/>
              <w:marRight w:val="0"/>
              <w:marTop w:val="0"/>
              <w:marBottom w:val="360"/>
              <w:divBdr>
                <w:top w:val="none" w:sz="0" w:space="0" w:color="auto"/>
                <w:left w:val="none" w:sz="0" w:space="0" w:color="auto"/>
                <w:bottom w:val="none" w:sz="0" w:space="0" w:color="auto"/>
                <w:right w:val="none" w:sz="0" w:space="0" w:color="auto"/>
              </w:divBdr>
            </w:div>
            <w:div w:id="1093939224">
              <w:marLeft w:val="0"/>
              <w:marRight w:val="0"/>
              <w:marTop w:val="0"/>
              <w:marBottom w:val="360"/>
              <w:divBdr>
                <w:top w:val="none" w:sz="0" w:space="0" w:color="auto"/>
                <w:left w:val="none" w:sz="0" w:space="0" w:color="auto"/>
                <w:bottom w:val="none" w:sz="0" w:space="0" w:color="auto"/>
                <w:right w:val="none" w:sz="0" w:space="0" w:color="auto"/>
              </w:divBdr>
            </w:div>
            <w:div w:id="516117530">
              <w:marLeft w:val="0"/>
              <w:marRight w:val="0"/>
              <w:marTop w:val="0"/>
              <w:marBottom w:val="360"/>
              <w:divBdr>
                <w:top w:val="none" w:sz="0" w:space="0" w:color="auto"/>
                <w:left w:val="none" w:sz="0" w:space="0" w:color="auto"/>
                <w:bottom w:val="none" w:sz="0" w:space="0" w:color="auto"/>
                <w:right w:val="none" w:sz="0" w:space="0" w:color="auto"/>
              </w:divBdr>
            </w:div>
            <w:div w:id="17244169">
              <w:marLeft w:val="0"/>
              <w:marRight w:val="0"/>
              <w:marTop w:val="0"/>
              <w:marBottom w:val="360"/>
              <w:divBdr>
                <w:top w:val="none" w:sz="0" w:space="0" w:color="auto"/>
                <w:left w:val="none" w:sz="0" w:space="0" w:color="auto"/>
                <w:bottom w:val="none" w:sz="0" w:space="0" w:color="auto"/>
                <w:right w:val="none" w:sz="0" w:space="0" w:color="auto"/>
              </w:divBdr>
            </w:div>
            <w:div w:id="59135276">
              <w:marLeft w:val="0"/>
              <w:marRight w:val="0"/>
              <w:marTop w:val="0"/>
              <w:marBottom w:val="360"/>
              <w:divBdr>
                <w:top w:val="none" w:sz="0" w:space="0" w:color="auto"/>
                <w:left w:val="none" w:sz="0" w:space="0" w:color="auto"/>
                <w:bottom w:val="none" w:sz="0" w:space="0" w:color="auto"/>
                <w:right w:val="none" w:sz="0" w:space="0" w:color="auto"/>
              </w:divBdr>
            </w:div>
            <w:div w:id="360518522">
              <w:marLeft w:val="0"/>
              <w:marRight w:val="0"/>
              <w:marTop w:val="0"/>
              <w:marBottom w:val="360"/>
              <w:divBdr>
                <w:top w:val="none" w:sz="0" w:space="0" w:color="auto"/>
                <w:left w:val="none" w:sz="0" w:space="0" w:color="auto"/>
                <w:bottom w:val="none" w:sz="0" w:space="0" w:color="auto"/>
                <w:right w:val="none" w:sz="0" w:space="0" w:color="auto"/>
              </w:divBdr>
            </w:div>
            <w:div w:id="826092067">
              <w:marLeft w:val="0"/>
              <w:marRight w:val="0"/>
              <w:marTop w:val="0"/>
              <w:marBottom w:val="360"/>
              <w:divBdr>
                <w:top w:val="none" w:sz="0" w:space="0" w:color="auto"/>
                <w:left w:val="none" w:sz="0" w:space="0" w:color="auto"/>
                <w:bottom w:val="none" w:sz="0" w:space="0" w:color="auto"/>
                <w:right w:val="none" w:sz="0" w:space="0" w:color="auto"/>
              </w:divBdr>
            </w:div>
            <w:div w:id="671954382">
              <w:marLeft w:val="0"/>
              <w:marRight w:val="0"/>
              <w:marTop w:val="0"/>
              <w:marBottom w:val="360"/>
              <w:divBdr>
                <w:top w:val="none" w:sz="0" w:space="0" w:color="auto"/>
                <w:left w:val="none" w:sz="0" w:space="0" w:color="auto"/>
                <w:bottom w:val="none" w:sz="0" w:space="0" w:color="auto"/>
                <w:right w:val="none" w:sz="0" w:space="0" w:color="auto"/>
              </w:divBdr>
            </w:div>
            <w:div w:id="773355823">
              <w:marLeft w:val="0"/>
              <w:marRight w:val="0"/>
              <w:marTop w:val="0"/>
              <w:marBottom w:val="360"/>
              <w:divBdr>
                <w:top w:val="none" w:sz="0" w:space="0" w:color="auto"/>
                <w:left w:val="none" w:sz="0" w:space="0" w:color="auto"/>
                <w:bottom w:val="none" w:sz="0" w:space="0" w:color="auto"/>
                <w:right w:val="none" w:sz="0" w:space="0" w:color="auto"/>
              </w:divBdr>
            </w:div>
            <w:div w:id="48983333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494035743">
      <w:bodyDiv w:val="1"/>
      <w:marLeft w:val="0"/>
      <w:marRight w:val="0"/>
      <w:marTop w:val="0"/>
      <w:marBottom w:val="0"/>
      <w:divBdr>
        <w:top w:val="none" w:sz="0" w:space="0" w:color="auto"/>
        <w:left w:val="none" w:sz="0" w:space="0" w:color="auto"/>
        <w:bottom w:val="none" w:sz="0" w:space="0" w:color="auto"/>
        <w:right w:val="none" w:sz="0" w:space="0" w:color="auto"/>
      </w:divBdr>
    </w:div>
    <w:div w:id="2067487179">
      <w:bodyDiv w:val="1"/>
      <w:marLeft w:val="0"/>
      <w:marRight w:val="0"/>
      <w:marTop w:val="0"/>
      <w:marBottom w:val="0"/>
      <w:divBdr>
        <w:top w:val="none" w:sz="0" w:space="0" w:color="auto"/>
        <w:left w:val="none" w:sz="0" w:space="0" w:color="auto"/>
        <w:bottom w:val="none" w:sz="0" w:space="0" w:color="auto"/>
        <w:right w:val="none" w:sz="0" w:space="0" w:color="auto"/>
      </w:divBdr>
      <w:divsChild>
        <w:div w:id="1506435841">
          <w:marLeft w:val="0"/>
          <w:marRight w:val="0"/>
          <w:marTop w:val="0"/>
          <w:marBottom w:val="0"/>
          <w:divBdr>
            <w:top w:val="none" w:sz="0" w:space="0" w:color="auto"/>
            <w:left w:val="none" w:sz="0" w:space="0" w:color="auto"/>
            <w:bottom w:val="none" w:sz="0" w:space="0" w:color="auto"/>
            <w:right w:val="none" w:sz="0" w:space="0" w:color="auto"/>
          </w:divBdr>
        </w:div>
        <w:div w:id="14292340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89/fsufs.2022.804002" TargetMode="External"/><Relationship Id="rId13" Type="http://schemas.openxmlformats.org/officeDocument/2006/relationships/hyperlink" Target="http://creativecommons.org/licenses/by/4.0/" TargetMode="External"/><Relationship Id="rId18" Type="http://schemas.openxmlformats.org/officeDocument/2006/relationships/image" Target="media/image2.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frontiersin.org/files/Articles/804002/fsufs-06-804002-HTML-r1/image_m/fsufs-06-804002-g004.jpg" TargetMode="External"/><Relationship Id="rId7" Type="http://schemas.openxmlformats.org/officeDocument/2006/relationships/webSettings" Target="webSettings.xml"/><Relationship Id="rId12" Type="http://schemas.openxmlformats.org/officeDocument/2006/relationships/hyperlink" Target="http://creativecommons.org/licenses/by/4.0/" TargetMode="External"/><Relationship Id="rId17" Type="http://schemas.openxmlformats.org/officeDocument/2006/relationships/hyperlink" Target="https://www.frontiersin.org/files/Articles/804002/fsufs-06-804002-HTML-r1/image_m/fsufs-06-804002-g002.jp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creativecommons.org/licenses/by/4.0/" TargetMode="External"/><Relationship Id="rId24" Type="http://schemas.openxmlformats.org/officeDocument/2006/relationships/image" Target="media/image5.jpeg"/><Relationship Id="rId5" Type="http://schemas.openxmlformats.org/officeDocument/2006/relationships/styles" Target="styles.xml"/><Relationship Id="rId15" Type="http://schemas.openxmlformats.org/officeDocument/2006/relationships/hyperlink" Target="https://www.frontiersin.org/files/Articles/804002/fsufs-06-804002-HTML-r1/image_m/fsufs-06-804002-g001.jpg" TargetMode="External"/><Relationship Id="rId23" Type="http://schemas.openxmlformats.org/officeDocument/2006/relationships/hyperlink" Target="https://www.frontiersin.org/files/Articles/804002/fsufs-06-804002-HTML-r1/image_m/fsufs-06-804002-g005.jpg" TargetMode="External"/><Relationship Id="rId10" Type="http://schemas.openxmlformats.org/officeDocument/2006/relationships/hyperlink" Target="http://creativecommons.org/licenses/by/4.0/" TargetMode="External"/><Relationship Id="rId19" Type="http://schemas.openxmlformats.org/officeDocument/2006/relationships/hyperlink" Target="https://www.frontiersin.org/files/Articles/804002/fsufs-06-804002-HTML-r1/image_m/fsufs-06-804002-g003.jpg" TargetMode="External"/><Relationship Id="rId4" Type="http://schemas.openxmlformats.org/officeDocument/2006/relationships/numbering" Target="numbering.xml"/><Relationship Id="rId9" Type="http://schemas.openxmlformats.org/officeDocument/2006/relationships/hyperlink" Target="http://creativecommons.org/licenses/by/4.0/" TargetMode="External"/><Relationship Id="rId14" Type="http://schemas.openxmlformats.org/officeDocument/2006/relationships/hyperlink" Target="http://epublications.marquette.edu/" TargetMode="External"/><Relationship Id="rId22"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C9C47846-6379-46CE-B3EC-04F895F7EF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17</Pages>
  <Words>8070</Words>
  <Characters>46000</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Avery</dc:creator>
  <cp:keywords/>
  <dc:description/>
  <cp:lastModifiedBy>Olson, Sharon</cp:lastModifiedBy>
  <cp:revision>56</cp:revision>
  <dcterms:created xsi:type="dcterms:W3CDTF">2023-03-22T19:14:00Z</dcterms:created>
  <dcterms:modified xsi:type="dcterms:W3CDTF">2023-08-17T14:42:00Z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