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0C6D238" w:rsidR="000A7622" w:rsidRPr="00C04F25" w:rsidRDefault="002979AE"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bookmarkEnd w:id="1"/>
    <w:p w14:paraId="75444F0C" w14:textId="0610D439" w:rsidR="0049234F" w:rsidRPr="0049234F" w:rsidRDefault="00144982" w:rsidP="0049234F">
      <w:pPr>
        <w:rPr>
          <w:rFonts w:cstheme="minorHAnsi"/>
          <w:iCs/>
          <w:color w:val="000000" w:themeColor="text1"/>
          <w:sz w:val="24"/>
          <w:szCs w:val="24"/>
        </w:rPr>
      </w:pPr>
      <w:r w:rsidRPr="00144982">
        <w:rPr>
          <w:rFonts w:cstheme="minorHAnsi"/>
          <w:i/>
          <w:color w:val="000000" w:themeColor="text1"/>
          <w:sz w:val="24"/>
          <w:szCs w:val="24"/>
          <w:lang w:val="fr-FR"/>
        </w:rPr>
        <w:t>BMC Nursing</w:t>
      </w:r>
      <w:r w:rsidR="0049234F" w:rsidRPr="0049234F">
        <w:rPr>
          <w:rFonts w:cstheme="minorHAnsi"/>
          <w:iCs/>
          <w:color w:val="000000" w:themeColor="text1"/>
          <w:sz w:val="24"/>
          <w:szCs w:val="24"/>
          <w:lang w:val="fr-FR"/>
        </w:rPr>
        <w:t xml:space="preserve">, Vol. </w:t>
      </w:r>
      <w:r>
        <w:rPr>
          <w:rFonts w:cstheme="minorHAnsi"/>
          <w:iCs/>
          <w:color w:val="000000" w:themeColor="text1"/>
          <w:sz w:val="24"/>
          <w:szCs w:val="24"/>
          <w:lang w:val="fr-FR"/>
        </w:rPr>
        <w:t>21</w:t>
      </w:r>
      <w:r w:rsidR="0049234F" w:rsidRPr="0049234F">
        <w:rPr>
          <w:rFonts w:cstheme="minorHAnsi"/>
          <w:iCs/>
          <w:color w:val="000000" w:themeColor="text1"/>
          <w:sz w:val="24"/>
          <w:szCs w:val="24"/>
          <w:lang w:val="fr-FR"/>
        </w:rPr>
        <w:t xml:space="preserve"> (</w:t>
      </w:r>
      <w:proofErr w:type="spellStart"/>
      <w:r>
        <w:rPr>
          <w:rFonts w:cstheme="minorHAnsi"/>
          <w:iCs/>
          <w:color w:val="000000" w:themeColor="text1"/>
          <w:sz w:val="24"/>
          <w:szCs w:val="24"/>
          <w:lang w:val="fr-FR"/>
        </w:rPr>
        <w:t>September</w:t>
      </w:r>
      <w:proofErr w:type="spellEnd"/>
      <w:r>
        <w:rPr>
          <w:rFonts w:cstheme="minorHAnsi"/>
          <w:iCs/>
          <w:color w:val="000000" w:themeColor="text1"/>
          <w:sz w:val="24"/>
          <w:szCs w:val="24"/>
          <w:lang w:val="fr-FR"/>
        </w:rPr>
        <w:t xml:space="preserve"> 2022</w:t>
      </w:r>
      <w:proofErr w:type="gramStart"/>
      <w:r w:rsidR="0049234F" w:rsidRPr="0049234F">
        <w:rPr>
          <w:rFonts w:cstheme="minorHAnsi"/>
          <w:iCs/>
          <w:color w:val="000000" w:themeColor="text1"/>
          <w:sz w:val="24"/>
          <w:szCs w:val="24"/>
          <w:lang w:val="fr-FR"/>
        </w:rPr>
        <w:t>):</w:t>
      </w:r>
      <w:proofErr w:type="gramEnd"/>
      <w:r w:rsidR="0049234F" w:rsidRPr="0049234F">
        <w:rPr>
          <w:rFonts w:cstheme="minorHAnsi"/>
          <w:iCs/>
          <w:color w:val="000000" w:themeColor="text1"/>
          <w:sz w:val="24"/>
          <w:szCs w:val="24"/>
          <w:lang w:val="fr-FR"/>
        </w:rPr>
        <w:t xml:space="preserve"> </w:t>
      </w:r>
      <w:r w:rsidR="00B40C97">
        <w:rPr>
          <w:rFonts w:cstheme="minorHAnsi"/>
          <w:iCs/>
          <w:color w:val="000000" w:themeColor="text1"/>
          <w:sz w:val="24"/>
          <w:szCs w:val="24"/>
          <w:lang w:val="fr-FR"/>
        </w:rPr>
        <w:t>Article 254</w:t>
      </w:r>
      <w:r w:rsidR="0049234F" w:rsidRPr="0049234F">
        <w:rPr>
          <w:rFonts w:cstheme="minorHAnsi"/>
          <w:iCs/>
          <w:color w:val="000000" w:themeColor="text1"/>
          <w:sz w:val="24"/>
          <w:szCs w:val="24"/>
          <w:lang w:val="fr-FR"/>
        </w:rPr>
        <w:t xml:space="preserve">. </w:t>
      </w:r>
      <w:hyperlink r:id="rId8" w:history="1">
        <w:r w:rsidR="0049234F" w:rsidRPr="0049234F">
          <w:rPr>
            <w:rStyle w:val="Hyperlink"/>
            <w:rFonts w:cstheme="minorHAnsi"/>
            <w:iCs/>
            <w:sz w:val="24"/>
            <w:szCs w:val="24"/>
            <w:lang w:val="fr-FR"/>
          </w:rPr>
          <w:t>DOI</w:t>
        </w:r>
      </w:hyperlink>
      <w:r w:rsidR="0049234F" w:rsidRPr="0049234F">
        <w:rPr>
          <w:rFonts w:cstheme="minorHAnsi"/>
          <w:iCs/>
          <w:color w:val="000000" w:themeColor="text1"/>
          <w:sz w:val="24"/>
          <w:szCs w:val="24"/>
          <w:lang w:val="fr-FR"/>
        </w:rPr>
        <w:t xml:space="preserve">. </w:t>
      </w:r>
      <w:r w:rsidR="0049234F" w:rsidRPr="0049234F">
        <w:rPr>
          <w:rFonts w:cstheme="minorHAnsi"/>
          <w:iCs/>
          <w:color w:val="000000" w:themeColor="text1"/>
          <w:sz w:val="24"/>
          <w:szCs w:val="24"/>
        </w:rPr>
        <w:t xml:space="preserve">This article is © </w:t>
      </w:r>
      <w:r w:rsidR="00F62F01">
        <w:rPr>
          <w:rFonts w:cstheme="minorHAnsi"/>
          <w:iCs/>
          <w:color w:val="000000" w:themeColor="text1"/>
          <w:sz w:val="24"/>
          <w:szCs w:val="24"/>
        </w:rPr>
        <w:t>BioMed Central (BMC)</w:t>
      </w:r>
      <w:r w:rsidR="0049234F" w:rsidRPr="0049234F">
        <w:rPr>
          <w:rFonts w:cstheme="minorHAnsi"/>
          <w:iCs/>
          <w:color w:val="000000" w:themeColor="text1"/>
          <w:sz w:val="24"/>
          <w:szCs w:val="24"/>
        </w:rPr>
        <w:t xml:space="preserve"> and permission has been granted for this version to appear in </w:t>
      </w:r>
      <w:hyperlink r:id="rId9" w:history="1">
        <w:r w:rsidR="0049234F" w:rsidRPr="0049234F">
          <w:rPr>
            <w:rStyle w:val="Hyperlink"/>
            <w:rFonts w:cstheme="minorHAnsi"/>
            <w:iCs/>
            <w:sz w:val="24"/>
            <w:szCs w:val="24"/>
          </w:rPr>
          <w:t>e-Publications@Marquette</w:t>
        </w:r>
      </w:hyperlink>
      <w:r w:rsidR="0049234F" w:rsidRPr="0049234F">
        <w:rPr>
          <w:rFonts w:cstheme="minorHAnsi"/>
          <w:iCs/>
          <w:color w:val="000000" w:themeColor="text1"/>
          <w:sz w:val="24"/>
          <w:szCs w:val="24"/>
        </w:rPr>
        <w:t xml:space="preserve">. </w:t>
      </w:r>
      <w:r w:rsidR="00F62F01">
        <w:rPr>
          <w:rFonts w:cstheme="minorHAnsi"/>
          <w:iCs/>
          <w:color w:val="000000" w:themeColor="text1"/>
          <w:sz w:val="24"/>
          <w:szCs w:val="24"/>
        </w:rPr>
        <w:t>BioMed Central (BMC)</w:t>
      </w:r>
      <w:r w:rsidR="0049234F" w:rsidRPr="0049234F">
        <w:rPr>
          <w:rFonts w:cstheme="minorHAnsi"/>
          <w:iCs/>
          <w:color w:val="000000" w:themeColor="text1"/>
          <w:sz w:val="24"/>
          <w:szCs w:val="24"/>
        </w:rPr>
        <w:t xml:space="preserve"> does not grant permission for this article to be further copied/distributed or hosted elsewhere without the express permission from </w:t>
      </w:r>
      <w:r w:rsidR="00F62F01">
        <w:rPr>
          <w:rFonts w:cstheme="minorHAnsi"/>
          <w:iCs/>
          <w:color w:val="000000" w:themeColor="text1"/>
          <w:sz w:val="24"/>
          <w:szCs w:val="24"/>
        </w:rPr>
        <w:t>BioMed Central (BMC)</w:t>
      </w:r>
      <w:r w:rsidR="0049234F" w:rsidRPr="0049234F">
        <w:rPr>
          <w:rFonts w:cstheme="minorHAnsi"/>
          <w:iCs/>
          <w:color w:val="000000" w:themeColor="text1"/>
          <w:sz w:val="24"/>
          <w:szCs w:val="24"/>
        </w:rPr>
        <w:t xml:space="preserve">. </w:t>
      </w:r>
    </w:p>
    <w:p w14:paraId="5BC0075B" w14:textId="3E066754" w:rsidR="000A7622" w:rsidRDefault="000A7622" w:rsidP="000A7622">
      <w:pPr>
        <w:rPr>
          <w:rFonts w:cstheme="minorHAnsi"/>
        </w:rPr>
      </w:pPr>
    </w:p>
    <w:p w14:paraId="16B6CE2C" w14:textId="6E3A687C" w:rsidR="00414591" w:rsidRDefault="0039178F" w:rsidP="0039178F">
      <w:pPr>
        <w:pStyle w:val="Title"/>
      </w:pPr>
      <w:r w:rsidRPr="0039178F">
        <w:t xml:space="preserve">Effect </w:t>
      </w:r>
      <w:r>
        <w:t>o</w:t>
      </w:r>
      <w:r w:rsidRPr="0039178F">
        <w:t xml:space="preserve">f Educational Intervention </w:t>
      </w:r>
      <w:r>
        <w:t>o</w:t>
      </w:r>
      <w:r w:rsidRPr="0039178F">
        <w:t xml:space="preserve">n Improving Nurse’s General Health </w:t>
      </w:r>
      <w:r w:rsidR="00701036" w:rsidRPr="0039178F">
        <w:t>in</w:t>
      </w:r>
      <w:r w:rsidRPr="0039178F">
        <w:t xml:space="preserve"> Military Hospitals </w:t>
      </w:r>
      <w:r>
        <w:t>o</w:t>
      </w:r>
      <w:r w:rsidRPr="0039178F">
        <w:t>f Iran: A Quasi-Experimental Study</w:t>
      </w:r>
    </w:p>
    <w:p w14:paraId="6E6A4C2A" w14:textId="77777777" w:rsidR="00A65413" w:rsidRPr="00A65413" w:rsidRDefault="00A65413" w:rsidP="00A65413"/>
    <w:p w14:paraId="5829F858" w14:textId="29B1A501" w:rsidR="0039178F" w:rsidRPr="009B0FB5" w:rsidRDefault="00644857" w:rsidP="00644857">
      <w:pPr>
        <w:pStyle w:val="NoSpacing"/>
        <w:rPr>
          <w:sz w:val="28"/>
          <w:szCs w:val="28"/>
        </w:rPr>
      </w:pPr>
      <w:r w:rsidRPr="009B0FB5">
        <w:rPr>
          <w:sz w:val="28"/>
          <w:szCs w:val="28"/>
        </w:rPr>
        <w:t xml:space="preserve">Vahid </w:t>
      </w:r>
      <w:proofErr w:type="spellStart"/>
      <w:r w:rsidRPr="009B0FB5">
        <w:rPr>
          <w:sz w:val="28"/>
          <w:szCs w:val="28"/>
        </w:rPr>
        <w:t>Ranaei</w:t>
      </w:r>
      <w:proofErr w:type="spellEnd"/>
    </w:p>
    <w:p w14:paraId="165DBA55" w14:textId="334C8923" w:rsidR="00644857" w:rsidRDefault="00644857" w:rsidP="00644857">
      <w:pPr>
        <w:pStyle w:val="NoSpacing"/>
      </w:pPr>
      <w:r>
        <w:t>AJA University of Medical Sciences</w:t>
      </w:r>
    </w:p>
    <w:p w14:paraId="57A6B144" w14:textId="66C549D3" w:rsidR="00644857" w:rsidRPr="009B0FB5" w:rsidRDefault="00644857" w:rsidP="00644857">
      <w:pPr>
        <w:pStyle w:val="NoSpacing"/>
        <w:rPr>
          <w:sz w:val="28"/>
          <w:szCs w:val="28"/>
        </w:rPr>
      </w:pPr>
      <w:r w:rsidRPr="009B0FB5">
        <w:rPr>
          <w:sz w:val="28"/>
          <w:szCs w:val="28"/>
        </w:rPr>
        <w:t xml:space="preserve">Fatemeh </w:t>
      </w:r>
      <w:proofErr w:type="spellStart"/>
      <w:r w:rsidRPr="009B0FB5">
        <w:rPr>
          <w:sz w:val="28"/>
          <w:szCs w:val="28"/>
        </w:rPr>
        <w:t>Kalroozi</w:t>
      </w:r>
      <w:proofErr w:type="spellEnd"/>
    </w:p>
    <w:p w14:paraId="1E8D0D41" w14:textId="293A1FC3" w:rsidR="00644857" w:rsidRDefault="00E4159E" w:rsidP="00644857">
      <w:pPr>
        <w:pStyle w:val="NoSpacing"/>
      </w:pPr>
      <w:r>
        <w:t>AJA University of Medical Sciences</w:t>
      </w:r>
    </w:p>
    <w:p w14:paraId="66779330" w14:textId="2DB84D2F" w:rsidR="00644857" w:rsidRPr="009B0FB5" w:rsidRDefault="00644857" w:rsidP="00644857">
      <w:pPr>
        <w:pStyle w:val="NoSpacing"/>
        <w:rPr>
          <w:sz w:val="28"/>
          <w:szCs w:val="28"/>
        </w:rPr>
      </w:pPr>
      <w:proofErr w:type="spellStart"/>
      <w:r w:rsidRPr="009B0FB5">
        <w:rPr>
          <w:sz w:val="28"/>
          <w:szCs w:val="28"/>
        </w:rPr>
        <w:t>Mojtaba</w:t>
      </w:r>
      <w:proofErr w:type="spellEnd"/>
      <w:r w:rsidRPr="009B0FB5">
        <w:rPr>
          <w:sz w:val="28"/>
          <w:szCs w:val="28"/>
        </w:rPr>
        <w:t xml:space="preserve"> Sadeghi</w:t>
      </w:r>
    </w:p>
    <w:p w14:paraId="20252B72" w14:textId="33CBC1C2" w:rsidR="00E4159E" w:rsidRDefault="00E4159E" w:rsidP="00644857">
      <w:pPr>
        <w:pStyle w:val="NoSpacing"/>
      </w:pPr>
      <w:r>
        <w:t>AJA University of Medical Sciences</w:t>
      </w:r>
    </w:p>
    <w:p w14:paraId="4D763B33" w14:textId="5235D9A4" w:rsidR="00644857" w:rsidRPr="009B0FB5" w:rsidRDefault="00644857" w:rsidP="00644857">
      <w:pPr>
        <w:pStyle w:val="NoSpacing"/>
        <w:rPr>
          <w:sz w:val="28"/>
          <w:szCs w:val="28"/>
        </w:rPr>
      </w:pPr>
      <w:proofErr w:type="spellStart"/>
      <w:r w:rsidRPr="009B0FB5">
        <w:rPr>
          <w:sz w:val="28"/>
          <w:szCs w:val="28"/>
        </w:rPr>
        <w:t>Soudabeh</w:t>
      </w:r>
      <w:proofErr w:type="spellEnd"/>
      <w:r w:rsidRPr="009B0FB5">
        <w:rPr>
          <w:sz w:val="28"/>
          <w:szCs w:val="28"/>
        </w:rPr>
        <w:t xml:space="preserve"> </w:t>
      </w:r>
      <w:proofErr w:type="spellStart"/>
      <w:r w:rsidRPr="009B0FB5">
        <w:rPr>
          <w:sz w:val="28"/>
          <w:szCs w:val="28"/>
        </w:rPr>
        <w:t>Yarmohammadi</w:t>
      </w:r>
      <w:proofErr w:type="spellEnd"/>
    </w:p>
    <w:p w14:paraId="45B7296E" w14:textId="7F547C71" w:rsidR="00E4159E" w:rsidRDefault="00E4159E" w:rsidP="00644857">
      <w:pPr>
        <w:pStyle w:val="NoSpacing"/>
      </w:pPr>
      <w:r>
        <w:t>Shahid Beheshti University of Medical Sciences</w:t>
      </w:r>
    </w:p>
    <w:p w14:paraId="3CD2785A" w14:textId="6FF61FFC" w:rsidR="00644857" w:rsidRPr="009B0FB5" w:rsidRDefault="00644857" w:rsidP="00644857">
      <w:pPr>
        <w:pStyle w:val="NoSpacing"/>
        <w:rPr>
          <w:sz w:val="28"/>
          <w:szCs w:val="28"/>
        </w:rPr>
      </w:pPr>
      <w:r w:rsidRPr="009B0FB5">
        <w:rPr>
          <w:sz w:val="28"/>
          <w:szCs w:val="28"/>
        </w:rPr>
        <w:t>Kristin Haglund</w:t>
      </w:r>
    </w:p>
    <w:p w14:paraId="41DC0F2C" w14:textId="57807B2F" w:rsidR="00E4159E" w:rsidRDefault="00E4159E" w:rsidP="00644857">
      <w:pPr>
        <w:pStyle w:val="NoSpacing"/>
      </w:pPr>
      <w:r>
        <w:t>Marquette University</w:t>
      </w:r>
    </w:p>
    <w:p w14:paraId="41749F1B" w14:textId="79571595" w:rsidR="00644857" w:rsidRPr="009B0FB5" w:rsidRDefault="00644857" w:rsidP="00644857">
      <w:pPr>
        <w:pStyle w:val="NoSpacing"/>
        <w:rPr>
          <w:sz w:val="28"/>
          <w:szCs w:val="28"/>
        </w:rPr>
      </w:pPr>
      <w:r w:rsidRPr="009B0FB5">
        <w:rPr>
          <w:sz w:val="28"/>
          <w:szCs w:val="28"/>
        </w:rPr>
        <w:t xml:space="preserve">Nahid </w:t>
      </w:r>
      <w:proofErr w:type="spellStart"/>
      <w:r w:rsidRPr="009B0FB5">
        <w:rPr>
          <w:sz w:val="28"/>
          <w:szCs w:val="28"/>
        </w:rPr>
        <w:t>Mehrabi</w:t>
      </w:r>
      <w:proofErr w:type="spellEnd"/>
    </w:p>
    <w:p w14:paraId="6F213B9A" w14:textId="04A12B71" w:rsidR="009B0FB5" w:rsidRDefault="009B0FB5" w:rsidP="00644857">
      <w:pPr>
        <w:pStyle w:val="NoSpacing"/>
      </w:pPr>
      <w:r>
        <w:t>AJA University of Medical Sciences</w:t>
      </w:r>
    </w:p>
    <w:p w14:paraId="617EDC4B" w14:textId="77777777" w:rsidR="0039178F" w:rsidRPr="0039178F" w:rsidRDefault="0039178F" w:rsidP="009B0FB5">
      <w:pPr>
        <w:pStyle w:val="Heading1"/>
      </w:pPr>
      <w:r w:rsidRPr="0039178F">
        <w:lastRenderedPageBreak/>
        <w:t>Abstract</w:t>
      </w:r>
    </w:p>
    <w:p w14:paraId="5AD611B2" w14:textId="77777777" w:rsidR="0039178F" w:rsidRPr="0039178F" w:rsidRDefault="0039178F" w:rsidP="009B0FB5">
      <w:pPr>
        <w:pStyle w:val="Heading2"/>
      </w:pPr>
      <w:r w:rsidRPr="0039178F">
        <w:t>Background</w:t>
      </w:r>
    </w:p>
    <w:p w14:paraId="6171BB72" w14:textId="77777777" w:rsidR="0039178F" w:rsidRPr="0039178F" w:rsidRDefault="0039178F" w:rsidP="0039178F">
      <w:r w:rsidRPr="0039178F">
        <w:t>Nursing in military hospitals affects their general health. Educational interventions can help to maintain the general health of nurses. This study aimed to evaluate the effect of an educational intervention to improve the general health of nurses in military hospitals.</w:t>
      </w:r>
    </w:p>
    <w:p w14:paraId="6330DFD3" w14:textId="77777777" w:rsidR="0039178F" w:rsidRPr="0039178F" w:rsidRDefault="0039178F" w:rsidP="009B0FB5">
      <w:pPr>
        <w:pStyle w:val="Heading2"/>
      </w:pPr>
      <w:r w:rsidRPr="0039178F">
        <w:t>Methods</w:t>
      </w:r>
    </w:p>
    <w:p w14:paraId="65079291" w14:textId="77777777" w:rsidR="0039178F" w:rsidRPr="0039178F" w:rsidRDefault="0039178F" w:rsidP="0039178F">
      <w:r w:rsidRPr="0039178F">
        <w:t>In this quasi-experimental study, 146 nurses working in military hospitals in Tehran, Iran in 2021 were included in the study. The one-month educational intervention included videos, pamphlets, and motivational messages about promoting general health. General health questionnaire with 28 items (GHQ28) was study tool. The allocation of nurses to groups was not random, it was based on personal interest. Frequency (percentage</w:t>
      </w:r>
      <w:proofErr w:type="gramStart"/>
      <w:r w:rsidRPr="0039178F">
        <w:t>), and</w:t>
      </w:r>
      <w:proofErr w:type="gramEnd"/>
      <w:r w:rsidRPr="0039178F">
        <w:t xml:space="preserve"> mean (standard deviation) were used to describe, and the chi-square test, Fisher’s exact test, independent and paired t-test were used for data analysis. All analyzes were performed in SPSS 24 software with a significance level of 5%.</w:t>
      </w:r>
    </w:p>
    <w:p w14:paraId="6E8EBA9C" w14:textId="77777777" w:rsidR="0039178F" w:rsidRPr="0039178F" w:rsidRDefault="0039178F" w:rsidP="009B0FB5">
      <w:pPr>
        <w:pStyle w:val="Heading2"/>
      </w:pPr>
      <w:r w:rsidRPr="0039178F">
        <w:t>Results</w:t>
      </w:r>
    </w:p>
    <w:p w14:paraId="7499EF20" w14:textId="77777777" w:rsidR="0039178F" w:rsidRPr="0039178F" w:rsidRDefault="0039178F" w:rsidP="0039178F">
      <w:r w:rsidRPr="0039178F">
        <w:t>A total of 146 nurses participated in the study, most of them were in the age group of 30 to 40 years (64 people, 43.8%), and 76.7% (112 people) of them were women. The results of the independent sample t-test showed after the intervention, general health scores in the intervention group had a significant decrease compared to the control (</w:t>
      </w:r>
      <w:r w:rsidRPr="0039178F">
        <w:rPr>
          <w:i/>
          <w:iCs/>
        </w:rPr>
        <w:t>p</w:t>
      </w:r>
      <w:r w:rsidRPr="0039178F">
        <w:t> &lt; 0.001) (change in intervention group = -31.1, V.S change in control = 0.55). The results of paired t-test showed that only in the intervention group, the value of the general health score and its dimensions were significantly different (</w:t>
      </w:r>
      <w:r w:rsidRPr="0039178F">
        <w:rPr>
          <w:i/>
          <w:iCs/>
        </w:rPr>
        <w:t>p</w:t>
      </w:r>
      <w:r w:rsidRPr="0039178F">
        <w:t> &lt; 0.001).</w:t>
      </w:r>
    </w:p>
    <w:p w14:paraId="50779396" w14:textId="77777777" w:rsidR="0039178F" w:rsidRPr="0039178F" w:rsidRDefault="0039178F" w:rsidP="009B0FB5">
      <w:pPr>
        <w:pStyle w:val="Heading2"/>
      </w:pPr>
      <w:r w:rsidRPr="0039178F">
        <w:t>Conclusions</w:t>
      </w:r>
    </w:p>
    <w:p w14:paraId="1665D02A" w14:textId="77777777" w:rsidR="0039178F" w:rsidRPr="0039178F" w:rsidRDefault="0039178F" w:rsidP="0039178F">
      <w:r w:rsidRPr="0039178F">
        <w:t>The educational intervention performed well and decreased the score of the general health of military nurses. Given that these positive effects may be temporary, it is necessary to design and perform educational interventions over a longer period.</w:t>
      </w:r>
    </w:p>
    <w:p w14:paraId="34E46138" w14:textId="77777777" w:rsidR="0039178F" w:rsidRPr="0039178F" w:rsidRDefault="0039178F" w:rsidP="009B0FB5">
      <w:pPr>
        <w:pStyle w:val="Heading1"/>
      </w:pPr>
      <w:r w:rsidRPr="0039178F">
        <w:t>Background</w:t>
      </w:r>
    </w:p>
    <w:p w14:paraId="387264A1" w14:textId="35183E70" w:rsidR="0039178F" w:rsidRPr="0039178F" w:rsidRDefault="0039178F" w:rsidP="0039178F">
      <w:r w:rsidRPr="0039178F">
        <w:t xml:space="preserve">The World Health Organization’s latest definition of health refers not only to the absence of disease or disability but also to the state of complete physical, mental, emotional, social, and spiritual well-being </w:t>
      </w:r>
      <w:r w:rsidRPr="00981206">
        <w:rPr>
          <w:vertAlign w:val="superscript"/>
        </w:rPr>
        <w:t>[1, 2]</w:t>
      </w:r>
      <w:r w:rsidRPr="0039178F">
        <w:t xml:space="preserve">. Health Dimensions as a full whole health picture are inextricably interwoven, this means that if </w:t>
      </w:r>
      <w:proofErr w:type="gramStart"/>
      <w:r w:rsidRPr="0039178F">
        <w:t>one dimension</w:t>
      </w:r>
      <w:proofErr w:type="gramEnd"/>
      <w:r w:rsidRPr="0039178F">
        <w:t xml:space="preserve"> changes, the others will change as well </w:t>
      </w:r>
      <w:r w:rsidRPr="00981206">
        <w:rPr>
          <w:vertAlign w:val="superscript"/>
        </w:rPr>
        <w:t>[2]</w:t>
      </w:r>
      <w:r w:rsidRPr="0039178F">
        <w:t>.</w:t>
      </w:r>
    </w:p>
    <w:p w14:paraId="178B52AD" w14:textId="4324DB9E" w:rsidR="0039178F" w:rsidRPr="0039178F" w:rsidRDefault="0039178F" w:rsidP="0039178F">
      <w:r w:rsidRPr="0039178F">
        <w:t xml:space="preserve">Previous studies have pointed out there was a bidirectional relationship between health and work </w:t>
      </w:r>
      <w:r w:rsidRPr="00981206">
        <w:rPr>
          <w:vertAlign w:val="superscript"/>
        </w:rPr>
        <w:t>[3,4,5,6]</w:t>
      </w:r>
      <w:r w:rsidRPr="0039178F">
        <w:t xml:space="preserve">, so having a job can lead to increased general health. On the other hand, health status has a direct impact on job performance. Health care workers due to the sensitivity of patient care, require a high level of general health </w:t>
      </w:r>
      <w:r w:rsidRPr="00981206">
        <w:rPr>
          <w:vertAlign w:val="superscript"/>
        </w:rPr>
        <w:t>[7]</w:t>
      </w:r>
      <w:r w:rsidRPr="0039178F">
        <w:t xml:space="preserve">. One of the most stressful occupations of the hospital is nursing, in which high levels of stress and fatigue, sleep deprivation, night shifts, life problems, and workload all affect the level of their general health </w:t>
      </w:r>
      <w:r w:rsidRPr="00981206">
        <w:rPr>
          <w:vertAlign w:val="superscript"/>
        </w:rPr>
        <w:t>[8, 9]</w:t>
      </w:r>
      <w:r w:rsidRPr="0039178F">
        <w:t xml:space="preserve">. Nurses usually have a good level of health when they are hired, but over time their general health level decreases under job stress and workload </w:t>
      </w:r>
      <w:r w:rsidRPr="00981206">
        <w:rPr>
          <w:vertAlign w:val="superscript"/>
        </w:rPr>
        <w:t>[10]</w:t>
      </w:r>
      <w:r w:rsidRPr="0039178F">
        <w:t>.</w:t>
      </w:r>
    </w:p>
    <w:p w14:paraId="56EF76AF" w14:textId="6B46ECF0" w:rsidR="0039178F" w:rsidRPr="0039178F" w:rsidRDefault="0039178F" w:rsidP="0039178F">
      <w:r w:rsidRPr="0039178F">
        <w:t xml:space="preserve">One of the most important disorders reported in the field of the general health of nurses is depression </w:t>
      </w:r>
      <w:r w:rsidRPr="00981206">
        <w:rPr>
          <w:vertAlign w:val="superscript"/>
        </w:rPr>
        <w:t>[11]</w:t>
      </w:r>
      <w:r w:rsidRPr="0039178F">
        <w:t xml:space="preserve">. In a meta-analysis study conducted to estimate the rate of depression and anxiety in 2022, the pooled prevalence of depression and anxiety among nurses was 22% and 29%, respectively </w:t>
      </w:r>
      <w:r w:rsidRPr="00981206">
        <w:rPr>
          <w:vertAlign w:val="superscript"/>
        </w:rPr>
        <w:t>[12]</w:t>
      </w:r>
      <w:r w:rsidRPr="0039178F">
        <w:t xml:space="preserve">. In the coronavirus pandemic, the general health of nurses was severely affected by the increase in responsibilities and mortality of patients and family members, and colleagues </w:t>
      </w:r>
      <w:r w:rsidRPr="00981206">
        <w:rPr>
          <w:vertAlign w:val="superscript"/>
        </w:rPr>
        <w:t>[13]</w:t>
      </w:r>
      <w:r w:rsidRPr="0039178F">
        <w:t>.</w:t>
      </w:r>
    </w:p>
    <w:p w14:paraId="3BA90E7C" w14:textId="249F62AB" w:rsidR="0039178F" w:rsidRPr="0039178F" w:rsidRDefault="0039178F" w:rsidP="0039178F">
      <w:r w:rsidRPr="0039178F">
        <w:lastRenderedPageBreak/>
        <w:t xml:space="preserve">During the coronavirus pandemics, various studies have been performed in different parts of the world. The prevalence of nurses’ depression in different studies was investigated for instance China with 56.2% </w:t>
      </w:r>
      <w:r w:rsidRPr="00981206">
        <w:rPr>
          <w:vertAlign w:val="superscript"/>
        </w:rPr>
        <w:t>[14]</w:t>
      </w:r>
      <w:r w:rsidRPr="0039178F">
        <w:t xml:space="preserve">, the Philippines and USA with 8.7% </w:t>
      </w:r>
      <w:r w:rsidRPr="00981206">
        <w:rPr>
          <w:vertAlign w:val="superscript"/>
        </w:rPr>
        <w:t>[15]</w:t>
      </w:r>
      <w:r w:rsidRPr="0039178F">
        <w:t xml:space="preserve">, Turkey, England, Brazil, and Canada with 4.35% </w:t>
      </w:r>
      <w:r w:rsidRPr="00981206">
        <w:rPr>
          <w:vertAlign w:val="superscript"/>
        </w:rPr>
        <w:t>[16]</w:t>
      </w:r>
      <w:r w:rsidRPr="0039178F">
        <w:t xml:space="preserve">. The results of a review study showed most Iranian studies (62%) reported the general health level of nurses as unfavorable and reported mental disorders as the most common complication </w:t>
      </w:r>
      <w:r w:rsidRPr="00981206">
        <w:rPr>
          <w:vertAlign w:val="superscript"/>
        </w:rPr>
        <w:t>[17]</w:t>
      </w:r>
      <w:r w:rsidRPr="0039178F">
        <w:t xml:space="preserve">. In a study in Iran, social dysfunction, anxiety and physical symptoms were the most common health disorders among nurses with a prevalence of 71.4%, 62.5%, and 60.7%, respectively </w:t>
      </w:r>
      <w:r w:rsidRPr="00981206">
        <w:rPr>
          <w:vertAlign w:val="superscript"/>
        </w:rPr>
        <w:t>[18]</w:t>
      </w:r>
      <w:r w:rsidRPr="0039178F">
        <w:t>.</w:t>
      </w:r>
    </w:p>
    <w:p w14:paraId="5F9D8F00" w14:textId="105EA430" w:rsidR="0039178F" w:rsidRPr="0039178F" w:rsidRDefault="0039178F" w:rsidP="0039178F">
      <w:r w:rsidRPr="0039178F">
        <w:t xml:space="preserve">Nursing in military hospitals in addition to the mentioned problems has other problems such as facing patients with severe war injuries which requires patient care by maintaining the confidentiality of their information </w:t>
      </w:r>
      <w:r w:rsidRPr="00981206">
        <w:rPr>
          <w:vertAlign w:val="superscript"/>
        </w:rPr>
        <w:t>[19, 20]</w:t>
      </w:r>
      <w:r w:rsidRPr="0039178F">
        <w:t xml:space="preserve">. On the other hand, the environments of military hospitals are different from those of other hospitals, and due to strict military rules, the environments are a bit dry and serious, and if a nurse makes a mistake, it can have organizational and political complications </w:t>
      </w:r>
      <w:r w:rsidRPr="00981206">
        <w:rPr>
          <w:vertAlign w:val="superscript"/>
        </w:rPr>
        <w:t>[21, 22]</w:t>
      </w:r>
      <w:r w:rsidRPr="0039178F">
        <w:t xml:space="preserve">. Therefore, the combination of nursing and working in a military hospital exacerbates the job stress and workload of nurses, this issue has been confirmed in various studies </w:t>
      </w:r>
      <w:r w:rsidRPr="00981206">
        <w:rPr>
          <w:vertAlign w:val="superscript"/>
        </w:rPr>
        <w:t>[23,24,25]</w:t>
      </w:r>
      <w:r w:rsidRPr="0039178F">
        <w:t xml:space="preserve">. The effectiveness of health-related educational interventions has been emphasized in many studies and they are practical ways to promote health among nurses </w:t>
      </w:r>
      <w:r w:rsidRPr="00981206">
        <w:rPr>
          <w:vertAlign w:val="superscript"/>
        </w:rPr>
        <w:t>[26,27,28,29,30,31]</w:t>
      </w:r>
      <w:r w:rsidRPr="0039178F">
        <w:t>.</w:t>
      </w:r>
    </w:p>
    <w:p w14:paraId="3A83D8AE" w14:textId="2FDD3749" w:rsidR="0039178F" w:rsidRPr="0039178F" w:rsidRDefault="0039178F" w:rsidP="0039178F">
      <w:r w:rsidRPr="0039178F">
        <w:t xml:space="preserve">In our previous observational study of nurses in military hospitals in Tehran, 61.4%, did not have the desired level of general health </w:t>
      </w:r>
      <w:r w:rsidRPr="00981206">
        <w:rPr>
          <w:vertAlign w:val="superscript"/>
        </w:rPr>
        <w:t>[32]</w:t>
      </w:r>
      <w:r w:rsidRPr="0039178F">
        <w:t>. To the best of our knowledge, educational intervention to improve the general health of nurses working in military hospitals has not been done. Therefore, this interventional study was conducted to investigate the effects of educational intervention on the general health of nurses working in military hospitals in Tehran, Iran.</w:t>
      </w:r>
    </w:p>
    <w:p w14:paraId="6F1C5157" w14:textId="77777777" w:rsidR="0039178F" w:rsidRPr="0039178F" w:rsidRDefault="0039178F" w:rsidP="009B0FB5">
      <w:pPr>
        <w:pStyle w:val="Heading1"/>
      </w:pPr>
      <w:r w:rsidRPr="0039178F">
        <w:t>Methods</w:t>
      </w:r>
    </w:p>
    <w:p w14:paraId="2C697769" w14:textId="77777777" w:rsidR="0039178F" w:rsidRPr="0039178F" w:rsidRDefault="0039178F" w:rsidP="009B0FB5">
      <w:pPr>
        <w:pStyle w:val="Heading2"/>
      </w:pPr>
      <w:r w:rsidRPr="0039178F">
        <w:t>Study design and setting</w:t>
      </w:r>
    </w:p>
    <w:p w14:paraId="6516B3E9" w14:textId="3713C187" w:rsidR="0039178F" w:rsidRPr="0039178F" w:rsidRDefault="0039178F" w:rsidP="0039178F">
      <w:r w:rsidRPr="0039178F">
        <w:t xml:space="preserve">This study was a quasi-experimental study with non-randomized control and intervention groups </w:t>
      </w:r>
      <w:r w:rsidRPr="00981206">
        <w:rPr>
          <w:vertAlign w:val="superscript"/>
        </w:rPr>
        <w:t>[33]</w:t>
      </w:r>
      <w:r w:rsidRPr="0039178F">
        <w:t xml:space="preserve">. Iran was engaged in an imposed war with Iraq for 8 years, many military personnel were injured and disabled, and the need for long-term treatment interventions in dedicated hospitals was felt. Therefore, military hospitals have been formed to meet the health and medical needs of soldiers injured in war </w:t>
      </w:r>
      <w:proofErr w:type="gramStart"/>
      <w:r w:rsidRPr="0039178F">
        <w:t>and also</w:t>
      </w:r>
      <w:proofErr w:type="gramEnd"/>
      <w:r w:rsidRPr="0039178F">
        <w:t xml:space="preserve"> soldiers who are injured in military exercises.</w:t>
      </w:r>
    </w:p>
    <w:p w14:paraId="3300D766" w14:textId="77777777" w:rsidR="0039178F" w:rsidRPr="0039178F" w:rsidRDefault="0039178F" w:rsidP="0060531F">
      <w:pPr>
        <w:pStyle w:val="Heading3"/>
      </w:pPr>
      <w:r w:rsidRPr="0039178F">
        <w:t>Participants</w:t>
      </w:r>
    </w:p>
    <w:p w14:paraId="42543128" w14:textId="7EC444E7" w:rsidR="0039178F" w:rsidRPr="0039178F" w:rsidRDefault="0039178F" w:rsidP="0039178F">
      <w:r w:rsidRPr="0039178F">
        <w:t>The statistical population was all nurses working in military hospitals in Tehran. Inclusion criteria were having an insufficient level of general health based on the general health questionnaire (GHQ28 score &gt; 24), no physical disability, and at least 5 years of work experience. Exclusion criteria were the presence of an infectious underlying disease such as coronavirus and lack of regular attendance at intervention programs. The study flow diagram is presented in Fig. </w:t>
      </w:r>
      <w:r w:rsidRPr="00981206">
        <w:t>1</w:t>
      </w:r>
    </w:p>
    <w:p w14:paraId="07C3E544" w14:textId="10C3C846" w:rsidR="0039178F" w:rsidRPr="0039178F" w:rsidRDefault="0039178F" w:rsidP="008A752B">
      <w:pPr>
        <w:pStyle w:val="NoSpacing"/>
      </w:pPr>
      <w:r w:rsidRPr="0039178F">
        <w:rPr>
          <w:noProof/>
        </w:rPr>
        <w:drawing>
          <wp:inline distT="0" distB="0" distL="0" distR="0" wp14:anchorId="7785A44A" wp14:editId="4DE7BE1D">
            <wp:extent cx="2743200" cy="2414016"/>
            <wp:effectExtent l="0" t="0" r="0" b="5715"/>
            <wp:docPr id="2" name="Picture 2" descr="Flow diagram showing the progression of including participants. Inclusion and exclusion criteria is written above.">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low diagram showing the progression of including participants. Inclusion and exclusion criteria is written above.">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2414016"/>
                    </a:xfrm>
                    <a:prstGeom prst="rect">
                      <a:avLst/>
                    </a:prstGeom>
                    <a:noFill/>
                    <a:ln>
                      <a:noFill/>
                    </a:ln>
                  </pic:spPr>
                </pic:pic>
              </a:graphicData>
            </a:graphic>
          </wp:inline>
        </w:drawing>
      </w:r>
    </w:p>
    <w:p w14:paraId="013F169B" w14:textId="28B1F3EE" w:rsidR="0039178F" w:rsidRPr="0039178F" w:rsidRDefault="00A65413" w:rsidP="009B0FB5">
      <w:pPr>
        <w:pStyle w:val="NoSpacing"/>
      </w:pPr>
      <w:r>
        <w:t xml:space="preserve">Fig. 1 </w:t>
      </w:r>
      <w:r w:rsidR="0039178F" w:rsidRPr="0039178F">
        <w:t>CONSORT Flow Diagram</w:t>
      </w:r>
    </w:p>
    <w:p w14:paraId="30350C13" w14:textId="77777777" w:rsidR="008A752B" w:rsidRDefault="008A752B" w:rsidP="0039178F"/>
    <w:p w14:paraId="458AFFEA" w14:textId="010176BE" w:rsidR="0039178F" w:rsidRPr="0039178F" w:rsidRDefault="0039178F" w:rsidP="0039178F">
      <w:r w:rsidRPr="0039178F">
        <w:t>Random assignment of nurses to the intervention and control groups was not possible. Nurses self-selected to participate in the intervention or control group.</w:t>
      </w:r>
    </w:p>
    <w:p w14:paraId="008894E5" w14:textId="77777777" w:rsidR="0039178F" w:rsidRPr="0039178F" w:rsidRDefault="0039178F" w:rsidP="008A752B">
      <w:pPr>
        <w:pStyle w:val="Heading2"/>
      </w:pPr>
      <w:r w:rsidRPr="0039178F">
        <w:t>Sample size and sampling procedure</w:t>
      </w:r>
    </w:p>
    <w:p w14:paraId="12C4C35A" w14:textId="77777777" w:rsidR="0039178F" w:rsidRPr="0039178F" w:rsidRDefault="0039178F" w:rsidP="0039178F">
      <w:r w:rsidRPr="0039178F">
        <w:t>The sampling method in this study was multi-staged. In the first stage, using cluster sampling, 8 military hospitals in Tehran were considered as clusters, and then 4 hospitals were randomly selected.</w:t>
      </w:r>
    </w:p>
    <w:p w14:paraId="218702FA" w14:textId="77777777" w:rsidR="0039178F" w:rsidRPr="0039178F" w:rsidRDefault="0039178F" w:rsidP="0039178F">
      <w:r w:rsidRPr="0039178F">
        <w:t>In the second stage using the sample size calculation formula, 1, 332 nurses through probability proportional to size cluster sampling (PPS-CS) were selected. The general health questionnaire was provided to them, then based on the cut-off point of 24 in the score of the questionnaire, nurses with disorders in their general health were identified (they were 205 people).</w:t>
      </w:r>
    </w:p>
    <w:p w14:paraId="538A0766" w14:textId="227DCC86" w:rsidR="0039178F" w:rsidRPr="0039178F" w:rsidRDefault="0039178F" w:rsidP="0039178F">
      <w:r w:rsidRPr="0039178F">
        <w:t xml:space="preserve">In the third step, according to the sample size calculated in the formula of sample size 2, by checking the inclusion criteria, 150 people through convenience sampling among the nurses with disorders (205 people) were selected. Probability proportional to size cluster sampling (PPS-CS) in the simplest definition means sampling from each cluster proportional to the population of that cluster. To calculate the required sample of each cluster, it is necessary to calculate the ratio of the population of each cluster to the total population of the selected clusters and multiply it by the total sample size </w:t>
      </w:r>
      <w:r w:rsidRPr="00981206">
        <w:rPr>
          <w:vertAlign w:val="superscript"/>
        </w:rPr>
        <w:t>[34]</w:t>
      </w:r>
      <w:r w:rsidRPr="0039178F">
        <w:t xml:space="preserve">. Based on this, the population of nurses in </w:t>
      </w:r>
      <w:proofErr w:type="spellStart"/>
      <w:r w:rsidRPr="0039178F">
        <w:t>Beasat</w:t>
      </w:r>
      <w:proofErr w:type="spellEnd"/>
      <w:r w:rsidRPr="0039178F">
        <w:t xml:space="preserve">, Family, 501, and </w:t>
      </w:r>
      <w:proofErr w:type="spellStart"/>
      <w:r w:rsidRPr="0039178F">
        <w:t>Golestan</w:t>
      </w:r>
      <w:proofErr w:type="spellEnd"/>
      <w:r w:rsidRPr="0039178F">
        <w:t xml:space="preserve"> military hospitals were 320, 290, 280, and 310, respectively. According to the sample size of 332, the number of nurses selected from </w:t>
      </w:r>
      <w:proofErr w:type="spellStart"/>
      <w:r w:rsidRPr="0039178F">
        <w:t>Beasat</w:t>
      </w:r>
      <w:proofErr w:type="spellEnd"/>
      <w:r w:rsidRPr="0039178F">
        <w:t xml:space="preserve">, Family, 501, and </w:t>
      </w:r>
      <w:proofErr w:type="spellStart"/>
      <w:r w:rsidRPr="0039178F">
        <w:t>Golestan</w:t>
      </w:r>
      <w:proofErr w:type="spellEnd"/>
      <w:r w:rsidRPr="0039178F">
        <w:t xml:space="preserve"> military hospitals were 88, 80, 77, and 85.</w:t>
      </w:r>
    </w:p>
    <w:p w14:paraId="714ABCB0" w14:textId="77777777" w:rsidR="0039178F" w:rsidRPr="0039178F" w:rsidRDefault="0039178F" w:rsidP="0039178F">
      <w:r w:rsidRPr="0039178F">
        <w:t>The method of calculating the sample size in the first and second stages is provided below:</w:t>
      </w:r>
    </w:p>
    <w:p w14:paraId="5B35B25C" w14:textId="77777777" w:rsidR="0039178F" w:rsidRPr="0039178F" w:rsidRDefault="0039178F" w:rsidP="0060531F">
      <w:pPr>
        <w:ind w:left="720"/>
      </w:pPr>
      <w:r w:rsidRPr="0039178F">
        <w:t>Sample size in stage 1</w:t>
      </w:r>
    </w:p>
    <w:p w14:paraId="63EBEBE2" w14:textId="4ECF9158" w:rsidR="004C6EA9" w:rsidRPr="0039178F" w:rsidRDefault="0039178F" w:rsidP="0039178F">
      <w:r w:rsidRPr="0039178F">
        <w:t xml:space="preserve">Based on the general health study of </w:t>
      </w:r>
      <w:proofErr w:type="spellStart"/>
      <w:r w:rsidRPr="0039178F">
        <w:t>Rajabzadeh</w:t>
      </w:r>
      <w:proofErr w:type="spellEnd"/>
      <w:r w:rsidRPr="0039178F">
        <w:t xml:space="preserve"> et al. </w:t>
      </w:r>
      <w:r w:rsidRPr="00981206">
        <w:rPr>
          <w:vertAlign w:val="superscript"/>
        </w:rPr>
        <w:t>[35]</w:t>
      </w:r>
      <w:r w:rsidRPr="0039178F">
        <w:t xml:space="preserve"> in 2016 among nurses, the results showed 25% of them were healthy. Putting this information, in Cochran sample size formula, considering the significance level of 5% and the error rate of estimating 5 (d = 0.05), the sample size was equal to 288 people.</w:t>
      </w:r>
    </w:p>
    <w:p w14:paraId="02C935AC" w14:textId="3B610B8A" w:rsidR="00AA2C5B" w:rsidRPr="0039178F" w:rsidRDefault="00082627" w:rsidP="0039178F">
      <m:oMathPara>
        <m:oMath>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0</m:t>
              </m:r>
            </m:sub>
          </m:sSub>
          <m:r>
            <w:rPr>
              <w:rFonts w:ascii="Cambria Math" w:hAnsi="Cambria Math"/>
              <w:sz w:val="28"/>
              <w:szCs w:val="28"/>
            </w:rPr>
            <m:t>≥</m:t>
          </m:r>
          <m:f>
            <m:fPr>
              <m:ctrlPr>
                <w:rPr>
                  <w:rFonts w:ascii="Cambria Math" w:hAnsi="Cambria Math"/>
                  <w:sz w:val="28"/>
                  <w:szCs w:val="28"/>
                </w:rPr>
              </m:ctrlPr>
            </m:fPr>
            <m:num>
              <m:sSubSup>
                <m:sSubSupPr>
                  <m:ctrlPr>
                    <w:rPr>
                      <w:rFonts w:ascii="Cambria Math" w:hAnsi="Cambria Math"/>
                      <w:sz w:val="28"/>
                      <w:szCs w:val="28"/>
                    </w:rPr>
                  </m:ctrlPr>
                </m:sSubSupPr>
                <m:e>
                  <m:r>
                    <w:rPr>
                      <w:rFonts w:ascii="Cambria Math" w:hAnsi="Cambria Math"/>
                      <w:sz w:val="28"/>
                      <w:szCs w:val="28"/>
                    </w:rPr>
                    <m:t>z</m:t>
                  </m:r>
                </m:e>
                <m:sub>
                  <m:r>
                    <w:rPr>
                      <w:rFonts w:ascii="Cambria Math" w:hAnsi="Cambria Math"/>
                      <w:sz w:val="28"/>
                      <w:szCs w:val="28"/>
                    </w:rPr>
                    <m:t>1-</m:t>
                  </m:r>
                  <m:f>
                    <m:fPr>
                      <m:ctrlPr>
                        <w:rPr>
                          <w:rFonts w:ascii="Cambria Math" w:hAnsi="Cambria Math"/>
                          <w:sz w:val="28"/>
                          <w:szCs w:val="28"/>
                        </w:rPr>
                      </m:ctrlPr>
                    </m:fPr>
                    <m:num>
                      <m:r>
                        <w:rPr>
                          <w:rFonts w:ascii="Cambria Math" w:hAnsi="Cambria Math"/>
                          <w:sz w:val="28"/>
                          <w:szCs w:val="28"/>
                        </w:rPr>
                        <m:t>a</m:t>
                      </m:r>
                    </m:num>
                    <m:den>
                      <m:r>
                        <w:rPr>
                          <w:rFonts w:ascii="Cambria Math" w:hAnsi="Cambria Math"/>
                          <w:sz w:val="28"/>
                          <w:szCs w:val="28"/>
                        </w:rPr>
                        <m:t>2</m:t>
                      </m:r>
                    </m:den>
                  </m:f>
                </m:sub>
                <m:sup>
                  <m:r>
                    <w:rPr>
                      <w:rFonts w:ascii="Cambria Math" w:hAnsi="Cambria Math"/>
                      <w:sz w:val="28"/>
                      <w:szCs w:val="28"/>
                    </w:rPr>
                    <m:t>2</m:t>
                  </m:r>
                </m:sup>
              </m:sSubSup>
              <m:r>
                <w:rPr>
                  <w:rFonts w:ascii="Cambria Math" w:hAnsi="Cambria Math"/>
                  <w:sz w:val="28"/>
                  <w:szCs w:val="28"/>
                </w:rPr>
                <m:t>p×</m:t>
              </m:r>
              <m:d>
                <m:dPr>
                  <m:ctrlPr>
                    <w:rPr>
                      <w:rFonts w:ascii="Cambria Math" w:hAnsi="Cambria Math"/>
                      <w:i/>
                      <w:sz w:val="28"/>
                      <w:szCs w:val="28"/>
                    </w:rPr>
                  </m:ctrlPr>
                </m:dPr>
                <m:e>
                  <m:r>
                    <w:rPr>
                      <w:rFonts w:ascii="Cambria Math" w:hAnsi="Cambria Math"/>
                      <w:sz w:val="28"/>
                      <w:szCs w:val="28"/>
                    </w:rPr>
                    <m:t>1-p</m:t>
                  </m:r>
                </m:e>
              </m:d>
            </m:num>
            <m:den>
              <m:sSup>
                <m:sSupPr>
                  <m:ctrlPr>
                    <w:rPr>
                      <w:rFonts w:ascii="Cambria Math" w:hAnsi="Cambria Math"/>
                      <w:sz w:val="28"/>
                      <w:szCs w:val="28"/>
                    </w:rPr>
                  </m:ctrlPr>
                </m:sSupPr>
                <m:e>
                  <m:r>
                    <w:rPr>
                      <w:rFonts w:ascii="Cambria Math" w:hAnsi="Cambria Math"/>
                      <w:sz w:val="28"/>
                      <w:szCs w:val="28"/>
                    </w:rPr>
                    <m:t>d</m:t>
                  </m:r>
                </m:e>
                <m:sup>
                  <m:r>
                    <w:rPr>
                      <w:rFonts w:ascii="Cambria Math" w:hAnsi="Cambria Math"/>
                      <w:sz w:val="28"/>
                      <w:szCs w:val="28"/>
                    </w:rPr>
                    <m:t>2</m:t>
                  </m:r>
                </m:sup>
              </m:sSup>
            </m:den>
          </m:f>
          <m:r>
            <w:rPr>
              <w:rFonts w:ascii="Cambria Math" w:hAnsi="Cambria Math"/>
              <w:sz w:val="28"/>
              <w:szCs w:val="28"/>
            </w:rPr>
            <m:t>=</m:t>
          </m:r>
          <m:f>
            <m:fPr>
              <m:ctrlPr>
                <w:rPr>
                  <w:rFonts w:ascii="Cambria Math" w:hAnsi="Cambria Math"/>
                  <w:sz w:val="28"/>
                  <w:szCs w:val="28"/>
                </w:rPr>
              </m:ctrlPr>
            </m:fPr>
            <m:num>
              <m:sSup>
                <m:sSupPr>
                  <m:ctrlPr>
                    <w:rPr>
                      <w:rFonts w:ascii="Cambria Math" w:hAnsi="Cambria Math"/>
                      <w:sz w:val="28"/>
                      <w:szCs w:val="28"/>
                    </w:rPr>
                  </m:ctrlPr>
                </m:sSupPr>
                <m:e>
                  <m:r>
                    <w:rPr>
                      <w:rFonts w:ascii="Cambria Math" w:hAnsi="Cambria Math"/>
                      <w:sz w:val="28"/>
                      <w:szCs w:val="28"/>
                    </w:rPr>
                    <m:t>1.96</m:t>
                  </m:r>
                </m:e>
                <m:sup>
                  <m:r>
                    <w:rPr>
                      <w:rFonts w:ascii="Cambria Math" w:hAnsi="Cambria Math"/>
                      <w:sz w:val="28"/>
                      <w:szCs w:val="28"/>
                    </w:rPr>
                    <m:t>2</m:t>
                  </m:r>
                </m:sup>
              </m:sSup>
              <m:r>
                <w:rPr>
                  <w:rFonts w:ascii="Cambria Math" w:hAnsi="Cambria Math"/>
                  <w:sz w:val="28"/>
                  <w:szCs w:val="28"/>
                </w:rPr>
                <m:t>×0.25×0.75</m:t>
              </m:r>
            </m:num>
            <m:den>
              <m:sSup>
                <m:sSupPr>
                  <m:ctrlPr>
                    <w:rPr>
                      <w:rFonts w:ascii="Cambria Math" w:hAnsi="Cambria Math"/>
                      <w:sz w:val="28"/>
                      <w:szCs w:val="28"/>
                    </w:rPr>
                  </m:ctrlPr>
                </m:sSupPr>
                <m:e>
                  <m:d>
                    <m:dPr>
                      <m:ctrlPr>
                        <w:rPr>
                          <w:rFonts w:ascii="Cambria Math" w:hAnsi="Cambria Math"/>
                          <w:i/>
                          <w:sz w:val="28"/>
                          <w:szCs w:val="28"/>
                        </w:rPr>
                      </m:ctrlPr>
                    </m:dPr>
                    <m:e>
                      <m:r>
                        <w:rPr>
                          <w:rFonts w:ascii="Cambria Math" w:hAnsi="Cambria Math"/>
                          <w:sz w:val="28"/>
                          <w:szCs w:val="28"/>
                        </w:rPr>
                        <m:t>0.05</m:t>
                      </m:r>
                    </m:e>
                  </m:d>
                </m:e>
                <m:sup>
                  <m:r>
                    <w:rPr>
                      <w:rFonts w:ascii="Cambria Math" w:hAnsi="Cambria Math"/>
                      <w:sz w:val="28"/>
                      <w:szCs w:val="28"/>
                    </w:rPr>
                    <m:t>2</m:t>
                  </m:r>
                </m:sup>
              </m:sSup>
            </m:den>
          </m:f>
          <m:r>
            <w:rPr>
              <w:rFonts w:ascii="Cambria Math" w:hAnsi="Cambria Math"/>
              <w:sz w:val="28"/>
              <w:szCs w:val="28"/>
            </w:rPr>
            <m:t>=288</m:t>
          </m:r>
        </m:oMath>
      </m:oMathPara>
    </w:p>
    <w:p w14:paraId="0CAC8CEB" w14:textId="77777777" w:rsidR="0039178F" w:rsidRPr="0039178F" w:rsidRDefault="0039178F" w:rsidP="0039178F">
      <w:r w:rsidRPr="0039178F">
        <w:t>With considering 13% probability of non-response rate, the final sample size of at least 332 people was obtained.</w:t>
      </w:r>
    </w:p>
    <w:p w14:paraId="52A6C832" w14:textId="77777777" w:rsidR="0039178F" w:rsidRPr="0039178F" w:rsidRDefault="0039178F" w:rsidP="0060531F">
      <w:pPr>
        <w:ind w:left="720"/>
      </w:pPr>
      <w:r w:rsidRPr="0039178F">
        <w:t>Sample size in stage 2</w:t>
      </w:r>
    </w:p>
    <w:p w14:paraId="635B022D" w14:textId="508ECB68" w:rsidR="0039178F" w:rsidRPr="0039178F" w:rsidRDefault="0039178F" w:rsidP="0039178F">
      <w:r w:rsidRPr="0039178F">
        <w:t xml:space="preserve">To determine the sample size at this stage, the intervention study of </w:t>
      </w:r>
      <w:proofErr w:type="spellStart"/>
      <w:r w:rsidRPr="0039178F">
        <w:t>Amini</w:t>
      </w:r>
      <w:proofErr w:type="spellEnd"/>
      <w:r w:rsidRPr="0039178F">
        <w:t xml:space="preserve"> et al. </w:t>
      </w:r>
      <w:r w:rsidRPr="00981206">
        <w:rPr>
          <w:vertAlign w:val="superscript"/>
        </w:rPr>
        <w:t>[36]</w:t>
      </w:r>
      <w:r w:rsidRPr="0039178F">
        <w:t xml:space="preserve"> which examined the effect of communication skills training on the general health of nurses, was used. According to the study, the general health score in the control group had a mean (standard deviation) of 38.25 (7.95) and in the intervention group was 55.65 (9.26). Using this information and placing it in the sample size formula and considering the significance level of 5% and the test power of 80%, the sample size of 64 people in each group was estimated.</w:t>
      </w:r>
    </w:p>
    <w:p w14:paraId="5E0A2FEA" w14:textId="70922110" w:rsidR="0055009D" w:rsidRPr="0039178F" w:rsidRDefault="00082627" w:rsidP="0039178F">
      <m:oMathPara>
        <m:oMath>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0</m:t>
              </m:r>
            </m:sub>
          </m:sSub>
          <m:r>
            <w:rPr>
              <w:rFonts w:ascii="Cambria Math" w:hAnsi="Cambria Math"/>
              <w:sz w:val="28"/>
              <w:szCs w:val="28"/>
            </w:rPr>
            <m:t>≥</m:t>
          </m:r>
          <m:f>
            <m:fPr>
              <m:ctrlPr>
                <w:rPr>
                  <w:rFonts w:ascii="Cambria Math" w:hAnsi="Cambria Math"/>
                  <w:sz w:val="28"/>
                  <w:szCs w:val="28"/>
                </w:rPr>
              </m:ctrlPr>
            </m:fPr>
            <m:num>
              <m:r>
                <w:rPr>
                  <w:rFonts w:ascii="Cambria Math" w:hAnsi="Cambria Math"/>
                  <w:sz w:val="28"/>
                  <w:szCs w:val="28"/>
                </w:rPr>
                <m:t>(1+k)</m:t>
              </m:r>
            </m:num>
            <m:den>
              <m:r>
                <w:rPr>
                  <w:rFonts w:ascii="Cambria Math" w:hAnsi="Cambria Math"/>
                  <w:sz w:val="28"/>
                  <w:szCs w:val="28"/>
                </w:rPr>
                <m:t>k</m:t>
              </m:r>
            </m:den>
          </m:f>
          <m:f>
            <m:fPr>
              <m:ctrlPr>
                <w:rPr>
                  <w:rFonts w:ascii="Cambria Math" w:hAnsi="Cambria Math"/>
                  <w:sz w:val="28"/>
                  <w:szCs w:val="28"/>
                </w:rPr>
              </m:ctrlPr>
            </m:fPr>
            <m:num>
              <m:sSup>
                <m:sSupPr>
                  <m:ctrlPr>
                    <w:rPr>
                      <w:rFonts w:ascii="Cambria Math" w:hAnsi="Cambria Math"/>
                      <w:sz w:val="28"/>
                      <w:szCs w:val="28"/>
                    </w:rPr>
                  </m:ctrlPr>
                </m:sSupPr>
                <m:e>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z</m:t>
                      </m:r>
                    </m:e>
                    <m:sub>
                      <m:r>
                        <w:rPr>
                          <w:rFonts w:ascii="Cambria Math" w:hAnsi="Cambria Math"/>
                          <w:sz w:val="28"/>
                          <w:szCs w:val="28"/>
                        </w:rPr>
                        <m:t>1-</m:t>
                      </m:r>
                      <m:f>
                        <m:fPr>
                          <m:ctrlPr>
                            <w:rPr>
                              <w:rFonts w:ascii="Cambria Math" w:hAnsi="Cambria Math"/>
                              <w:sz w:val="28"/>
                              <w:szCs w:val="28"/>
                            </w:rPr>
                          </m:ctrlPr>
                        </m:fPr>
                        <m:num>
                          <m:r>
                            <w:rPr>
                              <w:rFonts w:ascii="Cambria Math" w:hAnsi="Cambria Math"/>
                              <w:sz w:val="28"/>
                              <w:szCs w:val="28"/>
                            </w:rPr>
                            <m:t>a</m:t>
                          </m:r>
                        </m:num>
                        <m:den>
                          <m:r>
                            <w:rPr>
                              <w:rFonts w:ascii="Cambria Math" w:hAnsi="Cambria Math"/>
                              <w:sz w:val="28"/>
                              <w:szCs w:val="28"/>
                            </w:rPr>
                            <m:t>2</m:t>
                          </m:r>
                        </m:den>
                      </m:f>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z</m:t>
                      </m:r>
                    </m:e>
                    <m:sub>
                      <m:r>
                        <w:rPr>
                          <w:rFonts w:ascii="Cambria Math" w:hAnsi="Cambria Math"/>
                          <w:sz w:val="28"/>
                          <w:szCs w:val="28"/>
                        </w:rPr>
                        <m:t>1-β</m:t>
                      </m:r>
                    </m:sub>
                  </m:sSub>
                  <m:r>
                    <w:rPr>
                      <w:rFonts w:ascii="Cambria Math" w:hAnsi="Cambria Math"/>
                      <w:sz w:val="28"/>
                      <w:szCs w:val="28"/>
                    </w:rPr>
                    <m:t>)</m:t>
                  </m:r>
                </m:e>
                <m:sup>
                  <m:r>
                    <w:rPr>
                      <w:rFonts w:ascii="Cambria Math" w:hAnsi="Cambria Math"/>
                      <w:sz w:val="28"/>
                      <w:szCs w:val="28"/>
                    </w:rPr>
                    <m:t>2</m:t>
                  </m:r>
                </m:sup>
              </m:sSup>
            </m:num>
            <m:den>
              <m:sSup>
                <m:sSupPr>
                  <m:ctrlPr>
                    <w:rPr>
                      <w:rFonts w:ascii="Cambria Math" w:hAnsi="Cambria Math"/>
                      <w:sz w:val="28"/>
                      <w:szCs w:val="28"/>
                    </w:rPr>
                  </m:ctrlPr>
                </m:sSupPr>
                <m:e>
                  <m:r>
                    <w:rPr>
                      <w:rFonts w:ascii="Cambria Math" w:hAnsi="Cambria Math"/>
                      <w:sz w:val="28"/>
                      <w:szCs w:val="28"/>
                    </w:rPr>
                    <m:t>d</m:t>
                  </m:r>
                </m:e>
                <m:sup>
                  <m:r>
                    <w:rPr>
                      <w:rFonts w:ascii="Cambria Math" w:hAnsi="Cambria Math"/>
                      <w:sz w:val="28"/>
                      <w:szCs w:val="28"/>
                    </w:rPr>
                    <m:t>2</m:t>
                  </m:r>
                </m:sup>
              </m:sSup>
            </m:den>
          </m:f>
          <m:r>
            <w:rPr>
              <w:rFonts w:ascii="Cambria Math" w:hAnsi="Cambria Math"/>
              <w:sz w:val="28"/>
              <w:szCs w:val="28"/>
            </w:rPr>
            <m:t>+</m:t>
          </m:r>
          <m:f>
            <m:fPr>
              <m:ctrlPr>
                <w:rPr>
                  <w:rFonts w:ascii="Cambria Math" w:hAnsi="Cambria Math"/>
                  <w:sz w:val="28"/>
                  <w:szCs w:val="28"/>
                </w:rPr>
              </m:ctrlPr>
            </m:fPr>
            <m:num>
              <m:sSup>
                <m:sSupPr>
                  <m:ctrlPr>
                    <w:rPr>
                      <w:rFonts w:ascii="Cambria Math" w:hAnsi="Cambria Math"/>
                      <w:sz w:val="28"/>
                      <w:szCs w:val="28"/>
                    </w:rPr>
                  </m:ctrlPr>
                </m:sSupPr>
                <m:e>
                  <m:sSub>
                    <m:sSubPr>
                      <m:ctrlPr>
                        <w:rPr>
                          <w:rFonts w:ascii="Cambria Math" w:hAnsi="Cambria Math"/>
                          <w:sz w:val="28"/>
                          <w:szCs w:val="28"/>
                        </w:rPr>
                      </m:ctrlPr>
                    </m:sSubPr>
                    <m:e>
                      <m:r>
                        <w:rPr>
                          <w:rFonts w:ascii="Cambria Math" w:hAnsi="Cambria Math"/>
                          <w:sz w:val="28"/>
                          <w:szCs w:val="28"/>
                        </w:rPr>
                        <m:t>z</m:t>
                      </m:r>
                    </m:e>
                    <m:sub>
                      <m:r>
                        <w:rPr>
                          <w:rFonts w:ascii="Cambria Math" w:hAnsi="Cambria Math"/>
                          <w:sz w:val="28"/>
                          <w:szCs w:val="28"/>
                        </w:rPr>
                        <m:t>1-</m:t>
                      </m:r>
                      <m:f>
                        <m:fPr>
                          <m:ctrlPr>
                            <w:rPr>
                              <w:rFonts w:ascii="Cambria Math" w:hAnsi="Cambria Math"/>
                              <w:sz w:val="28"/>
                              <w:szCs w:val="28"/>
                            </w:rPr>
                          </m:ctrlPr>
                        </m:fPr>
                        <m:num>
                          <m:r>
                            <w:rPr>
                              <w:rFonts w:ascii="Cambria Math" w:hAnsi="Cambria Math"/>
                              <w:sz w:val="28"/>
                              <w:szCs w:val="28"/>
                            </w:rPr>
                            <m:t>a</m:t>
                          </m:r>
                        </m:num>
                        <m:den>
                          <m:r>
                            <w:rPr>
                              <w:rFonts w:ascii="Cambria Math" w:hAnsi="Cambria Math"/>
                              <w:sz w:val="28"/>
                              <w:szCs w:val="28"/>
                            </w:rPr>
                            <m:t>2</m:t>
                          </m:r>
                        </m:den>
                      </m:f>
                    </m:sub>
                  </m:sSub>
                </m:e>
                <m:sup>
                  <m:r>
                    <w:rPr>
                      <w:rFonts w:ascii="Cambria Math" w:hAnsi="Cambria Math"/>
                      <w:sz w:val="28"/>
                      <w:szCs w:val="28"/>
                    </w:rPr>
                    <m:t>2</m:t>
                  </m:r>
                </m:sup>
              </m:sSup>
            </m:num>
            <m:den>
              <m:r>
                <w:rPr>
                  <w:rFonts w:ascii="Cambria Math" w:hAnsi="Cambria Math"/>
                  <w:sz w:val="28"/>
                  <w:szCs w:val="28"/>
                </w:rPr>
                <m:t>2(1+k)</m:t>
              </m:r>
            </m:den>
          </m:f>
          <m:r>
            <w:rPr>
              <w:rFonts w:ascii="Cambria Math" w:hAnsi="Cambria Math"/>
              <w:sz w:val="28"/>
              <w:szCs w:val="28"/>
            </w:rPr>
            <m:t>;k=1,a=0.05,d=1.3⇒n≥64</m:t>
          </m:r>
        </m:oMath>
      </m:oMathPara>
    </w:p>
    <w:p w14:paraId="0B01497E" w14:textId="77777777" w:rsidR="0039178F" w:rsidRPr="0039178F" w:rsidRDefault="0039178F" w:rsidP="0039178F">
      <w:r w:rsidRPr="0039178F">
        <w:t>Then, considering the 15% non-response rate, and equal sample size in two groups (k = 1), the final sample size of 75 people in each group was estimated.</w:t>
      </w:r>
    </w:p>
    <w:p w14:paraId="4B6D1980" w14:textId="77777777" w:rsidR="0039178F" w:rsidRPr="0039178F" w:rsidRDefault="0039178F" w:rsidP="0039178F">
      <w:r w:rsidRPr="0039178F">
        <w:t>In the present study, after confirming the face and content validity of GHQ28 by experts, the internal consistency was recalculated by Cronbach’s alpha, which was equal to 0.75. Also, stability reliability was measured by measuring general health twice with a time interval of 2 weeks by calculating the intra-cluster correlation (ICC) coefficient, which was found to be 0.78.</w:t>
      </w:r>
    </w:p>
    <w:p w14:paraId="33781C37" w14:textId="77777777" w:rsidR="0039178F" w:rsidRPr="0039178F" w:rsidRDefault="0039178F" w:rsidP="0060531F">
      <w:pPr>
        <w:pStyle w:val="Heading2"/>
      </w:pPr>
      <w:r w:rsidRPr="0039178F">
        <w:t>Educational intervention</w:t>
      </w:r>
    </w:p>
    <w:p w14:paraId="21DF4638" w14:textId="77777777" w:rsidR="0039178F" w:rsidRPr="0039178F" w:rsidRDefault="0039178F" w:rsidP="0039178F">
      <w:r w:rsidRPr="0039178F">
        <w:t xml:space="preserve">Educational materials were provided to participants electronically through the WhatsApp and Telegram apps. The nurses used their personal phones. They were free to choose the type of application to receive educational </w:t>
      </w:r>
      <w:proofErr w:type="gramStart"/>
      <w:r w:rsidRPr="0039178F">
        <w:t>content..</w:t>
      </w:r>
      <w:proofErr w:type="gramEnd"/>
      <w:r w:rsidRPr="0039178F">
        <w:t xml:space="preserve"> During the intervention, SMS reminders were continuously sent to them. In order to prevent the transfer of the content of the educational intervention during the intervention, all the participants of the intervention group were initially promised not to publish the educational information until the end of the study. The educational interventions </w:t>
      </w:r>
      <w:proofErr w:type="gramStart"/>
      <w:r w:rsidRPr="0039178F">
        <w:t>during</w:t>
      </w:r>
      <w:proofErr w:type="gramEnd"/>
      <w:r w:rsidRPr="0039178F">
        <w:t xml:space="preserve"> one month were as following:</w:t>
      </w:r>
    </w:p>
    <w:p w14:paraId="3FAE1342" w14:textId="0309B5BA" w:rsidR="0039178F" w:rsidRPr="0039178F" w:rsidRDefault="0039178F" w:rsidP="0060531F">
      <w:pPr>
        <w:pStyle w:val="ListParagraph"/>
        <w:numPr>
          <w:ilvl w:val="0"/>
          <w:numId w:val="5"/>
        </w:numPr>
      </w:pPr>
      <w:r w:rsidRPr="0039178F">
        <w:t>Playing 4 educational videos of approximately 3 min in the form of a researcher’s lecture and using appropriate photos and animations containing strategies to improve the general health of nurses. Each week, one of these 4 educational videos for the target population was broadcasted on social media (WhatsApp and Telegram).</w:t>
      </w:r>
    </w:p>
    <w:p w14:paraId="033F16F4" w14:textId="5E37FB0B" w:rsidR="0039178F" w:rsidRPr="0039178F" w:rsidRDefault="0060531F" w:rsidP="0060531F">
      <w:pPr>
        <w:pStyle w:val="ListParagraph"/>
        <w:numPr>
          <w:ilvl w:val="0"/>
          <w:numId w:val="5"/>
        </w:numPr>
      </w:pPr>
      <w:r>
        <w:t xml:space="preserve"> </w:t>
      </w:r>
      <w:r w:rsidR="0039178F" w:rsidRPr="0039178F">
        <w:t>Sending motivational text messages to the mobile phones of the nurses in the intervention group for 30 days. In this way, a new training message was sent to the intervention group every day and this message was repeated 4 times during the day. These educational videos and motivational text messages were designed to maximize the general health in nurses.</w:t>
      </w:r>
    </w:p>
    <w:p w14:paraId="586D4CB2" w14:textId="7BC9F830" w:rsidR="0039178F" w:rsidRPr="0039178F" w:rsidRDefault="0060531F" w:rsidP="0060531F">
      <w:pPr>
        <w:pStyle w:val="ListParagraph"/>
        <w:numPr>
          <w:ilvl w:val="0"/>
          <w:numId w:val="5"/>
        </w:numPr>
      </w:pPr>
      <w:r>
        <w:t xml:space="preserve"> </w:t>
      </w:r>
      <w:r w:rsidR="0039178F" w:rsidRPr="0039178F">
        <w:t xml:space="preserve">Designing a 25-page educational booklet entitled “Educational booklet” and an educational pamphlet to enhance the level of nurse’s general health. The educational pamphlet was provided to the nurses in both electronic and printed </w:t>
      </w:r>
      <w:proofErr w:type="gramStart"/>
      <w:r w:rsidR="0039178F" w:rsidRPr="0039178F">
        <w:t>form</w:t>
      </w:r>
      <w:proofErr w:type="gramEnd"/>
      <w:r w:rsidR="0039178F" w:rsidRPr="0039178F">
        <w:t xml:space="preserve"> and they were requested to read the pamphlet carefully.</w:t>
      </w:r>
    </w:p>
    <w:p w14:paraId="7424402C" w14:textId="77777777" w:rsidR="0039178F" w:rsidRPr="0039178F" w:rsidRDefault="0039178F" w:rsidP="0039178F">
      <w:r w:rsidRPr="0039178F">
        <w:t>To ensure that participants had read the study material, participants were contacted by phone and asked if they had read the educational content.</w:t>
      </w:r>
    </w:p>
    <w:p w14:paraId="2DBECD53" w14:textId="77777777" w:rsidR="0039178F" w:rsidRPr="0039178F" w:rsidRDefault="0039178F" w:rsidP="0060531F">
      <w:pPr>
        <w:pStyle w:val="Heading3"/>
      </w:pPr>
      <w:r w:rsidRPr="0039178F">
        <w:t>Data collection</w:t>
      </w:r>
    </w:p>
    <w:p w14:paraId="0BD7AE04" w14:textId="77777777" w:rsidR="0039178F" w:rsidRPr="0039178F" w:rsidRDefault="0039178F" w:rsidP="0039178F">
      <w:r w:rsidRPr="0039178F">
        <w:t>Data were collected electronically. All educational content, as well as questionnaires, were provided to the participants through social media such as WhatsApp and Telegram.</w:t>
      </w:r>
    </w:p>
    <w:p w14:paraId="6C3B8027" w14:textId="77777777" w:rsidR="0039178F" w:rsidRPr="0039178F" w:rsidRDefault="0039178F" w:rsidP="0039178F">
      <w:r w:rsidRPr="0039178F">
        <w:t>The duration of the study was six months. Pre-test questionnaires were completed by the intervention and control groups. Then the educational intervention was implemented for one month for the intervention group. One month after the educational intervention, an educational reminder session was implemented for the intervention group. Four months after the reminder session, the post-test questionnaires were completed by the participants in the intervention and control groups.</w:t>
      </w:r>
    </w:p>
    <w:p w14:paraId="41B05AEB" w14:textId="77777777" w:rsidR="0039178F" w:rsidRPr="0039178F" w:rsidRDefault="0039178F" w:rsidP="0060531F">
      <w:pPr>
        <w:pStyle w:val="Heading3"/>
      </w:pPr>
      <w:r w:rsidRPr="0039178F">
        <w:t>Data analysis</w:t>
      </w:r>
    </w:p>
    <w:p w14:paraId="259CC1DD" w14:textId="77777777" w:rsidR="0039178F" w:rsidRPr="0039178F" w:rsidRDefault="0039178F" w:rsidP="0039178F">
      <w:r w:rsidRPr="0039178F">
        <w:t>Frequency (percentage), mean and standard deviation were used to describe the variables. The normality of health scores was assessed by the Kolmogorov–Smirnov test. Chi-square test, Fisher’s exact test, and independent samples t-test were used to evaluate the homogeneity of study groups in terms of baseline variables. To compare between-group and within-group health scores before and after the intervention, an independent sample t-test and paired sample t-test were used. The Cohen-d method was used to calculate the effect size. In this method, for independent groups due to the equal size of the groups, it is enough to subtract the means and divide by the pooled standard deviation, for the dependent groups we also need to enter the correlation between two measurements. All analyzes were performed in SPSS 24 software with considering a significance level of 5%.</w:t>
      </w:r>
    </w:p>
    <w:p w14:paraId="09C6029F" w14:textId="77777777" w:rsidR="0039178F" w:rsidRPr="0039178F" w:rsidRDefault="0039178F" w:rsidP="0060531F">
      <w:pPr>
        <w:pStyle w:val="Heading1"/>
      </w:pPr>
      <w:r w:rsidRPr="0039178F">
        <w:t>Results</w:t>
      </w:r>
    </w:p>
    <w:p w14:paraId="0C5F3E3E" w14:textId="77777777" w:rsidR="0039178F" w:rsidRPr="0039178F" w:rsidRDefault="0039178F" w:rsidP="0039178F">
      <w:r w:rsidRPr="0039178F">
        <w:t>A total of 146 nurses participated in the study, most of them were in the age group of 30 to 40 years (64 people, 43.8%), 76.7% (112 people) were women, 78.8% (115 people) were married, and most of them had a bachelor’s degree (52.1%, 76 people). In terms of age, most of the participants in the intervention and control groups were in the age group of 30 to 40 years (46.6% vs. 41.1%). In terms of gender, women were the dominant population in both intervention and control groups (80.8% vs. 72.6%). Most of the nurses in the intervention and control groups were married (82.2% vs. 75.3%). In terms of educational level, most nurses in the intervention and control groups had a bachelor’s degree (53.4%, vs. 50.7%). Most people in the intervention group had a work experience of 10 to 15 years (34.2%) and in the control group most had 5 to 10 years of work experience (30.1%). In the control group, the nurses’ workplace ward was mostly chemotherapy (21.9%) and in the intervention group, was mostly surgery (23.3%</w:t>
      </w:r>
      <w:proofErr w:type="gramStart"/>
      <w:r w:rsidRPr="0039178F">
        <w:t>).The</w:t>
      </w:r>
      <w:proofErr w:type="gramEnd"/>
      <w:r w:rsidRPr="0039178F">
        <w:t xml:space="preserve"> results of the normality test through the Kolmogorov–Smirnov test showed that general health scores in the first and second measurements had a normal distribution (</w:t>
      </w:r>
      <w:r w:rsidRPr="0039178F">
        <w:rPr>
          <w:i/>
          <w:iCs/>
        </w:rPr>
        <w:t>p</w:t>
      </w:r>
      <w:r w:rsidRPr="0039178F">
        <w:t> &gt; 0.05).</w:t>
      </w:r>
    </w:p>
    <w:p w14:paraId="2391EF53" w14:textId="6683B66D" w:rsidR="00E22C8A" w:rsidRDefault="0039178F" w:rsidP="0039178F">
      <w:r w:rsidRPr="0039178F">
        <w:t>The results of the homogeneity evaluation of study groups in terms of baseline variables showed that the two groups were not significantly different in terms of age, gender, marital status, education, work experience, workplace hospital, and specialized work ward (</w:t>
      </w:r>
      <w:r w:rsidRPr="0039178F">
        <w:rPr>
          <w:i/>
          <w:iCs/>
        </w:rPr>
        <w:t>p</w:t>
      </w:r>
      <w:r w:rsidRPr="0039178F">
        <w:t> &gt; 0.05) (Table </w:t>
      </w:r>
      <w:r w:rsidRPr="00981206">
        <w:t>1</w:t>
      </w:r>
      <w:r w:rsidRPr="0039178F">
        <w:t>). According to Table </w:t>
      </w:r>
      <w:r w:rsidRPr="00981206">
        <w:t>1</w:t>
      </w:r>
      <w:r w:rsidRPr="0039178F">
        <w:t>, the results of Fisher’s exact test showed that the two groups were not significantly different in terms of age, work experience, and workplace (</w:t>
      </w:r>
      <w:r w:rsidRPr="0039178F">
        <w:rPr>
          <w:i/>
          <w:iCs/>
        </w:rPr>
        <w:t>p</w:t>
      </w:r>
      <w:r w:rsidRPr="0039178F">
        <w:t> &gt; 0.05).</w:t>
      </w:r>
    </w:p>
    <w:p w14:paraId="024B4325" w14:textId="55547178" w:rsidR="0039178F" w:rsidRPr="0039178F" w:rsidRDefault="0039178F" w:rsidP="00E22C8A">
      <w:pPr>
        <w:spacing w:after="0"/>
      </w:pPr>
      <w:r w:rsidRPr="0039178F">
        <w:rPr>
          <w:b/>
          <w:bCs/>
        </w:rPr>
        <w:t>Table 1 Results of evaluation of homogeneity of study groups in terms of Baseline variables</w:t>
      </w:r>
    </w:p>
    <w:tbl>
      <w:tblPr>
        <w:tblStyle w:val="TableGrid"/>
        <w:tblW w:w="0" w:type="auto"/>
        <w:tblLook w:val="04A0" w:firstRow="1" w:lastRow="0" w:firstColumn="1" w:lastColumn="0" w:noHBand="0" w:noVBand="1"/>
      </w:tblPr>
      <w:tblGrid>
        <w:gridCol w:w="1772"/>
        <w:gridCol w:w="2622"/>
        <w:gridCol w:w="896"/>
        <w:gridCol w:w="607"/>
        <w:gridCol w:w="1358"/>
        <w:gridCol w:w="607"/>
        <w:gridCol w:w="937"/>
      </w:tblGrid>
      <w:tr w:rsidR="00F22137" w:rsidRPr="00F22137" w14:paraId="03E03398" w14:textId="77777777" w:rsidTr="004403A5">
        <w:tc>
          <w:tcPr>
            <w:tcW w:w="0" w:type="auto"/>
            <w:hideMark/>
          </w:tcPr>
          <w:p w14:paraId="56DC878F" w14:textId="77777777" w:rsidR="00F22137" w:rsidRPr="00F22137" w:rsidRDefault="00F22137" w:rsidP="00F22137">
            <w:pPr>
              <w:spacing w:line="259" w:lineRule="auto"/>
              <w:rPr>
                <w:b/>
                <w:bCs/>
              </w:rPr>
            </w:pPr>
            <w:r w:rsidRPr="00F22137">
              <w:rPr>
                <w:b/>
                <w:bCs/>
              </w:rPr>
              <w:t>Variable</w:t>
            </w:r>
          </w:p>
        </w:tc>
        <w:tc>
          <w:tcPr>
            <w:tcW w:w="0" w:type="auto"/>
            <w:hideMark/>
          </w:tcPr>
          <w:p w14:paraId="65494FF0" w14:textId="77777777" w:rsidR="00F22137" w:rsidRPr="00F22137" w:rsidRDefault="00F22137" w:rsidP="00F22137">
            <w:pPr>
              <w:spacing w:line="259" w:lineRule="auto"/>
              <w:rPr>
                <w:b/>
                <w:bCs/>
              </w:rPr>
            </w:pPr>
            <w:r w:rsidRPr="00F22137">
              <w:rPr>
                <w:b/>
                <w:bCs/>
              </w:rPr>
              <w:t>Levels</w:t>
            </w:r>
          </w:p>
        </w:tc>
        <w:tc>
          <w:tcPr>
            <w:tcW w:w="0" w:type="auto"/>
            <w:hideMark/>
          </w:tcPr>
          <w:p w14:paraId="509A3964" w14:textId="77777777" w:rsidR="00F22137" w:rsidRPr="00F22137" w:rsidRDefault="00F22137" w:rsidP="00F22137">
            <w:pPr>
              <w:rPr>
                <w:b/>
                <w:bCs/>
              </w:rPr>
            </w:pPr>
            <w:r w:rsidRPr="00F22137">
              <w:rPr>
                <w:b/>
                <w:bCs/>
              </w:rPr>
              <w:t>Control</w:t>
            </w:r>
          </w:p>
        </w:tc>
        <w:tc>
          <w:tcPr>
            <w:tcW w:w="0" w:type="auto"/>
          </w:tcPr>
          <w:p w14:paraId="488CA5F8" w14:textId="65C1A315" w:rsidR="00F22137" w:rsidRPr="00F22137" w:rsidRDefault="00F22137" w:rsidP="00F22137">
            <w:pPr>
              <w:spacing w:line="259" w:lineRule="auto"/>
              <w:rPr>
                <w:b/>
                <w:bCs/>
              </w:rPr>
            </w:pPr>
          </w:p>
        </w:tc>
        <w:tc>
          <w:tcPr>
            <w:tcW w:w="0" w:type="auto"/>
            <w:hideMark/>
          </w:tcPr>
          <w:p w14:paraId="6ADB4802" w14:textId="77777777" w:rsidR="00F22137" w:rsidRPr="00F22137" w:rsidRDefault="00F22137" w:rsidP="00F22137">
            <w:pPr>
              <w:rPr>
                <w:b/>
                <w:bCs/>
              </w:rPr>
            </w:pPr>
            <w:r w:rsidRPr="00F22137">
              <w:rPr>
                <w:b/>
                <w:bCs/>
              </w:rPr>
              <w:t>Intervention</w:t>
            </w:r>
          </w:p>
        </w:tc>
        <w:tc>
          <w:tcPr>
            <w:tcW w:w="0" w:type="auto"/>
          </w:tcPr>
          <w:p w14:paraId="56C7F7A1" w14:textId="70C9053F" w:rsidR="00F22137" w:rsidRPr="00F22137" w:rsidRDefault="00F22137" w:rsidP="00F22137">
            <w:pPr>
              <w:spacing w:line="259" w:lineRule="auto"/>
              <w:rPr>
                <w:b/>
                <w:bCs/>
              </w:rPr>
            </w:pPr>
          </w:p>
        </w:tc>
        <w:tc>
          <w:tcPr>
            <w:tcW w:w="0" w:type="auto"/>
            <w:hideMark/>
          </w:tcPr>
          <w:p w14:paraId="5073C1D7" w14:textId="77777777" w:rsidR="00F22137" w:rsidRPr="00F22137" w:rsidRDefault="00F22137" w:rsidP="00F22137">
            <w:pPr>
              <w:spacing w:line="259" w:lineRule="auto"/>
              <w:rPr>
                <w:b/>
                <w:bCs/>
              </w:rPr>
            </w:pPr>
            <w:r w:rsidRPr="00F22137">
              <w:rPr>
                <w:b/>
                <w:bCs/>
                <w:i/>
                <w:iCs/>
              </w:rPr>
              <w:t>P</w:t>
            </w:r>
          </w:p>
        </w:tc>
      </w:tr>
      <w:tr w:rsidR="00F22137" w:rsidRPr="00F22137" w14:paraId="0C4901F6" w14:textId="77777777" w:rsidTr="00F22137">
        <w:tc>
          <w:tcPr>
            <w:tcW w:w="0" w:type="auto"/>
            <w:hideMark/>
          </w:tcPr>
          <w:p w14:paraId="4B280391" w14:textId="77777777" w:rsidR="00F22137" w:rsidRPr="00F22137" w:rsidRDefault="00F22137" w:rsidP="00F22137">
            <w:pPr>
              <w:spacing w:line="259" w:lineRule="auto"/>
              <w:rPr>
                <w:b/>
                <w:bCs/>
              </w:rPr>
            </w:pPr>
          </w:p>
        </w:tc>
        <w:tc>
          <w:tcPr>
            <w:tcW w:w="0" w:type="auto"/>
            <w:hideMark/>
          </w:tcPr>
          <w:p w14:paraId="591DB81A" w14:textId="77777777" w:rsidR="00F22137" w:rsidRPr="00F22137" w:rsidRDefault="00F22137" w:rsidP="00F22137">
            <w:pPr>
              <w:spacing w:line="259" w:lineRule="auto"/>
              <w:rPr>
                <w:b/>
                <w:bCs/>
              </w:rPr>
            </w:pPr>
          </w:p>
        </w:tc>
        <w:tc>
          <w:tcPr>
            <w:tcW w:w="0" w:type="auto"/>
            <w:hideMark/>
          </w:tcPr>
          <w:p w14:paraId="642CA2E5" w14:textId="77777777" w:rsidR="00F22137" w:rsidRPr="00F22137" w:rsidRDefault="00F22137" w:rsidP="00F22137">
            <w:pPr>
              <w:spacing w:line="259" w:lineRule="auto"/>
              <w:rPr>
                <w:b/>
                <w:bCs/>
              </w:rPr>
            </w:pPr>
            <w:r w:rsidRPr="00F22137">
              <w:rPr>
                <w:b/>
                <w:bCs/>
              </w:rPr>
              <w:t>N</w:t>
            </w:r>
          </w:p>
        </w:tc>
        <w:tc>
          <w:tcPr>
            <w:tcW w:w="0" w:type="auto"/>
            <w:hideMark/>
          </w:tcPr>
          <w:p w14:paraId="1F722926" w14:textId="77777777" w:rsidR="00F22137" w:rsidRPr="00F22137" w:rsidRDefault="00F22137" w:rsidP="00F22137">
            <w:pPr>
              <w:spacing w:line="259" w:lineRule="auto"/>
              <w:rPr>
                <w:b/>
                <w:bCs/>
              </w:rPr>
            </w:pPr>
            <w:r w:rsidRPr="00F22137">
              <w:rPr>
                <w:b/>
                <w:bCs/>
              </w:rPr>
              <w:t>%</w:t>
            </w:r>
          </w:p>
        </w:tc>
        <w:tc>
          <w:tcPr>
            <w:tcW w:w="0" w:type="auto"/>
            <w:hideMark/>
          </w:tcPr>
          <w:p w14:paraId="79A1573D" w14:textId="77777777" w:rsidR="00F22137" w:rsidRPr="00F22137" w:rsidRDefault="00F22137" w:rsidP="00F22137">
            <w:pPr>
              <w:spacing w:line="259" w:lineRule="auto"/>
              <w:rPr>
                <w:b/>
                <w:bCs/>
              </w:rPr>
            </w:pPr>
            <w:r w:rsidRPr="00F22137">
              <w:rPr>
                <w:b/>
                <w:bCs/>
              </w:rPr>
              <w:t>N</w:t>
            </w:r>
          </w:p>
        </w:tc>
        <w:tc>
          <w:tcPr>
            <w:tcW w:w="0" w:type="auto"/>
            <w:hideMark/>
          </w:tcPr>
          <w:p w14:paraId="3D9CC775" w14:textId="77777777" w:rsidR="00F22137" w:rsidRPr="00F22137" w:rsidRDefault="00F22137" w:rsidP="00F22137">
            <w:pPr>
              <w:spacing w:line="259" w:lineRule="auto"/>
              <w:rPr>
                <w:b/>
                <w:bCs/>
              </w:rPr>
            </w:pPr>
            <w:r w:rsidRPr="00F22137">
              <w:rPr>
                <w:b/>
                <w:bCs/>
              </w:rPr>
              <w:t>%</w:t>
            </w:r>
          </w:p>
        </w:tc>
        <w:tc>
          <w:tcPr>
            <w:tcW w:w="0" w:type="auto"/>
            <w:hideMark/>
          </w:tcPr>
          <w:p w14:paraId="429C9691" w14:textId="77777777" w:rsidR="00F22137" w:rsidRPr="00F22137" w:rsidRDefault="00F22137" w:rsidP="00F22137">
            <w:pPr>
              <w:spacing w:line="259" w:lineRule="auto"/>
              <w:rPr>
                <w:b/>
                <w:bCs/>
              </w:rPr>
            </w:pPr>
          </w:p>
        </w:tc>
      </w:tr>
      <w:tr w:rsidR="00F22137" w:rsidRPr="00F22137" w14:paraId="335075C2" w14:textId="77777777" w:rsidTr="00F22137">
        <w:tc>
          <w:tcPr>
            <w:tcW w:w="0" w:type="auto"/>
            <w:hideMark/>
          </w:tcPr>
          <w:p w14:paraId="67DCE034" w14:textId="77777777" w:rsidR="00F22137" w:rsidRPr="00F22137" w:rsidRDefault="00F22137" w:rsidP="00F22137">
            <w:pPr>
              <w:spacing w:line="259" w:lineRule="auto"/>
            </w:pPr>
            <w:r w:rsidRPr="00F22137">
              <w:rPr>
                <w:b/>
                <w:bCs/>
              </w:rPr>
              <w:t>Age</w:t>
            </w:r>
          </w:p>
        </w:tc>
        <w:tc>
          <w:tcPr>
            <w:tcW w:w="0" w:type="auto"/>
            <w:hideMark/>
          </w:tcPr>
          <w:p w14:paraId="1F9220AE" w14:textId="77777777" w:rsidR="00F22137" w:rsidRPr="00F22137" w:rsidRDefault="00F22137" w:rsidP="00F22137">
            <w:pPr>
              <w:spacing w:line="259" w:lineRule="auto"/>
            </w:pPr>
            <w:r w:rsidRPr="00F22137">
              <w:t>20–30</w:t>
            </w:r>
          </w:p>
        </w:tc>
        <w:tc>
          <w:tcPr>
            <w:tcW w:w="0" w:type="auto"/>
            <w:hideMark/>
          </w:tcPr>
          <w:p w14:paraId="43FC7B5E" w14:textId="77777777" w:rsidR="00F22137" w:rsidRPr="00F22137" w:rsidRDefault="00F22137" w:rsidP="00F22137">
            <w:pPr>
              <w:spacing w:line="259" w:lineRule="auto"/>
            </w:pPr>
            <w:r w:rsidRPr="00F22137">
              <w:t>8</w:t>
            </w:r>
          </w:p>
        </w:tc>
        <w:tc>
          <w:tcPr>
            <w:tcW w:w="0" w:type="auto"/>
            <w:hideMark/>
          </w:tcPr>
          <w:p w14:paraId="48159BEA" w14:textId="77777777" w:rsidR="00F22137" w:rsidRPr="00F22137" w:rsidRDefault="00F22137" w:rsidP="00F22137">
            <w:pPr>
              <w:spacing w:line="259" w:lineRule="auto"/>
            </w:pPr>
            <w:r w:rsidRPr="00F22137">
              <w:t>11</w:t>
            </w:r>
          </w:p>
        </w:tc>
        <w:tc>
          <w:tcPr>
            <w:tcW w:w="0" w:type="auto"/>
            <w:hideMark/>
          </w:tcPr>
          <w:p w14:paraId="000B46E3" w14:textId="77777777" w:rsidR="00F22137" w:rsidRPr="00F22137" w:rsidRDefault="00F22137" w:rsidP="00F22137">
            <w:pPr>
              <w:spacing w:line="259" w:lineRule="auto"/>
            </w:pPr>
            <w:r w:rsidRPr="00F22137">
              <w:t>4</w:t>
            </w:r>
          </w:p>
        </w:tc>
        <w:tc>
          <w:tcPr>
            <w:tcW w:w="0" w:type="auto"/>
            <w:hideMark/>
          </w:tcPr>
          <w:p w14:paraId="4BAB3500" w14:textId="77777777" w:rsidR="00F22137" w:rsidRPr="00F22137" w:rsidRDefault="00F22137" w:rsidP="00F22137">
            <w:pPr>
              <w:spacing w:line="259" w:lineRule="auto"/>
            </w:pPr>
            <w:r w:rsidRPr="00F22137">
              <w:t>5.5</w:t>
            </w:r>
          </w:p>
        </w:tc>
        <w:tc>
          <w:tcPr>
            <w:tcW w:w="0" w:type="auto"/>
            <w:hideMark/>
          </w:tcPr>
          <w:p w14:paraId="021D263C" w14:textId="77777777" w:rsidR="00F22137" w:rsidRPr="00F22137" w:rsidRDefault="00F22137" w:rsidP="00F22137">
            <w:pPr>
              <w:spacing w:line="259" w:lineRule="auto"/>
            </w:pPr>
            <w:r w:rsidRPr="00F22137">
              <w:t>0.435*</w:t>
            </w:r>
          </w:p>
        </w:tc>
      </w:tr>
      <w:tr w:rsidR="00F22137" w:rsidRPr="00F22137" w14:paraId="38BD2253" w14:textId="77777777" w:rsidTr="00F22137">
        <w:tc>
          <w:tcPr>
            <w:tcW w:w="0" w:type="auto"/>
            <w:hideMark/>
          </w:tcPr>
          <w:p w14:paraId="30C26288" w14:textId="77777777" w:rsidR="00F22137" w:rsidRPr="00F22137" w:rsidRDefault="00F22137" w:rsidP="00F22137">
            <w:pPr>
              <w:spacing w:line="259" w:lineRule="auto"/>
            </w:pPr>
          </w:p>
        </w:tc>
        <w:tc>
          <w:tcPr>
            <w:tcW w:w="0" w:type="auto"/>
            <w:hideMark/>
          </w:tcPr>
          <w:p w14:paraId="2C4AB7BA" w14:textId="77777777" w:rsidR="00F22137" w:rsidRPr="00F22137" w:rsidRDefault="00F22137" w:rsidP="00F22137">
            <w:pPr>
              <w:spacing w:line="259" w:lineRule="auto"/>
            </w:pPr>
            <w:r w:rsidRPr="00F22137">
              <w:t>30–40</w:t>
            </w:r>
          </w:p>
        </w:tc>
        <w:tc>
          <w:tcPr>
            <w:tcW w:w="0" w:type="auto"/>
            <w:hideMark/>
          </w:tcPr>
          <w:p w14:paraId="49771683" w14:textId="77777777" w:rsidR="00F22137" w:rsidRPr="00F22137" w:rsidRDefault="00F22137" w:rsidP="00F22137">
            <w:pPr>
              <w:spacing w:line="259" w:lineRule="auto"/>
            </w:pPr>
            <w:r w:rsidRPr="00F22137">
              <w:t>30</w:t>
            </w:r>
          </w:p>
        </w:tc>
        <w:tc>
          <w:tcPr>
            <w:tcW w:w="0" w:type="auto"/>
            <w:hideMark/>
          </w:tcPr>
          <w:p w14:paraId="78A7856A" w14:textId="77777777" w:rsidR="00F22137" w:rsidRPr="00F22137" w:rsidRDefault="00F22137" w:rsidP="00F22137">
            <w:pPr>
              <w:spacing w:line="259" w:lineRule="auto"/>
            </w:pPr>
            <w:r w:rsidRPr="00F22137">
              <w:t>41.1</w:t>
            </w:r>
          </w:p>
        </w:tc>
        <w:tc>
          <w:tcPr>
            <w:tcW w:w="0" w:type="auto"/>
            <w:hideMark/>
          </w:tcPr>
          <w:p w14:paraId="4DB62DF1" w14:textId="77777777" w:rsidR="00F22137" w:rsidRPr="00F22137" w:rsidRDefault="00F22137" w:rsidP="00F22137">
            <w:pPr>
              <w:spacing w:line="259" w:lineRule="auto"/>
            </w:pPr>
            <w:r w:rsidRPr="00F22137">
              <w:t>34</w:t>
            </w:r>
          </w:p>
        </w:tc>
        <w:tc>
          <w:tcPr>
            <w:tcW w:w="0" w:type="auto"/>
            <w:hideMark/>
          </w:tcPr>
          <w:p w14:paraId="610D48E5" w14:textId="77777777" w:rsidR="00F22137" w:rsidRPr="00F22137" w:rsidRDefault="00F22137" w:rsidP="00F22137">
            <w:pPr>
              <w:spacing w:line="259" w:lineRule="auto"/>
            </w:pPr>
            <w:r w:rsidRPr="00F22137">
              <w:t>46.6</w:t>
            </w:r>
          </w:p>
        </w:tc>
        <w:tc>
          <w:tcPr>
            <w:tcW w:w="0" w:type="auto"/>
            <w:hideMark/>
          </w:tcPr>
          <w:p w14:paraId="55B26AEE" w14:textId="77777777" w:rsidR="00F22137" w:rsidRPr="00F22137" w:rsidRDefault="00F22137" w:rsidP="00F22137">
            <w:pPr>
              <w:spacing w:line="259" w:lineRule="auto"/>
            </w:pPr>
          </w:p>
        </w:tc>
      </w:tr>
      <w:tr w:rsidR="00F22137" w:rsidRPr="00F22137" w14:paraId="35B96B3D" w14:textId="77777777" w:rsidTr="00F22137">
        <w:tc>
          <w:tcPr>
            <w:tcW w:w="0" w:type="auto"/>
            <w:hideMark/>
          </w:tcPr>
          <w:p w14:paraId="4ADA9947" w14:textId="77777777" w:rsidR="00F22137" w:rsidRPr="00F22137" w:rsidRDefault="00F22137" w:rsidP="00F22137">
            <w:pPr>
              <w:spacing w:line="259" w:lineRule="auto"/>
            </w:pPr>
          </w:p>
        </w:tc>
        <w:tc>
          <w:tcPr>
            <w:tcW w:w="0" w:type="auto"/>
            <w:hideMark/>
          </w:tcPr>
          <w:p w14:paraId="3F370B70" w14:textId="77777777" w:rsidR="00F22137" w:rsidRPr="00F22137" w:rsidRDefault="00F22137" w:rsidP="00F22137">
            <w:pPr>
              <w:spacing w:line="259" w:lineRule="auto"/>
            </w:pPr>
            <w:r w:rsidRPr="00F22137">
              <w:t>40–50</w:t>
            </w:r>
          </w:p>
        </w:tc>
        <w:tc>
          <w:tcPr>
            <w:tcW w:w="0" w:type="auto"/>
            <w:hideMark/>
          </w:tcPr>
          <w:p w14:paraId="3DBEAEF0" w14:textId="77777777" w:rsidR="00F22137" w:rsidRPr="00F22137" w:rsidRDefault="00F22137" w:rsidP="00F22137">
            <w:pPr>
              <w:spacing w:line="259" w:lineRule="auto"/>
            </w:pPr>
            <w:r w:rsidRPr="00F22137">
              <w:t>29</w:t>
            </w:r>
          </w:p>
        </w:tc>
        <w:tc>
          <w:tcPr>
            <w:tcW w:w="0" w:type="auto"/>
            <w:hideMark/>
          </w:tcPr>
          <w:p w14:paraId="574A1290" w14:textId="77777777" w:rsidR="00F22137" w:rsidRPr="00F22137" w:rsidRDefault="00F22137" w:rsidP="00F22137">
            <w:pPr>
              <w:spacing w:line="259" w:lineRule="auto"/>
            </w:pPr>
            <w:r w:rsidRPr="00F22137">
              <w:t>39.7</w:t>
            </w:r>
          </w:p>
        </w:tc>
        <w:tc>
          <w:tcPr>
            <w:tcW w:w="0" w:type="auto"/>
            <w:hideMark/>
          </w:tcPr>
          <w:p w14:paraId="4FB7154C" w14:textId="77777777" w:rsidR="00F22137" w:rsidRPr="00F22137" w:rsidRDefault="00F22137" w:rsidP="00F22137">
            <w:pPr>
              <w:spacing w:line="259" w:lineRule="auto"/>
            </w:pPr>
            <w:r w:rsidRPr="00F22137">
              <w:t>32</w:t>
            </w:r>
          </w:p>
        </w:tc>
        <w:tc>
          <w:tcPr>
            <w:tcW w:w="0" w:type="auto"/>
            <w:hideMark/>
          </w:tcPr>
          <w:p w14:paraId="3DB8EF88" w14:textId="77777777" w:rsidR="00F22137" w:rsidRPr="00F22137" w:rsidRDefault="00F22137" w:rsidP="00F22137">
            <w:pPr>
              <w:spacing w:line="259" w:lineRule="auto"/>
            </w:pPr>
            <w:r w:rsidRPr="00F22137">
              <w:t>43.8</w:t>
            </w:r>
          </w:p>
        </w:tc>
        <w:tc>
          <w:tcPr>
            <w:tcW w:w="0" w:type="auto"/>
            <w:hideMark/>
          </w:tcPr>
          <w:p w14:paraId="7ACA15F6" w14:textId="77777777" w:rsidR="00F22137" w:rsidRPr="00F22137" w:rsidRDefault="00F22137" w:rsidP="00F22137">
            <w:pPr>
              <w:spacing w:line="259" w:lineRule="auto"/>
            </w:pPr>
          </w:p>
        </w:tc>
      </w:tr>
      <w:tr w:rsidR="00F22137" w:rsidRPr="00F22137" w14:paraId="26B0A368" w14:textId="77777777" w:rsidTr="00F22137">
        <w:tc>
          <w:tcPr>
            <w:tcW w:w="0" w:type="auto"/>
            <w:hideMark/>
          </w:tcPr>
          <w:p w14:paraId="2553DA27" w14:textId="77777777" w:rsidR="00F22137" w:rsidRPr="00F22137" w:rsidRDefault="00F22137" w:rsidP="00F22137">
            <w:pPr>
              <w:spacing w:line="259" w:lineRule="auto"/>
            </w:pPr>
          </w:p>
        </w:tc>
        <w:tc>
          <w:tcPr>
            <w:tcW w:w="0" w:type="auto"/>
            <w:hideMark/>
          </w:tcPr>
          <w:p w14:paraId="1CE4DF97" w14:textId="77777777" w:rsidR="00F22137" w:rsidRPr="00F22137" w:rsidRDefault="00F22137" w:rsidP="00F22137">
            <w:pPr>
              <w:spacing w:line="259" w:lineRule="auto"/>
            </w:pPr>
            <w:r w:rsidRPr="00F22137">
              <w:t>50–60</w:t>
            </w:r>
          </w:p>
        </w:tc>
        <w:tc>
          <w:tcPr>
            <w:tcW w:w="0" w:type="auto"/>
            <w:hideMark/>
          </w:tcPr>
          <w:p w14:paraId="13625A08" w14:textId="77777777" w:rsidR="00F22137" w:rsidRPr="00F22137" w:rsidRDefault="00F22137" w:rsidP="00F22137">
            <w:pPr>
              <w:spacing w:line="259" w:lineRule="auto"/>
            </w:pPr>
            <w:r w:rsidRPr="00F22137">
              <w:t>6</w:t>
            </w:r>
          </w:p>
        </w:tc>
        <w:tc>
          <w:tcPr>
            <w:tcW w:w="0" w:type="auto"/>
            <w:hideMark/>
          </w:tcPr>
          <w:p w14:paraId="3F24A4E5" w14:textId="77777777" w:rsidR="00F22137" w:rsidRPr="00F22137" w:rsidRDefault="00F22137" w:rsidP="00F22137">
            <w:pPr>
              <w:spacing w:line="259" w:lineRule="auto"/>
            </w:pPr>
            <w:r w:rsidRPr="00F22137">
              <w:t>8.2</w:t>
            </w:r>
          </w:p>
        </w:tc>
        <w:tc>
          <w:tcPr>
            <w:tcW w:w="0" w:type="auto"/>
            <w:hideMark/>
          </w:tcPr>
          <w:p w14:paraId="7BD6C3AC" w14:textId="77777777" w:rsidR="00F22137" w:rsidRPr="00F22137" w:rsidRDefault="00F22137" w:rsidP="00F22137">
            <w:pPr>
              <w:spacing w:line="259" w:lineRule="auto"/>
            </w:pPr>
            <w:r w:rsidRPr="00F22137">
              <w:t>3</w:t>
            </w:r>
          </w:p>
        </w:tc>
        <w:tc>
          <w:tcPr>
            <w:tcW w:w="0" w:type="auto"/>
            <w:hideMark/>
          </w:tcPr>
          <w:p w14:paraId="791D9F8F" w14:textId="77777777" w:rsidR="00F22137" w:rsidRPr="00F22137" w:rsidRDefault="00F22137" w:rsidP="00F22137">
            <w:pPr>
              <w:spacing w:line="259" w:lineRule="auto"/>
            </w:pPr>
            <w:r w:rsidRPr="00F22137">
              <w:t>4.1</w:t>
            </w:r>
          </w:p>
        </w:tc>
        <w:tc>
          <w:tcPr>
            <w:tcW w:w="0" w:type="auto"/>
            <w:hideMark/>
          </w:tcPr>
          <w:p w14:paraId="007F1761" w14:textId="77777777" w:rsidR="00F22137" w:rsidRPr="00F22137" w:rsidRDefault="00F22137" w:rsidP="00F22137">
            <w:pPr>
              <w:spacing w:line="259" w:lineRule="auto"/>
            </w:pPr>
          </w:p>
        </w:tc>
      </w:tr>
      <w:tr w:rsidR="00F22137" w:rsidRPr="00F22137" w14:paraId="747BF823" w14:textId="77777777" w:rsidTr="00F22137">
        <w:tc>
          <w:tcPr>
            <w:tcW w:w="0" w:type="auto"/>
            <w:hideMark/>
          </w:tcPr>
          <w:p w14:paraId="617984FA" w14:textId="77777777" w:rsidR="00F22137" w:rsidRPr="00F22137" w:rsidRDefault="00F22137" w:rsidP="00F22137">
            <w:pPr>
              <w:spacing w:line="259" w:lineRule="auto"/>
            </w:pPr>
            <w:r w:rsidRPr="00F22137">
              <w:rPr>
                <w:b/>
                <w:bCs/>
              </w:rPr>
              <w:t>Gender</w:t>
            </w:r>
          </w:p>
        </w:tc>
        <w:tc>
          <w:tcPr>
            <w:tcW w:w="0" w:type="auto"/>
            <w:hideMark/>
          </w:tcPr>
          <w:p w14:paraId="0DEF5901" w14:textId="77777777" w:rsidR="00F22137" w:rsidRPr="00F22137" w:rsidRDefault="00F22137" w:rsidP="00F22137">
            <w:pPr>
              <w:spacing w:line="259" w:lineRule="auto"/>
            </w:pPr>
            <w:r w:rsidRPr="00F22137">
              <w:t>Male</w:t>
            </w:r>
          </w:p>
        </w:tc>
        <w:tc>
          <w:tcPr>
            <w:tcW w:w="0" w:type="auto"/>
            <w:hideMark/>
          </w:tcPr>
          <w:p w14:paraId="323645FE" w14:textId="77777777" w:rsidR="00F22137" w:rsidRPr="00F22137" w:rsidRDefault="00F22137" w:rsidP="00F22137">
            <w:pPr>
              <w:spacing w:line="259" w:lineRule="auto"/>
            </w:pPr>
            <w:r w:rsidRPr="00F22137">
              <w:t>20</w:t>
            </w:r>
          </w:p>
        </w:tc>
        <w:tc>
          <w:tcPr>
            <w:tcW w:w="0" w:type="auto"/>
            <w:hideMark/>
          </w:tcPr>
          <w:p w14:paraId="6727F7D0" w14:textId="77777777" w:rsidR="00F22137" w:rsidRPr="00F22137" w:rsidRDefault="00F22137" w:rsidP="00F22137">
            <w:pPr>
              <w:spacing w:line="259" w:lineRule="auto"/>
            </w:pPr>
            <w:r w:rsidRPr="00F22137">
              <w:t>27.4</w:t>
            </w:r>
          </w:p>
        </w:tc>
        <w:tc>
          <w:tcPr>
            <w:tcW w:w="0" w:type="auto"/>
            <w:hideMark/>
          </w:tcPr>
          <w:p w14:paraId="035ADEE7" w14:textId="77777777" w:rsidR="00F22137" w:rsidRPr="00F22137" w:rsidRDefault="00F22137" w:rsidP="00F22137">
            <w:pPr>
              <w:spacing w:line="259" w:lineRule="auto"/>
            </w:pPr>
            <w:r w:rsidRPr="00F22137">
              <w:t>14</w:t>
            </w:r>
          </w:p>
        </w:tc>
        <w:tc>
          <w:tcPr>
            <w:tcW w:w="0" w:type="auto"/>
            <w:hideMark/>
          </w:tcPr>
          <w:p w14:paraId="5025EC74" w14:textId="77777777" w:rsidR="00F22137" w:rsidRPr="00F22137" w:rsidRDefault="00F22137" w:rsidP="00F22137">
            <w:pPr>
              <w:spacing w:line="259" w:lineRule="auto"/>
            </w:pPr>
            <w:r w:rsidRPr="00F22137">
              <w:t>19.2</w:t>
            </w:r>
          </w:p>
        </w:tc>
        <w:tc>
          <w:tcPr>
            <w:tcW w:w="0" w:type="auto"/>
            <w:hideMark/>
          </w:tcPr>
          <w:p w14:paraId="59ED023E" w14:textId="77777777" w:rsidR="00F22137" w:rsidRPr="00F22137" w:rsidRDefault="00F22137" w:rsidP="00F22137">
            <w:pPr>
              <w:spacing w:line="259" w:lineRule="auto"/>
            </w:pPr>
            <w:r w:rsidRPr="00F22137">
              <w:t>0.24**</w:t>
            </w:r>
          </w:p>
        </w:tc>
      </w:tr>
      <w:tr w:rsidR="00F22137" w:rsidRPr="00F22137" w14:paraId="7B2FAFE0" w14:textId="77777777" w:rsidTr="00F22137">
        <w:tc>
          <w:tcPr>
            <w:tcW w:w="0" w:type="auto"/>
            <w:hideMark/>
          </w:tcPr>
          <w:p w14:paraId="52EB3AF8" w14:textId="77777777" w:rsidR="00F22137" w:rsidRPr="00F22137" w:rsidRDefault="00F22137" w:rsidP="00F22137">
            <w:pPr>
              <w:spacing w:line="259" w:lineRule="auto"/>
            </w:pPr>
          </w:p>
        </w:tc>
        <w:tc>
          <w:tcPr>
            <w:tcW w:w="0" w:type="auto"/>
            <w:hideMark/>
          </w:tcPr>
          <w:p w14:paraId="2542176F" w14:textId="77777777" w:rsidR="00F22137" w:rsidRPr="00F22137" w:rsidRDefault="00F22137" w:rsidP="00F22137">
            <w:pPr>
              <w:spacing w:line="259" w:lineRule="auto"/>
            </w:pPr>
            <w:r w:rsidRPr="00F22137">
              <w:t>Female</w:t>
            </w:r>
          </w:p>
        </w:tc>
        <w:tc>
          <w:tcPr>
            <w:tcW w:w="0" w:type="auto"/>
            <w:hideMark/>
          </w:tcPr>
          <w:p w14:paraId="7389C0E8" w14:textId="77777777" w:rsidR="00F22137" w:rsidRPr="00F22137" w:rsidRDefault="00F22137" w:rsidP="00F22137">
            <w:pPr>
              <w:spacing w:line="259" w:lineRule="auto"/>
            </w:pPr>
            <w:r w:rsidRPr="00F22137">
              <w:t>53</w:t>
            </w:r>
          </w:p>
        </w:tc>
        <w:tc>
          <w:tcPr>
            <w:tcW w:w="0" w:type="auto"/>
            <w:hideMark/>
          </w:tcPr>
          <w:p w14:paraId="06BA7E58" w14:textId="77777777" w:rsidR="00F22137" w:rsidRPr="00F22137" w:rsidRDefault="00F22137" w:rsidP="00F22137">
            <w:pPr>
              <w:spacing w:line="259" w:lineRule="auto"/>
            </w:pPr>
            <w:r w:rsidRPr="00F22137">
              <w:t>72.6</w:t>
            </w:r>
          </w:p>
        </w:tc>
        <w:tc>
          <w:tcPr>
            <w:tcW w:w="0" w:type="auto"/>
            <w:hideMark/>
          </w:tcPr>
          <w:p w14:paraId="3B8DA566" w14:textId="77777777" w:rsidR="00F22137" w:rsidRPr="00F22137" w:rsidRDefault="00F22137" w:rsidP="00F22137">
            <w:pPr>
              <w:spacing w:line="259" w:lineRule="auto"/>
            </w:pPr>
            <w:r w:rsidRPr="00F22137">
              <w:t>59</w:t>
            </w:r>
          </w:p>
        </w:tc>
        <w:tc>
          <w:tcPr>
            <w:tcW w:w="0" w:type="auto"/>
            <w:hideMark/>
          </w:tcPr>
          <w:p w14:paraId="440F1312" w14:textId="77777777" w:rsidR="00F22137" w:rsidRPr="00F22137" w:rsidRDefault="00F22137" w:rsidP="00F22137">
            <w:pPr>
              <w:spacing w:line="259" w:lineRule="auto"/>
            </w:pPr>
            <w:r w:rsidRPr="00F22137">
              <w:t>80.8</w:t>
            </w:r>
          </w:p>
        </w:tc>
        <w:tc>
          <w:tcPr>
            <w:tcW w:w="0" w:type="auto"/>
            <w:hideMark/>
          </w:tcPr>
          <w:p w14:paraId="115B6B4A" w14:textId="77777777" w:rsidR="00F22137" w:rsidRPr="00F22137" w:rsidRDefault="00F22137" w:rsidP="00F22137">
            <w:pPr>
              <w:spacing w:line="259" w:lineRule="auto"/>
            </w:pPr>
          </w:p>
        </w:tc>
      </w:tr>
      <w:tr w:rsidR="00F22137" w:rsidRPr="00F22137" w14:paraId="54FE4C51" w14:textId="77777777" w:rsidTr="00F22137">
        <w:tc>
          <w:tcPr>
            <w:tcW w:w="0" w:type="auto"/>
            <w:hideMark/>
          </w:tcPr>
          <w:p w14:paraId="6F7B14D7" w14:textId="77777777" w:rsidR="00F22137" w:rsidRPr="00F22137" w:rsidRDefault="00F22137" w:rsidP="00F22137">
            <w:pPr>
              <w:spacing w:line="259" w:lineRule="auto"/>
            </w:pPr>
            <w:r w:rsidRPr="00F22137">
              <w:rPr>
                <w:b/>
                <w:bCs/>
              </w:rPr>
              <w:t>Marital status</w:t>
            </w:r>
          </w:p>
        </w:tc>
        <w:tc>
          <w:tcPr>
            <w:tcW w:w="0" w:type="auto"/>
            <w:hideMark/>
          </w:tcPr>
          <w:p w14:paraId="5FDB6EAB" w14:textId="77777777" w:rsidR="00F22137" w:rsidRPr="00F22137" w:rsidRDefault="00F22137" w:rsidP="00F22137">
            <w:pPr>
              <w:spacing w:line="259" w:lineRule="auto"/>
            </w:pPr>
            <w:r w:rsidRPr="00F22137">
              <w:t>Single</w:t>
            </w:r>
          </w:p>
        </w:tc>
        <w:tc>
          <w:tcPr>
            <w:tcW w:w="0" w:type="auto"/>
            <w:hideMark/>
          </w:tcPr>
          <w:p w14:paraId="00318BFD" w14:textId="77777777" w:rsidR="00F22137" w:rsidRPr="00F22137" w:rsidRDefault="00F22137" w:rsidP="00F22137">
            <w:pPr>
              <w:spacing w:line="259" w:lineRule="auto"/>
            </w:pPr>
            <w:r w:rsidRPr="00F22137">
              <w:t>18</w:t>
            </w:r>
          </w:p>
        </w:tc>
        <w:tc>
          <w:tcPr>
            <w:tcW w:w="0" w:type="auto"/>
            <w:hideMark/>
          </w:tcPr>
          <w:p w14:paraId="07D411AD" w14:textId="77777777" w:rsidR="00F22137" w:rsidRPr="00F22137" w:rsidRDefault="00F22137" w:rsidP="00F22137">
            <w:pPr>
              <w:spacing w:line="259" w:lineRule="auto"/>
            </w:pPr>
            <w:r w:rsidRPr="00F22137">
              <w:t>24.7</w:t>
            </w:r>
          </w:p>
        </w:tc>
        <w:tc>
          <w:tcPr>
            <w:tcW w:w="0" w:type="auto"/>
            <w:hideMark/>
          </w:tcPr>
          <w:p w14:paraId="6DB6C621" w14:textId="77777777" w:rsidR="00F22137" w:rsidRPr="00F22137" w:rsidRDefault="00F22137" w:rsidP="00F22137">
            <w:pPr>
              <w:spacing w:line="259" w:lineRule="auto"/>
            </w:pPr>
            <w:r w:rsidRPr="00F22137">
              <w:t>13</w:t>
            </w:r>
          </w:p>
        </w:tc>
        <w:tc>
          <w:tcPr>
            <w:tcW w:w="0" w:type="auto"/>
            <w:hideMark/>
          </w:tcPr>
          <w:p w14:paraId="17DBD59E" w14:textId="77777777" w:rsidR="00F22137" w:rsidRPr="00F22137" w:rsidRDefault="00F22137" w:rsidP="00F22137">
            <w:pPr>
              <w:spacing w:line="259" w:lineRule="auto"/>
            </w:pPr>
            <w:r w:rsidRPr="00F22137">
              <w:t>17.8</w:t>
            </w:r>
          </w:p>
        </w:tc>
        <w:tc>
          <w:tcPr>
            <w:tcW w:w="0" w:type="auto"/>
            <w:hideMark/>
          </w:tcPr>
          <w:p w14:paraId="679EDFD8" w14:textId="77777777" w:rsidR="00F22137" w:rsidRPr="00F22137" w:rsidRDefault="00F22137" w:rsidP="00F22137">
            <w:pPr>
              <w:spacing w:line="259" w:lineRule="auto"/>
            </w:pPr>
            <w:r w:rsidRPr="00F22137">
              <w:t>0.31**</w:t>
            </w:r>
          </w:p>
        </w:tc>
      </w:tr>
      <w:tr w:rsidR="00F22137" w:rsidRPr="00F22137" w14:paraId="2DCF7D4B" w14:textId="77777777" w:rsidTr="00F22137">
        <w:tc>
          <w:tcPr>
            <w:tcW w:w="0" w:type="auto"/>
            <w:hideMark/>
          </w:tcPr>
          <w:p w14:paraId="3AC29A04" w14:textId="77777777" w:rsidR="00F22137" w:rsidRPr="00F22137" w:rsidRDefault="00F22137" w:rsidP="00F22137">
            <w:pPr>
              <w:spacing w:line="259" w:lineRule="auto"/>
            </w:pPr>
          </w:p>
        </w:tc>
        <w:tc>
          <w:tcPr>
            <w:tcW w:w="0" w:type="auto"/>
            <w:hideMark/>
          </w:tcPr>
          <w:p w14:paraId="569B5615" w14:textId="77777777" w:rsidR="00F22137" w:rsidRPr="00F22137" w:rsidRDefault="00F22137" w:rsidP="00F22137">
            <w:pPr>
              <w:spacing w:line="259" w:lineRule="auto"/>
            </w:pPr>
            <w:r w:rsidRPr="00F22137">
              <w:t>Married</w:t>
            </w:r>
          </w:p>
        </w:tc>
        <w:tc>
          <w:tcPr>
            <w:tcW w:w="0" w:type="auto"/>
            <w:hideMark/>
          </w:tcPr>
          <w:p w14:paraId="20423A2C" w14:textId="77777777" w:rsidR="00F22137" w:rsidRPr="00F22137" w:rsidRDefault="00F22137" w:rsidP="00F22137">
            <w:pPr>
              <w:spacing w:line="259" w:lineRule="auto"/>
            </w:pPr>
            <w:r w:rsidRPr="00F22137">
              <w:t>55</w:t>
            </w:r>
          </w:p>
        </w:tc>
        <w:tc>
          <w:tcPr>
            <w:tcW w:w="0" w:type="auto"/>
            <w:hideMark/>
          </w:tcPr>
          <w:p w14:paraId="27BE7BF5" w14:textId="77777777" w:rsidR="00F22137" w:rsidRPr="00F22137" w:rsidRDefault="00F22137" w:rsidP="00F22137">
            <w:pPr>
              <w:spacing w:line="259" w:lineRule="auto"/>
            </w:pPr>
            <w:r w:rsidRPr="00F22137">
              <w:t>75.3</w:t>
            </w:r>
          </w:p>
        </w:tc>
        <w:tc>
          <w:tcPr>
            <w:tcW w:w="0" w:type="auto"/>
            <w:hideMark/>
          </w:tcPr>
          <w:p w14:paraId="51A634E7" w14:textId="77777777" w:rsidR="00F22137" w:rsidRPr="00F22137" w:rsidRDefault="00F22137" w:rsidP="00F22137">
            <w:pPr>
              <w:spacing w:line="259" w:lineRule="auto"/>
            </w:pPr>
            <w:r w:rsidRPr="00F22137">
              <w:t>60</w:t>
            </w:r>
          </w:p>
        </w:tc>
        <w:tc>
          <w:tcPr>
            <w:tcW w:w="0" w:type="auto"/>
            <w:hideMark/>
          </w:tcPr>
          <w:p w14:paraId="70486605" w14:textId="77777777" w:rsidR="00F22137" w:rsidRPr="00F22137" w:rsidRDefault="00F22137" w:rsidP="00F22137">
            <w:pPr>
              <w:spacing w:line="259" w:lineRule="auto"/>
            </w:pPr>
            <w:r w:rsidRPr="00F22137">
              <w:t>82.2</w:t>
            </w:r>
          </w:p>
        </w:tc>
        <w:tc>
          <w:tcPr>
            <w:tcW w:w="0" w:type="auto"/>
            <w:hideMark/>
          </w:tcPr>
          <w:p w14:paraId="247EC16F" w14:textId="77777777" w:rsidR="00F22137" w:rsidRPr="00F22137" w:rsidRDefault="00F22137" w:rsidP="00F22137">
            <w:pPr>
              <w:spacing w:line="259" w:lineRule="auto"/>
            </w:pPr>
          </w:p>
        </w:tc>
      </w:tr>
      <w:tr w:rsidR="00F22137" w:rsidRPr="00F22137" w14:paraId="55719B0C" w14:textId="77777777" w:rsidTr="00F22137">
        <w:tc>
          <w:tcPr>
            <w:tcW w:w="0" w:type="auto"/>
            <w:hideMark/>
          </w:tcPr>
          <w:p w14:paraId="0C06620B" w14:textId="77777777" w:rsidR="00F22137" w:rsidRPr="00F22137" w:rsidRDefault="00F22137" w:rsidP="00F22137">
            <w:pPr>
              <w:spacing w:line="259" w:lineRule="auto"/>
            </w:pPr>
            <w:r w:rsidRPr="00F22137">
              <w:rPr>
                <w:b/>
                <w:bCs/>
              </w:rPr>
              <w:t>Education level</w:t>
            </w:r>
          </w:p>
        </w:tc>
        <w:tc>
          <w:tcPr>
            <w:tcW w:w="0" w:type="auto"/>
            <w:hideMark/>
          </w:tcPr>
          <w:p w14:paraId="6BEBF185" w14:textId="77777777" w:rsidR="00F22137" w:rsidRPr="00F22137" w:rsidRDefault="00F22137" w:rsidP="00F22137">
            <w:pPr>
              <w:spacing w:line="259" w:lineRule="auto"/>
            </w:pPr>
            <w:r w:rsidRPr="00F22137">
              <w:t>BSc</w:t>
            </w:r>
          </w:p>
        </w:tc>
        <w:tc>
          <w:tcPr>
            <w:tcW w:w="0" w:type="auto"/>
            <w:hideMark/>
          </w:tcPr>
          <w:p w14:paraId="559D7DFE" w14:textId="77777777" w:rsidR="00F22137" w:rsidRPr="00F22137" w:rsidRDefault="00F22137" w:rsidP="00F22137">
            <w:pPr>
              <w:spacing w:line="259" w:lineRule="auto"/>
            </w:pPr>
            <w:r w:rsidRPr="00F22137">
              <w:t>37</w:t>
            </w:r>
          </w:p>
        </w:tc>
        <w:tc>
          <w:tcPr>
            <w:tcW w:w="0" w:type="auto"/>
            <w:hideMark/>
          </w:tcPr>
          <w:p w14:paraId="15F74AB9" w14:textId="77777777" w:rsidR="00F22137" w:rsidRPr="00F22137" w:rsidRDefault="00F22137" w:rsidP="00F22137">
            <w:pPr>
              <w:spacing w:line="259" w:lineRule="auto"/>
            </w:pPr>
            <w:r w:rsidRPr="00F22137">
              <w:t>50.7</w:t>
            </w:r>
          </w:p>
        </w:tc>
        <w:tc>
          <w:tcPr>
            <w:tcW w:w="0" w:type="auto"/>
            <w:hideMark/>
          </w:tcPr>
          <w:p w14:paraId="4AFA5FB1" w14:textId="77777777" w:rsidR="00F22137" w:rsidRPr="00F22137" w:rsidRDefault="00F22137" w:rsidP="00F22137">
            <w:pPr>
              <w:spacing w:line="259" w:lineRule="auto"/>
            </w:pPr>
            <w:r w:rsidRPr="00F22137">
              <w:t>39</w:t>
            </w:r>
          </w:p>
        </w:tc>
        <w:tc>
          <w:tcPr>
            <w:tcW w:w="0" w:type="auto"/>
            <w:hideMark/>
          </w:tcPr>
          <w:p w14:paraId="0235E3E5" w14:textId="77777777" w:rsidR="00F22137" w:rsidRPr="00F22137" w:rsidRDefault="00F22137" w:rsidP="00F22137">
            <w:pPr>
              <w:spacing w:line="259" w:lineRule="auto"/>
            </w:pPr>
            <w:r w:rsidRPr="00F22137">
              <w:t>53.4</w:t>
            </w:r>
          </w:p>
        </w:tc>
        <w:tc>
          <w:tcPr>
            <w:tcW w:w="0" w:type="auto"/>
            <w:hideMark/>
          </w:tcPr>
          <w:p w14:paraId="68746C74" w14:textId="77777777" w:rsidR="00F22137" w:rsidRPr="00F22137" w:rsidRDefault="00F22137" w:rsidP="00F22137">
            <w:pPr>
              <w:spacing w:line="259" w:lineRule="auto"/>
            </w:pPr>
            <w:r w:rsidRPr="00F22137">
              <w:t>0.74**</w:t>
            </w:r>
          </w:p>
        </w:tc>
      </w:tr>
      <w:tr w:rsidR="00F22137" w:rsidRPr="00F22137" w14:paraId="0368C058" w14:textId="77777777" w:rsidTr="00F22137">
        <w:tc>
          <w:tcPr>
            <w:tcW w:w="0" w:type="auto"/>
            <w:hideMark/>
          </w:tcPr>
          <w:p w14:paraId="02560457" w14:textId="77777777" w:rsidR="00F22137" w:rsidRPr="00F22137" w:rsidRDefault="00F22137" w:rsidP="00F22137">
            <w:pPr>
              <w:spacing w:line="259" w:lineRule="auto"/>
            </w:pPr>
          </w:p>
        </w:tc>
        <w:tc>
          <w:tcPr>
            <w:tcW w:w="0" w:type="auto"/>
            <w:hideMark/>
          </w:tcPr>
          <w:p w14:paraId="38F11D13" w14:textId="77777777" w:rsidR="00F22137" w:rsidRPr="00F22137" w:rsidRDefault="00F22137" w:rsidP="00F22137">
            <w:pPr>
              <w:spacing w:line="259" w:lineRule="auto"/>
            </w:pPr>
            <w:r w:rsidRPr="00F22137">
              <w:t>MSc</w:t>
            </w:r>
          </w:p>
        </w:tc>
        <w:tc>
          <w:tcPr>
            <w:tcW w:w="0" w:type="auto"/>
            <w:hideMark/>
          </w:tcPr>
          <w:p w14:paraId="14F546D6" w14:textId="77777777" w:rsidR="00F22137" w:rsidRPr="00F22137" w:rsidRDefault="00F22137" w:rsidP="00F22137">
            <w:pPr>
              <w:spacing w:line="259" w:lineRule="auto"/>
            </w:pPr>
            <w:r w:rsidRPr="00F22137">
              <w:t>36</w:t>
            </w:r>
          </w:p>
        </w:tc>
        <w:tc>
          <w:tcPr>
            <w:tcW w:w="0" w:type="auto"/>
            <w:hideMark/>
          </w:tcPr>
          <w:p w14:paraId="20AB3D8F" w14:textId="77777777" w:rsidR="00F22137" w:rsidRPr="00F22137" w:rsidRDefault="00F22137" w:rsidP="00F22137">
            <w:pPr>
              <w:spacing w:line="259" w:lineRule="auto"/>
            </w:pPr>
            <w:r w:rsidRPr="00F22137">
              <w:t>49.3</w:t>
            </w:r>
          </w:p>
        </w:tc>
        <w:tc>
          <w:tcPr>
            <w:tcW w:w="0" w:type="auto"/>
            <w:hideMark/>
          </w:tcPr>
          <w:p w14:paraId="64656B2B" w14:textId="77777777" w:rsidR="00F22137" w:rsidRPr="00F22137" w:rsidRDefault="00F22137" w:rsidP="00F22137">
            <w:pPr>
              <w:spacing w:line="259" w:lineRule="auto"/>
            </w:pPr>
            <w:r w:rsidRPr="00F22137">
              <w:t>34</w:t>
            </w:r>
          </w:p>
        </w:tc>
        <w:tc>
          <w:tcPr>
            <w:tcW w:w="0" w:type="auto"/>
            <w:hideMark/>
          </w:tcPr>
          <w:p w14:paraId="21CD30C2" w14:textId="77777777" w:rsidR="00F22137" w:rsidRPr="00F22137" w:rsidRDefault="00F22137" w:rsidP="00F22137">
            <w:pPr>
              <w:spacing w:line="259" w:lineRule="auto"/>
            </w:pPr>
            <w:r w:rsidRPr="00F22137">
              <w:t>46.6</w:t>
            </w:r>
          </w:p>
        </w:tc>
        <w:tc>
          <w:tcPr>
            <w:tcW w:w="0" w:type="auto"/>
            <w:hideMark/>
          </w:tcPr>
          <w:p w14:paraId="57D437AD" w14:textId="77777777" w:rsidR="00F22137" w:rsidRPr="00F22137" w:rsidRDefault="00F22137" w:rsidP="00F22137">
            <w:pPr>
              <w:spacing w:line="259" w:lineRule="auto"/>
            </w:pPr>
          </w:p>
        </w:tc>
      </w:tr>
      <w:tr w:rsidR="00F22137" w:rsidRPr="00F22137" w14:paraId="6600EBC0" w14:textId="77777777" w:rsidTr="00F22137">
        <w:tc>
          <w:tcPr>
            <w:tcW w:w="0" w:type="auto"/>
            <w:hideMark/>
          </w:tcPr>
          <w:p w14:paraId="64A790EF" w14:textId="77777777" w:rsidR="00F22137" w:rsidRPr="00F22137" w:rsidRDefault="00F22137" w:rsidP="00F22137">
            <w:pPr>
              <w:spacing w:line="259" w:lineRule="auto"/>
            </w:pPr>
            <w:r w:rsidRPr="00F22137">
              <w:rPr>
                <w:b/>
                <w:bCs/>
              </w:rPr>
              <w:t>Work experience</w:t>
            </w:r>
          </w:p>
        </w:tc>
        <w:tc>
          <w:tcPr>
            <w:tcW w:w="0" w:type="auto"/>
            <w:hideMark/>
          </w:tcPr>
          <w:p w14:paraId="0B701E08" w14:textId="77777777" w:rsidR="00F22137" w:rsidRPr="00F22137" w:rsidRDefault="00F22137" w:rsidP="00F22137">
            <w:pPr>
              <w:spacing w:line="259" w:lineRule="auto"/>
            </w:pPr>
            <w:r w:rsidRPr="00F22137">
              <w:t> &lt; 5</w:t>
            </w:r>
          </w:p>
        </w:tc>
        <w:tc>
          <w:tcPr>
            <w:tcW w:w="0" w:type="auto"/>
            <w:hideMark/>
          </w:tcPr>
          <w:p w14:paraId="673CE063" w14:textId="77777777" w:rsidR="00F22137" w:rsidRPr="00F22137" w:rsidRDefault="00F22137" w:rsidP="00F22137">
            <w:pPr>
              <w:spacing w:line="259" w:lineRule="auto"/>
            </w:pPr>
            <w:r w:rsidRPr="00F22137">
              <w:t>5</w:t>
            </w:r>
          </w:p>
        </w:tc>
        <w:tc>
          <w:tcPr>
            <w:tcW w:w="0" w:type="auto"/>
            <w:hideMark/>
          </w:tcPr>
          <w:p w14:paraId="25791ABF" w14:textId="77777777" w:rsidR="00F22137" w:rsidRPr="00F22137" w:rsidRDefault="00F22137" w:rsidP="00F22137">
            <w:pPr>
              <w:spacing w:line="259" w:lineRule="auto"/>
            </w:pPr>
            <w:r w:rsidRPr="00F22137">
              <w:t>6.8</w:t>
            </w:r>
          </w:p>
        </w:tc>
        <w:tc>
          <w:tcPr>
            <w:tcW w:w="0" w:type="auto"/>
            <w:hideMark/>
          </w:tcPr>
          <w:p w14:paraId="3203D0A1" w14:textId="77777777" w:rsidR="00F22137" w:rsidRPr="00F22137" w:rsidRDefault="00F22137" w:rsidP="00F22137">
            <w:pPr>
              <w:spacing w:line="259" w:lineRule="auto"/>
            </w:pPr>
            <w:r w:rsidRPr="00F22137">
              <w:t>2</w:t>
            </w:r>
          </w:p>
        </w:tc>
        <w:tc>
          <w:tcPr>
            <w:tcW w:w="0" w:type="auto"/>
            <w:hideMark/>
          </w:tcPr>
          <w:p w14:paraId="57676FA7" w14:textId="77777777" w:rsidR="00F22137" w:rsidRPr="00F22137" w:rsidRDefault="00F22137" w:rsidP="00F22137">
            <w:pPr>
              <w:spacing w:line="259" w:lineRule="auto"/>
            </w:pPr>
            <w:r w:rsidRPr="00F22137">
              <w:t>2.7</w:t>
            </w:r>
          </w:p>
        </w:tc>
        <w:tc>
          <w:tcPr>
            <w:tcW w:w="0" w:type="auto"/>
            <w:hideMark/>
          </w:tcPr>
          <w:p w14:paraId="3633383A" w14:textId="77777777" w:rsidR="00F22137" w:rsidRPr="00F22137" w:rsidRDefault="00F22137" w:rsidP="00F22137">
            <w:pPr>
              <w:spacing w:line="259" w:lineRule="auto"/>
            </w:pPr>
            <w:r w:rsidRPr="00F22137">
              <w:t>0.495*</w:t>
            </w:r>
          </w:p>
        </w:tc>
      </w:tr>
      <w:tr w:rsidR="00F22137" w:rsidRPr="00F22137" w14:paraId="1A73B733" w14:textId="77777777" w:rsidTr="00F22137">
        <w:tc>
          <w:tcPr>
            <w:tcW w:w="0" w:type="auto"/>
            <w:hideMark/>
          </w:tcPr>
          <w:p w14:paraId="4C61070E" w14:textId="77777777" w:rsidR="00F22137" w:rsidRPr="00F22137" w:rsidRDefault="00F22137" w:rsidP="00F22137">
            <w:pPr>
              <w:spacing w:line="259" w:lineRule="auto"/>
            </w:pPr>
          </w:p>
        </w:tc>
        <w:tc>
          <w:tcPr>
            <w:tcW w:w="0" w:type="auto"/>
            <w:hideMark/>
          </w:tcPr>
          <w:p w14:paraId="415889EA" w14:textId="77777777" w:rsidR="00F22137" w:rsidRPr="00F22137" w:rsidRDefault="00F22137" w:rsidP="00F22137">
            <w:pPr>
              <w:spacing w:line="259" w:lineRule="auto"/>
            </w:pPr>
            <w:r w:rsidRPr="00F22137">
              <w:t>5–10</w:t>
            </w:r>
          </w:p>
        </w:tc>
        <w:tc>
          <w:tcPr>
            <w:tcW w:w="0" w:type="auto"/>
            <w:hideMark/>
          </w:tcPr>
          <w:p w14:paraId="7CAFAA13" w14:textId="77777777" w:rsidR="00F22137" w:rsidRPr="00F22137" w:rsidRDefault="00F22137" w:rsidP="00F22137">
            <w:pPr>
              <w:spacing w:line="259" w:lineRule="auto"/>
            </w:pPr>
            <w:r w:rsidRPr="00F22137">
              <w:t>22</w:t>
            </w:r>
          </w:p>
        </w:tc>
        <w:tc>
          <w:tcPr>
            <w:tcW w:w="0" w:type="auto"/>
            <w:hideMark/>
          </w:tcPr>
          <w:p w14:paraId="7A1C9375" w14:textId="77777777" w:rsidR="00F22137" w:rsidRPr="00F22137" w:rsidRDefault="00F22137" w:rsidP="00F22137">
            <w:pPr>
              <w:spacing w:line="259" w:lineRule="auto"/>
            </w:pPr>
            <w:r w:rsidRPr="00F22137">
              <w:t>30.1</w:t>
            </w:r>
          </w:p>
        </w:tc>
        <w:tc>
          <w:tcPr>
            <w:tcW w:w="0" w:type="auto"/>
            <w:hideMark/>
          </w:tcPr>
          <w:p w14:paraId="3551F9BF" w14:textId="77777777" w:rsidR="00F22137" w:rsidRPr="00F22137" w:rsidRDefault="00F22137" w:rsidP="00F22137">
            <w:pPr>
              <w:spacing w:line="259" w:lineRule="auto"/>
            </w:pPr>
            <w:r w:rsidRPr="00F22137">
              <w:t>24</w:t>
            </w:r>
          </w:p>
        </w:tc>
        <w:tc>
          <w:tcPr>
            <w:tcW w:w="0" w:type="auto"/>
            <w:hideMark/>
          </w:tcPr>
          <w:p w14:paraId="24E6F32C" w14:textId="77777777" w:rsidR="00F22137" w:rsidRPr="00F22137" w:rsidRDefault="00F22137" w:rsidP="00F22137">
            <w:pPr>
              <w:spacing w:line="259" w:lineRule="auto"/>
            </w:pPr>
            <w:r w:rsidRPr="00F22137">
              <w:t>32.9</w:t>
            </w:r>
          </w:p>
        </w:tc>
        <w:tc>
          <w:tcPr>
            <w:tcW w:w="0" w:type="auto"/>
            <w:hideMark/>
          </w:tcPr>
          <w:p w14:paraId="4B0BB035" w14:textId="77777777" w:rsidR="00F22137" w:rsidRPr="00F22137" w:rsidRDefault="00F22137" w:rsidP="00F22137">
            <w:pPr>
              <w:spacing w:line="259" w:lineRule="auto"/>
            </w:pPr>
          </w:p>
        </w:tc>
      </w:tr>
      <w:tr w:rsidR="00F22137" w:rsidRPr="00F22137" w14:paraId="3A75513C" w14:textId="77777777" w:rsidTr="00F22137">
        <w:tc>
          <w:tcPr>
            <w:tcW w:w="0" w:type="auto"/>
            <w:hideMark/>
          </w:tcPr>
          <w:p w14:paraId="6447E01D" w14:textId="77777777" w:rsidR="00F22137" w:rsidRPr="00F22137" w:rsidRDefault="00F22137" w:rsidP="00F22137">
            <w:pPr>
              <w:spacing w:line="259" w:lineRule="auto"/>
            </w:pPr>
          </w:p>
        </w:tc>
        <w:tc>
          <w:tcPr>
            <w:tcW w:w="0" w:type="auto"/>
            <w:hideMark/>
          </w:tcPr>
          <w:p w14:paraId="346DA867" w14:textId="77777777" w:rsidR="00F22137" w:rsidRPr="00F22137" w:rsidRDefault="00F22137" w:rsidP="00F22137">
            <w:pPr>
              <w:spacing w:line="259" w:lineRule="auto"/>
            </w:pPr>
            <w:r w:rsidRPr="00F22137">
              <w:t>10–15</w:t>
            </w:r>
          </w:p>
        </w:tc>
        <w:tc>
          <w:tcPr>
            <w:tcW w:w="0" w:type="auto"/>
            <w:hideMark/>
          </w:tcPr>
          <w:p w14:paraId="6DE25886" w14:textId="77777777" w:rsidR="00F22137" w:rsidRPr="00F22137" w:rsidRDefault="00F22137" w:rsidP="00F22137">
            <w:pPr>
              <w:spacing w:line="259" w:lineRule="auto"/>
            </w:pPr>
            <w:r w:rsidRPr="00F22137">
              <w:t>18</w:t>
            </w:r>
          </w:p>
        </w:tc>
        <w:tc>
          <w:tcPr>
            <w:tcW w:w="0" w:type="auto"/>
            <w:hideMark/>
          </w:tcPr>
          <w:p w14:paraId="1F6AF61B" w14:textId="77777777" w:rsidR="00F22137" w:rsidRPr="00F22137" w:rsidRDefault="00F22137" w:rsidP="00F22137">
            <w:pPr>
              <w:spacing w:line="259" w:lineRule="auto"/>
            </w:pPr>
            <w:r w:rsidRPr="00F22137">
              <w:t>24.7</w:t>
            </w:r>
          </w:p>
        </w:tc>
        <w:tc>
          <w:tcPr>
            <w:tcW w:w="0" w:type="auto"/>
            <w:hideMark/>
          </w:tcPr>
          <w:p w14:paraId="65703329" w14:textId="77777777" w:rsidR="00F22137" w:rsidRPr="00F22137" w:rsidRDefault="00F22137" w:rsidP="00F22137">
            <w:pPr>
              <w:spacing w:line="259" w:lineRule="auto"/>
            </w:pPr>
            <w:r w:rsidRPr="00F22137">
              <w:t>25</w:t>
            </w:r>
          </w:p>
        </w:tc>
        <w:tc>
          <w:tcPr>
            <w:tcW w:w="0" w:type="auto"/>
            <w:hideMark/>
          </w:tcPr>
          <w:p w14:paraId="1C67A56E" w14:textId="77777777" w:rsidR="00F22137" w:rsidRPr="00F22137" w:rsidRDefault="00F22137" w:rsidP="00F22137">
            <w:pPr>
              <w:spacing w:line="259" w:lineRule="auto"/>
            </w:pPr>
            <w:r w:rsidRPr="00F22137">
              <w:t>34.2</w:t>
            </w:r>
          </w:p>
        </w:tc>
        <w:tc>
          <w:tcPr>
            <w:tcW w:w="0" w:type="auto"/>
            <w:hideMark/>
          </w:tcPr>
          <w:p w14:paraId="4F423843" w14:textId="77777777" w:rsidR="00F22137" w:rsidRPr="00F22137" w:rsidRDefault="00F22137" w:rsidP="00F22137">
            <w:pPr>
              <w:spacing w:line="259" w:lineRule="auto"/>
            </w:pPr>
          </w:p>
        </w:tc>
      </w:tr>
      <w:tr w:rsidR="00F22137" w:rsidRPr="00F22137" w14:paraId="5882AA8B" w14:textId="77777777" w:rsidTr="00F22137">
        <w:tc>
          <w:tcPr>
            <w:tcW w:w="0" w:type="auto"/>
            <w:hideMark/>
          </w:tcPr>
          <w:p w14:paraId="41BA3E0B" w14:textId="77777777" w:rsidR="00F22137" w:rsidRPr="00F22137" w:rsidRDefault="00F22137" w:rsidP="00F22137">
            <w:pPr>
              <w:spacing w:line="259" w:lineRule="auto"/>
            </w:pPr>
          </w:p>
        </w:tc>
        <w:tc>
          <w:tcPr>
            <w:tcW w:w="0" w:type="auto"/>
            <w:hideMark/>
          </w:tcPr>
          <w:p w14:paraId="20EAFE45" w14:textId="77777777" w:rsidR="00F22137" w:rsidRPr="00F22137" w:rsidRDefault="00F22137" w:rsidP="00F22137">
            <w:pPr>
              <w:spacing w:line="259" w:lineRule="auto"/>
            </w:pPr>
            <w:r w:rsidRPr="00F22137">
              <w:t>15–20</w:t>
            </w:r>
          </w:p>
        </w:tc>
        <w:tc>
          <w:tcPr>
            <w:tcW w:w="0" w:type="auto"/>
            <w:hideMark/>
          </w:tcPr>
          <w:p w14:paraId="72296179" w14:textId="77777777" w:rsidR="00F22137" w:rsidRPr="00F22137" w:rsidRDefault="00F22137" w:rsidP="00F22137">
            <w:pPr>
              <w:spacing w:line="259" w:lineRule="auto"/>
            </w:pPr>
            <w:r w:rsidRPr="00F22137">
              <w:t>20</w:t>
            </w:r>
          </w:p>
        </w:tc>
        <w:tc>
          <w:tcPr>
            <w:tcW w:w="0" w:type="auto"/>
            <w:hideMark/>
          </w:tcPr>
          <w:p w14:paraId="388D58F1" w14:textId="77777777" w:rsidR="00F22137" w:rsidRPr="00F22137" w:rsidRDefault="00F22137" w:rsidP="00F22137">
            <w:pPr>
              <w:spacing w:line="259" w:lineRule="auto"/>
            </w:pPr>
            <w:r w:rsidRPr="00F22137">
              <w:t>27.4</w:t>
            </w:r>
          </w:p>
        </w:tc>
        <w:tc>
          <w:tcPr>
            <w:tcW w:w="0" w:type="auto"/>
            <w:hideMark/>
          </w:tcPr>
          <w:p w14:paraId="2199E44D" w14:textId="77777777" w:rsidR="00F22137" w:rsidRPr="00F22137" w:rsidRDefault="00F22137" w:rsidP="00F22137">
            <w:pPr>
              <w:spacing w:line="259" w:lineRule="auto"/>
            </w:pPr>
            <w:r w:rsidRPr="00F22137">
              <w:t>16</w:t>
            </w:r>
          </w:p>
        </w:tc>
        <w:tc>
          <w:tcPr>
            <w:tcW w:w="0" w:type="auto"/>
            <w:hideMark/>
          </w:tcPr>
          <w:p w14:paraId="27D83424" w14:textId="77777777" w:rsidR="00F22137" w:rsidRPr="00F22137" w:rsidRDefault="00F22137" w:rsidP="00F22137">
            <w:pPr>
              <w:spacing w:line="259" w:lineRule="auto"/>
            </w:pPr>
            <w:r w:rsidRPr="00F22137">
              <w:t>21.9</w:t>
            </w:r>
          </w:p>
        </w:tc>
        <w:tc>
          <w:tcPr>
            <w:tcW w:w="0" w:type="auto"/>
            <w:hideMark/>
          </w:tcPr>
          <w:p w14:paraId="2C551E93" w14:textId="77777777" w:rsidR="00F22137" w:rsidRPr="00F22137" w:rsidRDefault="00F22137" w:rsidP="00F22137">
            <w:pPr>
              <w:spacing w:line="259" w:lineRule="auto"/>
            </w:pPr>
          </w:p>
        </w:tc>
      </w:tr>
      <w:tr w:rsidR="00F22137" w:rsidRPr="00F22137" w14:paraId="323EFFBD" w14:textId="77777777" w:rsidTr="00F22137">
        <w:tc>
          <w:tcPr>
            <w:tcW w:w="0" w:type="auto"/>
            <w:hideMark/>
          </w:tcPr>
          <w:p w14:paraId="27D578BB" w14:textId="77777777" w:rsidR="00F22137" w:rsidRPr="00F22137" w:rsidRDefault="00F22137" w:rsidP="00F22137">
            <w:pPr>
              <w:spacing w:line="259" w:lineRule="auto"/>
            </w:pPr>
          </w:p>
        </w:tc>
        <w:tc>
          <w:tcPr>
            <w:tcW w:w="0" w:type="auto"/>
            <w:hideMark/>
          </w:tcPr>
          <w:p w14:paraId="4385566E" w14:textId="77777777" w:rsidR="00F22137" w:rsidRPr="00F22137" w:rsidRDefault="00F22137" w:rsidP="00F22137">
            <w:pPr>
              <w:spacing w:line="259" w:lineRule="auto"/>
            </w:pPr>
            <w:r w:rsidRPr="00F22137">
              <w:t>20–25</w:t>
            </w:r>
          </w:p>
        </w:tc>
        <w:tc>
          <w:tcPr>
            <w:tcW w:w="0" w:type="auto"/>
            <w:hideMark/>
          </w:tcPr>
          <w:p w14:paraId="6D519226" w14:textId="77777777" w:rsidR="00F22137" w:rsidRPr="00F22137" w:rsidRDefault="00F22137" w:rsidP="00F22137">
            <w:pPr>
              <w:spacing w:line="259" w:lineRule="auto"/>
            </w:pPr>
            <w:r w:rsidRPr="00F22137">
              <w:t>3</w:t>
            </w:r>
          </w:p>
        </w:tc>
        <w:tc>
          <w:tcPr>
            <w:tcW w:w="0" w:type="auto"/>
            <w:hideMark/>
          </w:tcPr>
          <w:p w14:paraId="6D60B3FD" w14:textId="77777777" w:rsidR="00F22137" w:rsidRPr="00F22137" w:rsidRDefault="00F22137" w:rsidP="00F22137">
            <w:pPr>
              <w:spacing w:line="259" w:lineRule="auto"/>
            </w:pPr>
            <w:r w:rsidRPr="00F22137">
              <w:t>4.1</w:t>
            </w:r>
          </w:p>
        </w:tc>
        <w:tc>
          <w:tcPr>
            <w:tcW w:w="0" w:type="auto"/>
            <w:hideMark/>
          </w:tcPr>
          <w:p w14:paraId="31E5D83D" w14:textId="77777777" w:rsidR="00F22137" w:rsidRPr="00F22137" w:rsidRDefault="00F22137" w:rsidP="00F22137">
            <w:pPr>
              <w:spacing w:line="259" w:lineRule="auto"/>
            </w:pPr>
            <w:r w:rsidRPr="00F22137">
              <w:t>4</w:t>
            </w:r>
          </w:p>
        </w:tc>
        <w:tc>
          <w:tcPr>
            <w:tcW w:w="0" w:type="auto"/>
            <w:hideMark/>
          </w:tcPr>
          <w:p w14:paraId="59A56238" w14:textId="77777777" w:rsidR="00F22137" w:rsidRPr="00F22137" w:rsidRDefault="00F22137" w:rsidP="00F22137">
            <w:pPr>
              <w:spacing w:line="259" w:lineRule="auto"/>
            </w:pPr>
            <w:r w:rsidRPr="00F22137">
              <w:t>5.5</w:t>
            </w:r>
          </w:p>
        </w:tc>
        <w:tc>
          <w:tcPr>
            <w:tcW w:w="0" w:type="auto"/>
            <w:hideMark/>
          </w:tcPr>
          <w:p w14:paraId="38B5D1D1" w14:textId="77777777" w:rsidR="00F22137" w:rsidRPr="00F22137" w:rsidRDefault="00F22137" w:rsidP="00F22137">
            <w:pPr>
              <w:spacing w:line="259" w:lineRule="auto"/>
            </w:pPr>
          </w:p>
        </w:tc>
      </w:tr>
      <w:tr w:rsidR="00F22137" w:rsidRPr="00F22137" w14:paraId="538EE737" w14:textId="77777777" w:rsidTr="00F22137">
        <w:tc>
          <w:tcPr>
            <w:tcW w:w="0" w:type="auto"/>
            <w:hideMark/>
          </w:tcPr>
          <w:p w14:paraId="35E5D412" w14:textId="77777777" w:rsidR="00F22137" w:rsidRPr="00F22137" w:rsidRDefault="00F22137" w:rsidP="00F22137">
            <w:pPr>
              <w:spacing w:line="259" w:lineRule="auto"/>
            </w:pPr>
          </w:p>
        </w:tc>
        <w:tc>
          <w:tcPr>
            <w:tcW w:w="0" w:type="auto"/>
            <w:hideMark/>
          </w:tcPr>
          <w:p w14:paraId="4D058B48" w14:textId="77777777" w:rsidR="00F22137" w:rsidRPr="00F22137" w:rsidRDefault="00F22137" w:rsidP="00F22137">
            <w:pPr>
              <w:spacing w:line="259" w:lineRule="auto"/>
            </w:pPr>
            <w:r w:rsidRPr="00F22137">
              <w:t>25–30</w:t>
            </w:r>
          </w:p>
        </w:tc>
        <w:tc>
          <w:tcPr>
            <w:tcW w:w="0" w:type="auto"/>
            <w:hideMark/>
          </w:tcPr>
          <w:p w14:paraId="68BD33B4" w14:textId="77777777" w:rsidR="00F22137" w:rsidRPr="00F22137" w:rsidRDefault="00F22137" w:rsidP="00F22137">
            <w:pPr>
              <w:spacing w:line="259" w:lineRule="auto"/>
            </w:pPr>
            <w:r w:rsidRPr="00F22137">
              <w:t>5</w:t>
            </w:r>
          </w:p>
        </w:tc>
        <w:tc>
          <w:tcPr>
            <w:tcW w:w="0" w:type="auto"/>
            <w:hideMark/>
          </w:tcPr>
          <w:p w14:paraId="3D756578" w14:textId="77777777" w:rsidR="00F22137" w:rsidRPr="00F22137" w:rsidRDefault="00F22137" w:rsidP="00F22137">
            <w:pPr>
              <w:spacing w:line="259" w:lineRule="auto"/>
            </w:pPr>
            <w:r w:rsidRPr="00F22137">
              <w:t>6.8</w:t>
            </w:r>
          </w:p>
        </w:tc>
        <w:tc>
          <w:tcPr>
            <w:tcW w:w="0" w:type="auto"/>
            <w:hideMark/>
          </w:tcPr>
          <w:p w14:paraId="5BC287B5" w14:textId="77777777" w:rsidR="00F22137" w:rsidRPr="00F22137" w:rsidRDefault="00F22137" w:rsidP="00F22137">
            <w:pPr>
              <w:spacing w:line="259" w:lineRule="auto"/>
            </w:pPr>
            <w:r w:rsidRPr="00F22137">
              <w:t>2</w:t>
            </w:r>
          </w:p>
        </w:tc>
        <w:tc>
          <w:tcPr>
            <w:tcW w:w="0" w:type="auto"/>
            <w:hideMark/>
          </w:tcPr>
          <w:p w14:paraId="50DCFFCC" w14:textId="77777777" w:rsidR="00F22137" w:rsidRPr="00F22137" w:rsidRDefault="00F22137" w:rsidP="00F22137">
            <w:pPr>
              <w:spacing w:line="259" w:lineRule="auto"/>
            </w:pPr>
            <w:r w:rsidRPr="00F22137">
              <w:t>2.7</w:t>
            </w:r>
          </w:p>
        </w:tc>
        <w:tc>
          <w:tcPr>
            <w:tcW w:w="0" w:type="auto"/>
            <w:hideMark/>
          </w:tcPr>
          <w:p w14:paraId="494E152B" w14:textId="77777777" w:rsidR="00F22137" w:rsidRPr="00F22137" w:rsidRDefault="00F22137" w:rsidP="00F22137">
            <w:pPr>
              <w:spacing w:line="259" w:lineRule="auto"/>
            </w:pPr>
          </w:p>
        </w:tc>
      </w:tr>
      <w:tr w:rsidR="00F22137" w:rsidRPr="00F22137" w14:paraId="681034C9" w14:textId="77777777" w:rsidTr="00F22137">
        <w:tc>
          <w:tcPr>
            <w:tcW w:w="0" w:type="auto"/>
            <w:hideMark/>
          </w:tcPr>
          <w:p w14:paraId="2C490598" w14:textId="77777777" w:rsidR="00F22137" w:rsidRPr="00F22137" w:rsidRDefault="00F22137" w:rsidP="00F22137">
            <w:pPr>
              <w:spacing w:line="259" w:lineRule="auto"/>
            </w:pPr>
            <w:r w:rsidRPr="00F22137">
              <w:rPr>
                <w:b/>
                <w:bCs/>
              </w:rPr>
              <w:t>Hospital Name</w:t>
            </w:r>
          </w:p>
        </w:tc>
        <w:tc>
          <w:tcPr>
            <w:tcW w:w="0" w:type="auto"/>
            <w:hideMark/>
          </w:tcPr>
          <w:p w14:paraId="08685F2E" w14:textId="77777777" w:rsidR="00F22137" w:rsidRPr="00F22137" w:rsidRDefault="00F22137" w:rsidP="00F22137">
            <w:pPr>
              <w:spacing w:line="259" w:lineRule="auto"/>
            </w:pPr>
            <w:proofErr w:type="spellStart"/>
            <w:r w:rsidRPr="00F22137">
              <w:t>Beasat</w:t>
            </w:r>
            <w:proofErr w:type="spellEnd"/>
          </w:p>
        </w:tc>
        <w:tc>
          <w:tcPr>
            <w:tcW w:w="0" w:type="auto"/>
            <w:hideMark/>
          </w:tcPr>
          <w:p w14:paraId="27181BB7" w14:textId="77777777" w:rsidR="00F22137" w:rsidRPr="00F22137" w:rsidRDefault="00F22137" w:rsidP="00F22137">
            <w:pPr>
              <w:spacing w:line="259" w:lineRule="auto"/>
            </w:pPr>
            <w:r w:rsidRPr="00F22137">
              <w:t>21</w:t>
            </w:r>
          </w:p>
        </w:tc>
        <w:tc>
          <w:tcPr>
            <w:tcW w:w="0" w:type="auto"/>
            <w:hideMark/>
          </w:tcPr>
          <w:p w14:paraId="62EBF134" w14:textId="77777777" w:rsidR="00F22137" w:rsidRPr="00F22137" w:rsidRDefault="00F22137" w:rsidP="00F22137">
            <w:pPr>
              <w:spacing w:line="259" w:lineRule="auto"/>
            </w:pPr>
            <w:r w:rsidRPr="00F22137">
              <w:t>28.8</w:t>
            </w:r>
          </w:p>
        </w:tc>
        <w:tc>
          <w:tcPr>
            <w:tcW w:w="0" w:type="auto"/>
            <w:hideMark/>
          </w:tcPr>
          <w:p w14:paraId="10913ACD" w14:textId="77777777" w:rsidR="00F22137" w:rsidRPr="00F22137" w:rsidRDefault="00F22137" w:rsidP="00F22137">
            <w:pPr>
              <w:spacing w:line="259" w:lineRule="auto"/>
            </w:pPr>
            <w:r w:rsidRPr="00F22137">
              <w:t>19</w:t>
            </w:r>
          </w:p>
        </w:tc>
        <w:tc>
          <w:tcPr>
            <w:tcW w:w="0" w:type="auto"/>
            <w:hideMark/>
          </w:tcPr>
          <w:p w14:paraId="2E8974F5" w14:textId="77777777" w:rsidR="00F22137" w:rsidRPr="00F22137" w:rsidRDefault="00F22137" w:rsidP="00F22137">
            <w:pPr>
              <w:spacing w:line="259" w:lineRule="auto"/>
            </w:pPr>
            <w:r w:rsidRPr="00F22137">
              <w:t>26</w:t>
            </w:r>
          </w:p>
        </w:tc>
        <w:tc>
          <w:tcPr>
            <w:tcW w:w="0" w:type="auto"/>
            <w:hideMark/>
          </w:tcPr>
          <w:p w14:paraId="6A58B477" w14:textId="77777777" w:rsidR="00F22137" w:rsidRPr="00F22137" w:rsidRDefault="00F22137" w:rsidP="00F22137">
            <w:pPr>
              <w:spacing w:line="259" w:lineRule="auto"/>
            </w:pPr>
            <w:r w:rsidRPr="00F22137">
              <w:t>0.858**</w:t>
            </w:r>
          </w:p>
        </w:tc>
      </w:tr>
      <w:tr w:rsidR="00F22137" w:rsidRPr="00F22137" w14:paraId="12CBE3EC" w14:textId="77777777" w:rsidTr="00F22137">
        <w:tc>
          <w:tcPr>
            <w:tcW w:w="0" w:type="auto"/>
            <w:hideMark/>
          </w:tcPr>
          <w:p w14:paraId="50C5F103" w14:textId="77777777" w:rsidR="00F22137" w:rsidRPr="00F22137" w:rsidRDefault="00F22137" w:rsidP="00F22137">
            <w:pPr>
              <w:spacing w:line="259" w:lineRule="auto"/>
            </w:pPr>
          </w:p>
        </w:tc>
        <w:tc>
          <w:tcPr>
            <w:tcW w:w="0" w:type="auto"/>
            <w:hideMark/>
          </w:tcPr>
          <w:p w14:paraId="54BBF2CE" w14:textId="77777777" w:rsidR="00F22137" w:rsidRPr="00F22137" w:rsidRDefault="00F22137" w:rsidP="00F22137">
            <w:pPr>
              <w:spacing w:line="259" w:lineRule="auto"/>
            </w:pPr>
            <w:r w:rsidRPr="00F22137">
              <w:t>501</w:t>
            </w:r>
          </w:p>
        </w:tc>
        <w:tc>
          <w:tcPr>
            <w:tcW w:w="0" w:type="auto"/>
            <w:hideMark/>
          </w:tcPr>
          <w:p w14:paraId="495EA632" w14:textId="77777777" w:rsidR="00F22137" w:rsidRPr="00F22137" w:rsidRDefault="00F22137" w:rsidP="00F22137">
            <w:pPr>
              <w:spacing w:line="259" w:lineRule="auto"/>
            </w:pPr>
            <w:r w:rsidRPr="00F22137">
              <w:t>19</w:t>
            </w:r>
          </w:p>
        </w:tc>
        <w:tc>
          <w:tcPr>
            <w:tcW w:w="0" w:type="auto"/>
            <w:hideMark/>
          </w:tcPr>
          <w:p w14:paraId="4F1AB271" w14:textId="77777777" w:rsidR="00F22137" w:rsidRPr="00F22137" w:rsidRDefault="00F22137" w:rsidP="00F22137">
            <w:pPr>
              <w:spacing w:line="259" w:lineRule="auto"/>
            </w:pPr>
            <w:r w:rsidRPr="00F22137">
              <w:t>26</w:t>
            </w:r>
          </w:p>
        </w:tc>
        <w:tc>
          <w:tcPr>
            <w:tcW w:w="0" w:type="auto"/>
            <w:hideMark/>
          </w:tcPr>
          <w:p w14:paraId="4E3C7091" w14:textId="77777777" w:rsidR="00F22137" w:rsidRPr="00F22137" w:rsidRDefault="00F22137" w:rsidP="00F22137">
            <w:pPr>
              <w:spacing w:line="259" w:lineRule="auto"/>
            </w:pPr>
            <w:r w:rsidRPr="00F22137">
              <w:t>18</w:t>
            </w:r>
          </w:p>
        </w:tc>
        <w:tc>
          <w:tcPr>
            <w:tcW w:w="0" w:type="auto"/>
            <w:hideMark/>
          </w:tcPr>
          <w:p w14:paraId="7FB74A81" w14:textId="77777777" w:rsidR="00F22137" w:rsidRPr="00F22137" w:rsidRDefault="00F22137" w:rsidP="00F22137">
            <w:pPr>
              <w:spacing w:line="259" w:lineRule="auto"/>
            </w:pPr>
            <w:r w:rsidRPr="00F22137">
              <w:t>24.7</w:t>
            </w:r>
          </w:p>
        </w:tc>
        <w:tc>
          <w:tcPr>
            <w:tcW w:w="0" w:type="auto"/>
            <w:hideMark/>
          </w:tcPr>
          <w:p w14:paraId="35B24348" w14:textId="77777777" w:rsidR="00F22137" w:rsidRPr="00F22137" w:rsidRDefault="00F22137" w:rsidP="00F22137">
            <w:pPr>
              <w:spacing w:line="259" w:lineRule="auto"/>
            </w:pPr>
          </w:p>
        </w:tc>
      </w:tr>
      <w:tr w:rsidR="00F22137" w:rsidRPr="00F22137" w14:paraId="33499D45" w14:textId="77777777" w:rsidTr="00F22137">
        <w:tc>
          <w:tcPr>
            <w:tcW w:w="0" w:type="auto"/>
            <w:hideMark/>
          </w:tcPr>
          <w:p w14:paraId="32F38224" w14:textId="77777777" w:rsidR="00F22137" w:rsidRPr="00F22137" w:rsidRDefault="00F22137" w:rsidP="00F22137">
            <w:pPr>
              <w:spacing w:line="259" w:lineRule="auto"/>
            </w:pPr>
          </w:p>
        </w:tc>
        <w:tc>
          <w:tcPr>
            <w:tcW w:w="0" w:type="auto"/>
            <w:hideMark/>
          </w:tcPr>
          <w:p w14:paraId="42D47BC4" w14:textId="77777777" w:rsidR="00F22137" w:rsidRPr="00F22137" w:rsidRDefault="00F22137" w:rsidP="00F22137">
            <w:pPr>
              <w:spacing w:line="259" w:lineRule="auto"/>
            </w:pPr>
            <w:r w:rsidRPr="00F22137">
              <w:t>Family</w:t>
            </w:r>
          </w:p>
        </w:tc>
        <w:tc>
          <w:tcPr>
            <w:tcW w:w="0" w:type="auto"/>
            <w:hideMark/>
          </w:tcPr>
          <w:p w14:paraId="6C9CDC20" w14:textId="77777777" w:rsidR="00F22137" w:rsidRPr="00F22137" w:rsidRDefault="00F22137" w:rsidP="00F22137">
            <w:pPr>
              <w:spacing w:line="259" w:lineRule="auto"/>
            </w:pPr>
            <w:r w:rsidRPr="00F22137">
              <w:t>22</w:t>
            </w:r>
          </w:p>
        </w:tc>
        <w:tc>
          <w:tcPr>
            <w:tcW w:w="0" w:type="auto"/>
            <w:hideMark/>
          </w:tcPr>
          <w:p w14:paraId="58B5B43B" w14:textId="77777777" w:rsidR="00F22137" w:rsidRPr="00F22137" w:rsidRDefault="00F22137" w:rsidP="00F22137">
            <w:pPr>
              <w:spacing w:line="259" w:lineRule="auto"/>
            </w:pPr>
            <w:r w:rsidRPr="00F22137">
              <w:t>30.1</w:t>
            </w:r>
          </w:p>
        </w:tc>
        <w:tc>
          <w:tcPr>
            <w:tcW w:w="0" w:type="auto"/>
            <w:hideMark/>
          </w:tcPr>
          <w:p w14:paraId="4DD017F8" w14:textId="77777777" w:rsidR="00F22137" w:rsidRPr="00F22137" w:rsidRDefault="00F22137" w:rsidP="00F22137">
            <w:pPr>
              <w:spacing w:line="259" w:lineRule="auto"/>
            </w:pPr>
            <w:r w:rsidRPr="00F22137">
              <w:t>21</w:t>
            </w:r>
          </w:p>
        </w:tc>
        <w:tc>
          <w:tcPr>
            <w:tcW w:w="0" w:type="auto"/>
            <w:hideMark/>
          </w:tcPr>
          <w:p w14:paraId="43346B72" w14:textId="77777777" w:rsidR="00F22137" w:rsidRPr="00F22137" w:rsidRDefault="00F22137" w:rsidP="00F22137">
            <w:pPr>
              <w:spacing w:line="259" w:lineRule="auto"/>
            </w:pPr>
            <w:r w:rsidRPr="00F22137">
              <w:t>28.8</w:t>
            </w:r>
          </w:p>
        </w:tc>
        <w:tc>
          <w:tcPr>
            <w:tcW w:w="0" w:type="auto"/>
            <w:hideMark/>
          </w:tcPr>
          <w:p w14:paraId="4D0AD2E6" w14:textId="77777777" w:rsidR="00F22137" w:rsidRPr="00F22137" w:rsidRDefault="00F22137" w:rsidP="00F22137">
            <w:pPr>
              <w:spacing w:line="259" w:lineRule="auto"/>
            </w:pPr>
          </w:p>
        </w:tc>
      </w:tr>
      <w:tr w:rsidR="00F22137" w:rsidRPr="00F22137" w14:paraId="6CA227E3" w14:textId="77777777" w:rsidTr="00F22137">
        <w:tc>
          <w:tcPr>
            <w:tcW w:w="0" w:type="auto"/>
            <w:hideMark/>
          </w:tcPr>
          <w:p w14:paraId="2A232022" w14:textId="77777777" w:rsidR="00F22137" w:rsidRPr="00F22137" w:rsidRDefault="00F22137" w:rsidP="00F22137">
            <w:pPr>
              <w:spacing w:line="259" w:lineRule="auto"/>
            </w:pPr>
          </w:p>
        </w:tc>
        <w:tc>
          <w:tcPr>
            <w:tcW w:w="0" w:type="auto"/>
            <w:hideMark/>
          </w:tcPr>
          <w:p w14:paraId="20947772" w14:textId="77777777" w:rsidR="00F22137" w:rsidRPr="00F22137" w:rsidRDefault="00F22137" w:rsidP="00F22137">
            <w:pPr>
              <w:spacing w:line="259" w:lineRule="auto"/>
            </w:pPr>
            <w:proofErr w:type="spellStart"/>
            <w:r w:rsidRPr="00F22137">
              <w:t>Golestan</w:t>
            </w:r>
            <w:proofErr w:type="spellEnd"/>
          </w:p>
        </w:tc>
        <w:tc>
          <w:tcPr>
            <w:tcW w:w="0" w:type="auto"/>
            <w:hideMark/>
          </w:tcPr>
          <w:p w14:paraId="7AB701A4" w14:textId="77777777" w:rsidR="00F22137" w:rsidRPr="00F22137" w:rsidRDefault="00F22137" w:rsidP="00F22137">
            <w:pPr>
              <w:spacing w:line="259" w:lineRule="auto"/>
            </w:pPr>
            <w:r w:rsidRPr="00F22137">
              <w:t>11</w:t>
            </w:r>
          </w:p>
        </w:tc>
        <w:tc>
          <w:tcPr>
            <w:tcW w:w="0" w:type="auto"/>
            <w:hideMark/>
          </w:tcPr>
          <w:p w14:paraId="59C6D761" w14:textId="77777777" w:rsidR="00F22137" w:rsidRPr="00F22137" w:rsidRDefault="00F22137" w:rsidP="00F22137">
            <w:pPr>
              <w:spacing w:line="259" w:lineRule="auto"/>
            </w:pPr>
            <w:r w:rsidRPr="00F22137">
              <w:t>15.1</w:t>
            </w:r>
          </w:p>
        </w:tc>
        <w:tc>
          <w:tcPr>
            <w:tcW w:w="0" w:type="auto"/>
            <w:hideMark/>
          </w:tcPr>
          <w:p w14:paraId="3C41862C" w14:textId="77777777" w:rsidR="00F22137" w:rsidRPr="00F22137" w:rsidRDefault="00F22137" w:rsidP="00F22137">
            <w:pPr>
              <w:spacing w:line="259" w:lineRule="auto"/>
            </w:pPr>
            <w:r w:rsidRPr="00F22137">
              <w:t>15</w:t>
            </w:r>
          </w:p>
        </w:tc>
        <w:tc>
          <w:tcPr>
            <w:tcW w:w="0" w:type="auto"/>
            <w:hideMark/>
          </w:tcPr>
          <w:p w14:paraId="38C508F9" w14:textId="77777777" w:rsidR="00F22137" w:rsidRPr="00F22137" w:rsidRDefault="00F22137" w:rsidP="00F22137">
            <w:pPr>
              <w:spacing w:line="259" w:lineRule="auto"/>
            </w:pPr>
            <w:r w:rsidRPr="00F22137">
              <w:t>20.5</w:t>
            </w:r>
          </w:p>
        </w:tc>
        <w:tc>
          <w:tcPr>
            <w:tcW w:w="0" w:type="auto"/>
            <w:hideMark/>
          </w:tcPr>
          <w:p w14:paraId="79F5FAC4" w14:textId="77777777" w:rsidR="00F22137" w:rsidRPr="00F22137" w:rsidRDefault="00F22137" w:rsidP="00F22137">
            <w:pPr>
              <w:spacing w:line="259" w:lineRule="auto"/>
            </w:pPr>
          </w:p>
        </w:tc>
      </w:tr>
      <w:tr w:rsidR="00F22137" w:rsidRPr="00F22137" w14:paraId="43E256A9" w14:textId="77777777" w:rsidTr="00F22137">
        <w:tc>
          <w:tcPr>
            <w:tcW w:w="0" w:type="auto"/>
            <w:hideMark/>
          </w:tcPr>
          <w:p w14:paraId="23E124E1" w14:textId="77777777" w:rsidR="00F22137" w:rsidRPr="00F22137" w:rsidRDefault="00F22137" w:rsidP="00F22137">
            <w:pPr>
              <w:spacing w:line="259" w:lineRule="auto"/>
            </w:pPr>
            <w:r w:rsidRPr="00F22137">
              <w:rPr>
                <w:b/>
                <w:bCs/>
              </w:rPr>
              <w:t>Workplace ward</w:t>
            </w:r>
          </w:p>
        </w:tc>
        <w:tc>
          <w:tcPr>
            <w:tcW w:w="0" w:type="auto"/>
            <w:hideMark/>
          </w:tcPr>
          <w:p w14:paraId="0F50977E" w14:textId="77777777" w:rsidR="00F22137" w:rsidRPr="00F22137" w:rsidRDefault="00F22137" w:rsidP="00F22137">
            <w:pPr>
              <w:spacing w:line="259" w:lineRule="auto"/>
            </w:pPr>
            <w:r w:rsidRPr="00F22137">
              <w:t>Internal</w:t>
            </w:r>
          </w:p>
        </w:tc>
        <w:tc>
          <w:tcPr>
            <w:tcW w:w="0" w:type="auto"/>
            <w:hideMark/>
          </w:tcPr>
          <w:p w14:paraId="21D088C1" w14:textId="77777777" w:rsidR="00F22137" w:rsidRPr="00F22137" w:rsidRDefault="00F22137" w:rsidP="00F22137">
            <w:pPr>
              <w:spacing w:line="259" w:lineRule="auto"/>
            </w:pPr>
            <w:r w:rsidRPr="00F22137">
              <w:t>7</w:t>
            </w:r>
          </w:p>
        </w:tc>
        <w:tc>
          <w:tcPr>
            <w:tcW w:w="0" w:type="auto"/>
            <w:hideMark/>
          </w:tcPr>
          <w:p w14:paraId="581B0EA2" w14:textId="77777777" w:rsidR="00F22137" w:rsidRPr="00F22137" w:rsidRDefault="00F22137" w:rsidP="00F22137">
            <w:pPr>
              <w:spacing w:line="259" w:lineRule="auto"/>
            </w:pPr>
            <w:r w:rsidRPr="00F22137">
              <w:t>9.6</w:t>
            </w:r>
          </w:p>
        </w:tc>
        <w:tc>
          <w:tcPr>
            <w:tcW w:w="0" w:type="auto"/>
            <w:hideMark/>
          </w:tcPr>
          <w:p w14:paraId="210D315F" w14:textId="77777777" w:rsidR="00F22137" w:rsidRPr="00F22137" w:rsidRDefault="00F22137" w:rsidP="00F22137">
            <w:pPr>
              <w:spacing w:line="259" w:lineRule="auto"/>
            </w:pPr>
            <w:r w:rsidRPr="00F22137">
              <w:t>13</w:t>
            </w:r>
          </w:p>
        </w:tc>
        <w:tc>
          <w:tcPr>
            <w:tcW w:w="0" w:type="auto"/>
            <w:hideMark/>
          </w:tcPr>
          <w:p w14:paraId="122BDF28" w14:textId="77777777" w:rsidR="00F22137" w:rsidRPr="00F22137" w:rsidRDefault="00F22137" w:rsidP="00F22137">
            <w:pPr>
              <w:spacing w:line="259" w:lineRule="auto"/>
            </w:pPr>
            <w:r w:rsidRPr="00F22137">
              <w:t>17.8</w:t>
            </w:r>
          </w:p>
        </w:tc>
        <w:tc>
          <w:tcPr>
            <w:tcW w:w="0" w:type="auto"/>
            <w:hideMark/>
          </w:tcPr>
          <w:p w14:paraId="381CCC9C" w14:textId="77777777" w:rsidR="00F22137" w:rsidRPr="00F22137" w:rsidRDefault="00F22137" w:rsidP="00F22137">
            <w:pPr>
              <w:spacing w:line="259" w:lineRule="auto"/>
            </w:pPr>
            <w:r w:rsidRPr="00F22137">
              <w:t>0.68*</w:t>
            </w:r>
          </w:p>
        </w:tc>
      </w:tr>
      <w:tr w:rsidR="00F22137" w:rsidRPr="00F22137" w14:paraId="3CF2D0AF" w14:textId="77777777" w:rsidTr="00F22137">
        <w:tc>
          <w:tcPr>
            <w:tcW w:w="0" w:type="auto"/>
            <w:hideMark/>
          </w:tcPr>
          <w:p w14:paraId="5D237100" w14:textId="77777777" w:rsidR="00F22137" w:rsidRPr="00F22137" w:rsidRDefault="00F22137" w:rsidP="00F22137">
            <w:pPr>
              <w:spacing w:line="259" w:lineRule="auto"/>
            </w:pPr>
          </w:p>
        </w:tc>
        <w:tc>
          <w:tcPr>
            <w:tcW w:w="0" w:type="auto"/>
            <w:hideMark/>
          </w:tcPr>
          <w:p w14:paraId="33B30483" w14:textId="77777777" w:rsidR="00F22137" w:rsidRPr="00F22137" w:rsidRDefault="00F22137" w:rsidP="00F22137">
            <w:pPr>
              <w:spacing w:line="259" w:lineRule="auto"/>
            </w:pPr>
            <w:r w:rsidRPr="00F22137">
              <w:t>Intensive Care</w:t>
            </w:r>
          </w:p>
        </w:tc>
        <w:tc>
          <w:tcPr>
            <w:tcW w:w="0" w:type="auto"/>
            <w:hideMark/>
          </w:tcPr>
          <w:p w14:paraId="75C0E490" w14:textId="77777777" w:rsidR="00F22137" w:rsidRPr="00F22137" w:rsidRDefault="00F22137" w:rsidP="00F22137">
            <w:pPr>
              <w:spacing w:line="259" w:lineRule="auto"/>
            </w:pPr>
            <w:r w:rsidRPr="00F22137">
              <w:t>2</w:t>
            </w:r>
          </w:p>
        </w:tc>
        <w:tc>
          <w:tcPr>
            <w:tcW w:w="0" w:type="auto"/>
            <w:hideMark/>
          </w:tcPr>
          <w:p w14:paraId="040D5364" w14:textId="77777777" w:rsidR="00F22137" w:rsidRPr="00F22137" w:rsidRDefault="00F22137" w:rsidP="00F22137">
            <w:pPr>
              <w:spacing w:line="259" w:lineRule="auto"/>
            </w:pPr>
            <w:r w:rsidRPr="00F22137">
              <w:t>2.7</w:t>
            </w:r>
          </w:p>
        </w:tc>
        <w:tc>
          <w:tcPr>
            <w:tcW w:w="0" w:type="auto"/>
            <w:hideMark/>
          </w:tcPr>
          <w:p w14:paraId="0E44C62C" w14:textId="77777777" w:rsidR="00F22137" w:rsidRPr="00F22137" w:rsidRDefault="00F22137" w:rsidP="00F22137">
            <w:pPr>
              <w:spacing w:line="259" w:lineRule="auto"/>
            </w:pPr>
            <w:r w:rsidRPr="00F22137">
              <w:t>2</w:t>
            </w:r>
          </w:p>
        </w:tc>
        <w:tc>
          <w:tcPr>
            <w:tcW w:w="0" w:type="auto"/>
            <w:hideMark/>
          </w:tcPr>
          <w:p w14:paraId="7F734B37" w14:textId="77777777" w:rsidR="00F22137" w:rsidRPr="00F22137" w:rsidRDefault="00F22137" w:rsidP="00F22137">
            <w:pPr>
              <w:spacing w:line="259" w:lineRule="auto"/>
            </w:pPr>
            <w:r w:rsidRPr="00F22137">
              <w:t>2.7</w:t>
            </w:r>
          </w:p>
        </w:tc>
        <w:tc>
          <w:tcPr>
            <w:tcW w:w="0" w:type="auto"/>
            <w:hideMark/>
          </w:tcPr>
          <w:p w14:paraId="051976E5" w14:textId="77777777" w:rsidR="00F22137" w:rsidRPr="00F22137" w:rsidRDefault="00F22137" w:rsidP="00F22137">
            <w:pPr>
              <w:spacing w:line="259" w:lineRule="auto"/>
            </w:pPr>
          </w:p>
        </w:tc>
      </w:tr>
      <w:tr w:rsidR="00F22137" w:rsidRPr="00F22137" w14:paraId="5D672A7D" w14:textId="77777777" w:rsidTr="00F22137">
        <w:tc>
          <w:tcPr>
            <w:tcW w:w="0" w:type="auto"/>
            <w:hideMark/>
          </w:tcPr>
          <w:p w14:paraId="4A3CAAD5" w14:textId="77777777" w:rsidR="00F22137" w:rsidRPr="00F22137" w:rsidRDefault="00F22137" w:rsidP="00F22137">
            <w:pPr>
              <w:spacing w:line="259" w:lineRule="auto"/>
            </w:pPr>
          </w:p>
        </w:tc>
        <w:tc>
          <w:tcPr>
            <w:tcW w:w="0" w:type="auto"/>
            <w:hideMark/>
          </w:tcPr>
          <w:p w14:paraId="14727E61" w14:textId="77777777" w:rsidR="00F22137" w:rsidRPr="00F22137" w:rsidRDefault="00F22137" w:rsidP="00F22137">
            <w:pPr>
              <w:spacing w:line="259" w:lineRule="auto"/>
            </w:pPr>
            <w:r w:rsidRPr="00F22137">
              <w:t>Obstetrics and Gynecology</w:t>
            </w:r>
          </w:p>
        </w:tc>
        <w:tc>
          <w:tcPr>
            <w:tcW w:w="0" w:type="auto"/>
            <w:hideMark/>
          </w:tcPr>
          <w:p w14:paraId="07671048" w14:textId="77777777" w:rsidR="00F22137" w:rsidRPr="00F22137" w:rsidRDefault="00F22137" w:rsidP="00F22137">
            <w:pPr>
              <w:spacing w:line="259" w:lineRule="auto"/>
            </w:pPr>
            <w:r w:rsidRPr="00F22137">
              <w:t>6</w:t>
            </w:r>
          </w:p>
        </w:tc>
        <w:tc>
          <w:tcPr>
            <w:tcW w:w="0" w:type="auto"/>
            <w:hideMark/>
          </w:tcPr>
          <w:p w14:paraId="17E840BF" w14:textId="77777777" w:rsidR="00F22137" w:rsidRPr="00F22137" w:rsidRDefault="00F22137" w:rsidP="00F22137">
            <w:pPr>
              <w:spacing w:line="259" w:lineRule="auto"/>
            </w:pPr>
            <w:r w:rsidRPr="00F22137">
              <w:t>8.2</w:t>
            </w:r>
          </w:p>
        </w:tc>
        <w:tc>
          <w:tcPr>
            <w:tcW w:w="0" w:type="auto"/>
            <w:hideMark/>
          </w:tcPr>
          <w:p w14:paraId="4408A7C4" w14:textId="77777777" w:rsidR="00F22137" w:rsidRPr="00F22137" w:rsidRDefault="00F22137" w:rsidP="00F22137">
            <w:pPr>
              <w:spacing w:line="259" w:lineRule="auto"/>
            </w:pPr>
            <w:r w:rsidRPr="00F22137">
              <w:t>3</w:t>
            </w:r>
          </w:p>
        </w:tc>
        <w:tc>
          <w:tcPr>
            <w:tcW w:w="0" w:type="auto"/>
            <w:hideMark/>
          </w:tcPr>
          <w:p w14:paraId="1B18F5E1" w14:textId="77777777" w:rsidR="00F22137" w:rsidRPr="00F22137" w:rsidRDefault="00F22137" w:rsidP="00F22137">
            <w:pPr>
              <w:spacing w:line="259" w:lineRule="auto"/>
            </w:pPr>
            <w:r w:rsidRPr="00F22137">
              <w:t>4.1</w:t>
            </w:r>
          </w:p>
        </w:tc>
        <w:tc>
          <w:tcPr>
            <w:tcW w:w="0" w:type="auto"/>
            <w:hideMark/>
          </w:tcPr>
          <w:p w14:paraId="279D6CE4" w14:textId="77777777" w:rsidR="00F22137" w:rsidRPr="00F22137" w:rsidRDefault="00F22137" w:rsidP="00F22137">
            <w:pPr>
              <w:spacing w:line="259" w:lineRule="auto"/>
            </w:pPr>
          </w:p>
        </w:tc>
      </w:tr>
      <w:tr w:rsidR="00F22137" w:rsidRPr="00F22137" w14:paraId="4F9403CF" w14:textId="77777777" w:rsidTr="00F22137">
        <w:tc>
          <w:tcPr>
            <w:tcW w:w="0" w:type="auto"/>
            <w:hideMark/>
          </w:tcPr>
          <w:p w14:paraId="59D5D812" w14:textId="77777777" w:rsidR="00F22137" w:rsidRPr="00F22137" w:rsidRDefault="00F22137" w:rsidP="00F22137">
            <w:pPr>
              <w:spacing w:line="259" w:lineRule="auto"/>
            </w:pPr>
          </w:p>
        </w:tc>
        <w:tc>
          <w:tcPr>
            <w:tcW w:w="0" w:type="auto"/>
            <w:hideMark/>
          </w:tcPr>
          <w:p w14:paraId="7BCF227F" w14:textId="77777777" w:rsidR="00F22137" w:rsidRPr="00F22137" w:rsidRDefault="00F22137" w:rsidP="00F22137">
            <w:pPr>
              <w:spacing w:line="259" w:lineRule="auto"/>
            </w:pPr>
            <w:r w:rsidRPr="00F22137">
              <w:t>Surgery</w:t>
            </w:r>
          </w:p>
        </w:tc>
        <w:tc>
          <w:tcPr>
            <w:tcW w:w="0" w:type="auto"/>
            <w:hideMark/>
          </w:tcPr>
          <w:p w14:paraId="546B5AEC" w14:textId="77777777" w:rsidR="00F22137" w:rsidRPr="00F22137" w:rsidRDefault="00F22137" w:rsidP="00F22137">
            <w:pPr>
              <w:spacing w:line="259" w:lineRule="auto"/>
            </w:pPr>
            <w:r w:rsidRPr="00F22137">
              <w:t>12</w:t>
            </w:r>
          </w:p>
        </w:tc>
        <w:tc>
          <w:tcPr>
            <w:tcW w:w="0" w:type="auto"/>
            <w:hideMark/>
          </w:tcPr>
          <w:p w14:paraId="358BE215" w14:textId="77777777" w:rsidR="00F22137" w:rsidRPr="00F22137" w:rsidRDefault="00F22137" w:rsidP="00F22137">
            <w:pPr>
              <w:spacing w:line="259" w:lineRule="auto"/>
            </w:pPr>
            <w:r w:rsidRPr="00F22137">
              <w:t>16.4</w:t>
            </w:r>
          </w:p>
        </w:tc>
        <w:tc>
          <w:tcPr>
            <w:tcW w:w="0" w:type="auto"/>
            <w:hideMark/>
          </w:tcPr>
          <w:p w14:paraId="526D0B02" w14:textId="77777777" w:rsidR="00F22137" w:rsidRPr="00F22137" w:rsidRDefault="00F22137" w:rsidP="00F22137">
            <w:pPr>
              <w:spacing w:line="259" w:lineRule="auto"/>
            </w:pPr>
            <w:r w:rsidRPr="00F22137">
              <w:t>17</w:t>
            </w:r>
          </w:p>
        </w:tc>
        <w:tc>
          <w:tcPr>
            <w:tcW w:w="0" w:type="auto"/>
            <w:hideMark/>
          </w:tcPr>
          <w:p w14:paraId="3C4C1B3A" w14:textId="77777777" w:rsidR="00F22137" w:rsidRPr="00F22137" w:rsidRDefault="00F22137" w:rsidP="00F22137">
            <w:pPr>
              <w:spacing w:line="259" w:lineRule="auto"/>
            </w:pPr>
            <w:r w:rsidRPr="00F22137">
              <w:t>23.3</w:t>
            </w:r>
          </w:p>
        </w:tc>
        <w:tc>
          <w:tcPr>
            <w:tcW w:w="0" w:type="auto"/>
            <w:hideMark/>
          </w:tcPr>
          <w:p w14:paraId="4EBD4F32" w14:textId="77777777" w:rsidR="00F22137" w:rsidRPr="00F22137" w:rsidRDefault="00F22137" w:rsidP="00F22137">
            <w:pPr>
              <w:spacing w:line="259" w:lineRule="auto"/>
            </w:pPr>
          </w:p>
        </w:tc>
      </w:tr>
      <w:tr w:rsidR="00F22137" w:rsidRPr="00F22137" w14:paraId="0544C5F2" w14:textId="77777777" w:rsidTr="00F22137">
        <w:tc>
          <w:tcPr>
            <w:tcW w:w="0" w:type="auto"/>
            <w:hideMark/>
          </w:tcPr>
          <w:p w14:paraId="7C630372" w14:textId="77777777" w:rsidR="00F22137" w:rsidRPr="00F22137" w:rsidRDefault="00F22137" w:rsidP="00F22137">
            <w:pPr>
              <w:spacing w:line="259" w:lineRule="auto"/>
            </w:pPr>
          </w:p>
        </w:tc>
        <w:tc>
          <w:tcPr>
            <w:tcW w:w="0" w:type="auto"/>
            <w:hideMark/>
          </w:tcPr>
          <w:p w14:paraId="7D883827" w14:textId="77777777" w:rsidR="00F22137" w:rsidRPr="00F22137" w:rsidRDefault="00F22137" w:rsidP="00F22137">
            <w:pPr>
              <w:spacing w:line="259" w:lineRule="auto"/>
            </w:pPr>
            <w:r w:rsidRPr="00F22137">
              <w:t>Operating room</w:t>
            </w:r>
          </w:p>
        </w:tc>
        <w:tc>
          <w:tcPr>
            <w:tcW w:w="0" w:type="auto"/>
            <w:hideMark/>
          </w:tcPr>
          <w:p w14:paraId="6DDF273A" w14:textId="77777777" w:rsidR="00F22137" w:rsidRPr="00F22137" w:rsidRDefault="00F22137" w:rsidP="00F22137">
            <w:pPr>
              <w:spacing w:line="259" w:lineRule="auto"/>
            </w:pPr>
            <w:r w:rsidRPr="00F22137">
              <w:t>7</w:t>
            </w:r>
          </w:p>
        </w:tc>
        <w:tc>
          <w:tcPr>
            <w:tcW w:w="0" w:type="auto"/>
            <w:hideMark/>
          </w:tcPr>
          <w:p w14:paraId="24F0CE0A" w14:textId="77777777" w:rsidR="00F22137" w:rsidRPr="00F22137" w:rsidRDefault="00F22137" w:rsidP="00F22137">
            <w:pPr>
              <w:spacing w:line="259" w:lineRule="auto"/>
            </w:pPr>
            <w:r w:rsidRPr="00F22137">
              <w:t>9.6</w:t>
            </w:r>
          </w:p>
        </w:tc>
        <w:tc>
          <w:tcPr>
            <w:tcW w:w="0" w:type="auto"/>
            <w:hideMark/>
          </w:tcPr>
          <w:p w14:paraId="451D13C0" w14:textId="77777777" w:rsidR="00F22137" w:rsidRPr="00F22137" w:rsidRDefault="00F22137" w:rsidP="00F22137">
            <w:pPr>
              <w:spacing w:line="259" w:lineRule="auto"/>
            </w:pPr>
            <w:r w:rsidRPr="00F22137">
              <w:t>6</w:t>
            </w:r>
          </w:p>
        </w:tc>
        <w:tc>
          <w:tcPr>
            <w:tcW w:w="0" w:type="auto"/>
            <w:hideMark/>
          </w:tcPr>
          <w:p w14:paraId="078B767C" w14:textId="77777777" w:rsidR="00F22137" w:rsidRPr="00F22137" w:rsidRDefault="00F22137" w:rsidP="00F22137">
            <w:pPr>
              <w:spacing w:line="259" w:lineRule="auto"/>
            </w:pPr>
            <w:r w:rsidRPr="00F22137">
              <w:t>8.2</w:t>
            </w:r>
          </w:p>
        </w:tc>
        <w:tc>
          <w:tcPr>
            <w:tcW w:w="0" w:type="auto"/>
            <w:hideMark/>
          </w:tcPr>
          <w:p w14:paraId="0C4D1C56" w14:textId="77777777" w:rsidR="00F22137" w:rsidRPr="00F22137" w:rsidRDefault="00F22137" w:rsidP="00F22137">
            <w:pPr>
              <w:spacing w:line="259" w:lineRule="auto"/>
            </w:pPr>
          </w:p>
        </w:tc>
      </w:tr>
      <w:tr w:rsidR="00F22137" w:rsidRPr="00F22137" w14:paraId="54271373" w14:textId="77777777" w:rsidTr="00F22137">
        <w:tc>
          <w:tcPr>
            <w:tcW w:w="0" w:type="auto"/>
            <w:hideMark/>
          </w:tcPr>
          <w:p w14:paraId="3A6A78F5" w14:textId="77777777" w:rsidR="00F22137" w:rsidRPr="00F22137" w:rsidRDefault="00F22137" w:rsidP="00F22137">
            <w:pPr>
              <w:spacing w:line="259" w:lineRule="auto"/>
            </w:pPr>
          </w:p>
        </w:tc>
        <w:tc>
          <w:tcPr>
            <w:tcW w:w="0" w:type="auto"/>
            <w:hideMark/>
          </w:tcPr>
          <w:p w14:paraId="21AF10A5" w14:textId="77777777" w:rsidR="00F22137" w:rsidRPr="00F22137" w:rsidRDefault="00F22137" w:rsidP="00F22137">
            <w:pPr>
              <w:spacing w:line="259" w:lineRule="auto"/>
            </w:pPr>
            <w:r w:rsidRPr="00F22137">
              <w:t>Chemotherapy</w:t>
            </w:r>
          </w:p>
        </w:tc>
        <w:tc>
          <w:tcPr>
            <w:tcW w:w="0" w:type="auto"/>
            <w:hideMark/>
          </w:tcPr>
          <w:p w14:paraId="541E41E9" w14:textId="77777777" w:rsidR="00F22137" w:rsidRPr="00F22137" w:rsidRDefault="00F22137" w:rsidP="00F22137">
            <w:pPr>
              <w:spacing w:line="259" w:lineRule="auto"/>
            </w:pPr>
            <w:r w:rsidRPr="00F22137">
              <w:t>16</w:t>
            </w:r>
          </w:p>
        </w:tc>
        <w:tc>
          <w:tcPr>
            <w:tcW w:w="0" w:type="auto"/>
            <w:hideMark/>
          </w:tcPr>
          <w:p w14:paraId="27D37BC9" w14:textId="77777777" w:rsidR="00F22137" w:rsidRPr="00F22137" w:rsidRDefault="00F22137" w:rsidP="00F22137">
            <w:pPr>
              <w:spacing w:line="259" w:lineRule="auto"/>
            </w:pPr>
            <w:r w:rsidRPr="00F22137">
              <w:t>21.9</w:t>
            </w:r>
          </w:p>
        </w:tc>
        <w:tc>
          <w:tcPr>
            <w:tcW w:w="0" w:type="auto"/>
            <w:hideMark/>
          </w:tcPr>
          <w:p w14:paraId="77409653" w14:textId="77777777" w:rsidR="00F22137" w:rsidRPr="00F22137" w:rsidRDefault="00F22137" w:rsidP="00F22137">
            <w:pPr>
              <w:spacing w:line="259" w:lineRule="auto"/>
            </w:pPr>
            <w:r w:rsidRPr="00F22137">
              <w:t>15</w:t>
            </w:r>
          </w:p>
        </w:tc>
        <w:tc>
          <w:tcPr>
            <w:tcW w:w="0" w:type="auto"/>
            <w:hideMark/>
          </w:tcPr>
          <w:p w14:paraId="03D3D2DC" w14:textId="77777777" w:rsidR="00F22137" w:rsidRPr="00F22137" w:rsidRDefault="00F22137" w:rsidP="00F22137">
            <w:pPr>
              <w:spacing w:line="259" w:lineRule="auto"/>
            </w:pPr>
            <w:r w:rsidRPr="00F22137">
              <w:t>20.5</w:t>
            </w:r>
          </w:p>
        </w:tc>
        <w:tc>
          <w:tcPr>
            <w:tcW w:w="0" w:type="auto"/>
            <w:hideMark/>
          </w:tcPr>
          <w:p w14:paraId="704CFA31" w14:textId="77777777" w:rsidR="00F22137" w:rsidRPr="00F22137" w:rsidRDefault="00F22137" w:rsidP="00F22137">
            <w:pPr>
              <w:spacing w:line="259" w:lineRule="auto"/>
            </w:pPr>
          </w:p>
        </w:tc>
      </w:tr>
      <w:tr w:rsidR="00F22137" w:rsidRPr="00F22137" w14:paraId="2127B591" w14:textId="77777777" w:rsidTr="00F22137">
        <w:tc>
          <w:tcPr>
            <w:tcW w:w="0" w:type="auto"/>
            <w:hideMark/>
          </w:tcPr>
          <w:p w14:paraId="7A22011C" w14:textId="77777777" w:rsidR="00F22137" w:rsidRPr="00F22137" w:rsidRDefault="00F22137" w:rsidP="00F22137">
            <w:pPr>
              <w:spacing w:line="259" w:lineRule="auto"/>
            </w:pPr>
          </w:p>
        </w:tc>
        <w:tc>
          <w:tcPr>
            <w:tcW w:w="0" w:type="auto"/>
            <w:hideMark/>
          </w:tcPr>
          <w:p w14:paraId="05918351" w14:textId="77777777" w:rsidR="00F22137" w:rsidRPr="00F22137" w:rsidRDefault="00F22137" w:rsidP="00F22137">
            <w:pPr>
              <w:spacing w:line="259" w:lineRule="auto"/>
            </w:pPr>
            <w:r w:rsidRPr="00F22137">
              <w:t>Para clinical and diagnostic</w:t>
            </w:r>
          </w:p>
        </w:tc>
        <w:tc>
          <w:tcPr>
            <w:tcW w:w="0" w:type="auto"/>
            <w:hideMark/>
          </w:tcPr>
          <w:p w14:paraId="3A675C85" w14:textId="77777777" w:rsidR="00F22137" w:rsidRPr="00F22137" w:rsidRDefault="00F22137" w:rsidP="00F22137">
            <w:pPr>
              <w:spacing w:line="259" w:lineRule="auto"/>
            </w:pPr>
            <w:r w:rsidRPr="00F22137">
              <w:t>7</w:t>
            </w:r>
          </w:p>
        </w:tc>
        <w:tc>
          <w:tcPr>
            <w:tcW w:w="0" w:type="auto"/>
            <w:hideMark/>
          </w:tcPr>
          <w:p w14:paraId="2A552698" w14:textId="77777777" w:rsidR="00F22137" w:rsidRPr="00F22137" w:rsidRDefault="00F22137" w:rsidP="00F22137">
            <w:pPr>
              <w:spacing w:line="259" w:lineRule="auto"/>
            </w:pPr>
            <w:r w:rsidRPr="00F22137">
              <w:t>9.6</w:t>
            </w:r>
          </w:p>
        </w:tc>
        <w:tc>
          <w:tcPr>
            <w:tcW w:w="0" w:type="auto"/>
            <w:hideMark/>
          </w:tcPr>
          <w:p w14:paraId="1FB66B9D" w14:textId="77777777" w:rsidR="00F22137" w:rsidRPr="00F22137" w:rsidRDefault="00F22137" w:rsidP="00F22137">
            <w:pPr>
              <w:spacing w:line="259" w:lineRule="auto"/>
            </w:pPr>
            <w:r w:rsidRPr="00F22137">
              <w:t>4</w:t>
            </w:r>
          </w:p>
        </w:tc>
        <w:tc>
          <w:tcPr>
            <w:tcW w:w="0" w:type="auto"/>
            <w:hideMark/>
          </w:tcPr>
          <w:p w14:paraId="344B2A12" w14:textId="77777777" w:rsidR="00F22137" w:rsidRPr="00F22137" w:rsidRDefault="00F22137" w:rsidP="00F22137">
            <w:pPr>
              <w:spacing w:line="259" w:lineRule="auto"/>
            </w:pPr>
            <w:r w:rsidRPr="00F22137">
              <w:t>5.5</w:t>
            </w:r>
          </w:p>
        </w:tc>
        <w:tc>
          <w:tcPr>
            <w:tcW w:w="0" w:type="auto"/>
            <w:hideMark/>
          </w:tcPr>
          <w:p w14:paraId="4299CBAE" w14:textId="77777777" w:rsidR="00F22137" w:rsidRPr="00F22137" w:rsidRDefault="00F22137" w:rsidP="00F22137">
            <w:pPr>
              <w:spacing w:line="259" w:lineRule="auto"/>
            </w:pPr>
          </w:p>
        </w:tc>
      </w:tr>
      <w:tr w:rsidR="00F22137" w:rsidRPr="00F22137" w14:paraId="4164C84B" w14:textId="77777777" w:rsidTr="00F22137">
        <w:tc>
          <w:tcPr>
            <w:tcW w:w="0" w:type="auto"/>
            <w:hideMark/>
          </w:tcPr>
          <w:p w14:paraId="0B6D4FF9" w14:textId="77777777" w:rsidR="00F22137" w:rsidRPr="00F22137" w:rsidRDefault="00F22137" w:rsidP="00F22137">
            <w:pPr>
              <w:spacing w:line="259" w:lineRule="auto"/>
            </w:pPr>
          </w:p>
        </w:tc>
        <w:tc>
          <w:tcPr>
            <w:tcW w:w="0" w:type="auto"/>
            <w:hideMark/>
          </w:tcPr>
          <w:p w14:paraId="7BA1C431" w14:textId="77777777" w:rsidR="00F22137" w:rsidRPr="00F22137" w:rsidRDefault="00F22137" w:rsidP="00F22137">
            <w:pPr>
              <w:spacing w:line="259" w:lineRule="auto"/>
            </w:pPr>
            <w:r w:rsidRPr="00F22137">
              <w:t>Outpatient</w:t>
            </w:r>
          </w:p>
        </w:tc>
        <w:tc>
          <w:tcPr>
            <w:tcW w:w="0" w:type="auto"/>
            <w:hideMark/>
          </w:tcPr>
          <w:p w14:paraId="07F0899C" w14:textId="77777777" w:rsidR="00F22137" w:rsidRPr="00F22137" w:rsidRDefault="00F22137" w:rsidP="00F22137">
            <w:pPr>
              <w:spacing w:line="259" w:lineRule="auto"/>
            </w:pPr>
            <w:r w:rsidRPr="00F22137">
              <w:t>3</w:t>
            </w:r>
          </w:p>
        </w:tc>
        <w:tc>
          <w:tcPr>
            <w:tcW w:w="0" w:type="auto"/>
            <w:hideMark/>
          </w:tcPr>
          <w:p w14:paraId="31DBD840" w14:textId="77777777" w:rsidR="00F22137" w:rsidRPr="00F22137" w:rsidRDefault="00F22137" w:rsidP="00F22137">
            <w:pPr>
              <w:spacing w:line="259" w:lineRule="auto"/>
            </w:pPr>
            <w:r w:rsidRPr="00F22137">
              <w:t>4.1</w:t>
            </w:r>
          </w:p>
        </w:tc>
        <w:tc>
          <w:tcPr>
            <w:tcW w:w="0" w:type="auto"/>
            <w:hideMark/>
          </w:tcPr>
          <w:p w14:paraId="5A03DA07" w14:textId="77777777" w:rsidR="00F22137" w:rsidRPr="00F22137" w:rsidRDefault="00F22137" w:rsidP="00F22137">
            <w:pPr>
              <w:spacing w:line="259" w:lineRule="auto"/>
            </w:pPr>
            <w:r w:rsidRPr="00F22137">
              <w:t>1</w:t>
            </w:r>
          </w:p>
        </w:tc>
        <w:tc>
          <w:tcPr>
            <w:tcW w:w="0" w:type="auto"/>
            <w:hideMark/>
          </w:tcPr>
          <w:p w14:paraId="60D02305" w14:textId="77777777" w:rsidR="00F22137" w:rsidRPr="00F22137" w:rsidRDefault="00F22137" w:rsidP="00F22137">
            <w:pPr>
              <w:spacing w:line="259" w:lineRule="auto"/>
            </w:pPr>
            <w:r w:rsidRPr="00F22137">
              <w:t>1.4</w:t>
            </w:r>
          </w:p>
        </w:tc>
        <w:tc>
          <w:tcPr>
            <w:tcW w:w="0" w:type="auto"/>
            <w:hideMark/>
          </w:tcPr>
          <w:p w14:paraId="2BDC66E9" w14:textId="77777777" w:rsidR="00F22137" w:rsidRPr="00F22137" w:rsidRDefault="00F22137" w:rsidP="00F22137">
            <w:pPr>
              <w:spacing w:line="259" w:lineRule="auto"/>
            </w:pPr>
          </w:p>
        </w:tc>
      </w:tr>
      <w:tr w:rsidR="00F22137" w:rsidRPr="00F22137" w14:paraId="631A001B" w14:textId="77777777" w:rsidTr="00F22137">
        <w:tc>
          <w:tcPr>
            <w:tcW w:w="0" w:type="auto"/>
            <w:hideMark/>
          </w:tcPr>
          <w:p w14:paraId="5264C24E" w14:textId="77777777" w:rsidR="00F22137" w:rsidRPr="00F22137" w:rsidRDefault="00F22137" w:rsidP="00F22137">
            <w:pPr>
              <w:spacing w:line="259" w:lineRule="auto"/>
            </w:pPr>
          </w:p>
        </w:tc>
        <w:tc>
          <w:tcPr>
            <w:tcW w:w="0" w:type="auto"/>
            <w:hideMark/>
          </w:tcPr>
          <w:p w14:paraId="7E7F1B19" w14:textId="77777777" w:rsidR="00F22137" w:rsidRPr="00F22137" w:rsidRDefault="00F22137" w:rsidP="00F22137">
            <w:pPr>
              <w:spacing w:line="259" w:lineRule="auto"/>
            </w:pPr>
            <w:r w:rsidRPr="00F22137">
              <w:t>Neurology</w:t>
            </w:r>
          </w:p>
        </w:tc>
        <w:tc>
          <w:tcPr>
            <w:tcW w:w="0" w:type="auto"/>
            <w:hideMark/>
          </w:tcPr>
          <w:p w14:paraId="6D3F9C71" w14:textId="77777777" w:rsidR="00F22137" w:rsidRPr="00F22137" w:rsidRDefault="00F22137" w:rsidP="00F22137">
            <w:pPr>
              <w:spacing w:line="259" w:lineRule="auto"/>
            </w:pPr>
            <w:r w:rsidRPr="00F22137">
              <w:t>9</w:t>
            </w:r>
          </w:p>
        </w:tc>
        <w:tc>
          <w:tcPr>
            <w:tcW w:w="0" w:type="auto"/>
            <w:hideMark/>
          </w:tcPr>
          <w:p w14:paraId="3C619FC0" w14:textId="77777777" w:rsidR="00F22137" w:rsidRPr="00F22137" w:rsidRDefault="00F22137" w:rsidP="00F22137">
            <w:pPr>
              <w:spacing w:line="259" w:lineRule="auto"/>
            </w:pPr>
            <w:r w:rsidRPr="00F22137">
              <w:t>12.3</w:t>
            </w:r>
          </w:p>
        </w:tc>
        <w:tc>
          <w:tcPr>
            <w:tcW w:w="0" w:type="auto"/>
            <w:hideMark/>
          </w:tcPr>
          <w:p w14:paraId="083A569B" w14:textId="77777777" w:rsidR="00F22137" w:rsidRPr="00F22137" w:rsidRDefault="00F22137" w:rsidP="00F22137">
            <w:pPr>
              <w:spacing w:line="259" w:lineRule="auto"/>
            </w:pPr>
            <w:r w:rsidRPr="00F22137">
              <w:t>6</w:t>
            </w:r>
          </w:p>
        </w:tc>
        <w:tc>
          <w:tcPr>
            <w:tcW w:w="0" w:type="auto"/>
            <w:hideMark/>
          </w:tcPr>
          <w:p w14:paraId="41192138" w14:textId="77777777" w:rsidR="00F22137" w:rsidRPr="00F22137" w:rsidRDefault="00F22137" w:rsidP="00F22137">
            <w:pPr>
              <w:spacing w:line="259" w:lineRule="auto"/>
            </w:pPr>
            <w:r w:rsidRPr="00F22137">
              <w:t>8.2</w:t>
            </w:r>
          </w:p>
        </w:tc>
        <w:tc>
          <w:tcPr>
            <w:tcW w:w="0" w:type="auto"/>
            <w:hideMark/>
          </w:tcPr>
          <w:p w14:paraId="7C1C41EC" w14:textId="77777777" w:rsidR="00F22137" w:rsidRPr="00F22137" w:rsidRDefault="00F22137" w:rsidP="00F22137">
            <w:pPr>
              <w:spacing w:line="259" w:lineRule="auto"/>
            </w:pPr>
          </w:p>
        </w:tc>
      </w:tr>
      <w:tr w:rsidR="00F22137" w:rsidRPr="00F22137" w14:paraId="23036299" w14:textId="77777777" w:rsidTr="00F22137">
        <w:tc>
          <w:tcPr>
            <w:tcW w:w="0" w:type="auto"/>
            <w:hideMark/>
          </w:tcPr>
          <w:p w14:paraId="7782F1EF" w14:textId="77777777" w:rsidR="00F22137" w:rsidRPr="00F22137" w:rsidRDefault="00F22137" w:rsidP="00F22137">
            <w:pPr>
              <w:spacing w:line="259" w:lineRule="auto"/>
            </w:pPr>
          </w:p>
        </w:tc>
        <w:tc>
          <w:tcPr>
            <w:tcW w:w="0" w:type="auto"/>
            <w:hideMark/>
          </w:tcPr>
          <w:p w14:paraId="75884DC4" w14:textId="77777777" w:rsidR="00F22137" w:rsidRPr="00F22137" w:rsidRDefault="00F22137" w:rsidP="00F22137">
            <w:pPr>
              <w:spacing w:line="259" w:lineRule="auto"/>
            </w:pPr>
            <w:r w:rsidRPr="00F22137">
              <w:t>Neonatal and pediatric</w:t>
            </w:r>
          </w:p>
        </w:tc>
        <w:tc>
          <w:tcPr>
            <w:tcW w:w="0" w:type="auto"/>
            <w:hideMark/>
          </w:tcPr>
          <w:p w14:paraId="091C406F" w14:textId="77777777" w:rsidR="00F22137" w:rsidRPr="00F22137" w:rsidRDefault="00F22137" w:rsidP="00F22137">
            <w:pPr>
              <w:spacing w:line="259" w:lineRule="auto"/>
            </w:pPr>
            <w:r w:rsidRPr="00F22137">
              <w:t>4</w:t>
            </w:r>
          </w:p>
        </w:tc>
        <w:tc>
          <w:tcPr>
            <w:tcW w:w="0" w:type="auto"/>
            <w:hideMark/>
          </w:tcPr>
          <w:p w14:paraId="1BE088EA" w14:textId="77777777" w:rsidR="00F22137" w:rsidRPr="00F22137" w:rsidRDefault="00F22137" w:rsidP="00F22137">
            <w:pPr>
              <w:spacing w:line="259" w:lineRule="auto"/>
            </w:pPr>
            <w:r w:rsidRPr="00F22137">
              <w:t>5.5</w:t>
            </w:r>
          </w:p>
        </w:tc>
        <w:tc>
          <w:tcPr>
            <w:tcW w:w="0" w:type="auto"/>
            <w:hideMark/>
          </w:tcPr>
          <w:p w14:paraId="0FF14164" w14:textId="77777777" w:rsidR="00F22137" w:rsidRPr="00F22137" w:rsidRDefault="00F22137" w:rsidP="00F22137">
            <w:pPr>
              <w:spacing w:line="259" w:lineRule="auto"/>
            </w:pPr>
            <w:r w:rsidRPr="00F22137">
              <w:t>6</w:t>
            </w:r>
          </w:p>
        </w:tc>
        <w:tc>
          <w:tcPr>
            <w:tcW w:w="0" w:type="auto"/>
            <w:hideMark/>
          </w:tcPr>
          <w:p w14:paraId="35665EA3" w14:textId="77777777" w:rsidR="00F22137" w:rsidRPr="00F22137" w:rsidRDefault="00F22137" w:rsidP="00F22137">
            <w:pPr>
              <w:spacing w:line="259" w:lineRule="auto"/>
            </w:pPr>
            <w:r w:rsidRPr="00F22137">
              <w:t>8.2</w:t>
            </w:r>
          </w:p>
        </w:tc>
        <w:tc>
          <w:tcPr>
            <w:tcW w:w="0" w:type="auto"/>
            <w:hideMark/>
          </w:tcPr>
          <w:p w14:paraId="33496DBB" w14:textId="77777777" w:rsidR="00F22137" w:rsidRPr="00F22137" w:rsidRDefault="00F22137" w:rsidP="00F22137">
            <w:pPr>
              <w:spacing w:line="259" w:lineRule="auto"/>
            </w:pPr>
          </w:p>
        </w:tc>
      </w:tr>
    </w:tbl>
    <w:p w14:paraId="53EA3BE2" w14:textId="77777777" w:rsidR="00F22137" w:rsidRPr="00F22137" w:rsidRDefault="00F22137" w:rsidP="00E22C8A">
      <w:pPr>
        <w:pStyle w:val="NoSpacing"/>
      </w:pPr>
      <w:r w:rsidRPr="00F22137">
        <w:rPr>
          <w:vertAlign w:val="superscript"/>
        </w:rPr>
        <w:t>*</w:t>
      </w:r>
      <w:r w:rsidRPr="00F22137">
        <w:t> Fisher’s exact test</w:t>
      </w:r>
    </w:p>
    <w:p w14:paraId="5C081EB2" w14:textId="77777777" w:rsidR="00F22137" w:rsidRPr="00F22137" w:rsidRDefault="00F22137" w:rsidP="00E22C8A">
      <w:pPr>
        <w:pStyle w:val="NoSpacing"/>
      </w:pPr>
      <w:r w:rsidRPr="00F22137">
        <w:rPr>
          <w:vertAlign w:val="superscript"/>
        </w:rPr>
        <w:t>**</w:t>
      </w:r>
      <w:r w:rsidRPr="00F22137">
        <w:t> Chi square test</w:t>
      </w:r>
    </w:p>
    <w:p w14:paraId="6A9C38A1" w14:textId="77777777" w:rsidR="00DB350A" w:rsidRDefault="00DB350A" w:rsidP="0039178F"/>
    <w:p w14:paraId="025675BF" w14:textId="59009C83" w:rsidR="0039178F" w:rsidRPr="0039178F" w:rsidRDefault="0039178F" w:rsidP="0039178F">
      <w:r w:rsidRPr="0039178F">
        <w:t>The results of measuring general health on baseline and after the intervention are presented in Table </w:t>
      </w:r>
      <w:r w:rsidRPr="00981206">
        <w:t>2</w:t>
      </w:r>
      <w:r w:rsidRPr="0039178F">
        <w:t>. According to Table </w:t>
      </w:r>
      <w:r w:rsidRPr="00981206">
        <w:t>2</w:t>
      </w:r>
      <w:r w:rsidRPr="0039178F">
        <w:t>, the results of the independent samples t-test showed that in baseline measurement, the mean scores of general health in the two groups were not significantly different (</w:t>
      </w:r>
      <w:r w:rsidRPr="0039178F">
        <w:rPr>
          <w:i/>
          <w:iCs/>
        </w:rPr>
        <w:t>p</w:t>
      </w:r>
      <w:r w:rsidRPr="0039178F">
        <w:t> &gt; 0.05). After the intervention, general health scores had a significant decrease in the intervention group than control (</w:t>
      </w:r>
      <w:r w:rsidRPr="0039178F">
        <w:rPr>
          <w:i/>
          <w:iCs/>
        </w:rPr>
        <w:t>p</w:t>
      </w:r>
      <w:r w:rsidRPr="0039178F">
        <w:t> &lt; 0.001) indicating that the intervention group had improved general health following the intervention. The results of paired t-test in the intra-group comparison also showed that only in the intervention group, changes in somatic symptoms, anxiety/insomnia, social dysfunction, severe depression, and general health were statistically significant (</w:t>
      </w:r>
      <w:r w:rsidRPr="0039178F">
        <w:rPr>
          <w:i/>
          <w:iCs/>
        </w:rPr>
        <w:t>p</w:t>
      </w:r>
      <w:r w:rsidRPr="0039178F">
        <w:t> &lt; 0.001) (Table </w:t>
      </w:r>
      <w:r w:rsidRPr="00981206">
        <w:t>2</w:t>
      </w:r>
      <w:r w:rsidRPr="0039178F">
        <w:t>).</w:t>
      </w:r>
    </w:p>
    <w:p w14:paraId="49EFC939" w14:textId="77777777" w:rsidR="0039178F" w:rsidRPr="0039178F" w:rsidRDefault="0039178F" w:rsidP="007A6119">
      <w:pPr>
        <w:spacing w:after="0"/>
      </w:pPr>
      <w:r w:rsidRPr="0039178F">
        <w:rPr>
          <w:b/>
          <w:bCs/>
        </w:rPr>
        <w:t>Table 2 The effect of educational intervention based on the theory of planned behavior on improving Nurse’s general health</w:t>
      </w:r>
    </w:p>
    <w:tbl>
      <w:tblPr>
        <w:tblStyle w:val="TableGrid"/>
        <w:tblW w:w="0" w:type="auto"/>
        <w:tblLook w:val="04A0" w:firstRow="1" w:lastRow="0" w:firstColumn="1" w:lastColumn="0" w:noHBand="0" w:noVBand="1"/>
      </w:tblPr>
      <w:tblGrid>
        <w:gridCol w:w="2335"/>
        <w:gridCol w:w="1531"/>
        <w:gridCol w:w="1353"/>
        <w:gridCol w:w="608"/>
        <w:gridCol w:w="1357"/>
        <w:gridCol w:w="607"/>
        <w:gridCol w:w="915"/>
        <w:gridCol w:w="1364"/>
      </w:tblGrid>
      <w:tr w:rsidR="004F08C4" w:rsidRPr="004F08C4" w14:paraId="4B33338A" w14:textId="77777777" w:rsidTr="00106051">
        <w:tc>
          <w:tcPr>
            <w:tcW w:w="2335" w:type="dxa"/>
            <w:hideMark/>
          </w:tcPr>
          <w:p w14:paraId="414F13BD" w14:textId="77777777" w:rsidR="004F08C4" w:rsidRPr="004F08C4" w:rsidRDefault="004F08C4" w:rsidP="004F08C4">
            <w:pPr>
              <w:spacing w:line="259" w:lineRule="auto"/>
              <w:rPr>
                <w:b/>
                <w:bCs/>
              </w:rPr>
            </w:pPr>
            <w:r w:rsidRPr="004F08C4">
              <w:rPr>
                <w:b/>
                <w:bCs/>
              </w:rPr>
              <w:t>Variable</w:t>
            </w:r>
          </w:p>
        </w:tc>
        <w:tc>
          <w:tcPr>
            <w:tcW w:w="1531" w:type="dxa"/>
            <w:hideMark/>
          </w:tcPr>
          <w:p w14:paraId="11B5239D" w14:textId="77777777" w:rsidR="004F08C4" w:rsidRPr="004F08C4" w:rsidRDefault="004F08C4" w:rsidP="004F08C4">
            <w:pPr>
              <w:spacing w:line="259" w:lineRule="auto"/>
              <w:rPr>
                <w:b/>
                <w:bCs/>
              </w:rPr>
            </w:pPr>
            <w:r w:rsidRPr="004F08C4">
              <w:rPr>
                <w:b/>
                <w:bCs/>
              </w:rPr>
              <w:t>Group</w:t>
            </w:r>
          </w:p>
        </w:tc>
        <w:tc>
          <w:tcPr>
            <w:tcW w:w="1353" w:type="dxa"/>
            <w:hideMark/>
          </w:tcPr>
          <w:p w14:paraId="4A5C6086" w14:textId="77777777" w:rsidR="004F08C4" w:rsidRPr="004F08C4" w:rsidRDefault="004F08C4" w:rsidP="004F08C4">
            <w:pPr>
              <w:rPr>
                <w:b/>
                <w:bCs/>
              </w:rPr>
            </w:pPr>
            <w:r w:rsidRPr="004F08C4">
              <w:rPr>
                <w:b/>
                <w:bCs/>
              </w:rPr>
              <w:t>Pre-intervention</w:t>
            </w:r>
          </w:p>
        </w:tc>
        <w:tc>
          <w:tcPr>
            <w:tcW w:w="608" w:type="dxa"/>
          </w:tcPr>
          <w:p w14:paraId="6D23EB5D" w14:textId="1FF9B9DF" w:rsidR="004F08C4" w:rsidRPr="004F08C4" w:rsidRDefault="004F08C4" w:rsidP="004F08C4">
            <w:pPr>
              <w:spacing w:line="259" w:lineRule="auto"/>
              <w:rPr>
                <w:b/>
                <w:bCs/>
              </w:rPr>
            </w:pPr>
          </w:p>
        </w:tc>
        <w:tc>
          <w:tcPr>
            <w:tcW w:w="1357" w:type="dxa"/>
            <w:hideMark/>
          </w:tcPr>
          <w:p w14:paraId="5125EEDC" w14:textId="77777777" w:rsidR="004F08C4" w:rsidRPr="004F08C4" w:rsidRDefault="004F08C4" w:rsidP="004F08C4">
            <w:pPr>
              <w:rPr>
                <w:b/>
                <w:bCs/>
              </w:rPr>
            </w:pPr>
            <w:r w:rsidRPr="004F08C4">
              <w:rPr>
                <w:b/>
                <w:bCs/>
              </w:rPr>
              <w:t>Post-intervention</w:t>
            </w:r>
          </w:p>
        </w:tc>
        <w:tc>
          <w:tcPr>
            <w:tcW w:w="0" w:type="auto"/>
          </w:tcPr>
          <w:p w14:paraId="16094ADF" w14:textId="396E2248" w:rsidR="004F08C4" w:rsidRPr="004F08C4" w:rsidRDefault="004F08C4" w:rsidP="004F08C4">
            <w:pPr>
              <w:spacing w:line="259" w:lineRule="auto"/>
              <w:rPr>
                <w:b/>
                <w:bCs/>
              </w:rPr>
            </w:pPr>
          </w:p>
        </w:tc>
        <w:tc>
          <w:tcPr>
            <w:tcW w:w="0" w:type="auto"/>
            <w:hideMark/>
          </w:tcPr>
          <w:p w14:paraId="7D89F8B1" w14:textId="77777777" w:rsidR="004F08C4" w:rsidRPr="004F08C4" w:rsidRDefault="004F08C4" w:rsidP="004F08C4">
            <w:pPr>
              <w:spacing w:line="259" w:lineRule="auto"/>
              <w:rPr>
                <w:b/>
                <w:bCs/>
              </w:rPr>
            </w:pPr>
            <w:r w:rsidRPr="004F08C4">
              <w:rPr>
                <w:b/>
                <w:bCs/>
                <w:i/>
                <w:iCs/>
              </w:rPr>
              <w:t>P</w:t>
            </w:r>
            <w:r w:rsidRPr="004F08C4">
              <w:rPr>
                <w:b/>
                <w:bCs/>
              </w:rPr>
              <w:t>*</w:t>
            </w:r>
          </w:p>
        </w:tc>
        <w:tc>
          <w:tcPr>
            <w:tcW w:w="0" w:type="auto"/>
            <w:hideMark/>
          </w:tcPr>
          <w:p w14:paraId="31169A88" w14:textId="77777777" w:rsidR="004F08C4" w:rsidRPr="004F08C4" w:rsidRDefault="004F08C4" w:rsidP="004F08C4">
            <w:pPr>
              <w:spacing w:line="259" w:lineRule="auto"/>
              <w:rPr>
                <w:b/>
                <w:bCs/>
              </w:rPr>
            </w:pPr>
            <w:r w:rsidRPr="004F08C4">
              <w:rPr>
                <w:b/>
                <w:bCs/>
              </w:rPr>
              <w:t>Effect size</w:t>
            </w:r>
            <w:r w:rsidRPr="004F08C4">
              <w:rPr>
                <w:b/>
                <w:bCs/>
              </w:rPr>
              <w:br/>
              <w:t>(correlation)</w:t>
            </w:r>
          </w:p>
        </w:tc>
      </w:tr>
      <w:tr w:rsidR="004F08C4" w:rsidRPr="004F08C4" w14:paraId="7BA58CC6" w14:textId="77777777" w:rsidTr="00106051">
        <w:tc>
          <w:tcPr>
            <w:tcW w:w="2335" w:type="dxa"/>
            <w:hideMark/>
          </w:tcPr>
          <w:p w14:paraId="064D10B3" w14:textId="77777777" w:rsidR="004F08C4" w:rsidRPr="004F08C4" w:rsidRDefault="004F08C4" w:rsidP="004F08C4">
            <w:pPr>
              <w:spacing w:line="259" w:lineRule="auto"/>
              <w:rPr>
                <w:b/>
                <w:bCs/>
              </w:rPr>
            </w:pPr>
          </w:p>
        </w:tc>
        <w:tc>
          <w:tcPr>
            <w:tcW w:w="1531" w:type="dxa"/>
            <w:hideMark/>
          </w:tcPr>
          <w:p w14:paraId="55865527" w14:textId="77777777" w:rsidR="004F08C4" w:rsidRPr="004F08C4" w:rsidRDefault="004F08C4" w:rsidP="004F08C4">
            <w:pPr>
              <w:spacing w:line="259" w:lineRule="auto"/>
              <w:rPr>
                <w:b/>
                <w:bCs/>
              </w:rPr>
            </w:pPr>
          </w:p>
        </w:tc>
        <w:tc>
          <w:tcPr>
            <w:tcW w:w="1353" w:type="dxa"/>
            <w:hideMark/>
          </w:tcPr>
          <w:p w14:paraId="1D7DA6DE" w14:textId="77777777" w:rsidR="004F08C4" w:rsidRPr="004F08C4" w:rsidRDefault="004F08C4" w:rsidP="004F08C4">
            <w:pPr>
              <w:spacing w:line="259" w:lineRule="auto"/>
              <w:rPr>
                <w:b/>
                <w:bCs/>
              </w:rPr>
            </w:pPr>
            <w:r w:rsidRPr="004F08C4">
              <w:rPr>
                <w:b/>
                <w:bCs/>
              </w:rPr>
              <w:t>Mean</w:t>
            </w:r>
          </w:p>
        </w:tc>
        <w:tc>
          <w:tcPr>
            <w:tcW w:w="608" w:type="dxa"/>
            <w:hideMark/>
          </w:tcPr>
          <w:p w14:paraId="78774320" w14:textId="77777777" w:rsidR="004F08C4" w:rsidRPr="004F08C4" w:rsidRDefault="004F08C4" w:rsidP="004F08C4">
            <w:pPr>
              <w:spacing w:line="259" w:lineRule="auto"/>
              <w:rPr>
                <w:b/>
                <w:bCs/>
              </w:rPr>
            </w:pPr>
            <w:r w:rsidRPr="004F08C4">
              <w:rPr>
                <w:b/>
                <w:bCs/>
              </w:rPr>
              <w:t>SD</w:t>
            </w:r>
          </w:p>
        </w:tc>
        <w:tc>
          <w:tcPr>
            <w:tcW w:w="1357" w:type="dxa"/>
            <w:hideMark/>
          </w:tcPr>
          <w:p w14:paraId="12571079" w14:textId="77777777" w:rsidR="004F08C4" w:rsidRPr="004F08C4" w:rsidRDefault="004F08C4" w:rsidP="004F08C4">
            <w:pPr>
              <w:spacing w:line="259" w:lineRule="auto"/>
              <w:rPr>
                <w:b/>
                <w:bCs/>
              </w:rPr>
            </w:pPr>
            <w:r w:rsidRPr="004F08C4">
              <w:rPr>
                <w:b/>
                <w:bCs/>
              </w:rPr>
              <w:t>Mean</w:t>
            </w:r>
          </w:p>
        </w:tc>
        <w:tc>
          <w:tcPr>
            <w:tcW w:w="0" w:type="auto"/>
            <w:hideMark/>
          </w:tcPr>
          <w:p w14:paraId="311FB086" w14:textId="77777777" w:rsidR="004F08C4" w:rsidRPr="004F08C4" w:rsidRDefault="004F08C4" w:rsidP="004F08C4">
            <w:pPr>
              <w:spacing w:line="259" w:lineRule="auto"/>
              <w:rPr>
                <w:b/>
                <w:bCs/>
              </w:rPr>
            </w:pPr>
            <w:r w:rsidRPr="004F08C4">
              <w:rPr>
                <w:b/>
                <w:bCs/>
              </w:rPr>
              <w:t>SD</w:t>
            </w:r>
          </w:p>
        </w:tc>
        <w:tc>
          <w:tcPr>
            <w:tcW w:w="0" w:type="auto"/>
            <w:hideMark/>
          </w:tcPr>
          <w:p w14:paraId="27C3D1DC" w14:textId="77777777" w:rsidR="004F08C4" w:rsidRPr="004F08C4" w:rsidRDefault="004F08C4" w:rsidP="004F08C4">
            <w:pPr>
              <w:spacing w:line="259" w:lineRule="auto"/>
              <w:rPr>
                <w:b/>
                <w:bCs/>
              </w:rPr>
            </w:pPr>
          </w:p>
        </w:tc>
        <w:tc>
          <w:tcPr>
            <w:tcW w:w="0" w:type="auto"/>
            <w:hideMark/>
          </w:tcPr>
          <w:p w14:paraId="1E569BD9" w14:textId="77777777" w:rsidR="004F08C4" w:rsidRPr="004F08C4" w:rsidRDefault="004F08C4" w:rsidP="004F08C4">
            <w:pPr>
              <w:spacing w:line="259" w:lineRule="auto"/>
              <w:rPr>
                <w:b/>
                <w:bCs/>
              </w:rPr>
            </w:pPr>
          </w:p>
        </w:tc>
      </w:tr>
      <w:tr w:rsidR="00106051" w:rsidRPr="004F08C4" w14:paraId="3DAA49E1" w14:textId="77777777" w:rsidTr="00106051">
        <w:tc>
          <w:tcPr>
            <w:tcW w:w="2335" w:type="dxa"/>
            <w:hideMark/>
          </w:tcPr>
          <w:p w14:paraId="191689EF" w14:textId="77777777" w:rsidR="004F08C4" w:rsidRPr="004F08C4" w:rsidRDefault="004F08C4" w:rsidP="004F08C4">
            <w:pPr>
              <w:spacing w:line="259" w:lineRule="auto"/>
            </w:pPr>
            <w:r w:rsidRPr="004F08C4">
              <w:rPr>
                <w:b/>
                <w:bCs/>
              </w:rPr>
              <w:t>Somatic symptoms</w:t>
            </w:r>
          </w:p>
        </w:tc>
        <w:tc>
          <w:tcPr>
            <w:tcW w:w="1531" w:type="dxa"/>
            <w:hideMark/>
          </w:tcPr>
          <w:p w14:paraId="10B64EFF" w14:textId="77777777" w:rsidR="004F08C4" w:rsidRPr="004F08C4" w:rsidRDefault="004F08C4" w:rsidP="004F08C4">
            <w:pPr>
              <w:spacing w:line="259" w:lineRule="auto"/>
            </w:pPr>
            <w:r w:rsidRPr="004F08C4">
              <w:t>Intervention</w:t>
            </w:r>
          </w:p>
        </w:tc>
        <w:tc>
          <w:tcPr>
            <w:tcW w:w="1353" w:type="dxa"/>
            <w:hideMark/>
          </w:tcPr>
          <w:p w14:paraId="3D0156D1" w14:textId="77777777" w:rsidR="004F08C4" w:rsidRPr="004F08C4" w:rsidRDefault="004F08C4" w:rsidP="004F08C4">
            <w:pPr>
              <w:spacing w:line="259" w:lineRule="auto"/>
            </w:pPr>
            <w:r w:rsidRPr="004F08C4">
              <w:t>10.40</w:t>
            </w:r>
          </w:p>
        </w:tc>
        <w:tc>
          <w:tcPr>
            <w:tcW w:w="608" w:type="dxa"/>
            <w:hideMark/>
          </w:tcPr>
          <w:p w14:paraId="776C6305" w14:textId="77777777" w:rsidR="004F08C4" w:rsidRPr="004F08C4" w:rsidRDefault="004F08C4" w:rsidP="004F08C4">
            <w:pPr>
              <w:spacing w:line="259" w:lineRule="auto"/>
            </w:pPr>
            <w:r w:rsidRPr="004F08C4">
              <w:t>0.52</w:t>
            </w:r>
          </w:p>
        </w:tc>
        <w:tc>
          <w:tcPr>
            <w:tcW w:w="1357" w:type="dxa"/>
            <w:hideMark/>
          </w:tcPr>
          <w:p w14:paraId="141FA184" w14:textId="77777777" w:rsidR="004F08C4" w:rsidRPr="004F08C4" w:rsidRDefault="004F08C4" w:rsidP="004F08C4">
            <w:pPr>
              <w:spacing w:line="259" w:lineRule="auto"/>
            </w:pPr>
            <w:r w:rsidRPr="004F08C4">
              <w:t>2.92</w:t>
            </w:r>
          </w:p>
        </w:tc>
        <w:tc>
          <w:tcPr>
            <w:tcW w:w="0" w:type="auto"/>
            <w:hideMark/>
          </w:tcPr>
          <w:p w14:paraId="1C84119B" w14:textId="77777777" w:rsidR="004F08C4" w:rsidRPr="004F08C4" w:rsidRDefault="004F08C4" w:rsidP="004F08C4">
            <w:pPr>
              <w:spacing w:line="259" w:lineRule="auto"/>
            </w:pPr>
            <w:r w:rsidRPr="004F08C4">
              <w:t>0.92</w:t>
            </w:r>
          </w:p>
        </w:tc>
        <w:tc>
          <w:tcPr>
            <w:tcW w:w="0" w:type="auto"/>
            <w:hideMark/>
          </w:tcPr>
          <w:p w14:paraId="11A43A2F" w14:textId="77777777" w:rsidR="004F08C4" w:rsidRPr="004F08C4" w:rsidRDefault="004F08C4" w:rsidP="004F08C4">
            <w:pPr>
              <w:spacing w:line="259" w:lineRule="auto"/>
            </w:pPr>
            <w:r w:rsidRPr="004F08C4">
              <w:t> &lt; 0.001</w:t>
            </w:r>
          </w:p>
        </w:tc>
        <w:tc>
          <w:tcPr>
            <w:tcW w:w="0" w:type="auto"/>
            <w:hideMark/>
          </w:tcPr>
          <w:p w14:paraId="6458CC80" w14:textId="77777777" w:rsidR="004F08C4" w:rsidRPr="004F08C4" w:rsidRDefault="004F08C4" w:rsidP="004F08C4">
            <w:pPr>
              <w:spacing w:line="259" w:lineRule="auto"/>
            </w:pPr>
            <w:r w:rsidRPr="004F08C4">
              <w:t>-11.65(0.24)</w:t>
            </w:r>
          </w:p>
        </w:tc>
      </w:tr>
      <w:tr w:rsidR="00106051" w:rsidRPr="004F08C4" w14:paraId="7BF3DF7B" w14:textId="77777777" w:rsidTr="00106051">
        <w:tc>
          <w:tcPr>
            <w:tcW w:w="2335" w:type="dxa"/>
            <w:hideMark/>
          </w:tcPr>
          <w:p w14:paraId="48E10E7C" w14:textId="77777777" w:rsidR="004F08C4" w:rsidRPr="004F08C4" w:rsidRDefault="004F08C4" w:rsidP="004F08C4">
            <w:pPr>
              <w:spacing w:line="259" w:lineRule="auto"/>
            </w:pPr>
          </w:p>
        </w:tc>
        <w:tc>
          <w:tcPr>
            <w:tcW w:w="1531" w:type="dxa"/>
            <w:hideMark/>
          </w:tcPr>
          <w:p w14:paraId="7CF58B67" w14:textId="77777777" w:rsidR="004F08C4" w:rsidRPr="004F08C4" w:rsidRDefault="004F08C4" w:rsidP="004F08C4">
            <w:pPr>
              <w:spacing w:line="259" w:lineRule="auto"/>
            </w:pPr>
            <w:r w:rsidRPr="004F08C4">
              <w:t>control</w:t>
            </w:r>
          </w:p>
        </w:tc>
        <w:tc>
          <w:tcPr>
            <w:tcW w:w="1353" w:type="dxa"/>
            <w:hideMark/>
          </w:tcPr>
          <w:p w14:paraId="72F1DEE2" w14:textId="77777777" w:rsidR="004F08C4" w:rsidRPr="004F08C4" w:rsidRDefault="004F08C4" w:rsidP="004F08C4">
            <w:pPr>
              <w:spacing w:line="259" w:lineRule="auto"/>
            </w:pPr>
            <w:r w:rsidRPr="004F08C4">
              <w:t>10.68</w:t>
            </w:r>
          </w:p>
        </w:tc>
        <w:tc>
          <w:tcPr>
            <w:tcW w:w="608" w:type="dxa"/>
            <w:hideMark/>
          </w:tcPr>
          <w:p w14:paraId="440076AB" w14:textId="77777777" w:rsidR="004F08C4" w:rsidRPr="004F08C4" w:rsidRDefault="004F08C4" w:rsidP="004F08C4">
            <w:pPr>
              <w:spacing w:line="259" w:lineRule="auto"/>
            </w:pPr>
            <w:r w:rsidRPr="004F08C4">
              <w:t>1.52</w:t>
            </w:r>
          </w:p>
        </w:tc>
        <w:tc>
          <w:tcPr>
            <w:tcW w:w="1357" w:type="dxa"/>
            <w:hideMark/>
          </w:tcPr>
          <w:p w14:paraId="60D54D9E" w14:textId="77777777" w:rsidR="004F08C4" w:rsidRPr="004F08C4" w:rsidRDefault="004F08C4" w:rsidP="004F08C4">
            <w:pPr>
              <w:spacing w:line="259" w:lineRule="auto"/>
            </w:pPr>
            <w:r w:rsidRPr="004F08C4">
              <w:t>10.66</w:t>
            </w:r>
          </w:p>
        </w:tc>
        <w:tc>
          <w:tcPr>
            <w:tcW w:w="0" w:type="auto"/>
            <w:hideMark/>
          </w:tcPr>
          <w:p w14:paraId="720F9BE2" w14:textId="77777777" w:rsidR="004F08C4" w:rsidRPr="004F08C4" w:rsidRDefault="004F08C4" w:rsidP="004F08C4">
            <w:pPr>
              <w:spacing w:line="259" w:lineRule="auto"/>
            </w:pPr>
            <w:r w:rsidRPr="004F08C4">
              <w:t>1.30</w:t>
            </w:r>
          </w:p>
        </w:tc>
        <w:tc>
          <w:tcPr>
            <w:tcW w:w="0" w:type="auto"/>
            <w:hideMark/>
          </w:tcPr>
          <w:p w14:paraId="5BDC261C" w14:textId="77777777" w:rsidR="004F08C4" w:rsidRPr="004F08C4" w:rsidRDefault="004F08C4" w:rsidP="004F08C4">
            <w:pPr>
              <w:spacing w:line="259" w:lineRule="auto"/>
            </w:pPr>
            <w:r w:rsidRPr="004F08C4">
              <w:t>0.861</w:t>
            </w:r>
          </w:p>
        </w:tc>
        <w:tc>
          <w:tcPr>
            <w:tcW w:w="0" w:type="auto"/>
            <w:hideMark/>
          </w:tcPr>
          <w:p w14:paraId="27AEE780" w14:textId="77777777" w:rsidR="004F08C4" w:rsidRPr="004F08C4" w:rsidRDefault="004F08C4" w:rsidP="004F08C4">
            <w:pPr>
              <w:spacing w:line="259" w:lineRule="auto"/>
            </w:pPr>
            <w:r w:rsidRPr="004F08C4">
              <w:t>-0.021(0.56)</w:t>
            </w:r>
          </w:p>
        </w:tc>
      </w:tr>
      <w:tr w:rsidR="00106051" w:rsidRPr="004F08C4" w14:paraId="7CB73ED3" w14:textId="77777777" w:rsidTr="00106051">
        <w:tc>
          <w:tcPr>
            <w:tcW w:w="2335" w:type="dxa"/>
            <w:hideMark/>
          </w:tcPr>
          <w:p w14:paraId="55D1648C" w14:textId="77777777" w:rsidR="00106051" w:rsidRPr="004F08C4" w:rsidRDefault="00106051" w:rsidP="004F08C4">
            <w:pPr>
              <w:spacing w:line="259" w:lineRule="auto"/>
            </w:pPr>
          </w:p>
        </w:tc>
        <w:tc>
          <w:tcPr>
            <w:tcW w:w="1531" w:type="dxa"/>
            <w:hideMark/>
          </w:tcPr>
          <w:p w14:paraId="5D0B3A3B" w14:textId="77777777" w:rsidR="00106051" w:rsidRPr="004F08C4" w:rsidRDefault="00106051" w:rsidP="004F08C4">
            <w:pPr>
              <w:spacing w:line="259" w:lineRule="auto"/>
            </w:pPr>
            <w:r w:rsidRPr="004F08C4">
              <w:rPr>
                <w:i/>
                <w:iCs/>
              </w:rPr>
              <w:t>P</w:t>
            </w:r>
            <w:r w:rsidRPr="004F08C4">
              <w:t>**</w:t>
            </w:r>
          </w:p>
        </w:tc>
        <w:tc>
          <w:tcPr>
            <w:tcW w:w="1353" w:type="dxa"/>
            <w:hideMark/>
          </w:tcPr>
          <w:p w14:paraId="04E3AEA9" w14:textId="77777777" w:rsidR="00106051" w:rsidRPr="004F08C4" w:rsidRDefault="00106051" w:rsidP="004F08C4">
            <w:r w:rsidRPr="004F08C4">
              <w:t>0.128</w:t>
            </w:r>
          </w:p>
        </w:tc>
        <w:tc>
          <w:tcPr>
            <w:tcW w:w="608" w:type="dxa"/>
          </w:tcPr>
          <w:p w14:paraId="12C5CE71" w14:textId="025B554A" w:rsidR="00106051" w:rsidRPr="004F08C4" w:rsidRDefault="00106051" w:rsidP="004F08C4">
            <w:pPr>
              <w:spacing w:line="259" w:lineRule="auto"/>
            </w:pPr>
          </w:p>
        </w:tc>
        <w:tc>
          <w:tcPr>
            <w:tcW w:w="1357" w:type="dxa"/>
            <w:hideMark/>
          </w:tcPr>
          <w:p w14:paraId="0F485C47" w14:textId="77777777" w:rsidR="00106051" w:rsidRPr="004F08C4" w:rsidRDefault="00106051" w:rsidP="004F08C4">
            <w:r w:rsidRPr="004F08C4">
              <w:t> &lt; 0.001</w:t>
            </w:r>
          </w:p>
        </w:tc>
        <w:tc>
          <w:tcPr>
            <w:tcW w:w="0" w:type="auto"/>
          </w:tcPr>
          <w:p w14:paraId="498D72D5" w14:textId="5E76D14D" w:rsidR="00106051" w:rsidRPr="004F08C4" w:rsidRDefault="00106051" w:rsidP="004F08C4">
            <w:pPr>
              <w:spacing w:line="259" w:lineRule="auto"/>
            </w:pPr>
          </w:p>
        </w:tc>
        <w:tc>
          <w:tcPr>
            <w:tcW w:w="0" w:type="auto"/>
            <w:hideMark/>
          </w:tcPr>
          <w:p w14:paraId="527B2E8B" w14:textId="77777777" w:rsidR="00106051" w:rsidRPr="004F08C4" w:rsidRDefault="00106051" w:rsidP="004F08C4">
            <w:pPr>
              <w:spacing w:line="259" w:lineRule="auto"/>
            </w:pPr>
            <w:r w:rsidRPr="004F08C4">
              <w:t> </w:t>
            </w:r>
          </w:p>
        </w:tc>
        <w:tc>
          <w:tcPr>
            <w:tcW w:w="0" w:type="auto"/>
            <w:hideMark/>
          </w:tcPr>
          <w:p w14:paraId="5AB56A2E" w14:textId="77777777" w:rsidR="00106051" w:rsidRPr="004F08C4" w:rsidRDefault="00106051" w:rsidP="004F08C4">
            <w:pPr>
              <w:spacing w:line="259" w:lineRule="auto"/>
            </w:pPr>
            <w:r w:rsidRPr="004F08C4">
              <w:t> </w:t>
            </w:r>
          </w:p>
        </w:tc>
      </w:tr>
      <w:tr w:rsidR="00106051" w:rsidRPr="004F08C4" w14:paraId="75A81F89" w14:textId="77777777" w:rsidTr="00106051">
        <w:tc>
          <w:tcPr>
            <w:tcW w:w="2335" w:type="dxa"/>
            <w:hideMark/>
          </w:tcPr>
          <w:p w14:paraId="1CF215DF" w14:textId="77777777" w:rsidR="00106051" w:rsidRPr="004F08C4" w:rsidRDefault="00106051" w:rsidP="004F08C4">
            <w:pPr>
              <w:spacing w:line="259" w:lineRule="auto"/>
            </w:pPr>
          </w:p>
        </w:tc>
        <w:tc>
          <w:tcPr>
            <w:tcW w:w="1531" w:type="dxa"/>
            <w:hideMark/>
          </w:tcPr>
          <w:p w14:paraId="0E3DD12D" w14:textId="77777777" w:rsidR="00106051" w:rsidRPr="004F08C4" w:rsidRDefault="00106051" w:rsidP="004F08C4">
            <w:pPr>
              <w:spacing w:line="259" w:lineRule="auto"/>
            </w:pPr>
            <w:r w:rsidRPr="004F08C4">
              <w:t>Effect size***</w:t>
            </w:r>
          </w:p>
        </w:tc>
        <w:tc>
          <w:tcPr>
            <w:tcW w:w="1353" w:type="dxa"/>
            <w:hideMark/>
          </w:tcPr>
          <w:p w14:paraId="70FEDC77" w14:textId="77777777" w:rsidR="00106051" w:rsidRPr="004F08C4" w:rsidRDefault="00106051" w:rsidP="004F08C4">
            <w:r w:rsidRPr="004F08C4">
              <w:t>-0.26</w:t>
            </w:r>
          </w:p>
        </w:tc>
        <w:tc>
          <w:tcPr>
            <w:tcW w:w="608" w:type="dxa"/>
          </w:tcPr>
          <w:p w14:paraId="748E518F" w14:textId="1BF3BF4E" w:rsidR="00106051" w:rsidRPr="004F08C4" w:rsidRDefault="00106051" w:rsidP="004F08C4">
            <w:pPr>
              <w:spacing w:line="259" w:lineRule="auto"/>
            </w:pPr>
          </w:p>
        </w:tc>
        <w:tc>
          <w:tcPr>
            <w:tcW w:w="1357" w:type="dxa"/>
            <w:hideMark/>
          </w:tcPr>
          <w:p w14:paraId="707795E0" w14:textId="77777777" w:rsidR="00106051" w:rsidRPr="004F08C4" w:rsidRDefault="00106051" w:rsidP="004F08C4">
            <w:r w:rsidRPr="004F08C4">
              <w:t>-6.78</w:t>
            </w:r>
          </w:p>
        </w:tc>
        <w:tc>
          <w:tcPr>
            <w:tcW w:w="0" w:type="auto"/>
          </w:tcPr>
          <w:p w14:paraId="12DBCD38" w14:textId="71C011CB" w:rsidR="00106051" w:rsidRPr="004F08C4" w:rsidRDefault="00106051" w:rsidP="004F08C4">
            <w:pPr>
              <w:spacing w:line="259" w:lineRule="auto"/>
            </w:pPr>
          </w:p>
        </w:tc>
        <w:tc>
          <w:tcPr>
            <w:tcW w:w="0" w:type="auto"/>
            <w:hideMark/>
          </w:tcPr>
          <w:p w14:paraId="155C90F9" w14:textId="77777777" w:rsidR="00106051" w:rsidRPr="004F08C4" w:rsidRDefault="00106051" w:rsidP="004F08C4">
            <w:pPr>
              <w:spacing w:line="259" w:lineRule="auto"/>
            </w:pPr>
            <w:r w:rsidRPr="004F08C4">
              <w:t> </w:t>
            </w:r>
          </w:p>
        </w:tc>
        <w:tc>
          <w:tcPr>
            <w:tcW w:w="0" w:type="auto"/>
            <w:hideMark/>
          </w:tcPr>
          <w:p w14:paraId="1B3259B4" w14:textId="77777777" w:rsidR="00106051" w:rsidRPr="004F08C4" w:rsidRDefault="00106051" w:rsidP="004F08C4">
            <w:pPr>
              <w:spacing w:line="259" w:lineRule="auto"/>
            </w:pPr>
            <w:r w:rsidRPr="004F08C4">
              <w:t> </w:t>
            </w:r>
          </w:p>
        </w:tc>
      </w:tr>
      <w:tr w:rsidR="00106051" w:rsidRPr="004F08C4" w14:paraId="60106B7F" w14:textId="77777777" w:rsidTr="00106051">
        <w:tc>
          <w:tcPr>
            <w:tcW w:w="2335" w:type="dxa"/>
            <w:hideMark/>
          </w:tcPr>
          <w:p w14:paraId="4DCEC01B" w14:textId="77777777" w:rsidR="004F08C4" w:rsidRPr="004F08C4" w:rsidRDefault="004F08C4" w:rsidP="004F08C4">
            <w:pPr>
              <w:spacing w:line="259" w:lineRule="auto"/>
            </w:pPr>
            <w:r w:rsidRPr="004F08C4">
              <w:rPr>
                <w:b/>
                <w:bCs/>
              </w:rPr>
              <w:t>Anxiety/Insomnia</w:t>
            </w:r>
          </w:p>
        </w:tc>
        <w:tc>
          <w:tcPr>
            <w:tcW w:w="1531" w:type="dxa"/>
            <w:hideMark/>
          </w:tcPr>
          <w:p w14:paraId="0FACB709" w14:textId="77777777" w:rsidR="004F08C4" w:rsidRPr="004F08C4" w:rsidRDefault="004F08C4" w:rsidP="004F08C4">
            <w:pPr>
              <w:spacing w:line="259" w:lineRule="auto"/>
            </w:pPr>
            <w:r w:rsidRPr="004F08C4">
              <w:t>Intervention</w:t>
            </w:r>
          </w:p>
        </w:tc>
        <w:tc>
          <w:tcPr>
            <w:tcW w:w="1353" w:type="dxa"/>
            <w:hideMark/>
          </w:tcPr>
          <w:p w14:paraId="6FF684F8" w14:textId="77777777" w:rsidR="004F08C4" w:rsidRPr="004F08C4" w:rsidRDefault="004F08C4" w:rsidP="004F08C4">
            <w:pPr>
              <w:spacing w:line="259" w:lineRule="auto"/>
            </w:pPr>
            <w:r w:rsidRPr="004F08C4">
              <w:t>10.89</w:t>
            </w:r>
          </w:p>
        </w:tc>
        <w:tc>
          <w:tcPr>
            <w:tcW w:w="608" w:type="dxa"/>
            <w:hideMark/>
          </w:tcPr>
          <w:p w14:paraId="5F5820D8" w14:textId="77777777" w:rsidR="004F08C4" w:rsidRPr="004F08C4" w:rsidRDefault="004F08C4" w:rsidP="004F08C4">
            <w:pPr>
              <w:spacing w:line="259" w:lineRule="auto"/>
            </w:pPr>
            <w:r w:rsidRPr="004F08C4">
              <w:t>0.97</w:t>
            </w:r>
          </w:p>
        </w:tc>
        <w:tc>
          <w:tcPr>
            <w:tcW w:w="1357" w:type="dxa"/>
            <w:hideMark/>
          </w:tcPr>
          <w:p w14:paraId="52F0D6F5" w14:textId="77777777" w:rsidR="004F08C4" w:rsidRPr="004F08C4" w:rsidRDefault="004F08C4" w:rsidP="004F08C4">
            <w:pPr>
              <w:spacing w:line="259" w:lineRule="auto"/>
            </w:pPr>
            <w:r w:rsidRPr="004F08C4">
              <w:t>3.22</w:t>
            </w:r>
          </w:p>
        </w:tc>
        <w:tc>
          <w:tcPr>
            <w:tcW w:w="0" w:type="auto"/>
            <w:hideMark/>
          </w:tcPr>
          <w:p w14:paraId="7C7362B2" w14:textId="77777777" w:rsidR="004F08C4" w:rsidRPr="004F08C4" w:rsidRDefault="004F08C4" w:rsidP="004F08C4">
            <w:pPr>
              <w:spacing w:line="259" w:lineRule="auto"/>
            </w:pPr>
            <w:r w:rsidRPr="004F08C4">
              <w:t>1.12</w:t>
            </w:r>
          </w:p>
        </w:tc>
        <w:tc>
          <w:tcPr>
            <w:tcW w:w="0" w:type="auto"/>
            <w:hideMark/>
          </w:tcPr>
          <w:p w14:paraId="719E43DE" w14:textId="77777777" w:rsidR="004F08C4" w:rsidRPr="004F08C4" w:rsidRDefault="004F08C4" w:rsidP="004F08C4">
            <w:pPr>
              <w:spacing w:line="259" w:lineRule="auto"/>
            </w:pPr>
            <w:r w:rsidRPr="004F08C4">
              <w:t> &lt; 0.001</w:t>
            </w:r>
          </w:p>
        </w:tc>
        <w:tc>
          <w:tcPr>
            <w:tcW w:w="0" w:type="auto"/>
            <w:hideMark/>
          </w:tcPr>
          <w:p w14:paraId="5F9E8991" w14:textId="77777777" w:rsidR="004F08C4" w:rsidRPr="004F08C4" w:rsidRDefault="004F08C4" w:rsidP="004F08C4">
            <w:pPr>
              <w:spacing w:line="259" w:lineRule="auto"/>
            </w:pPr>
            <w:r w:rsidRPr="004F08C4">
              <w:t>-5.27(-0.1)</w:t>
            </w:r>
          </w:p>
        </w:tc>
      </w:tr>
      <w:tr w:rsidR="00106051" w:rsidRPr="004F08C4" w14:paraId="20A09009" w14:textId="77777777" w:rsidTr="00106051">
        <w:tc>
          <w:tcPr>
            <w:tcW w:w="2335" w:type="dxa"/>
            <w:hideMark/>
          </w:tcPr>
          <w:p w14:paraId="70F8CF96" w14:textId="77777777" w:rsidR="004F08C4" w:rsidRPr="004F08C4" w:rsidRDefault="004F08C4" w:rsidP="004F08C4">
            <w:pPr>
              <w:spacing w:line="259" w:lineRule="auto"/>
            </w:pPr>
          </w:p>
        </w:tc>
        <w:tc>
          <w:tcPr>
            <w:tcW w:w="1531" w:type="dxa"/>
            <w:hideMark/>
          </w:tcPr>
          <w:p w14:paraId="14408F47" w14:textId="77777777" w:rsidR="004F08C4" w:rsidRPr="004F08C4" w:rsidRDefault="004F08C4" w:rsidP="004F08C4">
            <w:pPr>
              <w:spacing w:line="259" w:lineRule="auto"/>
            </w:pPr>
            <w:r w:rsidRPr="004F08C4">
              <w:t>control</w:t>
            </w:r>
          </w:p>
        </w:tc>
        <w:tc>
          <w:tcPr>
            <w:tcW w:w="1353" w:type="dxa"/>
            <w:hideMark/>
          </w:tcPr>
          <w:p w14:paraId="0BC54BEC" w14:textId="77777777" w:rsidR="004F08C4" w:rsidRPr="004F08C4" w:rsidRDefault="004F08C4" w:rsidP="004F08C4">
            <w:pPr>
              <w:spacing w:line="259" w:lineRule="auto"/>
            </w:pPr>
            <w:r w:rsidRPr="004F08C4">
              <w:t>11.00</w:t>
            </w:r>
          </w:p>
        </w:tc>
        <w:tc>
          <w:tcPr>
            <w:tcW w:w="608" w:type="dxa"/>
            <w:hideMark/>
          </w:tcPr>
          <w:p w14:paraId="2AFE47E5" w14:textId="77777777" w:rsidR="004F08C4" w:rsidRPr="004F08C4" w:rsidRDefault="004F08C4" w:rsidP="004F08C4">
            <w:pPr>
              <w:spacing w:line="259" w:lineRule="auto"/>
            </w:pPr>
            <w:r w:rsidRPr="004F08C4">
              <w:t>1.08</w:t>
            </w:r>
          </w:p>
        </w:tc>
        <w:tc>
          <w:tcPr>
            <w:tcW w:w="1357" w:type="dxa"/>
            <w:hideMark/>
          </w:tcPr>
          <w:p w14:paraId="7818E7A4" w14:textId="77777777" w:rsidR="004F08C4" w:rsidRPr="004F08C4" w:rsidRDefault="004F08C4" w:rsidP="004F08C4">
            <w:pPr>
              <w:spacing w:line="259" w:lineRule="auto"/>
            </w:pPr>
            <w:r w:rsidRPr="004F08C4">
              <w:t>11.01</w:t>
            </w:r>
          </w:p>
        </w:tc>
        <w:tc>
          <w:tcPr>
            <w:tcW w:w="0" w:type="auto"/>
            <w:hideMark/>
          </w:tcPr>
          <w:p w14:paraId="6E7B7B68" w14:textId="77777777" w:rsidR="004F08C4" w:rsidRPr="004F08C4" w:rsidRDefault="004F08C4" w:rsidP="004F08C4">
            <w:pPr>
              <w:spacing w:line="259" w:lineRule="auto"/>
            </w:pPr>
            <w:r w:rsidRPr="004F08C4">
              <w:t>1.50</w:t>
            </w:r>
          </w:p>
        </w:tc>
        <w:tc>
          <w:tcPr>
            <w:tcW w:w="0" w:type="auto"/>
            <w:hideMark/>
          </w:tcPr>
          <w:p w14:paraId="123A364D" w14:textId="77777777" w:rsidR="004F08C4" w:rsidRPr="004F08C4" w:rsidRDefault="004F08C4" w:rsidP="004F08C4">
            <w:pPr>
              <w:spacing w:line="259" w:lineRule="auto"/>
            </w:pPr>
            <w:r w:rsidRPr="004F08C4">
              <w:t>0.933</w:t>
            </w:r>
          </w:p>
        </w:tc>
        <w:tc>
          <w:tcPr>
            <w:tcW w:w="0" w:type="auto"/>
            <w:hideMark/>
          </w:tcPr>
          <w:p w14:paraId="5E41E2A4" w14:textId="77777777" w:rsidR="004F08C4" w:rsidRPr="004F08C4" w:rsidRDefault="004F08C4" w:rsidP="004F08C4">
            <w:pPr>
              <w:spacing w:line="259" w:lineRule="auto"/>
            </w:pPr>
            <w:r w:rsidRPr="004F08C4">
              <w:t>0.08(0.46)</w:t>
            </w:r>
          </w:p>
        </w:tc>
      </w:tr>
      <w:tr w:rsidR="00106051" w:rsidRPr="004F08C4" w14:paraId="7DFFAFFD" w14:textId="77777777" w:rsidTr="00106051">
        <w:tc>
          <w:tcPr>
            <w:tcW w:w="2335" w:type="dxa"/>
            <w:hideMark/>
          </w:tcPr>
          <w:p w14:paraId="4AC276AC" w14:textId="77777777" w:rsidR="00106051" w:rsidRPr="004F08C4" w:rsidRDefault="00106051" w:rsidP="004F08C4">
            <w:pPr>
              <w:spacing w:line="259" w:lineRule="auto"/>
            </w:pPr>
          </w:p>
        </w:tc>
        <w:tc>
          <w:tcPr>
            <w:tcW w:w="1531" w:type="dxa"/>
            <w:hideMark/>
          </w:tcPr>
          <w:p w14:paraId="214F7050" w14:textId="77777777" w:rsidR="00106051" w:rsidRPr="004F08C4" w:rsidRDefault="00106051" w:rsidP="004F08C4">
            <w:pPr>
              <w:spacing w:line="259" w:lineRule="auto"/>
            </w:pPr>
            <w:r w:rsidRPr="004F08C4">
              <w:rPr>
                <w:i/>
                <w:iCs/>
              </w:rPr>
              <w:t>P</w:t>
            </w:r>
            <w:r w:rsidRPr="004F08C4">
              <w:t>**</w:t>
            </w:r>
          </w:p>
        </w:tc>
        <w:tc>
          <w:tcPr>
            <w:tcW w:w="1353" w:type="dxa"/>
            <w:hideMark/>
          </w:tcPr>
          <w:p w14:paraId="56202968" w14:textId="77777777" w:rsidR="00106051" w:rsidRPr="004F08C4" w:rsidRDefault="00106051" w:rsidP="004F08C4">
            <w:r w:rsidRPr="004F08C4">
              <w:t>0.519</w:t>
            </w:r>
          </w:p>
        </w:tc>
        <w:tc>
          <w:tcPr>
            <w:tcW w:w="608" w:type="dxa"/>
          </w:tcPr>
          <w:p w14:paraId="7F948001" w14:textId="197FC7C9" w:rsidR="00106051" w:rsidRPr="004F08C4" w:rsidRDefault="00106051" w:rsidP="004F08C4">
            <w:pPr>
              <w:spacing w:line="259" w:lineRule="auto"/>
            </w:pPr>
          </w:p>
        </w:tc>
        <w:tc>
          <w:tcPr>
            <w:tcW w:w="1357" w:type="dxa"/>
            <w:hideMark/>
          </w:tcPr>
          <w:p w14:paraId="068F109D" w14:textId="77777777" w:rsidR="00106051" w:rsidRPr="004F08C4" w:rsidRDefault="00106051" w:rsidP="004F08C4">
            <w:r w:rsidRPr="004F08C4">
              <w:t> &lt; 0.001</w:t>
            </w:r>
          </w:p>
        </w:tc>
        <w:tc>
          <w:tcPr>
            <w:tcW w:w="0" w:type="auto"/>
          </w:tcPr>
          <w:p w14:paraId="7EFFA97C" w14:textId="3C9A4D2A" w:rsidR="00106051" w:rsidRPr="004F08C4" w:rsidRDefault="00106051" w:rsidP="004F08C4">
            <w:pPr>
              <w:spacing w:line="259" w:lineRule="auto"/>
            </w:pPr>
          </w:p>
        </w:tc>
        <w:tc>
          <w:tcPr>
            <w:tcW w:w="0" w:type="auto"/>
            <w:hideMark/>
          </w:tcPr>
          <w:p w14:paraId="3115F574" w14:textId="77777777" w:rsidR="00106051" w:rsidRPr="004F08C4" w:rsidRDefault="00106051" w:rsidP="004F08C4">
            <w:pPr>
              <w:spacing w:line="259" w:lineRule="auto"/>
            </w:pPr>
            <w:r w:rsidRPr="004F08C4">
              <w:t> </w:t>
            </w:r>
          </w:p>
        </w:tc>
        <w:tc>
          <w:tcPr>
            <w:tcW w:w="0" w:type="auto"/>
            <w:hideMark/>
          </w:tcPr>
          <w:p w14:paraId="32764346" w14:textId="77777777" w:rsidR="00106051" w:rsidRPr="004F08C4" w:rsidRDefault="00106051" w:rsidP="004F08C4">
            <w:pPr>
              <w:spacing w:line="259" w:lineRule="auto"/>
            </w:pPr>
            <w:r w:rsidRPr="004F08C4">
              <w:t> </w:t>
            </w:r>
          </w:p>
        </w:tc>
      </w:tr>
      <w:tr w:rsidR="00106051" w:rsidRPr="004F08C4" w14:paraId="4CFF9034" w14:textId="77777777" w:rsidTr="00106051">
        <w:tc>
          <w:tcPr>
            <w:tcW w:w="2335" w:type="dxa"/>
            <w:hideMark/>
          </w:tcPr>
          <w:p w14:paraId="550F7BC3" w14:textId="77777777" w:rsidR="00106051" w:rsidRPr="004F08C4" w:rsidRDefault="00106051" w:rsidP="004F08C4">
            <w:pPr>
              <w:spacing w:line="259" w:lineRule="auto"/>
            </w:pPr>
          </w:p>
        </w:tc>
        <w:tc>
          <w:tcPr>
            <w:tcW w:w="1531" w:type="dxa"/>
            <w:hideMark/>
          </w:tcPr>
          <w:p w14:paraId="4E0BD59C" w14:textId="77777777" w:rsidR="00106051" w:rsidRPr="004F08C4" w:rsidRDefault="00106051" w:rsidP="004F08C4">
            <w:pPr>
              <w:spacing w:line="259" w:lineRule="auto"/>
            </w:pPr>
            <w:r w:rsidRPr="004F08C4">
              <w:t>Effect size</w:t>
            </w:r>
          </w:p>
        </w:tc>
        <w:tc>
          <w:tcPr>
            <w:tcW w:w="1353" w:type="dxa"/>
            <w:hideMark/>
          </w:tcPr>
          <w:p w14:paraId="7B98934B" w14:textId="77777777" w:rsidR="00106051" w:rsidRPr="004F08C4" w:rsidRDefault="00106051" w:rsidP="004F08C4">
            <w:r w:rsidRPr="004F08C4">
              <w:t>- 0.10</w:t>
            </w:r>
          </w:p>
        </w:tc>
        <w:tc>
          <w:tcPr>
            <w:tcW w:w="608" w:type="dxa"/>
          </w:tcPr>
          <w:p w14:paraId="370E9F7C" w14:textId="65760487" w:rsidR="00106051" w:rsidRPr="004F08C4" w:rsidRDefault="00106051" w:rsidP="004F08C4">
            <w:pPr>
              <w:spacing w:line="259" w:lineRule="auto"/>
            </w:pPr>
          </w:p>
        </w:tc>
        <w:tc>
          <w:tcPr>
            <w:tcW w:w="1357" w:type="dxa"/>
            <w:hideMark/>
          </w:tcPr>
          <w:p w14:paraId="2F23467C" w14:textId="77777777" w:rsidR="00106051" w:rsidRPr="004F08C4" w:rsidRDefault="00106051" w:rsidP="004F08C4">
            <w:r w:rsidRPr="004F08C4">
              <w:t>-5.91</w:t>
            </w:r>
          </w:p>
        </w:tc>
        <w:tc>
          <w:tcPr>
            <w:tcW w:w="0" w:type="auto"/>
          </w:tcPr>
          <w:p w14:paraId="47091B68" w14:textId="42B83057" w:rsidR="00106051" w:rsidRPr="004F08C4" w:rsidRDefault="00106051" w:rsidP="004F08C4">
            <w:pPr>
              <w:spacing w:line="259" w:lineRule="auto"/>
            </w:pPr>
          </w:p>
        </w:tc>
        <w:tc>
          <w:tcPr>
            <w:tcW w:w="0" w:type="auto"/>
            <w:hideMark/>
          </w:tcPr>
          <w:p w14:paraId="436D49EF" w14:textId="77777777" w:rsidR="00106051" w:rsidRPr="004F08C4" w:rsidRDefault="00106051" w:rsidP="004F08C4">
            <w:pPr>
              <w:spacing w:line="259" w:lineRule="auto"/>
            </w:pPr>
            <w:r w:rsidRPr="004F08C4">
              <w:t> </w:t>
            </w:r>
          </w:p>
        </w:tc>
        <w:tc>
          <w:tcPr>
            <w:tcW w:w="0" w:type="auto"/>
            <w:hideMark/>
          </w:tcPr>
          <w:p w14:paraId="52BA37E8" w14:textId="77777777" w:rsidR="00106051" w:rsidRPr="004F08C4" w:rsidRDefault="00106051" w:rsidP="004F08C4">
            <w:pPr>
              <w:spacing w:line="259" w:lineRule="auto"/>
            </w:pPr>
            <w:r w:rsidRPr="004F08C4">
              <w:t> </w:t>
            </w:r>
          </w:p>
        </w:tc>
      </w:tr>
      <w:tr w:rsidR="00106051" w:rsidRPr="004F08C4" w14:paraId="03E1B085" w14:textId="77777777" w:rsidTr="00106051">
        <w:tc>
          <w:tcPr>
            <w:tcW w:w="2335" w:type="dxa"/>
            <w:hideMark/>
          </w:tcPr>
          <w:p w14:paraId="034BFB54" w14:textId="77777777" w:rsidR="004F08C4" w:rsidRPr="004F08C4" w:rsidRDefault="004F08C4" w:rsidP="004F08C4">
            <w:pPr>
              <w:spacing w:line="259" w:lineRule="auto"/>
            </w:pPr>
            <w:r w:rsidRPr="004F08C4">
              <w:rPr>
                <w:b/>
                <w:bCs/>
              </w:rPr>
              <w:t>Social dysfunction</w:t>
            </w:r>
          </w:p>
        </w:tc>
        <w:tc>
          <w:tcPr>
            <w:tcW w:w="1531" w:type="dxa"/>
            <w:hideMark/>
          </w:tcPr>
          <w:p w14:paraId="14F5703A" w14:textId="77777777" w:rsidR="004F08C4" w:rsidRPr="004F08C4" w:rsidRDefault="004F08C4" w:rsidP="004F08C4">
            <w:pPr>
              <w:spacing w:line="259" w:lineRule="auto"/>
            </w:pPr>
            <w:r w:rsidRPr="004F08C4">
              <w:t>Intervention</w:t>
            </w:r>
          </w:p>
        </w:tc>
        <w:tc>
          <w:tcPr>
            <w:tcW w:w="1353" w:type="dxa"/>
            <w:hideMark/>
          </w:tcPr>
          <w:p w14:paraId="26DF2915" w14:textId="77777777" w:rsidR="004F08C4" w:rsidRPr="004F08C4" w:rsidRDefault="004F08C4" w:rsidP="004F08C4">
            <w:pPr>
              <w:spacing w:line="259" w:lineRule="auto"/>
            </w:pPr>
            <w:r w:rsidRPr="004F08C4">
              <w:t>10.52</w:t>
            </w:r>
          </w:p>
        </w:tc>
        <w:tc>
          <w:tcPr>
            <w:tcW w:w="608" w:type="dxa"/>
            <w:hideMark/>
          </w:tcPr>
          <w:p w14:paraId="5A37C419" w14:textId="77777777" w:rsidR="004F08C4" w:rsidRPr="004F08C4" w:rsidRDefault="004F08C4" w:rsidP="004F08C4">
            <w:pPr>
              <w:spacing w:line="259" w:lineRule="auto"/>
            </w:pPr>
            <w:r w:rsidRPr="004F08C4">
              <w:t>0.65</w:t>
            </w:r>
          </w:p>
        </w:tc>
        <w:tc>
          <w:tcPr>
            <w:tcW w:w="1357" w:type="dxa"/>
            <w:hideMark/>
          </w:tcPr>
          <w:p w14:paraId="286AD923" w14:textId="77777777" w:rsidR="004F08C4" w:rsidRPr="004F08C4" w:rsidRDefault="004F08C4" w:rsidP="004F08C4">
            <w:pPr>
              <w:spacing w:line="259" w:lineRule="auto"/>
            </w:pPr>
            <w:r w:rsidRPr="004F08C4">
              <w:t>2.88</w:t>
            </w:r>
          </w:p>
        </w:tc>
        <w:tc>
          <w:tcPr>
            <w:tcW w:w="0" w:type="auto"/>
            <w:hideMark/>
          </w:tcPr>
          <w:p w14:paraId="2618D654" w14:textId="77777777" w:rsidR="004F08C4" w:rsidRPr="004F08C4" w:rsidRDefault="004F08C4" w:rsidP="004F08C4">
            <w:pPr>
              <w:spacing w:line="259" w:lineRule="auto"/>
            </w:pPr>
            <w:r w:rsidRPr="004F08C4">
              <w:t>0.96</w:t>
            </w:r>
          </w:p>
        </w:tc>
        <w:tc>
          <w:tcPr>
            <w:tcW w:w="0" w:type="auto"/>
            <w:hideMark/>
          </w:tcPr>
          <w:p w14:paraId="21E31A5A" w14:textId="77777777" w:rsidR="004F08C4" w:rsidRPr="004F08C4" w:rsidRDefault="004F08C4" w:rsidP="004F08C4">
            <w:pPr>
              <w:spacing w:line="259" w:lineRule="auto"/>
            </w:pPr>
            <w:r w:rsidRPr="004F08C4">
              <w:t> &lt; 0.001</w:t>
            </w:r>
          </w:p>
        </w:tc>
        <w:tc>
          <w:tcPr>
            <w:tcW w:w="0" w:type="auto"/>
            <w:hideMark/>
          </w:tcPr>
          <w:p w14:paraId="2076AD43" w14:textId="77777777" w:rsidR="004F08C4" w:rsidRPr="004F08C4" w:rsidRDefault="004F08C4" w:rsidP="004F08C4">
            <w:pPr>
              <w:spacing w:line="259" w:lineRule="auto"/>
            </w:pPr>
            <w:r w:rsidRPr="004F08C4">
              <w:t>-8.58(0.06)</w:t>
            </w:r>
          </w:p>
        </w:tc>
      </w:tr>
      <w:tr w:rsidR="00106051" w:rsidRPr="004F08C4" w14:paraId="310B07CB" w14:textId="77777777" w:rsidTr="00106051">
        <w:tc>
          <w:tcPr>
            <w:tcW w:w="2335" w:type="dxa"/>
            <w:hideMark/>
          </w:tcPr>
          <w:p w14:paraId="043D953E" w14:textId="77777777" w:rsidR="004F08C4" w:rsidRPr="004F08C4" w:rsidRDefault="004F08C4" w:rsidP="004F08C4">
            <w:pPr>
              <w:spacing w:line="259" w:lineRule="auto"/>
            </w:pPr>
          </w:p>
        </w:tc>
        <w:tc>
          <w:tcPr>
            <w:tcW w:w="1531" w:type="dxa"/>
            <w:hideMark/>
          </w:tcPr>
          <w:p w14:paraId="49932478" w14:textId="77777777" w:rsidR="004F08C4" w:rsidRPr="004F08C4" w:rsidRDefault="004F08C4" w:rsidP="004F08C4">
            <w:pPr>
              <w:spacing w:line="259" w:lineRule="auto"/>
            </w:pPr>
            <w:r w:rsidRPr="004F08C4">
              <w:t>control</w:t>
            </w:r>
          </w:p>
        </w:tc>
        <w:tc>
          <w:tcPr>
            <w:tcW w:w="1353" w:type="dxa"/>
            <w:hideMark/>
          </w:tcPr>
          <w:p w14:paraId="2CEAEB3C" w14:textId="77777777" w:rsidR="004F08C4" w:rsidRPr="004F08C4" w:rsidRDefault="004F08C4" w:rsidP="004F08C4">
            <w:pPr>
              <w:spacing w:line="259" w:lineRule="auto"/>
            </w:pPr>
            <w:r w:rsidRPr="004F08C4">
              <w:t>10.55</w:t>
            </w:r>
          </w:p>
        </w:tc>
        <w:tc>
          <w:tcPr>
            <w:tcW w:w="608" w:type="dxa"/>
            <w:hideMark/>
          </w:tcPr>
          <w:p w14:paraId="4B4F15E4" w14:textId="77777777" w:rsidR="004F08C4" w:rsidRPr="004F08C4" w:rsidRDefault="004F08C4" w:rsidP="004F08C4">
            <w:pPr>
              <w:spacing w:line="259" w:lineRule="auto"/>
            </w:pPr>
            <w:r w:rsidRPr="004F08C4">
              <w:t>1.08</w:t>
            </w:r>
          </w:p>
        </w:tc>
        <w:tc>
          <w:tcPr>
            <w:tcW w:w="1357" w:type="dxa"/>
            <w:hideMark/>
          </w:tcPr>
          <w:p w14:paraId="3407B567" w14:textId="77777777" w:rsidR="004F08C4" w:rsidRPr="004F08C4" w:rsidRDefault="004F08C4" w:rsidP="004F08C4">
            <w:pPr>
              <w:spacing w:line="259" w:lineRule="auto"/>
            </w:pPr>
            <w:r w:rsidRPr="004F08C4">
              <w:t>10.29</w:t>
            </w:r>
          </w:p>
        </w:tc>
        <w:tc>
          <w:tcPr>
            <w:tcW w:w="0" w:type="auto"/>
            <w:hideMark/>
          </w:tcPr>
          <w:p w14:paraId="26C707A3" w14:textId="77777777" w:rsidR="004F08C4" w:rsidRPr="004F08C4" w:rsidRDefault="004F08C4" w:rsidP="004F08C4">
            <w:pPr>
              <w:spacing w:line="259" w:lineRule="auto"/>
            </w:pPr>
            <w:r w:rsidRPr="004F08C4">
              <w:t>0.87</w:t>
            </w:r>
          </w:p>
        </w:tc>
        <w:tc>
          <w:tcPr>
            <w:tcW w:w="0" w:type="auto"/>
            <w:hideMark/>
          </w:tcPr>
          <w:p w14:paraId="3C7CBC2D" w14:textId="77777777" w:rsidR="004F08C4" w:rsidRPr="004F08C4" w:rsidRDefault="004F08C4" w:rsidP="004F08C4">
            <w:pPr>
              <w:spacing w:line="259" w:lineRule="auto"/>
            </w:pPr>
            <w:r w:rsidRPr="004F08C4">
              <w:t>0.058</w:t>
            </w:r>
          </w:p>
        </w:tc>
        <w:tc>
          <w:tcPr>
            <w:tcW w:w="0" w:type="auto"/>
            <w:hideMark/>
          </w:tcPr>
          <w:p w14:paraId="184BDA86" w14:textId="77777777" w:rsidR="004F08C4" w:rsidRPr="004F08C4" w:rsidRDefault="004F08C4" w:rsidP="004F08C4">
            <w:pPr>
              <w:spacing w:line="259" w:lineRule="auto"/>
            </w:pPr>
            <w:r w:rsidRPr="004F08C4">
              <w:t>-0.20(0.32)</w:t>
            </w:r>
          </w:p>
        </w:tc>
      </w:tr>
      <w:tr w:rsidR="00106051" w:rsidRPr="004F08C4" w14:paraId="1C2DFAC5" w14:textId="77777777" w:rsidTr="00106051">
        <w:tc>
          <w:tcPr>
            <w:tcW w:w="2335" w:type="dxa"/>
            <w:hideMark/>
          </w:tcPr>
          <w:p w14:paraId="0F36CAAB" w14:textId="77777777" w:rsidR="00106051" w:rsidRPr="004F08C4" w:rsidRDefault="00106051" w:rsidP="004F08C4">
            <w:pPr>
              <w:spacing w:line="259" w:lineRule="auto"/>
            </w:pPr>
          </w:p>
        </w:tc>
        <w:tc>
          <w:tcPr>
            <w:tcW w:w="1531" w:type="dxa"/>
            <w:hideMark/>
          </w:tcPr>
          <w:p w14:paraId="4409C661" w14:textId="77777777" w:rsidR="00106051" w:rsidRPr="004F08C4" w:rsidRDefault="00106051" w:rsidP="004F08C4">
            <w:pPr>
              <w:spacing w:line="259" w:lineRule="auto"/>
            </w:pPr>
            <w:r w:rsidRPr="004F08C4">
              <w:rPr>
                <w:i/>
                <w:iCs/>
              </w:rPr>
              <w:t>P</w:t>
            </w:r>
            <w:r w:rsidRPr="004F08C4">
              <w:t>**</w:t>
            </w:r>
          </w:p>
        </w:tc>
        <w:tc>
          <w:tcPr>
            <w:tcW w:w="1353" w:type="dxa"/>
            <w:hideMark/>
          </w:tcPr>
          <w:p w14:paraId="3B85242C" w14:textId="77777777" w:rsidR="00106051" w:rsidRPr="004F08C4" w:rsidRDefault="00106051" w:rsidP="004F08C4">
            <w:r w:rsidRPr="004F08C4">
              <w:t>0.853</w:t>
            </w:r>
          </w:p>
        </w:tc>
        <w:tc>
          <w:tcPr>
            <w:tcW w:w="608" w:type="dxa"/>
          </w:tcPr>
          <w:p w14:paraId="460C6349" w14:textId="5FFE580F" w:rsidR="00106051" w:rsidRPr="004F08C4" w:rsidRDefault="00106051" w:rsidP="004F08C4">
            <w:pPr>
              <w:spacing w:line="259" w:lineRule="auto"/>
            </w:pPr>
          </w:p>
        </w:tc>
        <w:tc>
          <w:tcPr>
            <w:tcW w:w="1357" w:type="dxa"/>
            <w:hideMark/>
          </w:tcPr>
          <w:p w14:paraId="5685F608" w14:textId="77777777" w:rsidR="00106051" w:rsidRPr="004F08C4" w:rsidRDefault="00106051" w:rsidP="004F08C4">
            <w:r w:rsidRPr="004F08C4">
              <w:t> &lt; 0.001</w:t>
            </w:r>
          </w:p>
        </w:tc>
        <w:tc>
          <w:tcPr>
            <w:tcW w:w="0" w:type="auto"/>
          </w:tcPr>
          <w:p w14:paraId="6449BE82" w14:textId="72202706" w:rsidR="00106051" w:rsidRPr="004F08C4" w:rsidRDefault="00106051" w:rsidP="004F08C4">
            <w:pPr>
              <w:spacing w:line="259" w:lineRule="auto"/>
            </w:pPr>
          </w:p>
        </w:tc>
        <w:tc>
          <w:tcPr>
            <w:tcW w:w="0" w:type="auto"/>
            <w:hideMark/>
          </w:tcPr>
          <w:p w14:paraId="7C1E7D01" w14:textId="77777777" w:rsidR="00106051" w:rsidRPr="004F08C4" w:rsidRDefault="00106051" w:rsidP="004F08C4">
            <w:pPr>
              <w:spacing w:line="259" w:lineRule="auto"/>
            </w:pPr>
            <w:r w:rsidRPr="004F08C4">
              <w:t> </w:t>
            </w:r>
          </w:p>
        </w:tc>
        <w:tc>
          <w:tcPr>
            <w:tcW w:w="0" w:type="auto"/>
            <w:hideMark/>
          </w:tcPr>
          <w:p w14:paraId="38AE9244" w14:textId="77777777" w:rsidR="00106051" w:rsidRPr="004F08C4" w:rsidRDefault="00106051" w:rsidP="004F08C4">
            <w:pPr>
              <w:spacing w:line="259" w:lineRule="auto"/>
            </w:pPr>
            <w:r w:rsidRPr="004F08C4">
              <w:t> </w:t>
            </w:r>
          </w:p>
        </w:tc>
      </w:tr>
      <w:tr w:rsidR="00106051" w:rsidRPr="004F08C4" w14:paraId="0D7E6444" w14:textId="77777777" w:rsidTr="00106051">
        <w:tc>
          <w:tcPr>
            <w:tcW w:w="2335" w:type="dxa"/>
            <w:hideMark/>
          </w:tcPr>
          <w:p w14:paraId="2AFA16A8" w14:textId="77777777" w:rsidR="00106051" w:rsidRPr="004F08C4" w:rsidRDefault="00106051" w:rsidP="004F08C4">
            <w:pPr>
              <w:spacing w:line="259" w:lineRule="auto"/>
            </w:pPr>
          </w:p>
        </w:tc>
        <w:tc>
          <w:tcPr>
            <w:tcW w:w="1531" w:type="dxa"/>
            <w:hideMark/>
          </w:tcPr>
          <w:p w14:paraId="5744029F" w14:textId="77777777" w:rsidR="00106051" w:rsidRPr="004F08C4" w:rsidRDefault="00106051" w:rsidP="004F08C4">
            <w:pPr>
              <w:spacing w:line="259" w:lineRule="auto"/>
            </w:pPr>
            <w:r w:rsidRPr="004F08C4">
              <w:t>Effect size</w:t>
            </w:r>
          </w:p>
        </w:tc>
        <w:tc>
          <w:tcPr>
            <w:tcW w:w="1353" w:type="dxa"/>
            <w:hideMark/>
          </w:tcPr>
          <w:p w14:paraId="5FE94BAA" w14:textId="77777777" w:rsidR="00106051" w:rsidRPr="004F08C4" w:rsidRDefault="00106051" w:rsidP="004F08C4">
            <w:r w:rsidRPr="004F08C4">
              <w:t>-0.02</w:t>
            </w:r>
          </w:p>
        </w:tc>
        <w:tc>
          <w:tcPr>
            <w:tcW w:w="608" w:type="dxa"/>
          </w:tcPr>
          <w:p w14:paraId="67257490" w14:textId="353F7E9E" w:rsidR="00106051" w:rsidRPr="004F08C4" w:rsidRDefault="00106051" w:rsidP="004F08C4">
            <w:pPr>
              <w:spacing w:line="259" w:lineRule="auto"/>
            </w:pPr>
          </w:p>
        </w:tc>
        <w:tc>
          <w:tcPr>
            <w:tcW w:w="1357" w:type="dxa"/>
            <w:hideMark/>
          </w:tcPr>
          <w:p w14:paraId="4A909E82" w14:textId="77777777" w:rsidR="00106051" w:rsidRPr="004F08C4" w:rsidRDefault="00106051" w:rsidP="004F08C4">
            <w:r w:rsidRPr="004F08C4">
              <w:t>-8.13</w:t>
            </w:r>
          </w:p>
        </w:tc>
        <w:tc>
          <w:tcPr>
            <w:tcW w:w="0" w:type="auto"/>
          </w:tcPr>
          <w:p w14:paraId="22F59A3F" w14:textId="335E7A8F" w:rsidR="00106051" w:rsidRPr="004F08C4" w:rsidRDefault="00106051" w:rsidP="004F08C4">
            <w:pPr>
              <w:spacing w:line="259" w:lineRule="auto"/>
            </w:pPr>
          </w:p>
        </w:tc>
        <w:tc>
          <w:tcPr>
            <w:tcW w:w="0" w:type="auto"/>
            <w:hideMark/>
          </w:tcPr>
          <w:p w14:paraId="432B25DF" w14:textId="77777777" w:rsidR="00106051" w:rsidRPr="004F08C4" w:rsidRDefault="00106051" w:rsidP="004F08C4">
            <w:pPr>
              <w:spacing w:line="259" w:lineRule="auto"/>
            </w:pPr>
            <w:r w:rsidRPr="004F08C4">
              <w:t> </w:t>
            </w:r>
          </w:p>
        </w:tc>
        <w:tc>
          <w:tcPr>
            <w:tcW w:w="0" w:type="auto"/>
            <w:hideMark/>
          </w:tcPr>
          <w:p w14:paraId="6958C4AF" w14:textId="77777777" w:rsidR="00106051" w:rsidRPr="004F08C4" w:rsidRDefault="00106051" w:rsidP="004F08C4">
            <w:pPr>
              <w:spacing w:line="259" w:lineRule="auto"/>
            </w:pPr>
            <w:r w:rsidRPr="004F08C4">
              <w:t> </w:t>
            </w:r>
          </w:p>
        </w:tc>
      </w:tr>
      <w:tr w:rsidR="00106051" w:rsidRPr="004F08C4" w14:paraId="595D60B5" w14:textId="77777777" w:rsidTr="00106051">
        <w:tc>
          <w:tcPr>
            <w:tcW w:w="2335" w:type="dxa"/>
            <w:hideMark/>
          </w:tcPr>
          <w:p w14:paraId="44D92D64" w14:textId="77777777" w:rsidR="004F08C4" w:rsidRPr="004F08C4" w:rsidRDefault="004F08C4" w:rsidP="004F08C4">
            <w:pPr>
              <w:spacing w:line="259" w:lineRule="auto"/>
            </w:pPr>
            <w:r w:rsidRPr="004F08C4">
              <w:rPr>
                <w:b/>
                <w:bCs/>
              </w:rPr>
              <w:t>Depressive symptoms</w:t>
            </w:r>
          </w:p>
        </w:tc>
        <w:tc>
          <w:tcPr>
            <w:tcW w:w="1531" w:type="dxa"/>
            <w:hideMark/>
          </w:tcPr>
          <w:p w14:paraId="5AAF2101" w14:textId="77777777" w:rsidR="004F08C4" w:rsidRPr="004F08C4" w:rsidRDefault="004F08C4" w:rsidP="004F08C4">
            <w:pPr>
              <w:spacing w:line="259" w:lineRule="auto"/>
            </w:pPr>
            <w:r w:rsidRPr="004F08C4">
              <w:t>Intervention</w:t>
            </w:r>
          </w:p>
        </w:tc>
        <w:tc>
          <w:tcPr>
            <w:tcW w:w="1353" w:type="dxa"/>
            <w:hideMark/>
          </w:tcPr>
          <w:p w14:paraId="0B920EBD" w14:textId="77777777" w:rsidR="004F08C4" w:rsidRPr="004F08C4" w:rsidRDefault="004F08C4" w:rsidP="004F08C4">
            <w:pPr>
              <w:spacing w:line="259" w:lineRule="auto"/>
            </w:pPr>
            <w:r w:rsidRPr="004F08C4">
              <w:t>10.66</w:t>
            </w:r>
          </w:p>
        </w:tc>
        <w:tc>
          <w:tcPr>
            <w:tcW w:w="608" w:type="dxa"/>
            <w:hideMark/>
          </w:tcPr>
          <w:p w14:paraId="7D4C274C" w14:textId="77777777" w:rsidR="004F08C4" w:rsidRPr="004F08C4" w:rsidRDefault="004F08C4" w:rsidP="004F08C4">
            <w:pPr>
              <w:spacing w:line="259" w:lineRule="auto"/>
            </w:pPr>
            <w:r w:rsidRPr="004F08C4">
              <w:t>0.80</w:t>
            </w:r>
          </w:p>
        </w:tc>
        <w:tc>
          <w:tcPr>
            <w:tcW w:w="1357" w:type="dxa"/>
            <w:hideMark/>
          </w:tcPr>
          <w:p w14:paraId="6D8C891D" w14:textId="77777777" w:rsidR="004F08C4" w:rsidRPr="004F08C4" w:rsidRDefault="004F08C4" w:rsidP="004F08C4">
            <w:pPr>
              <w:spacing w:line="259" w:lineRule="auto"/>
            </w:pPr>
            <w:r w:rsidRPr="004F08C4">
              <w:t>2.89</w:t>
            </w:r>
          </w:p>
        </w:tc>
        <w:tc>
          <w:tcPr>
            <w:tcW w:w="0" w:type="auto"/>
            <w:hideMark/>
          </w:tcPr>
          <w:p w14:paraId="43751D23" w14:textId="77777777" w:rsidR="004F08C4" w:rsidRPr="004F08C4" w:rsidRDefault="004F08C4" w:rsidP="004F08C4">
            <w:pPr>
              <w:spacing w:line="259" w:lineRule="auto"/>
            </w:pPr>
            <w:r w:rsidRPr="004F08C4">
              <w:t>1.02</w:t>
            </w:r>
          </w:p>
        </w:tc>
        <w:tc>
          <w:tcPr>
            <w:tcW w:w="0" w:type="auto"/>
            <w:hideMark/>
          </w:tcPr>
          <w:p w14:paraId="7EEBAE70" w14:textId="77777777" w:rsidR="004F08C4" w:rsidRPr="004F08C4" w:rsidRDefault="004F08C4" w:rsidP="004F08C4">
            <w:pPr>
              <w:spacing w:line="259" w:lineRule="auto"/>
            </w:pPr>
            <w:r w:rsidRPr="004F08C4">
              <w:t> &lt; 0.001</w:t>
            </w:r>
          </w:p>
        </w:tc>
        <w:tc>
          <w:tcPr>
            <w:tcW w:w="0" w:type="auto"/>
            <w:hideMark/>
          </w:tcPr>
          <w:p w14:paraId="32900004" w14:textId="77777777" w:rsidR="004F08C4" w:rsidRPr="004F08C4" w:rsidRDefault="004F08C4" w:rsidP="004F08C4">
            <w:pPr>
              <w:spacing w:line="259" w:lineRule="auto"/>
            </w:pPr>
            <w:r w:rsidRPr="004F08C4">
              <w:t>-6.62(-0.003)</w:t>
            </w:r>
          </w:p>
        </w:tc>
      </w:tr>
      <w:tr w:rsidR="00106051" w:rsidRPr="004F08C4" w14:paraId="0760A67C" w14:textId="77777777" w:rsidTr="00106051">
        <w:tc>
          <w:tcPr>
            <w:tcW w:w="2335" w:type="dxa"/>
            <w:hideMark/>
          </w:tcPr>
          <w:p w14:paraId="6E53F5FD" w14:textId="77777777" w:rsidR="004F08C4" w:rsidRPr="004F08C4" w:rsidRDefault="004F08C4" w:rsidP="004F08C4">
            <w:pPr>
              <w:spacing w:line="259" w:lineRule="auto"/>
            </w:pPr>
          </w:p>
        </w:tc>
        <w:tc>
          <w:tcPr>
            <w:tcW w:w="1531" w:type="dxa"/>
            <w:hideMark/>
          </w:tcPr>
          <w:p w14:paraId="2610DCE1" w14:textId="77777777" w:rsidR="004F08C4" w:rsidRPr="004F08C4" w:rsidRDefault="004F08C4" w:rsidP="004F08C4">
            <w:pPr>
              <w:spacing w:line="259" w:lineRule="auto"/>
            </w:pPr>
            <w:r w:rsidRPr="004F08C4">
              <w:t>control</w:t>
            </w:r>
          </w:p>
        </w:tc>
        <w:tc>
          <w:tcPr>
            <w:tcW w:w="1353" w:type="dxa"/>
            <w:hideMark/>
          </w:tcPr>
          <w:p w14:paraId="6FF661DA" w14:textId="77777777" w:rsidR="004F08C4" w:rsidRPr="004F08C4" w:rsidRDefault="004F08C4" w:rsidP="004F08C4">
            <w:pPr>
              <w:spacing w:line="259" w:lineRule="auto"/>
            </w:pPr>
            <w:r w:rsidRPr="004F08C4">
              <w:t>10.63</w:t>
            </w:r>
          </w:p>
        </w:tc>
        <w:tc>
          <w:tcPr>
            <w:tcW w:w="608" w:type="dxa"/>
            <w:hideMark/>
          </w:tcPr>
          <w:p w14:paraId="5A14D849" w14:textId="77777777" w:rsidR="004F08C4" w:rsidRPr="004F08C4" w:rsidRDefault="004F08C4" w:rsidP="004F08C4">
            <w:pPr>
              <w:spacing w:line="259" w:lineRule="auto"/>
            </w:pPr>
            <w:r w:rsidRPr="004F08C4">
              <w:t>0.99</w:t>
            </w:r>
          </w:p>
        </w:tc>
        <w:tc>
          <w:tcPr>
            <w:tcW w:w="1357" w:type="dxa"/>
            <w:hideMark/>
          </w:tcPr>
          <w:p w14:paraId="6CBA5E87" w14:textId="77777777" w:rsidR="004F08C4" w:rsidRPr="004F08C4" w:rsidRDefault="004F08C4" w:rsidP="004F08C4">
            <w:pPr>
              <w:spacing w:line="259" w:lineRule="auto"/>
            </w:pPr>
            <w:r w:rsidRPr="004F08C4">
              <w:t>10.45</w:t>
            </w:r>
          </w:p>
        </w:tc>
        <w:tc>
          <w:tcPr>
            <w:tcW w:w="0" w:type="auto"/>
            <w:hideMark/>
          </w:tcPr>
          <w:p w14:paraId="44C96478" w14:textId="77777777" w:rsidR="004F08C4" w:rsidRPr="004F08C4" w:rsidRDefault="004F08C4" w:rsidP="004F08C4">
            <w:pPr>
              <w:spacing w:line="259" w:lineRule="auto"/>
            </w:pPr>
            <w:r w:rsidRPr="004F08C4">
              <w:t>1.85</w:t>
            </w:r>
          </w:p>
        </w:tc>
        <w:tc>
          <w:tcPr>
            <w:tcW w:w="0" w:type="auto"/>
            <w:hideMark/>
          </w:tcPr>
          <w:p w14:paraId="7D201A25" w14:textId="77777777" w:rsidR="004F08C4" w:rsidRPr="004F08C4" w:rsidRDefault="004F08C4" w:rsidP="004F08C4">
            <w:pPr>
              <w:spacing w:line="259" w:lineRule="auto"/>
            </w:pPr>
            <w:r w:rsidRPr="004F08C4">
              <w:t>0.470</w:t>
            </w:r>
          </w:p>
        </w:tc>
        <w:tc>
          <w:tcPr>
            <w:tcW w:w="0" w:type="auto"/>
            <w:hideMark/>
          </w:tcPr>
          <w:p w14:paraId="5397F361" w14:textId="77777777" w:rsidR="004F08C4" w:rsidRPr="004F08C4" w:rsidRDefault="004F08C4" w:rsidP="004F08C4">
            <w:pPr>
              <w:spacing w:line="259" w:lineRule="auto"/>
            </w:pPr>
            <w:r w:rsidRPr="004F08C4">
              <w:t>-0.13(0.002)</w:t>
            </w:r>
          </w:p>
        </w:tc>
      </w:tr>
      <w:tr w:rsidR="00106051" w:rsidRPr="004F08C4" w14:paraId="7691C7E7" w14:textId="77777777" w:rsidTr="00106051">
        <w:tc>
          <w:tcPr>
            <w:tcW w:w="2335" w:type="dxa"/>
            <w:hideMark/>
          </w:tcPr>
          <w:p w14:paraId="21DF9926" w14:textId="77777777" w:rsidR="00106051" w:rsidRPr="004F08C4" w:rsidRDefault="00106051" w:rsidP="004F08C4">
            <w:pPr>
              <w:spacing w:line="259" w:lineRule="auto"/>
            </w:pPr>
          </w:p>
        </w:tc>
        <w:tc>
          <w:tcPr>
            <w:tcW w:w="1531" w:type="dxa"/>
            <w:hideMark/>
          </w:tcPr>
          <w:p w14:paraId="1A02FFD4" w14:textId="77777777" w:rsidR="00106051" w:rsidRPr="004F08C4" w:rsidRDefault="00106051" w:rsidP="004F08C4">
            <w:pPr>
              <w:spacing w:line="259" w:lineRule="auto"/>
            </w:pPr>
            <w:r w:rsidRPr="004F08C4">
              <w:rPr>
                <w:i/>
                <w:iCs/>
              </w:rPr>
              <w:t>P</w:t>
            </w:r>
            <w:r w:rsidRPr="004F08C4">
              <w:t>**</w:t>
            </w:r>
          </w:p>
        </w:tc>
        <w:tc>
          <w:tcPr>
            <w:tcW w:w="1353" w:type="dxa"/>
            <w:hideMark/>
          </w:tcPr>
          <w:p w14:paraId="47755118" w14:textId="77777777" w:rsidR="00106051" w:rsidRPr="004F08C4" w:rsidRDefault="00106051" w:rsidP="004F08C4">
            <w:r w:rsidRPr="004F08C4">
              <w:t>0.855</w:t>
            </w:r>
          </w:p>
        </w:tc>
        <w:tc>
          <w:tcPr>
            <w:tcW w:w="608" w:type="dxa"/>
          </w:tcPr>
          <w:p w14:paraId="001D2443" w14:textId="5269FF55" w:rsidR="00106051" w:rsidRPr="004F08C4" w:rsidRDefault="00106051" w:rsidP="004F08C4">
            <w:pPr>
              <w:spacing w:line="259" w:lineRule="auto"/>
            </w:pPr>
          </w:p>
        </w:tc>
        <w:tc>
          <w:tcPr>
            <w:tcW w:w="1357" w:type="dxa"/>
            <w:hideMark/>
          </w:tcPr>
          <w:p w14:paraId="29EA8B9A" w14:textId="77777777" w:rsidR="00106051" w:rsidRPr="004F08C4" w:rsidRDefault="00106051" w:rsidP="004F08C4">
            <w:r w:rsidRPr="004F08C4">
              <w:t> &lt; 0.001</w:t>
            </w:r>
          </w:p>
        </w:tc>
        <w:tc>
          <w:tcPr>
            <w:tcW w:w="0" w:type="auto"/>
          </w:tcPr>
          <w:p w14:paraId="7904D350" w14:textId="157E50B2" w:rsidR="00106051" w:rsidRPr="004F08C4" w:rsidRDefault="00106051" w:rsidP="004F08C4">
            <w:pPr>
              <w:spacing w:line="259" w:lineRule="auto"/>
            </w:pPr>
          </w:p>
        </w:tc>
        <w:tc>
          <w:tcPr>
            <w:tcW w:w="0" w:type="auto"/>
            <w:hideMark/>
          </w:tcPr>
          <w:p w14:paraId="492B8E03" w14:textId="77777777" w:rsidR="00106051" w:rsidRPr="004F08C4" w:rsidRDefault="00106051" w:rsidP="004F08C4">
            <w:pPr>
              <w:spacing w:line="259" w:lineRule="auto"/>
            </w:pPr>
            <w:r w:rsidRPr="004F08C4">
              <w:t> </w:t>
            </w:r>
          </w:p>
        </w:tc>
        <w:tc>
          <w:tcPr>
            <w:tcW w:w="0" w:type="auto"/>
            <w:hideMark/>
          </w:tcPr>
          <w:p w14:paraId="26F3EB2C" w14:textId="77777777" w:rsidR="00106051" w:rsidRPr="004F08C4" w:rsidRDefault="00106051" w:rsidP="004F08C4">
            <w:pPr>
              <w:spacing w:line="259" w:lineRule="auto"/>
            </w:pPr>
            <w:r w:rsidRPr="004F08C4">
              <w:t> </w:t>
            </w:r>
          </w:p>
        </w:tc>
      </w:tr>
      <w:tr w:rsidR="00106051" w:rsidRPr="004F08C4" w14:paraId="2BF44CC6" w14:textId="77777777" w:rsidTr="00106051">
        <w:tc>
          <w:tcPr>
            <w:tcW w:w="2335" w:type="dxa"/>
            <w:hideMark/>
          </w:tcPr>
          <w:p w14:paraId="51AEEFB7" w14:textId="77777777" w:rsidR="00106051" w:rsidRPr="004F08C4" w:rsidRDefault="00106051" w:rsidP="004F08C4">
            <w:pPr>
              <w:spacing w:line="259" w:lineRule="auto"/>
            </w:pPr>
          </w:p>
        </w:tc>
        <w:tc>
          <w:tcPr>
            <w:tcW w:w="1531" w:type="dxa"/>
            <w:hideMark/>
          </w:tcPr>
          <w:p w14:paraId="3F2F10A1" w14:textId="77777777" w:rsidR="00106051" w:rsidRPr="004F08C4" w:rsidRDefault="00106051" w:rsidP="004F08C4">
            <w:pPr>
              <w:spacing w:line="259" w:lineRule="auto"/>
            </w:pPr>
            <w:r w:rsidRPr="004F08C4">
              <w:t>Effect size</w:t>
            </w:r>
          </w:p>
        </w:tc>
        <w:tc>
          <w:tcPr>
            <w:tcW w:w="1353" w:type="dxa"/>
            <w:hideMark/>
          </w:tcPr>
          <w:p w14:paraId="1A0DA4FA" w14:textId="77777777" w:rsidR="00106051" w:rsidRPr="004F08C4" w:rsidRDefault="00106051" w:rsidP="004F08C4">
            <w:r w:rsidRPr="004F08C4">
              <w:t>0.02</w:t>
            </w:r>
          </w:p>
        </w:tc>
        <w:tc>
          <w:tcPr>
            <w:tcW w:w="608" w:type="dxa"/>
          </w:tcPr>
          <w:p w14:paraId="0B9DBF77" w14:textId="391948E1" w:rsidR="00106051" w:rsidRPr="004F08C4" w:rsidRDefault="00106051" w:rsidP="004F08C4">
            <w:pPr>
              <w:spacing w:line="259" w:lineRule="auto"/>
            </w:pPr>
          </w:p>
        </w:tc>
        <w:tc>
          <w:tcPr>
            <w:tcW w:w="1357" w:type="dxa"/>
            <w:hideMark/>
          </w:tcPr>
          <w:p w14:paraId="4ED1B883" w14:textId="77777777" w:rsidR="00106051" w:rsidRPr="004F08C4" w:rsidRDefault="00106051" w:rsidP="004F08C4">
            <w:r w:rsidRPr="004F08C4">
              <w:t>-4.49</w:t>
            </w:r>
          </w:p>
        </w:tc>
        <w:tc>
          <w:tcPr>
            <w:tcW w:w="0" w:type="auto"/>
          </w:tcPr>
          <w:p w14:paraId="3DC6FCF1" w14:textId="14D51D4C" w:rsidR="00106051" w:rsidRPr="004F08C4" w:rsidRDefault="00106051" w:rsidP="004F08C4">
            <w:pPr>
              <w:spacing w:line="259" w:lineRule="auto"/>
            </w:pPr>
          </w:p>
        </w:tc>
        <w:tc>
          <w:tcPr>
            <w:tcW w:w="0" w:type="auto"/>
            <w:hideMark/>
          </w:tcPr>
          <w:p w14:paraId="15E272AF" w14:textId="77777777" w:rsidR="00106051" w:rsidRPr="004F08C4" w:rsidRDefault="00106051" w:rsidP="004F08C4">
            <w:pPr>
              <w:spacing w:line="259" w:lineRule="auto"/>
            </w:pPr>
            <w:r w:rsidRPr="004F08C4">
              <w:t> </w:t>
            </w:r>
          </w:p>
        </w:tc>
        <w:tc>
          <w:tcPr>
            <w:tcW w:w="0" w:type="auto"/>
            <w:hideMark/>
          </w:tcPr>
          <w:p w14:paraId="2B5661D7" w14:textId="77777777" w:rsidR="00106051" w:rsidRPr="004F08C4" w:rsidRDefault="00106051" w:rsidP="004F08C4">
            <w:pPr>
              <w:spacing w:line="259" w:lineRule="auto"/>
            </w:pPr>
            <w:r w:rsidRPr="004F08C4">
              <w:t> </w:t>
            </w:r>
          </w:p>
        </w:tc>
      </w:tr>
      <w:tr w:rsidR="00106051" w:rsidRPr="004F08C4" w14:paraId="1F48670E" w14:textId="77777777" w:rsidTr="00106051">
        <w:tc>
          <w:tcPr>
            <w:tcW w:w="2335" w:type="dxa"/>
            <w:hideMark/>
          </w:tcPr>
          <w:p w14:paraId="56320F56" w14:textId="77777777" w:rsidR="004F08C4" w:rsidRPr="004F08C4" w:rsidRDefault="004F08C4" w:rsidP="004F08C4">
            <w:pPr>
              <w:spacing w:line="259" w:lineRule="auto"/>
            </w:pPr>
            <w:r w:rsidRPr="004F08C4">
              <w:rPr>
                <w:b/>
                <w:bCs/>
              </w:rPr>
              <w:t>General Health</w:t>
            </w:r>
          </w:p>
        </w:tc>
        <w:tc>
          <w:tcPr>
            <w:tcW w:w="1531" w:type="dxa"/>
            <w:hideMark/>
          </w:tcPr>
          <w:p w14:paraId="5983340D" w14:textId="77777777" w:rsidR="004F08C4" w:rsidRPr="004F08C4" w:rsidRDefault="004F08C4" w:rsidP="004F08C4">
            <w:pPr>
              <w:spacing w:line="259" w:lineRule="auto"/>
            </w:pPr>
            <w:r w:rsidRPr="004F08C4">
              <w:t>Intervention</w:t>
            </w:r>
          </w:p>
        </w:tc>
        <w:tc>
          <w:tcPr>
            <w:tcW w:w="1353" w:type="dxa"/>
            <w:hideMark/>
          </w:tcPr>
          <w:p w14:paraId="1970C073" w14:textId="77777777" w:rsidR="004F08C4" w:rsidRPr="004F08C4" w:rsidRDefault="004F08C4" w:rsidP="004F08C4">
            <w:pPr>
              <w:spacing w:line="259" w:lineRule="auto"/>
            </w:pPr>
            <w:r w:rsidRPr="004F08C4">
              <w:t>42.82</w:t>
            </w:r>
          </w:p>
        </w:tc>
        <w:tc>
          <w:tcPr>
            <w:tcW w:w="608" w:type="dxa"/>
            <w:hideMark/>
          </w:tcPr>
          <w:p w14:paraId="1593BA92" w14:textId="77777777" w:rsidR="004F08C4" w:rsidRPr="004F08C4" w:rsidRDefault="004F08C4" w:rsidP="004F08C4">
            <w:pPr>
              <w:spacing w:line="259" w:lineRule="auto"/>
            </w:pPr>
            <w:r w:rsidRPr="004F08C4">
              <w:t>3.07</w:t>
            </w:r>
          </w:p>
        </w:tc>
        <w:tc>
          <w:tcPr>
            <w:tcW w:w="1357" w:type="dxa"/>
            <w:hideMark/>
          </w:tcPr>
          <w:p w14:paraId="5F692EC1" w14:textId="77777777" w:rsidR="004F08C4" w:rsidRPr="004F08C4" w:rsidRDefault="004F08C4" w:rsidP="004F08C4">
            <w:pPr>
              <w:spacing w:line="259" w:lineRule="auto"/>
            </w:pPr>
            <w:r w:rsidRPr="004F08C4">
              <w:t>11.72</w:t>
            </w:r>
          </w:p>
        </w:tc>
        <w:tc>
          <w:tcPr>
            <w:tcW w:w="0" w:type="auto"/>
            <w:hideMark/>
          </w:tcPr>
          <w:p w14:paraId="61339966" w14:textId="77777777" w:rsidR="004F08C4" w:rsidRPr="004F08C4" w:rsidRDefault="004F08C4" w:rsidP="004F08C4">
            <w:pPr>
              <w:spacing w:line="259" w:lineRule="auto"/>
            </w:pPr>
            <w:r w:rsidRPr="004F08C4">
              <w:t>2.89</w:t>
            </w:r>
          </w:p>
        </w:tc>
        <w:tc>
          <w:tcPr>
            <w:tcW w:w="0" w:type="auto"/>
            <w:hideMark/>
          </w:tcPr>
          <w:p w14:paraId="1390BE7E" w14:textId="77777777" w:rsidR="004F08C4" w:rsidRPr="004F08C4" w:rsidRDefault="004F08C4" w:rsidP="004F08C4">
            <w:pPr>
              <w:spacing w:line="259" w:lineRule="auto"/>
            </w:pPr>
            <w:r w:rsidRPr="004F08C4">
              <w:t> &lt; 0.001</w:t>
            </w:r>
          </w:p>
        </w:tc>
        <w:tc>
          <w:tcPr>
            <w:tcW w:w="0" w:type="auto"/>
            <w:hideMark/>
          </w:tcPr>
          <w:p w14:paraId="32E8927C" w14:textId="77777777" w:rsidR="004F08C4" w:rsidRPr="004F08C4" w:rsidRDefault="004F08C4" w:rsidP="004F08C4">
            <w:pPr>
              <w:spacing w:line="259" w:lineRule="auto"/>
            </w:pPr>
            <w:r w:rsidRPr="004F08C4">
              <w:t>-7.33(-0.09)</w:t>
            </w:r>
          </w:p>
        </w:tc>
      </w:tr>
      <w:tr w:rsidR="00106051" w:rsidRPr="004F08C4" w14:paraId="031FA0DB" w14:textId="77777777" w:rsidTr="00106051">
        <w:tc>
          <w:tcPr>
            <w:tcW w:w="2335" w:type="dxa"/>
            <w:hideMark/>
          </w:tcPr>
          <w:p w14:paraId="37A64CEB" w14:textId="77777777" w:rsidR="004F08C4" w:rsidRPr="004F08C4" w:rsidRDefault="004F08C4" w:rsidP="004F08C4">
            <w:pPr>
              <w:spacing w:line="259" w:lineRule="auto"/>
            </w:pPr>
          </w:p>
        </w:tc>
        <w:tc>
          <w:tcPr>
            <w:tcW w:w="1531" w:type="dxa"/>
            <w:hideMark/>
          </w:tcPr>
          <w:p w14:paraId="01E19C21" w14:textId="77777777" w:rsidR="004F08C4" w:rsidRPr="004F08C4" w:rsidRDefault="004F08C4" w:rsidP="004F08C4">
            <w:pPr>
              <w:spacing w:line="259" w:lineRule="auto"/>
            </w:pPr>
            <w:r w:rsidRPr="004F08C4">
              <w:t>control</w:t>
            </w:r>
          </w:p>
        </w:tc>
        <w:tc>
          <w:tcPr>
            <w:tcW w:w="1353" w:type="dxa"/>
            <w:hideMark/>
          </w:tcPr>
          <w:p w14:paraId="472F5FC6" w14:textId="77777777" w:rsidR="004F08C4" w:rsidRPr="004F08C4" w:rsidRDefault="004F08C4" w:rsidP="004F08C4">
            <w:pPr>
              <w:spacing w:line="259" w:lineRule="auto"/>
            </w:pPr>
            <w:r w:rsidRPr="004F08C4">
              <w:t>43.07</w:t>
            </w:r>
          </w:p>
        </w:tc>
        <w:tc>
          <w:tcPr>
            <w:tcW w:w="608" w:type="dxa"/>
            <w:hideMark/>
          </w:tcPr>
          <w:p w14:paraId="7F7A1B33" w14:textId="77777777" w:rsidR="004F08C4" w:rsidRPr="004F08C4" w:rsidRDefault="004F08C4" w:rsidP="004F08C4">
            <w:pPr>
              <w:spacing w:line="259" w:lineRule="auto"/>
            </w:pPr>
            <w:r w:rsidRPr="004F08C4">
              <w:t>2.76</w:t>
            </w:r>
          </w:p>
        </w:tc>
        <w:tc>
          <w:tcPr>
            <w:tcW w:w="1357" w:type="dxa"/>
            <w:hideMark/>
          </w:tcPr>
          <w:p w14:paraId="0A72766E" w14:textId="77777777" w:rsidR="004F08C4" w:rsidRPr="004F08C4" w:rsidRDefault="004F08C4" w:rsidP="004F08C4">
            <w:pPr>
              <w:spacing w:line="259" w:lineRule="auto"/>
            </w:pPr>
            <w:r w:rsidRPr="004F08C4">
              <w:t>42.52</w:t>
            </w:r>
          </w:p>
        </w:tc>
        <w:tc>
          <w:tcPr>
            <w:tcW w:w="0" w:type="auto"/>
            <w:hideMark/>
          </w:tcPr>
          <w:p w14:paraId="64361A06" w14:textId="77777777" w:rsidR="004F08C4" w:rsidRPr="004F08C4" w:rsidRDefault="004F08C4" w:rsidP="004F08C4">
            <w:pPr>
              <w:spacing w:line="259" w:lineRule="auto"/>
            </w:pPr>
            <w:r w:rsidRPr="004F08C4">
              <w:t>3.23</w:t>
            </w:r>
          </w:p>
        </w:tc>
        <w:tc>
          <w:tcPr>
            <w:tcW w:w="0" w:type="auto"/>
            <w:hideMark/>
          </w:tcPr>
          <w:p w14:paraId="0A913DA3" w14:textId="77777777" w:rsidR="004F08C4" w:rsidRPr="004F08C4" w:rsidRDefault="004F08C4" w:rsidP="004F08C4">
            <w:pPr>
              <w:spacing w:line="259" w:lineRule="auto"/>
            </w:pPr>
            <w:r w:rsidRPr="004F08C4">
              <w:t>0.222</w:t>
            </w:r>
          </w:p>
        </w:tc>
        <w:tc>
          <w:tcPr>
            <w:tcW w:w="0" w:type="auto"/>
            <w:hideMark/>
          </w:tcPr>
          <w:p w14:paraId="00F64772" w14:textId="77777777" w:rsidR="004F08C4" w:rsidRPr="004F08C4" w:rsidRDefault="004F08C4" w:rsidP="004F08C4">
            <w:pPr>
              <w:spacing w:line="259" w:lineRule="auto"/>
            </w:pPr>
            <w:r w:rsidRPr="004F08C4">
              <w:t>-0.15(0.23)</w:t>
            </w:r>
          </w:p>
        </w:tc>
      </w:tr>
      <w:tr w:rsidR="00106051" w:rsidRPr="004F08C4" w14:paraId="0A22A1B8" w14:textId="77777777" w:rsidTr="00106051">
        <w:tc>
          <w:tcPr>
            <w:tcW w:w="2335" w:type="dxa"/>
            <w:hideMark/>
          </w:tcPr>
          <w:p w14:paraId="6F6AAD20" w14:textId="77777777" w:rsidR="00106051" w:rsidRPr="004F08C4" w:rsidRDefault="00106051" w:rsidP="004F08C4">
            <w:pPr>
              <w:spacing w:line="259" w:lineRule="auto"/>
            </w:pPr>
          </w:p>
        </w:tc>
        <w:tc>
          <w:tcPr>
            <w:tcW w:w="1531" w:type="dxa"/>
            <w:hideMark/>
          </w:tcPr>
          <w:p w14:paraId="6A809979" w14:textId="77777777" w:rsidR="00106051" w:rsidRPr="004F08C4" w:rsidRDefault="00106051" w:rsidP="004F08C4">
            <w:pPr>
              <w:spacing w:line="259" w:lineRule="auto"/>
            </w:pPr>
            <w:r w:rsidRPr="004F08C4">
              <w:rPr>
                <w:i/>
                <w:iCs/>
              </w:rPr>
              <w:t>P</w:t>
            </w:r>
            <w:r w:rsidRPr="004F08C4">
              <w:t>**</w:t>
            </w:r>
          </w:p>
        </w:tc>
        <w:tc>
          <w:tcPr>
            <w:tcW w:w="1353" w:type="dxa"/>
            <w:hideMark/>
          </w:tcPr>
          <w:p w14:paraId="74055F03" w14:textId="77777777" w:rsidR="00106051" w:rsidRPr="004F08C4" w:rsidRDefault="00106051" w:rsidP="004F08C4">
            <w:r w:rsidRPr="004F08C4">
              <w:t>0.611</w:t>
            </w:r>
          </w:p>
        </w:tc>
        <w:tc>
          <w:tcPr>
            <w:tcW w:w="608" w:type="dxa"/>
          </w:tcPr>
          <w:p w14:paraId="628C9763" w14:textId="0B69C709" w:rsidR="00106051" w:rsidRPr="004F08C4" w:rsidRDefault="00106051" w:rsidP="004F08C4">
            <w:pPr>
              <w:spacing w:line="259" w:lineRule="auto"/>
            </w:pPr>
          </w:p>
        </w:tc>
        <w:tc>
          <w:tcPr>
            <w:tcW w:w="1357" w:type="dxa"/>
            <w:hideMark/>
          </w:tcPr>
          <w:p w14:paraId="36E5A45A" w14:textId="77777777" w:rsidR="00106051" w:rsidRPr="004F08C4" w:rsidRDefault="00106051" w:rsidP="004F08C4">
            <w:r w:rsidRPr="004F08C4">
              <w:t> &lt; 0.001</w:t>
            </w:r>
          </w:p>
        </w:tc>
        <w:tc>
          <w:tcPr>
            <w:tcW w:w="0" w:type="auto"/>
          </w:tcPr>
          <w:p w14:paraId="4698A867" w14:textId="287F4E25" w:rsidR="00106051" w:rsidRPr="004F08C4" w:rsidRDefault="00106051" w:rsidP="004F08C4">
            <w:pPr>
              <w:spacing w:line="259" w:lineRule="auto"/>
            </w:pPr>
          </w:p>
        </w:tc>
        <w:tc>
          <w:tcPr>
            <w:tcW w:w="0" w:type="auto"/>
            <w:hideMark/>
          </w:tcPr>
          <w:p w14:paraId="69813F6C" w14:textId="77777777" w:rsidR="00106051" w:rsidRPr="004F08C4" w:rsidRDefault="00106051" w:rsidP="004F08C4">
            <w:pPr>
              <w:spacing w:line="259" w:lineRule="auto"/>
            </w:pPr>
            <w:r w:rsidRPr="004F08C4">
              <w:t> </w:t>
            </w:r>
          </w:p>
        </w:tc>
        <w:tc>
          <w:tcPr>
            <w:tcW w:w="0" w:type="auto"/>
            <w:hideMark/>
          </w:tcPr>
          <w:p w14:paraId="1E6B016E" w14:textId="77777777" w:rsidR="00106051" w:rsidRPr="004F08C4" w:rsidRDefault="00106051" w:rsidP="004F08C4">
            <w:pPr>
              <w:spacing w:line="259" w:lineRule="auto"/>
            </w:pPr>
            <w:r w:rsidRPr="004F08C4">
              <w:t> </w:t>
            </w:r>
          </w:p>
        </w:tc>
      </w:tr>
      <w:tr w:rsidR="00106051" w:rsidRPr="004F08C4" w14:paraId="4C23CFFE" w14:textId="77777777" w:rsidTr="00106051">
        <w:tc>
          <w:tcPr>
            <w:tcW w:w="2335" w:type="dxa"/>
            <w:hideMark/>
          </w:tcPr>
          <w:p w14:paraId="6DA2D1A1" w14:textId="77777777" w:rsidR="00106051" w:rsidRPr="004F08C4" w:rsidRDefault="00106051" w:rsidP="004F08C4">
            <w:pPr>
              <w:spacing w:line="259" w:lineRule="auto"/>
            </w:pPr>
          </w:p>
        </w:tc>
        <w:tc>
          <w:tcPr>
            <w:tcW w:w="1531" w:type="dxa"/>
            <w:hideMark/>
          </w:tcPr>
          <w:p w14:paraId="1A50F9C3" w14:textId="77777777" w:rsidR="00106051" w:rsidRPr="004F08C4" w:rsidRDefault="00106051" w:rsidP="004F08C4">
            <w:pPr>
              <w:spacing w:line="259" w:lineRule="auto"/>
            </w:pPr>
            <w:r w:rsidRPr="004F08C4">
              <w:t>Effect size</w:t>
            </w:r>
          </w:p>
        </w:tc>
        <w:tc>
          <w:tcPr>
            <w:tcW w:w="1353" w:type="dxa"/>
            <w:hideMark/>
          </w:tcPr>
          <w:p w14:paraId="1A583493" w14:textId="77777777" w:rsidR="00106051" w:rsidRPr="004F08C4" w:rsidRDefault="00106051" w:rsidP="004F08C4">
            <w:r w:rsidRPr="004F08C4">
              <w:t>-0.08</w:t>
            </w:r>
          </w:p>
        </w:tc>
        <w:tc>
          <w:tcPr>
            <w:tcW w:w="608" w:type="dxa"/>
          </w:tcPr>
          <w:p w14:paraId="2F8A7373" w14:textId="7DA0BBF9" w:rsidR="00106051" w:rsidRPr="004F08C4" w:rsidRDefault="00106051" w:rsidP="004F08C4">
            <w:pPr>
              <w:spacing w:line="259" w:lineRule="auto"/>
            </w:pPr>
          </w:p>
        </w:tc>
        <w:tc>
          <w:tcPr>
            <w:tcW w:w="1357" w:type="dxa"/>
            <w:hideMark/>
          </w:tcPr>
          <w:p w14:paraId="7F8A7E70" w14:textId="77777777" w:rsidR="00106051" w:rsidRPr="004F08C4" w:rsidRDefault="00106051" w:rsidP="004F08C4">
            <w:r w:rsidRPr="004F08C4">
              <w:t>-10.06</w:t>
            </w:r>
          </w:p>
        </w:tc>
        <w:tc>
          <w:tcPr>
            <w:tcW w:w="0" w:type="auto"/>
          </w:tcPr>
          <w:p w14:paraId="6D7BD2CC" w14:textId="32D70FEB" w:rsidR="00106051" w:rsidRPr="004F08C4" w:rsidRDefault="00106051" w:rsidP="004F08C4">
            <w:pPr>
              <w:spacing w:line="259" w:lineRule="auto"/>
            </w:pPr>
          </w:p>
        </w:tc>
        <w:tc>
          <w:tcPr>
            <w:tcW w:w="0" w:type="auto"/>
            <w:hideMark/>
          </w:tcPr>
          <w:p w14:paraId="4252DC03" w14:textId="77777777" w:rsidR="00106051" w:rsidRPr="004F08C4" w:rsidRDefault="00106051" w:rsidP="004F08C4">
            <w:pPr>
              <w:spacing w:line="259" w:lineRule="auto"/>
            </w:pPr>
            <w:r w:rsidRPr="004F08C4">
              <w:t> </w:t>
            </w:r>
          </w:p>
        </w:tc>
        <w:tc>
          <w:tcPr>
            <w:tcW w:w="0" w:type="auto"/>
            <w:hideMark/>
          </w:tcPr>
          <w:p w14:paraId="7FCF3B53" w14:textId="77777777" w:rsidR="00106051" w:rsidRPr="004F08C4" w:rsidRDefault="00106051" w:rsidP="004F08C4">
            <w:pPr>
              <w:spacing w:line="259" w:lineRule="auto"/>
            </w:pPr>
            <w:r w:rsidRPr="004F08C4">
              <w:t> </w:t>
            </w:r>
          </w:p>
        </w:tc>
      </w:tr>
    </w:tbl>
    <w:p w14:paraId="14EF3265" w14:textId="77777777" w:rsidR="004F08C4" w:rsidRPr="004F08C4" w:rsidRDefault="004F08C4" w:rsidP="00106051">
      <w:pPr>
        <w:pStyle w:val="NoSpacing"/>
      </w:pPr>
      <w:r w:rsidRPr="004F08C4">
        <w:rPr>
          <w:vertAlign w:val="superscript"/>
        </w:rPr>
        <w:t>*</w:t>
      </w:r>
      <w:r w:rsidRPr="004F08C4">
        <w:t> Paired sample t-test</w:t>
      </w:r>
    </w:p>
    <w:p w14:paraId="376D0E7B" w14:textId="77777777" w:rsidR="004F08C4" w:rsidRPr="004F08C4" w:rsidRDefault="004F08C4" w:rsidP="00106051">
      <w:pPr>
        <w:pStyle w:val="NoSpacing"/>
      </w:pPr>
      <w:r w:rsidRPr="004F08C4">
        <w:rPr>
          <w:vertAlign w:val="superscript"/>
        </w:rPr>
        <w:t>**</w:t>
      </w:r>
      <w:r w:rsidRPr="004F08C4">
        <w:t> Independent sample t-test</w:t>
      </w:r>
    </w:p>
    <w:p w14:paraId="6DD14A97" w14:textId="77777777" w:rsidR="004F08C4" w:rsidRPr="004F08C4" w:rsidRDefault="004F08C4" w:rsidP="00106051">
      <w:pPr>
        <w:pStyle w:val="NoSpacing"/>
      </w:pPr>
      <w:r w:rsidRPr="004F08C4">
        <w:rPr>
          <w:vertAlign w:val="superscript"/>
        </w:rPr>
        <w:t>***</w:t>
      </w:r>
      <w:r w:rsidRPr="004F08C4">
        <w:t> Cohen’s d</w:t>
      </w:r>
    </w:p>
    <w:p w14:paraId="4255E6CA" w14:textId="77777777" w:rsidR="00E22C8A" w:rsidRDefault="00E22C8A" w:rsidP="0039178F"/>
    <w:p w14:paraId="2A6068EC" w14:textId="3FA3DFFE" w:rsidR="0039178F" w:rsidRPr="0039178F" w:rsidRDefault="0039178F" w:rsidP="0039178F">
      <w:r w:rsidRPr="0039178F">
        <w:t>As shown in Fig. </w:t>
      </w:r>
      <w:r w:rsidRPr="00981206">
        <w:t>2</w:t>
      </w:r>
      <w:r w:rsidRPr="0039178F">
        <w:t>, the general health scores of the intervention group were significantly lower than the control group.</w:t>
      </w:r>
    </w:p>
    <w:p w14:paraId="2EB7B729" w14:textId="62213332" w:rsidR="0039178F" w:rsidRPr="0039178F" w:rsidRDefault="0039178F" w:rsidP="0039178F">
      <w:r w:rsidRPr="0039178F">
        <w:rPr>
          <w:noProof/>
        </w:rPr>
        <w:drawing>
          <wp:inline distT="0" distB="0" distL="0" distR="0" wp14:anchorId="5CFC98CD" wp14:editId="425CEBAB">
            <wp:extent cx="2743200" cy="1746504"/>
            <wp:effectExtent l="0" t="0" r="0" b="6350"/>
            <wp:docPr id="1" name="Picture 1" descr="figure 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43200" cy="1746504"/>
                    </a:xfrm>
                    <a:prstGeom prst="rect">
                      <a:avLst/>
                    </a:prstGeom>
                    <a:noFill/>
                    <a:ln>
                      <a:noFill/>
                    </a:ln>
                  </pic:spPr>
                </pic:pic>
              </a:graphicData>
            </a:graphic>
          </wp:inline>
        </w:drawing>
      </w:r>
    </w:p>
    <w:p w14:paraId="58FA7623" w14:textId="668B2943" w:rsidR="0039178F" w:rsidRPr="0039178F" w:rsidRDefault="00106051" w:rsidP="0039178F">
      <w:r w:rsidRPr="0039178F">
        <w:rPr>
          <w:b/>
          <w:bCs/>
        </w:rPr>
        <w:t>Fig. 2</w:t>
      </w:r>
      <w:r>
        <w:t xml:space="preserve"> </w:t>
      </w:r>
      <w:r w:rsidR="0039178F" w:rsidRPr="0039178F">
        <w:t>Comparison of health score in two groups</w:t>
      </w:r>
    </w:p>
    <w:p w14:paraId="706E12BB" w14:textId="77777777" w:rsidR="0039178F" w:rsidRPr="0039178F" w:rsidRDefault="0039178F" w:rsidP="00106051">
      <w:pPr>
        <w:pStyle w:val="Heading1"/>
      </w:pPr>
      <w:r w:rsidRPr="0039178F">
        <w:t>Discussion</w:t>
      </w:r>
    </w:p>
    <w:p w14:paraId="49D1728A" w14:textId="77777777" w:rsidR="0039178F" w:rsidRPr="0039178F" w:rsidRDefault="0039178F" w:rsidP="0039178F">
      <w:r w:rsidRPr="0039178F">
        <w:t>The purpose of this study was to design and test an electronic health intervention on the general health of nurses working in military hospitals in Tehran, Iran.</w:t>
      </w:r>
    </w:p>
    <w:p w14:paraId="0323F379" w14:textId="02C7458C" w:rsidR="0039178F" w:rsidRPr="0039178F" w:rsidRDefault="0039178F" w:rsidP="0039178F">
      <w:r w:rsidRPr="0039178F">
        <w:t xml:space="preserve">In accordance with this study, other studies have used interventions to raise awareness about existing solutions for health care workers that could assist with their general health care during this pandemic. For example, </w:t>
      </w:r>
      <w:proofErr w:type="spellStart"/>
      <w:r w:rsidRPr="0039178F">
        <w:t>Rastegar</w:t>
      </w:r>
      <w:proofErr w:type="spellEnd"/>
      <w:r w:rsidRPr="0039178F">
        <w:t xml:space="preserve"> et al. used social media platforms. The questionnaires were delivered to assess the initiative during the COVID-19 pandemic. The questionnaire was based on five questions on the impact of the intervention on health care workers. 71% of participants believed the platform had a significant impact on helping them adjust faster to the situation </w:t>
      </w:r>
      <w:r w:rsidRPr="00981206">
        <w:rPr>
          <w:vertAlign w:val="superscript"/>
        </w:rPr>
        <w:t>[37]</w:t>
      </w:r>
      <w:r w:rsidRPr="0039178F">
        <w:t>.</w:t>
      </w:r>
    </w:p>
    <w:p w14:paraId="15402C8C" w14:textId="138CCDDC" w:rsidR="0039178F" w:rsidRPr="0039178F" w:rsidRDefault="0039178F" w:rsidP="0039178F">
      <w:r w:rsidRPr="0039178F">
        <w:t xml:space="preserve">Blake et al. used an evidence-based e-learning package on the psychological well-being of health care workers. 82% of health care workers stated having used the information provided in the e-package in their work or home lives, and all of them anticipated they would use it in the future </w:t>
      </w:r>
      <w:r w:rsidRPr="00981206">
        <w:rPr>
          <w:vertAlign w:val="superscript"/>
        </w:rPr>
        <w:t>[38]</w:t>
      </w:r>
      <w:r w:rsidRPr="0039178F">
        <w:t>.</w:t>
      </w:r>
    </w:p>
    <w:p w14:paraId="59F9A431" w14:textId="465EFD04" w:rsidR="0039178F" w:rsidRPr="0039178F" w:rsidRDefault="0039178F" w:rsidP="0039178F">
      <w:r w:rsidRPr="0039178F">
        <w:t xml:space="preserve">Chen et al., Rajkumar, and Huang et al. also have used online resources and hotlines for interventions. The health care workers in these studies were reluctant to participate in individual psychology interventions provided to them, even though they were showing signs of psychological issues. They had strong concerns regarding fear of affecting their families, not knowing how to deal with patients refusing to cooperate with medical and safety measures, shortage of protective equipment, lack of rest, and dealing with patients’ anxiety and panic </w:t>
      </w:r>
      <w:r w:rsidRPr="00981206">
        <w:rPr>
          <w:vertAlign w:val="superscript"/>
        </w:rPr>
        <w:t>[39,40,41]</w:t>
      </w:r>
      <w:r w:rsidRPr="0039178F">
        <w:t>.</w:t>
      </w:r>
    </w:p>
    <w:p w14:paraId="591CD885" w14:textId="3369E4D3" w:rsidR="0039178F" w:rsidRPr="0039178F" w:rsidRDefault="0039178F" w:rsidP="0039178F">
      <w:r w:rsidRPr="0039178F">
        <w:t xml:space="preserve">Somatic symptoms are a dimension of health that include no pain, weakness, shortness of breath, or the absence of any physical symptoms that lead to functional problems </w:t>
      </w:r>
      <w:r w:rsidRPr="00981206">
        <w:rPr>
          <w:vertAlign w:val="superscript"/>
        </w:rPr>
        <w:t>[42]</w:t>
      </w:r>
      <w:r w:rsidRPr="0039178F">
        <w:t>. In the present study, general health was assessed from the perspective of the nurse’s somatic symptoms. Our results showed that nurses’ physical symptoms in the intervention group improved significantly after the educational intervention. Therefore, in the intervention group, a significant decrease in the mean score of this dimension was obvious (see Cohen’s d in Table </w:t>
      </w:r>
      <w:r w:rsidRPr="00981206">
        <w:t>2</w:t>
      </w:r>
      <w:r w:rsidRPr="0039178F">
        <w:t xml:space="preserve">). Gandhi et al. 2014 in a study of nurses’ general health, found that the complication of physical symptoms in nurses was directly related to their perceived stress and negatively related to perceived job satisfaction </w:t>
      </w:r>
      <w:r w:rsidRPr="00981206">
        <w:rPr>
          <w:vertAlign w:val="superscript"/>
        </w:rPr>
        <w:t>[43]</w:t>
      </w:r>
      <w:r w:rsidRPr="0039178F">
        <w:t>. In the present educational intervention, one of the goals was to present a correct picture of the disorders and to create a correct understanding of the health-threatening factors, which ultimately improved the level of physical symptoms of nurses in the intervention group.</w:t>
      </w:r>
    </w:p>
    <w:p w14:paraId="42AB55A9" w14:textId="05DB7A9C" w:rsidR="0039178F" w:rsidRPr="0039178F" w:rsidRDefault="0039178F" w:rsidP="0039178F">
      <w:r w:rsidRPr="0039178F">
        <w:t xml:space="preserve">The difficulty in falling asleep and waking up or waking up with fatigue and pain all refer to the complication of insomnia </w:t>
      </w:r>
      <w:r w:rsidRPr="00981206">
        <w:rPr>
          <w:vertAlign w:val="superscript"/>
        </w:rPr>
        <w:t>[44]</w:t>
      </w:r>
      <w:r w:rsidRPr="0039178F">
        <w:t xml:space="preserve">. Some of the most important causes of insomnia include stress, jet lag, drug and coffee consumption, anxiety, and depression </w:t>
      </w:r>
      <w:r w:rsidRPr="00981206">
        <w:rPr>
          <w:vertAlign w:val="superscript"/>
        </w:rPr>
        <w:t>[45]</w:t>
      </w:r>
      <w:r w:rsidRPr="0039178F">
        <w:t xml:space="preserve">. Nurses are prone to insomnia due to shift working </w:t>
      </w:r>
      <w:r w:rsidRPr="00981206">
        <w:rPr>
          <w:vertAlign w:val="superscript"/>
        </w:rPr>
        <w:t>[46]</w:t>
      </w:r>
      <w:r w:rsidRPr="0039178F">
        <w:t xml:space="preserve">. The results of our study showed that the educational intervention was effective in reducing the insomnia rate in the intervention group compared to the control group. Studies have shown that insomnia is directly related to anxiety and stress </w:t>
      </w:r>
      <w:r w:rsidRPr="00981206">
        <w:rPr>
          <w:vertAlign w:val="superscript"/>
        </w:rPr>
        <w:t>[47, 48]</w:t>
      </w:r>
      <w:r w:rsidRPr="0039178F">
        <w:t xml:space="preserve">. In military hospital nursing, caring for patients is stressful in terms of security and politics, because in case of human error, it may be considered as a political goal and several troubles might happen for the nurse </w:t>
      </w:r>
      <w:r w:rsidRPr="00981206">
        <w:rPr>
          <w:vertAlign w:val="superscript"/>
        </w:rPr>
        <w:t>[21]</w:t>
      </w:r>
      <w:r w:rsidRPr="0039178F">
        <w:t xml:space="preserve">. The educational intervention of the present study also reduced anxiety among the nurses in the intervention group. Papa et al. 2020 in a meta-analysis study on nursing studies, reported that the pooled prevalence of anxiety, depression, and insomnia was 23.2%, 22.8%, and 38.9%, respectively </w:t>
      </w:r>
      <w:r w:rsidRPr="00981206">
        <w:rPr>
          <w:vertAlign w:val="superscript"/>
        </w:rPr>
        <w:t>[12]</w:t>
      </w:r>
      <w:r w:rsidRPr="0039178F">
        <w:t>. They also noted a strong association between insomnia, anxiety, and depression. Therefore, to solve the problem of insomnia in nurses, educational interventions must also consider the two factors of anxiety and depression, which fortunately in the present study, educational intervention included recommendations to control these two factors.</w:t>
      </w:r>
    </w:p>
    <w:p w14:paraId="42020B16" w14:textId="313102C1" w:rsidR="0039178F" w:rsidRPr="0039178F" w:rsidRDefault="0039178F" w:rsidP="0039178F">
      <w:r w:rsidRPr="0039178F">
        <w:t xml:space="preserve">Social dysfunction in the case of nurses means the inability to establish healthy social relationships and social adjustment, lack of altruism, lack of sense of social responsibility </w:t>
      </w:r>
      <w:r w:rsidRPr="00981206">
        <w:rPr>
          <w:vertAlign w:val="superscript"/>
        </w:rPr>
        <w:t>[49]</w:t>
      </w:r>
      <w:r w:rsidRPr="0039178F">
        <w:t xml:space="preserve">. The results of our study showed that educational intervention in the intervention group had significantly improved social dysfunction (high Cohen’s d value). In a study in 2021, Wang et al. examined the factors associated with social dysfunction and identified fatigue, depression, and lack of friends as the most effective factors in social dysfunction </w:t>
      </w:r>
      <w:r w:rsidRPr="00981206">
        <w:rPr>
          <w:vertAlign w:val="superscript"/>
        </w:rPr>
        <w:t>[50]</w:t>
      </w:r>
      <w:r w:rsidRPr="0039178F">
        <w:t>. Since fatigue and depression were reported in most studies in nurses, so in the present educational intervention, which improved the level of social inefficiency in nurses, special attention was paid to these two factors.</w:t>
      </w:r>
    </w:p>
    <w:p w14:paraId="63702AE6" w14:textId="7E3928C3" w:rsidR="0039178F" w:rsidRPr="0039178F" w:rsidRDefault="0039178F" w:rsidP="0039178F">
      <w:r w:rsidRPr="0039178F">
        <w:t xml:space="preserve">Depression is common among nurses and is the source of many other complications in nurses </w:t>
      </w:r>
      <w:r w:rsidRPr="00981206">
        <w:rPr>
          <w:vertAlign w:val="superscript"/>
        </w:rPr>
        <w:t>[12]</w:t>
      </w:r>
      <w:r w:rsidRPr="0039178F">
        <w:t xml:space="preserve">. The results of the present study showed the effectiveness of educational intervention and reduction of depression score in the intervention group (high Cohen’s d value). During the preparation of the educational intervention in our study, special attention was paid to depression, so this was the success factor of our intervention. Many studies have emphasized the root cause of depression and a turning point in nurses’ health </w:t>
      </w:r>
      <w:r w:rsidRPr="00981206">
        <w:rPr>
          <w:vertAlign w:val="superscript"/>
        </w:rPr>
        <w:t>[10, 12, 17]</w:t>
      </w:r>
      <w:r w:rsidRPr="0039178F">
        <w:t xml:space="preserve">, so the emphasis of our educational intervention was on this factor. In the COVID-19 pandemic, depression increased significantly. For example, 56% of Chinese nurses had depression. Attention to depression is an important factor in general health of nurses </w:t>
      </w:r>
      <w:r w:rsidRPr="00981206">
        <w:rPr>
          <w:vertAlign w:val="superscript"/>
        </w:rPr>
        <w:t>[10]</w:t>
      </w:r>
      <w:r w:rsidRPr="0039178F">
        <w:t xml:space="preserve">. Consistent with the present study, in 2019 a study conducted by </w:t>
      </w:r>
      <w:proofErr w:type="spellStart"/>
      <w:r w:rsidRPr="0039178F">
        <w:t>Björkroth</w:t>
      </w:r>
      <w:proofErr w:type="spellEnd"/>
      <w:r w:rsidRPr="0039178F">
        <w:t xml:space="preserve"> et al. emphasized the effectiveness of educational interventions on depression </w:t>
      </w:r>
      <w:r w:rsidRPr="00981206">
        <w:rPr>
          <w:vertAlign w:val="superscript"/>
        </w:rPr>
        <w:t>[51]</w:t>
      </w:r>
      <w:r w:rsidRPr="0039178F">
        <w:t>. Therefore, when designing an educational intervention, it seems necessary to pay attention to depression as an important factor in the general health of nurses.</w:t>
      </w:r>
    </w:p>
    <w:p w14:paraId="612AA693" w14:textId="5A279C4B" w:rsidR="0039178F" w:rsidRPr="0039178F" w:rsidRDefault="0039178F" w:rsidP="0039178F">
      <w:r w:rsidRPr="0039178F">
        <w:t xml:space="preserve">The results of our study showed that the general health score after the intervention was significantly reduced in the intervention group (high Cohen’s d value). The general health score is strongly influenced by the scores of its dimensions, so with the improvement of the situation in each dimension, the general health situation also improved. The general health of nurses is a complex </w:t>
      </w:r>
      <w:proofErr w:type="gramStart"/>
      <w:r w:rsidRPr="0039178F">
        <w:t>issue</w:t>
      </w:r>
      <w:proofErr w:type="gramEnd"/>
      <w:r w:rsidRPr="0039178F">
        <w:t xml:space="preserve"> and its temporary control is unreliable. Many studies have pointed out that the effects of the intervention are </w:t>
      </w:r>
      <w:proofErr w:type="gramStart"/>
      <w:r w:rsidRPr="0039178F">
        <w:t>temporary</w:t>
      </w:r>
      <w:proofErr w:type="gramEnd"/>
      <w:r w:rsidRPr="0039178F">
        <w:t xml:space="preserve"> and that fixed and longer interventions may be appropriate to improve the condition of nurses </w:t>
      </w:r>
      <w:r w:rsidRPr="00981206">
        <w:rPr>
          <w:vertAlign w:val="superscript"/>
        </w:rPr>
        <w:t>[26, 27, 51,52,53]</w:t>
      </w:r>
      <w:r w:rsidRPr="0039178F">
        <w:t>.</w:t>
      </w:r>
    </w:p>
    <w:p w14:paraId="3C453A42" w14:textId="77777777" w:rsidR="0039178F" w:rsidRPr="0039178F" w:rsidRDefault="0039178F" w:rsidP="00981206">
      <w:pPr>
        <w:pStyle w:val="Heading2"/>
      </w:pPr>
      <w:r w:rsidRPr="0039178F">
        <w:t>Limitations and strengths</w:t>
      </w:r>
    </w:p>
    <w:p w14:paraId="46D8BC2F" w14:textId="77777777" w:rsidR="0039178F" w:rsidRPr="0039178F" w:rsidRDefault="0039178F" w:rsidP="0039178F">
      <w:r w:rsidRPr="0039178F">
        <w:t xml:space="preserve">One of the limitations of this study was the difficulty of sampling and obtaining nurses information in military hospitals, due to security and political constraints in military hospitals, conducting any research requires the approval of several organizations. </w:t>
      </w:r>
      <w:proofErr w:type="gramStart"/>
      <w:r w:rsidRPr="0039178F">
        <w:t>So</w:t>
      </w:r>
      <w:proofErr w:type="gramEnd"/>
      <w:r w:rsidRPr="0039178F">
        <w:t xml:space="preserve"> it took a long time to get the approval of the relevant organizations. The impossibility of random assignment of individuals to study groups, which changed the study design to quasi-experimental.</w:t>
      </w:r>
    </w:p>
    <w:p w14:paraId="03B8387C" w14:textId="77777777" w:rsidR="0039178F" w:rsidRPr="0039178F" w:rsidRDefault="0039178F" w:rsidP="0039178F">
      <w:r w:rsidRPr="0039178F">
        <w:t>Assessing the health status of nurses in military hospitals and conducting educational intervention was one of the strengths of this study because, to the best of our knowledge, similar study was not conducted in military hospitals and most of the studies were conducted in regular hospitals. Due to the specific and unique characteristics of military hospitals, the results of this study may not be generalizable to nurses in non-military hospitals and other healthcare settings.</w:t>
      </w:r>
    </w:p>
    <w:p w14:paraId="4D5BA59E" w14:textId="77777777" w:rsidR="0039178F" w:rsidRPr="0039178F" w:rsidRDefault="0039178F" w:rsidP="00981206">
      <w:pPr>
        <w:pStyle w:val="Heading1"/>
      </w:pPr>
      <w:r w:rsidRPr="0039178F">
        <w:t>Conclusion</w:t>
      </w:r>
    </w:p>
    <w:p w14:paraId="4FED7D8F" w14:textId="77777777" w:rsidR="0039178F" w:rsidRPr="0039178F" w:rsidRDefault="0039178F" w:rsidP="0039178F">
      <w:r w:rsidRPr="0039178F">
        <w:t>Nurses in military hospitals are at risk of deteriorating general health. In our study, the educational intervention performed well and was able to bring the general health of nurses to a desirable state. Although these positive effects may be temporary, it may be necessary to design and perform educational interventions with a longer duration.</w:t>
      </w:r>
    </w:p>
    <w:p w14:paraId="64F6A4A6" w14:textId="77777777" w:rsidR="0039178F" w:rsidRPr="0039178F" w:rsidRDefault="0039178F" w:rsidP="00981206">
      <w:pPr>
        <w:pStyle w:val="Heading1"/>
      </w:pPr>
      <w:r w:rsidRPr="0039178F">
        <w:t>Availability of data and materials</w:t>
      </w:r>
    </w:p>
    <w:p w14:paraId="65175C01" w14:textId="77777777" w:rsidR="0039178F" w:rsidRPr="0039178F" w:rsidRDefault="0039178F" w:rsidP="0039178F">
      <w:r w:rsidRPr="0039178F">
        <w:t xml:space="preserve">The data that support the findings of this study are available from corresponding author (Nahid </w:t>
      </w:r>
      <w:proofErr w:type="spellStart"/>
      <w:r w:rsidRPr="0039178F">
        <w:t>Mehrabi</w:t>
      </w:r>
      <w:proofErr w:type="spellEnd"/>
      <w:proofErr w:type="gramStart"/>
      <w:r w:rsidRPr="0039178F">
        <w:t>)</w:t>
      </w:r>
      <w:proofErr w:type="gramEnd"/>
      <w:r w:rsidRPr="0039178F">
        <w:t xml:space="preserve"> but restrictions apply to the availability of these data, which were used under license for the current study, and so are not publicly available. Data are however available from the corresponding author (Nahid </w:t>
      </w:r>
      <w:proofErr w:type="spellStart"/>
      <w:r w:rsidRPr="0039178F">
        <w:t>Mehrabi</w:t>
      </w:r>
      <w:proofErr w:type="spellEnd"/>
      <w:r w:rsidRPr="0039178F">
        <w:t>) upon reasonable request and with permission of AJA University of Medical Sciences.</w:t>
      </w:r>
    </w:p>
    <w:p w14:paraId="4C317B30" w14:textId="77777777" w:rsidR="0039178F" w:rsidRPr="0039178F" w:rsidRDefault="0039178F" w:rsidP="00981206">
      <w:pPr>
        <w:pStyle w:val="Heading1"/>
      </w:pPr>
      <w:r w:rsidRPr="0039178F">
        <w:t>Abbreviations</w:t>
      </w:r>
    </w:p>
    <w:p w14:paraId="0B539FD7" w14:textId="22411BD5" w:rsidR="0039178F" w:rsidRPr="0039178F" w:rsidRDefault="0039178F" w:rsidP="00981206">
      <w:pPr>
        <w:pStyle w:val="NoSpacing"/>
      </w:pPr>
      <w:r w:rsidRPr="0039178F">
        <w:rPr>
          <w:b/>
          <w:bCs/>
          <w:i/>
          <w:iCs/>
        </w:rPr>
        <w:t>AJA:</w:t>
      </w:r>
      <w:r w:rsidR="00981206">
        <w:rPr>
          <w:b/>
          <w:bCs/>
          <w:i/>
          <w:iCs/>
        </w:rPr>
        <w:t xml:space="preserve"> </w:t>
      </w:r>
      <w:r w:rsidRPr="0039178F">
        <w:t>Medical school of Islamic Republic of Iran Army</w:t>
      </w:r>
    </w:p>
    <w:p w14:paraId="655ED2F3" w14:textId="66441F04" w:rsidR="0039178F" w:rsidRPr="0039178F" w:rsidRDefault="0039178F" w:rsidP="00981206">
      <w:pPr>
        <w:pStyle w:val="NoSpacing"/>
      </w:pPr>
      <w:r w:rsidRPr="0039178F">
        <w:rPr>
          <w:b/>
          <w:bCs/>
          <w:i/>
          <w:iCs/>
        </w:rPr>
        <w:t>GHQ-28:</w:t>
      </w:r>
      <w:r w:rsidR="00981206">
        <w:rPr>
          <w:b/>
          <w:bCs/>
          <w:i/>
          <w:iCs/>
        </w:rPr>
        <w:t xml:space="preserve"> </w:t>
      </w:r>
      <w:r w:rsidRPr="0039178F">
        <w:t>The General Health Questionnaire28 items</w:t>
      </w:r>
    </w:p>
    <w:p w14:paraId="01CF9670" w14:textId="77777777" w:rsidR="0039178F" w:rsidRPr="0039178F" w:rsidRDefault="0039178F" w:rsidP="00981206">
      <w:pPr>
        <w:pStyle w:val="Heading1"/>
      </w:pPr>
      <w:r w:rsidRPr="0039178F">
        <w:t>References</w:t>
      </w:r>
    </w:p>
    <w:p w14:paraId="13CAF838" w14:textId="77777777" w:rsidR="0039178F" w:rsidRPr="0039178F" w:rsidRDefault="0039178F" w:rsidP="00981206">
      <w:pPr>
        <w:numPr>
          <w:ilvl w:val="0"/>
          <w:numId w:val="4"/>
        </w:numPr>
        <w:spacing w:after="0"/>
      </w:pPr>
      <w:r w:rsidRPr="0039178F">
        <w:t>Organization WH. World health statistics 2015. Geneva: World Health Organization; 2015.</w:t>
      </w:r>
    </w:p>
    <w:p w14:paraId="6CA1324B" w14:textId="77777777" w:rsidR="0039178F" w:rsidRPr="0039178F" w:rsidRDefault="0039178F" w:rsidP="00981206">
      <w:pPr>
        <w:numPr>
          <w:ilvl w:val="0"/>
          <w:numId w:val="4"/>
        </w:numPr>
        <w:spacing w:after="0"/>
      </w:pPr>
      <w:proofErr w:type="spellStart"/>
      <w:r w:rsidRPr="0039178F">
        <w:t>Ghanbari-Firoozabadi</w:t>
      </w:r>
      <w:proofErr w:type="spellEnd"/>
      <w:r w:rsidRPr="0039178F">
        <w:t xml:space="preserve"> M, Mirzaei M, </w:t>
      </w:r>
      <w:proofErr w:type="spellStart"/>
      <w:r w:rsidRPr="0039178F">
        <w:t>Nasab</w:t>
      </w:r>
      <w:proofErr w:type="spellEnd"/>
      <w:r w:rsidRPr="0039178F">
        <w:t xml:space="preserve"> MV, Grace SL, </w:t>
      </w:r>
      <w:proofErr w:type="spellStart"/>
      <w:r w:rsidRPr="0039178F">
        <w:t>Okati</w:t>
      </w:r>
      <w:proofErr w:type="spellEnd"/>
      <w:r w:rsidRPr="0039178F">
        <w:t xml:space="preserve">-Aliabad H, </w:t>
      </w:r>
      <w:proofErr w:type="spellStart"/>
      <w:r w:rsidRPr="0039178F">
        <w:t>Madadizadeh</w:t>
      </w:r>
      <w:proofErr w:type="spellEnd"/>
      <w:r w:rsidRPr="0039178F">
        <w:t xml:space="preserve"> F, </w:t>
      </w:r>
      <w:proofErr w:type="spellStart"/>
      <w:r w:rsidRPr="0039178F">
        <w:t>Dadras</w:t>
      </w:r>
      <w:proofErr w:type="spellEnd"/>
      <w:r w:rsidRPr="0039178F">
        <w:t xml:space="preserve"> H, </w:t>
      </w:r>
      <w:proofErr w:type="spellStart"/>
      <w:r w:rsidRPr="0039178F">
        <w:t>Amrolahi</w:t>
      </w:r>
      <w:proofErr w:type="spellEnd"/>
      <w:r w:rsidRPr="0039178F">
        <w:t xml:space="preserve"> N, </w:t>
      </w:r>
      <w:proofErr w:type="spellStart"/>
      <w:r w:rsidRPr="0039178F">
        <w:t>Entezari</w:t>
      </w:r>
      <w:proofErr w:type="spellEnd"/>
      <w:r w:rsidRPr="0039178F">
        <w:t xml:space="preserve"> M, </w:t>
      </w:r>
      <w:proofErr w:type="spellStart"/>
      <w:r w:rsidRPr="0039178F">
        <w:t>Sadrbafghi</w:t>
      </w:r>
      <w:proofErr w:type="spellEnd"/>
      <w:r w:rsidRPr="0039178F">
        <w:t xml:space="preserve"> SM. Cross-cultural adaptation and psychometric validation of the Persian version of the Cardiac Rehabilitation Barriers Scale (CRBS-P). BMJ Open. 2020;10(6</w:t>
      </w:r>
      <w:proofErr w:type="gramStart"/>
      <w:r w:rsidRPr="0039178F">
        <w:t>):e</w:t>
      </w:r>
      <w:proofErr w:type="gramEnd"/>
      <w:r w:rsidRPr="0039178F">
        <w:t>034552.</w:t>
      </w:r>
    </w:p>
    <w:p w14:paraId="22E54199" w14:textId="77777777" w:rsidR="0039178F" w:rsidRPr="0039178F" w:rsidRDefault="0039178F" w:rsidP="00981206">
      <w:pPr>
        <w:numPr>
          <w:ilvl w:val="0"/>
          <w:numId w:val="4"/>
        </w:numPr>
        <w:spacing w:after="0"/>
      </w:pPr>
      <w:r w:rsidRPr="0039178F">
        <w:t xml:space="preserve">Allan JL, McMinn D, Daly M. A bidirectional relationship between executive function and health behavior: evidence, implications, and future directions. Front </w:t>
      </w:r>
      <w:proofErr w:type="spellStart"/>
      <w:r w:rsidRPr="0039178F">
        <w:t>Neurosci</w:t>
      </w:r>
      <w:proofErr w:type="spellEnd"/>
      <w:r w:rsidRPr="0039178F">
        <w:t xml:space="preserve">. </w:t>
      </w:r>
      <w:proofErr w:type="gramStart"/>
      <w:r w:rsidRPr="0039178F">
        <w:t>2016;10:386</w:t>
      </w:r>
      <w:proofErr w:type="gramEnd"/>
      <w:r w:rsidRPr="0039178F">
        <w:t>.</w:t>
      </w:r>
    </w:p>
    <w:p w14:paraId="69397C38" w14:textId="77777777" w:rsidR="0039178F" w:rsidRPr="0039178F" w:rsidRDefault="0039178F" w:rsidP="00981206">
      <w:pPr>
        <w:numPr>
          <w:ilvl w:val="0"/>
          <w:numId w:val="4"/>
        </w:numPr>
        <w:spacing w:after="0"/>
      </w:pPr>
      <w:proofErr w:type="spellStart"/>
      <w:r w:rsidRPr="0039178F">
        <w:t>Bahador</w:t>
      </w:r>
      <w:proofErr w:type="spellEnd"/>
      <w:r w:rsidRPr="0039178F">
        <w:t xml:space="preserve"> RS, </w:t>
      </w:r>
      <w:proofErr w:type="spellStart"/>
      <w:r w:rsidRPr="0039178F">
        <w:t>Soltani</w:t>
      </w:r>
      <w:proofErr w:type="spellEnd"/>
      <w:r w:rsidRPr="0039178F">
        <w:t xml:space="preserve"> F, </w:t>
      </w:r>
      <w:proofErr w:type="spellStart"/>
      <w:r w:rsidRPr="0039178F">
        <w:t>Madadizadeh</w:t>
      </w:r>
      <w:proofErr w:type="spellEnd"/>
      <w:r w:rsidRPr="0039178F">
        <w:t xml:space="preserve"> F. The assessment of relationship between creativity and self-efficacy of clinical performance based on the nursing process in nursing students of Kerman. J Clin </w:t>
      </w:r>
      <w:proofErr w:type="spellStart"/>
      <w:r w:rsidRPr="0039178F">
        <w:t>Nurs</w:t>
      </w:r>
      <w:proofErr w:type="spellEnd"/>
      <w:r w:rsidRPr="0039178F">
        <w:t xml:space="preserve"> Midwifery. 2016;5(3):12–22.</w:t>
      </w:r>
    </w:p>
    <w:p w14:paraId="2F625412" w14:textId="77777777" w:rsidR="0039178F" w:rsidRPr="0039178F" w:rsidRDefault="0039178F" w:rsidP="00981206">
      <w:pPr>
        <w:numPr>
          <w:ilvl w:val="0"/>
          <w:numId w:val="4"/>
        </w:numPr>
        <w:spacing w:after="0"/>
      </w:pPr>
      <w:r w:rsidRPr="0039178F">
        <w:t xml:space="preserve">De Beer LT, </w:t>
      </w:r>
      <w:proofErr w:type="spellStart"/>
      <w:r w:rsidRPr="0039178F">
        <w:t>Rothmann</w:t>
      </w:r>
      <w:proofErr w:type="spellEnd"/>
      <w:r w:rsidRPr="0039178F">
        <w:t xml:space="preserve"> S Jr, Mostert K. The bidirectional relationship between person-job fit and work engagement. J Pers Psychol. 2016;15(5):4–14.</w:t>
      </w:r>
    </w:p>
    <w:p w14:paraId="341AC96F" w14:textId="77777777" w:rsidR="0039178F" w:rsidRPr="0039178F" w:rsidRDefault="0039178F" w:rsidP="00981206">
      <w:pPr>
        <w:numPr>
          <w:ilvl w:val="0"/>
          <w:numId w:val="4"/>
        </w:numPr>
        <w:spacing w:after="0"/>
      </w:pPr>
      <w:r w:rsidRPr="0039178F">
        <w:t xml:space="preserve">Nelson NA, </w:t>
      </w:r>
      <w:proofErr w:type="spellStart"/>
      <w:r w:rsidRPr="0039178F">
        <w:t>Jacobucci</w:t>
      </w:r>
      <w:proofErr w:type="spellEnd"/>
      <w:r w:rsidRPr="0039178F">
        <w:t xml:space="preserve"> R, Grimm KJ, </w:t>
      </w:r>
      <w:proofErr w:type="spellStart"/>
      <w:r w:rsidRPr="0039178F">
        <w:t>Zelinski</w:t>
      </w:r>
      <w:proofErr w:type="spellEnd"/>
      <w:r w:rsidRPr="0039178F">
        <w:t xml:space="preserve"> EM. The bidirectional relationship between physical health and memory. Psychol Aging. 2020;35(8):1140.</w:t>
      </w:r>
    </w:p>
    <w:p w14:paraId="77D265A4" w14:textId="77777777" w:rsidR="0039178F" w:rsidRPr="0039178F" w:rsidRDefault="0039178F" w:rsidP="00981206">
      <w:pPr>
        <w:numPr>
          <w:ilvl w:val="0"/>
          <w:numId w:val="4"/>
        </w:numPr>
        <w:spacing w:after="0"/>
      </w:pPr>
      <w:proofErr w:type="spellStart"/>
      <w:r w:rsidRPr="0039178F">
        <w:t>Preti</w:t>
      </w:r>
      <w:proofErr w:type="spellEnd"/>
      <w:r w:rsidRPr="0039178F">
        <w:t xml:space="preserve"> E, Di </w:t>
      </w:r>
      <w:proofErr w:type="spellStart"/>
      <w:r w:rsidRPr="0039178F">
        <w:t>Mattei</w:t>
      </w:r>
      <w:proofErr w:type="spellEnd"/>
      <w:r w:rsidRPr="0039178F">
        <w:t xml:space="preserve"> V, </w:t>
      </w:r>
      <w:proofErr w:type="spellStart"/>
      <w:r w:rsidRPr="0039178F">
        <w:t>Perego</w:t>
      </w:r>
      <w:proofErr w:type="spellEnd"/>
      <w:r w:rsidRPr="0039178F">
        <w:t xml:space="preserve"> G, Ferrari F, </w:t>
      </w:r>
      <w:proofErr w:type="spellStart"/>
      <w:r w:rsidRPr="0039178F">
        <w:t>Mazzetti</w:t>
      </w:r>
      <w:proofErr w:type="spellEnd"/>
      <w:r w:rsidRPr="0039178F">
        <w:t xml:space="preserve"> M, Taranto P, Di </w:t>
      </w:r>
      <w:proofErr w:type="spellStart"/>
      <w:r w:rsidRPr="0039178F">
        <w:t>Pierro</w:t>
      </w:r>
      <w:proofErr w:type="spellEnd"/>
      <w:r w:rsidRPr="0039178F">
        <w:t xml:space="preserve"> R, </w:t>
      </w:r>
      <w:proofErr w:type="spellStart"/>
      <w:r w:rsidRPr="0039178F">
        <w:t>Madeddu</w:t>
      </w:r>
      <w:proofErr w:type="spellEnd"/>
      <w:r w:rsidRPr="0039178F">
        <w:t xml:space="preserve"> F, </w:t>
      </w:r>
      <w:proofErr w:type="spellStart"/>
      <w:r w:rsidRPr="0039178F">
        <w:t>Calati</w:t>
      </w:r>
      <w:proofErr w:type="spellEnd"/>
      <w:r w:rsidRPr="0039178F">
        <w:t xml:space="preserve"> R. The psychological impact of epidemic and pandemic outbreaks on healthcare workers: rapid review of the evidence. </w:t>
      </w:r>
      <w:proofErr w:type="spellStart"/>
      <w:r w:rsidRPr="0039178F">
        <w:t>Curr</w:t>
      </w:r>
      <w:proofErr w:type="spellEnd"/>
      <w:r w:rsidRPr="0039178F">
        <w:t xml:space="preserve"> Psychiatry Rep. 2020;22(8):1–22.</w:t>
      </w:r>
    </w:p>
    <w:p w14:paraId="4B5AC3E3" w14:textId="77777777" w:rsidR="0039178F" w:rsidRPr="0039178F" w:rsidRDefault="0039178F" w:rsidP="00981206">
      <w:pPr>
        <w:numPr>
          <w:ilvl w:val="0"/>
          <w:numId w:val="4"/>
        </w:numPr>
        <w:spacing w:after="0"/>
      </w:pPr>
      <w:proofErr w:type="spellStart"/>
      <w:r w:rsidRPr="0039178F">
        <w:t>Khoshravesh</w:t>
      </w:r>
      <w:proofErr w:type="spellEnd"/>
      <w:r w:rsidRPr="0039178F">
        <w:t xml:space="preserve"> M, </w:t>
      </w:r>
      <w:proofErr w:type="spellStart"/>
      <w:r w:rsidRPr="0039178F">
        <w:t>Pourmohsen</w:t>
      </w:r>
      <w:proofErr w:type="spellEnd"/>
      <w:r w:rsidRPr="0039178F">
        <w:t xml:space="preserve"> M, </w:t>
      </w:r>
      <w:proofErr w:type="spellStart"/>
      <w:r w:rsidRPr="0039178F">
        <w:t>Khoshravesh</w:t>
      </w:r>
      <w:proofErr w:type="spellEnd"/>
      <w:r w:rsidRPr="0039178F">
        <w:t xml:space="preserve"> V, </w:t>
      </w:r>
      <w:proofErr w:type="spellStart"/>
      <w:r w:rsidRPr="0039178F">
        <w:t>Paksresht</w:t>
      </w:r>
      <w:proofErr w:type="spellEnd"/>
      <w:r w:rsidRPr="0039178F">
        <w:t xml:space="preserve"> S, </w:t>
      </w:r>
      <w:proofErr w:type="spellStart"/>
      <w:r w:rsidRPr="0039178F">
        <w:t>Kamranpour</w:t>
      </w:r>
      <w:proofErr w:type="spellEnd"/>
      <w:r w:rsidRPr="0039178F">
        <w:t xml:space="preserve"> B. Evaluating general health and related factors among employed women in healthcare staff: a cross-sectional study. J Res Health. 2021;11(6):375–82.</w:t>
      </w:r>
    </w:p>
    <w:p w14:paraId="1BBD06F2" w14:textId="77777777" w:rsidR="0039178F" w:rsidRPr="0039178F" w:rsidRDefault="0039178F" w:rsidP="00981206">
      <w:pPr>
        <w:numPr>
          <w:ilvl w:val="0"/>
          <w:numId w:val="4"/>
        </w:numPr>
        <w:spacing w:after="0"/>
      </w:pPr>
      <w:proofErr w:type="spellStart"/>
      <w:r w:rsidRPr="0039178F">
        <w:t>Maghsoodi</w:t>
      </w:r>
      <w:proofErr w:type="spellEnd"/>
      <w:r w:rsidRPr="0039178F">
        <w:t xml:space="preserve"> S, </w:t>
      </w:r>
      <w:proofErr w:type="spellStart"/>
      <w:r w:rsidRPr="0039178F">
        <w:t>Hesabi</w:t>
      </w:r>
      <w:proofErr w:type="spellEnd"/>
      <w:r w:rsidRPr="0039178F">
        <w:t xml:space="preserve"> M, </w:t>
      </w:r>
      <w:proofErr w:type="spellStart"/>
      <w:r w:rsidRPr="0039178F">
        <w:t>Monfared</w:t>
      </w:r>
      <w:proofErr w:type="spellEnd"/>
      <w:r w:rsidRPr="0039178F">
        <w:t xml:space="preserve"> A. General health and related factors in employed nurses in Medical-Educational Centers in Rasht. J Holistic </w:t>
      </w:r>
      <w:proofErr w:type="spellStart"/>
      <w:r w:rsidRPr="0039178F">
        <w:t>Nurs</w:t>
      </w:r>
      <w:proofErr w:type="spellEnd"/>
      <w:r w:rsidRPr="0039178F">
        <w:t xml:space="preserve"> Midwifery. 2015;25(1):63–72.</w:t>
      </w:r>
    </w:p>
    <w:p w14:paraId="134F91FF" w14:textId="77777777" w:rsidR="0039178F" w:rsidRPr="0039178F" w:rsidRDefault="0039178F" w:rsidP="00981206">
      <w:pPr>
        <w:numPr>
          <w:ilvl w:val="0"/>
          <w:numId w:val="4"/>
        </w:numPr>
        <w:spacing w:after="0"/>
      </w:pPr>
      <w:proofErr w:type="spellStart"/>
      <w:r w:rsidRPr="0039178F">
        <w:t>Tamrakar</w:t>
      </w:r>
      <w:proofErr w:type="spellEnd"/>
      <w:r w:rsidRPr="0039178F">
        <w:t xml:space="preserve"> P, Pant SB, Acharya SP. Anxiety and depression among nurses in COVID and non‐COVID intensive care units. </w:t>
      </w:r>
      <w:proofErr w:type="spellStart"/>
      <w:r w:rsidRPr="0039178F">
        <w:t>Nurs</w:t>
      </w:r>
      <w:proofErr w:type="spellEnd"/>
      <w:r w:rsidRPr="0039178F">
        <w:t xml:space="preserve"> Crit Care. 2021;1–9.</w:t>
      </w:r>
    </w:p>
    <w:p w14:paraId="6EA0AE56" w14:textId="77777777" w:rsidR="0039178F" w:rsidRPr="0039178F" w:rsidRDefault="0039178F" w:rsidP="00981206">
      <w:pPr>
        <w:numPr>
          <w:ilvl w:val="0"/>
          <w:numId w:val="4"/>
        </w:numPr>
        <w:spacing w:after="0"/>
      </w:pPr>
      <w:proofErr w:type="spellStart"/>
      <w:r w:rsidRPr="0039178F">
        <w:t>Dragioti</w:t>
      </w:r>
      <w:proofErr w:type="spellEnd"/>
      <w:r w:rsidRPr="0039178F">
        <w:t xml:space="preserve"> E, </w:t>
      </w:r>
      <w:proofErr w:type="spellStart"/>
      <w:r w:rsidRPr="0039178F">
        <w:t>Tsartsalis</w:t>
      </w:r>
      <w:proofErr w:type="spellEnd"/>
      <w:r w:rsidRPr="0039178F">
        <w:t xml:space="preserve"> D, Mentis M, </w:t>
      </w:r>
      <w:proofErr w:type="spellStart"/>
      <w:r w:rsidRPr="0039178F">
        <w:t>Mantzoukas</w:t>
      </w:r>
      <w:proofErr w:type="spellEnd"/>
      <w:r w:rsidRPr="0039178F">
        <w:t xml:space="preserve"> S, </w:t>
      </w:r>
      <w:proofErr w:type="spellStart"/>
      <w:r w:rsidRPr="0039178F">
        <w:t>Gouva</w:t>
      </w:r>
      <w:proofErr w:type="spellEnd"/>
      <w:r w:rsidRPr="0039178F">
        <w:t xml:space="preserve"> M. Impact of the COVID-19 pandemic on the mental health of hospital staff: an umbrella review of 44 meta-analyses. Int J </w:t>
      </w:r>
      <w:proofErr w:type="spellStart"/>
      <w:r w:rsidRPr="0039178F">
        <w:t>Nurs</w:t>
      </w:r>
      <w:proofErr w:type="spellEnd"/>
      <w:r w:rsidRPr="0039178F">
        <w:t xml:space="preserve"> Stud. </w:t>
      </w:r>
      <w:proofErr w:type="gramStart"/>
      <w:r w:rsidRPr="0039178F">
        <w:t>2022;131:104272</w:t>
      </w:r>
      <w:proofErr w:type="gramEnd"/>
      <w:r w:rsidRPr="0039178F">
        <w:t>.</w:t>
      </w:r>
    </w:p>
    <w:p w14:paraId="1A62D5C0" w14:textId="77777777" w:rsidR="0039178F" w:rsidRPr="0039178F" w:rsidRDefault="0039178F" w:rsidP="00981206">
      <w:pPr>
        <w:numPr>
          <w:ilvl w:val="0"/>
          <w:numId w:val="4"/>
        </w:numPr>
        <w:spacing w:after="0"/>
      </w:pPr>
      <w:r w:rsidRPr="0039178F">
        <w:t xml:space="preserve">Pappa S, </w:t>
      </w:r>
      <w:proofErr w:type="spellStart"/>
      <w:r w:rsidRPr="0039178F">
        <w:t>Ntella</w:t>
      </w:r>
      <w:proofErr w:type="spellEnd"/>
      <w:r w:rsidRPr="0039178F">
        <w:t xml:space="preserve"> V, </w:t>
      </w:r>
      <w:proofErr w:type="spellStart"/>
      <w:r w:rsidRPr="0039178F">
        <w:t>Giannakas</w:t>
      </w:r>
      <w:proofErr w:type="spellEnd"/>
      <w:r w:rsidRPr="0039178F">
        <w:t xml:space="preserve"> T, </w:t>
      </w:r>
      <w:proofErr w:type="spellStart"/>
      <w:r w:rsidRPr="0039178F">
        <w:t>Giannakoulis</w:t>
      </w:r>
      <w:proofErr w:type="spellEnd"/>
      <w:r w:rsidRPr="0039178F">
        <w:t xml:space="preserve"> VG, </w:t>
      </w:r>
      <w:proofErr w:type="spellStart"/>
      <w:r w:rsidRPr="0039178F">
        <w:t>Papoutsi</w:t>
      </w:r>
      <w:proofErr w:type="spellEnd"/>
      <w:r w:rsidRPr="0039178F">
        <w:t xml:space="preserve"> E, </w:t>
      </w:r>
      <w:proofErr w:type="spellStart"/>
      <w:r w:rsidRPr="0039178F">
        <w:t>Katsaounou</w:t>
      </w:r>
      <w:proofErr w:type="spellEnd"/>
      <w:r w:rsidRPr="0039178F">
        <w:t xml:space="preserve"> P. Prevalence of depression, anxiety, and insomnia among healthcare workers during the COVID-19 pandemic: a systematic review and meta-analysis. Brain </w:t>
      </w:r>
      <w:proofErr w:type="spellStart"/>
      <w:r w:rsidRPr="0039178F">
        <w:t>Behav</w:t>
      </w:r>
      <w:proofErr w:type="spellEnd"/>
      <w:r w:rsidRPr="0039178F">
        <w:t xml:space="preserve"> Immun. </w:t>
      </w:r>
      <w:proofErr w:type="gramStart"/>
      <w:r w:rsidRPr="0039178F">
        <w:t>2020;88:901</w:t>
      </w:r>
      <w:proofErr w:type="gramEnd"/>
      <w:r w:rsidRPr="0039178F">
        <w:t>–7.</w:t>
      </w:r>
    </w:p>
    <w:p w14:paraId="3F2124C3" w14:textId="77777777" w:rsidR="0039178F" w:rsidRPr="0039178F" w:rsidRDefault="0039178F" w:rsidP="00981206">
      <w:pPr>
        <w:numPr>
          <w:ilvl w:val="0"/>
          <w:numId w:val="4"/>
        </w:numPr>
        <w:spacing w:after="0"/>
      </w:pPr>
      <w:proofErr w:type="spellStart"/>
      <w:r w:rsidRPr="0039178F">
        <w:t>Bahariniya</w:t>
      </w:r>
      <w:proofErr w:type="spellEnd"/>
      <w:r w:rsidRPr="0039178F">
        <w:t xml:space="preserve"> S, </w:t>
      </w:r>
      <w:proofErr w:type="spellStart"/>
      <w:r w:rsidRPr="0039178F">
        <w:t>Asar</w:t>
      </w:r>
      <w:proofErr w:type="spellEnd"/>
      <w:r w:rsidRPr="0039178F">
        <w:t xml:space="preserve"> ME, </w:t>
      </w:r>
      <w:proofErr w:type="spellStart"/>
      <w:r w:rsidRPr="0039178F">
        <w:t>Madadizadeh</w:t>
      </w:r>
      <w:proofErr w:type="spellEnd"/>
      <w:r w:rsidRPr="0039178F">
        <w:t xml:space="preserve"> F. Caring of Health Care Team in COVID-19 Crisis. Psychology. 2020;25(7):883–7.</w:t>
      </w:r>
    </w:p>
    <w:p w14:paraId="1D7B09F6" w14:textId="77777777" w:rsidR="0039178F" w:rsidRPr="0039178F" w:rsidRDefault="0039178F" w:rsidP="00981206">
      <w:pPr>
        <w:numPr>
          <w:ilvl w:val="0"/>
          <w:numId w:val="4"/>
        </w:numPr>
        <w:spacing w:after="0"/>
      </w:pPr>
      <w:r w:rsidRPr="0039178F">
        <w:t>Gong Y, Han T, Yin X, Yang G, Zhuang R, Chen Y, Lu Z. Prevalence of depressive symptoms and work-related risk factors among nurses in public hospitals in southern China: a cross-sectional study. Sci Rep. 2014;4(1):1–5.</w:t>
      </w:r>
    </w:p>
    <w:p w14:paraId="0D206ADD" w14:textId="77777777" w:rsidR="0039178F" w:rsidRPr="0039178F" w:rsidRDefault="0039178F" w:rsidP="00981206">
      <w:pPr>
        <w:numPr>
          <w:ilvl w:val="0"/>
          <w:numId w:val="4"/>
        </w:numPr>
        <w:spacing w:after="0"/>
      </w:pPr>
      <w:proofErr w:type="spellStart"/>
      <w:r w:rsidRPr="0039178F">
        <w:t>Htay</w:t>
      </w:r>
      <w:proofErr w:type="spellEnd"/>
      <w:r w:rsidRPr="0039178F">
        <w:t xml:space="preserve"> MNN, </w:t>
      </w:r>
      <w:proofErr w:type="spellStart"/>
      <w:r w:rsidRPr="0039178F">
        <w:t>Marzo</w:t>
      </w:r>
      <w:proofErr w:type="spellEnd"/>
      <w:r w:rsidRPr="0039178F">
        <w:t xml:space="preserve"> RR, </w:t>
      </w:r>
      <w:proofErr w:type="spellStart"/>
      <w:r w:rsidRPr="0039178F">
        <w:t>AlRifai</w:t>
      </w:r>
      <w:proofErr w:type="spellEnd"/>
      <w:r w:rsidRPr="0039178F">
        <w:t xml:space="preserve"> A, </w:t>
      </w:r>
      <w:proofErr w:type="spellStart"/>
      <w:r w:rsidRPr="0039178F">
        <w:t>Kamberi</w:t>
      </w:r>
      <w:proofErr w:type="spellEnd"/>
      <w:r w:rsidRPr="0039178F">
        <w:t xml:space="preserve"> F, El-</w:t>
      </w:r>
      <w:proofErr w:type="spellStart"/>
      <w:r w:rsidRPr="0039178F">
        <w:t>Abasiri</w:t>
      </w:r>
      <w:proofErr w:type="spellEnd"/>
      <w:r w:rsidRPr="0039178F">
        <w:t xml:space="preserve"> RA, </w:t>
      </w:r>
      <w:proofErr w:type="spellStart"/>
      <w:r w:rsidRPr="0039178F">
        <w:t>Nyamache</w:t>
      </w:r>
      <w:proofErr w:type="spellEnd"/>
      <w:r w:rsidRPr="0039178F">
        <w:t xml:space="preserve"> JM, Hlaing HA, </w:t>
      </w:r>
      <w:proofErr w:type="spellStart"/>
      <w:r w:rsidRPr="0039178F">
        <w:t>Hassanein</w:t>
      </w:r>
      <w:proofErr w:type="spellEnd"/>
      <w:r w:rsidRPr="0039178F">
        <w:t xml:space="preserve"> M, Moe S, Su TT. Immediate impact of COVID-19 on mental health and its associated factors among healthcare workers: a global perspective across 31 countries. J Global Health. 2020;10(2):1–6.</w:t>
      </w:r>
    </w:p>
    <w:p w14:paraId="1BA3E4D7" w14:textId="77777777" w:rsidR="0039178F" w:rsidRPr="0039178F" w:rsidRDefault="0039178F" w:rsidP="00981206">
      <w:pPr>
        <w:numPr>
          <w:ilvl w:val="0"/>
          <w:numId w:val="4"/>
        </w:numPr>
        <w:spacing w:after="0"/>
      </w:pPr>
      <w:r w:rsidRPr="0039178F">
        <w:t xml:space="preserve">De Oliveira SM, de Alcantara Sousa LV, Gadelha </w:t>
      </w:r>
      <w:proofErr w:type="spellStart"/>
      <w:r w:rsidRPr="0039178F">
        <w:t>MdSV</w:t>
      </w:r>
      <w:proofErr w:type="spellEnd"/>
      <w:r w:rsidRPr="0039178F">
        <w:t xml:space="preserve">, do Nascimento VB. Prevention actions of burnout syndrome in nurses: an integrating literature review. Clin </w:t>
      </w:r>
      <w:proofErr w:type="spellStart"/>
      <w:r w:rsidRPr="0039178F">
        <w:t>Pract</w:t>
      </w:r>
      <w:proofErr w:type="spellEnd"/>
      <w:r w:rsidRPr="0039178F">
        <w:t xml:space="preserve"> Epidemiol </w:t>
      </w:r>
      <w:proofErr w:type="spellStart"/>
      <w:r w:rsidRPr="0039178F">
        <w:t>Ment</w:t>
      </w:r>
      <w:proofErr w:type="spellEnd"/>
      <w:r w:rsidRPr="0039178F">
        <w:t xml:space="preserve"> Health. </w:t>
      </w:r>
      <w:proofErr w:type="gramStart"/>
      <w:r w:rsidRPr="0039178F">
        <w:t>2019;15:64</w:t>
      </w:r>
      <w:proofErr w:type="gramEnd"/>
      <w:r w:rsidRPr="0039178F">
        <w:t>.</w:t>
      </w:r>
    </w:p>
    <w:p w14:paraId="76FEEA47" w14:textId="77777777" w:rsidR="0039178F" w:rsidRPr="0039178F" w:rsidRDefault="0039178F" w:rsidP="00981206">
      <w:pPr>
        <w:numPr>
          <w:ilvl w:val="0"/>
          <w:numId w:val="4"/>
        </w:numPr>
        <w:spacing w:after="0"/>
      </w:pPr>
      <w:proofErr w:type="spellStart"/>
      <w:r w:rsidRPr="0039178F">
        <w:t>Salari</w:t>
      </w:r>
      <w:proofErr w:type="spellEnd"/>
      <w:r w:rsidRPr="0039178F">
        <w:t xml:space="preserve"> N, </w:t>
      </w:r>
      <w:proofErr w:type="spellStart"/>
      <w:r w:rsidRPr="0039178F">
        <w:t>Khazaie</w:t>
      </w:r>
      <w:proofErr w:type="spellEnd"/>
      <w:r w:rsidRPr="0039178F">
        <w:t xml:space="preserve"> H, Hosseinian-Far A, </w:t>
      </w:r>
      <w:proofErr w:type="spellStart"/>
      <w:r w:rsidRPr="0039178F">
        <w:t>Khaledi-Paveh</w:t>
      </w:r>
      <w:proofErr w:type="spellEnd"/>
      <w:r w:rsidRPr="0039178F">
        <w:t xml:space="preserve"> B, </w:t>
      </w:r>
      <w:proofErr w:type="spellStart"/>
      <w:r w:rsidRPr="0039178F">
        <w:t>Kazeminia</w:t>
      </w:r>
      <w:proofErr w:type="spellEnd"/>
      <w:r w:rsidRPr="0039178F">
        <w:t xml:space="preserve"> M, Mohammadi M, </w:t>
      </w:r>
      <w:proofErr w:type="spellStart"/>
      <w:r w:rsidRPr="0039178F">
        <w:t>Shohaimi</w:t>
      </w:r>
      <w:proofErr w:type="spellEnd"/>
      <w:r w:rsidRPr="0039178F">
        <w:t xml:space="preserve"> S, </w:t>
      </w:r>
      <w:proofErr w:type="spellStart"/>
      <w:r w:rsidRPr="0039178F">
        <w:t>Daneshkhah</w:t>
      </w:r>
      <w:proofErr w:type="spellEnd"/>
      <w:r w:rsidRPr="0039178F">
        <w:t xml:space="preserve"> A, </w:t>
      </w:r>
      <w:proofErr w:type="spellStart"/>
      <w:r w:rsidRPr="0039178F">
        <w:t>Eskandari</w:t>
      </w:r>
      <w:proofErr w:type="spellEnd"/>
      <w:r w:rsidRPr="0039178F">
        <w:t xml:space="preserve"> S. The prevalence of stress, anxiety and depression within front-line healthcare workers caring for COVID-19 patients: a systematic review and meta-regression. Hum </w:t>
      </w:r>
      <w:proofErr w:type="spellStart"/>
      <w:r w:rsidRPr="0039178F">
        <w:t>Resour</w:t>
      </w:r>
      <w:proofErr w:type="spellEnd"/>
      <w:r w:rsidRPr="0039178F">
        <w:t xml:space="preserve"> Health. 2020;18(1):1–14.</w:t>
      </w:r>
    </w:p>
    <w:p w14:paraId="29D2112E" w14:textId="77777777" w:rsidR="0039178F" w:rsidRPr="0039178F" w:rsidRDefault="0039178F" w:rsidP="00981206">
      <w:pPr>
        <w:numPr>
          <w:ilvl w:val="0"/>
          <w:numId w:val="4"/>
        </w:numPr>
        <w:spacing w:after="0"/>
      </w:pPr>
      <w:proofErr w:type="spellStart"/>
      <w:r w:rsidRPr="0039178F">
        <w:t>Zakeri</w:t>
      </w:r>
      <w:proofErr w:type="spellEnd"/>
      <w:r w:rsidRPr="0039178F">
        <w:t xml:space="preserve"> MA, </w:t>
      </w:r>
      <w:proofErr w:type="spellStart"/>
      <w:r w:rsidRPr="0039178F">
        <w:t>Rafsanjanipoor</w:t>
      </w:r>
      <w:proofErr w:type="spellEnd"/>
      <w:r w:rsidRPr="0039178F">
        <w:t xml:space="preserve"> SMH, </w:t>
      </w:r>
      <w:proofErr w:type="spellStart"/>
      <w:r w:rsidRPr="0039178F">
        <w:t>Kahnooji</w:t>
      </w:r>
      <w:proofErr w:type="spellEnd"/>
      <w:r w:rsidRPr="0039178F">
        <w:t xml:space="preserve"> M, </w:t>
      </w:r>
      <w:proofErr w:type="spellStart"/>
      <w:r w:rsidRPr="0039178F">
        <w:t>Heidari</w:t>
      </w:r>
      <w:proofErr w:type="spellEnd"/>
      <w:r w:rsidRPr="0039178F">
        <w:t xml:space="preserve"> FG, </w:t>
      </w:r>
      <w:proofErr w:type="spellStart"/>
      <w:r w:rsidRPr="0039178F">
        <w:t>Dehghan</w:t>
      </w:r>
      <w:proofErr w:type="spellEnd"/>
      <w:r w:rsidRPr="0039178F">
        <w:t xml:space="preserve"> M. Generalized anxiety disorder during the COVID-19 outbreak in Iran: the role of social dysfunction. J </w:t>
      </w:r>
      <w:proofErr w:type="spellStart"/>
      <w:r w:rsidRPr="0039178F">
        <w:t>Nerv</w:t>
      </w:r>
      <w:proofErr w:type="spellEnd"/>
      <w:r w:rsidRPr="0039178F">
        <w:t xml:space="preserve"> </w:t>
      </w:r>
      <w:proofErr w:type="spellStart"/>
      <w:r w:rsidRPr="0039178F">
        <w:t>Ment</w:t>
      </w:r>
      <w:proofErr w:type="spellEnd"/>
      <w:r w:rsidRPr="0039178F">
        <w:t xml:space="preserve"> Dis. 2021;209(7):491–6.</w:t>
      </w:r>
    </w:p>
    <w:p w14:paraId="7A9F7629" w14:textId="77777777" w:rsidR="0039178F" w:rsidRPr="0039178F" w:rsidRDefault="0039178F" w:rsidP="00981206">
      <w:pPr>
        <w:numPr>
          <w:ilvl w:val="0"/>
          <w:numId w:val="4"/>
        </w:numPr>
        <w:spacing w:after="0"/>
      </w:pPr>
      <w:r w:rsidRPr="0039178F">
        <w:t xml:space="preserve">Ross MC. Military nursing competencies. </w:t>
      </w:r>
      <w:proofErr w:type="spellStart"/>
      <w:r w:rsidRPr="0039178F">
        <w:t>Nurs</w:t>
      </w:r>
      <w:proofErr w:type="spellEnd"/>
      <w:r w:rsidRPr="0039178F">
        <w:t xml:space="preserve"> Clin. 2010;45(2):169–77.</w:t>
      </w:r>
    </w:p>
    <w:p w14:paraId="5128869C" w14:textId="77777777" w:rsidR="0039178F" w:rsidRPr="0039178F" w:rsidRDefault="0039178F" w:rsidP="00981206">
      <w:pPr>
        <w:numPr>
          <w:ilvl w:val="0"/>
          <w:numId w:val="4"/>
        </w:numPr>
        <w:spacing w:after="0"/>
      </w:pPr>
      <w:proofErr w:type="spellStart"/>
      <w:r w:rsidRPr="0039178F">
        <w:t>Sheikhbardsiri</w:t>
      </w:r>
      <w:proofErr w:type="spellEnd"/>
      <w:r w:rsidRPr="0039178F">
        <w:t xml:space="preserve"> H, </w:t>
      </w:r>
      <w:proofErr w:type="spellStart"/>
      <w:r w:rsidRPr="0039178F">
        <w:t>Doustmohammadi</w:t>
      </w:r>
      <w:proofErr w:type="spellEnd"/>
      <w:r w:rsidRPr="0039178F">
        <w:t xml:space="preserve"> MM, Afshar PJ, </w:t>
      </w:r>
      <w:proofErr w:type="spellStart"/>
      <w:r w:rsidRPr="0039178F">
        <w:t>Heidarijamebozorgi</w:t>
      </w:r>
      <w:proofErr w:type="spellEnd"/>
      <w:r w:rsidRPr="0039178F">
        <w:t xml:space="preserve"> M, </w:t>
      </w:r>
      <w:proofErr w:type="spellStart"/>
      <w:r w:rsidRPr="0039178F">
        <w:t>Khankeh</w:t>
      </w:r>
      <w:proofErr w:type="spellEnd"/>
      <w:r w:rsidRPr="0039178F">
        <w:t xml:space="preserve"> H, </w:t>
      </w:r>
      <w:proofErr w:type="spellStart"/>
      <w:r w:rsidRPr="0039178F">
        <w:t>Beyramijam</w:t>
      </w:r>
      <w:proofErr w:type="spellEnd"/>
      <w:r w:rsidRPr="0039178F">
        <w:t xml:space="preserve"> M. Anxiety, </w:t>
      </w:r>
      <w:proofErr w:type="gramStart"/>
      <w:r w:rsidRPr="0039178F">
        <w:t>stress</w:t>
      </w:r>
      <w:proofErr w:type="gramEnd"/>
      <w:r w:rsidRPr="0039178F">
        <w:t xml:space="preserve"> and depression levels among nurses of educational hospitals in Iran: time of performing nursing care for suspected and confirmed COVID-19 patients. J Educ Health </w:t>
      </w:r>
      <w:proofErr w:type="spellStart"/>
      <w:r w:rsidRPr="0039178F">
        <w:t>Promot</w:t>
      </w:r>
      <w:proofErr w:type="spellEnd"/>
      <w:r w:rsidRPr="0039178F">
        <w:t xml:space="preserve">. </w:t>
      </w:r>
      <w:proofErr w:type="gramStart"/>
      <w:r w:rsidRPr="0039178F">
        <w:t>2021;10:1</w:t>
      </w:r>
      <w:proofErr w:type="gramEnd"/>
      <w:r w:rsidRPr="0039178F">
        <w:t>–6.</w:t>
      </w:r>
    </w:p>
    <w:p w14:paraId="7420ACB8" w14:textId="77777777" w:rsidR="0039178F" w:rsidRPr="0039178F" w:rsidRDefault="0039178F" w:rsidP="00981206">
      <w:pPr>
        <w:numPr>
          <w:ilvl w:val="0"/>
          <w:numId w:val="4"/>
        </w:numPr>
        <w:spacing w:after="0"/>
      </w:pPr>
      <w:proofErr w:type="spellStart"/>
      <w:r w:rsidRPr="0039178F">
        <w:t>Wynd</w:t>
      </w:r>
      <w:proofErr w:type="spellEnd"/>
      <w:r w:rsidRPr="0039178F">
        <w:t xml:space="preserve"> C. A proposed model for military disaster nursing. Online J Issues </w:t>
      </w:r>
      <w:proofErr w:type="spellStart"/>
      <w:r w:rsidRPr="0039178F">
        <w:t>Nurs</w:t>
      </w:r>
      <w:proofErr w:type="spellEnd"/>
      <w:r w:rsidRPr="0039178F">
        <w:t>. 2006;11(3).</w:t>
      </w:r>
    </w:p>
    <w:p w14:paraId="248EFB7E" w14:textId="77777777" w:rsidR="0039178F" w:rsidRPr="0039178F" w:rsidRDefault="0039178F" w:rsidP="00981206">
      <w:pPr>
        <w:numPr>
          <w:ilvl w:val="0"/>
          <w:numId w:val="4"/>
        </w:numPr>
        <w:spacing w:after="0"/>
      </w:pPr>
      <w:proofErr w:type="spellStart"/>
      <w:r w:rsidRPr="0039178F">
        <w:t>Jamebozorgi</w:t>
      </w:r>
      <w:proofErr w:type="spellEnd"/>
      <w:r w:rsidRPr="0039178F">
        <w:t xml:space="preserve"> MH, </w:t>
      </w:r>
      <w:proofErr w:type="spellStart"/>
      <w:r w:rsidRPr="0039178F">
        <w:t>Karamoozian</w:t>
      </w:r>
      <w:proofErr w:type="spellEnd"/>
      <w:r w:rsidRPr="0039178F">
        <w:t xml:space="preserve"> A, </w:t>
      </w:r>
      <w:proofErr w:type="spellStart"/>
      <w:r w:rsidRPr="0039178F">
        <w:t>Bardsiri</w:t>
      </w:r>
      <w:proofErr w:type="spellEnd"/>
      <w:r w:rsidRPr="0039178F">
        <w:t xml:space="preserve"> TI, </w:t>
      </w:r>
      <w:proofErr w:type="spellStart"/>
      <w:r w:rsidRPr="0039178F">
        <w:t>Sheikhbardsiri</w:t>
      </w:r>
      <w:proofErr w:type="spellEnd"/>
      <w:r w:rsidRPr="0039178F">
        <w:t xml:space="preserve"> H. Nurses burnout, resilience, and </w:t>
      </w:r>
      <w:proofErr w:type="gramStart"/>
      <w:r w:rsidRPr="0039178F">
        <w:t>it</w:t>
      </w:r>
      <w:proofErr w:type="gramEnd"/>
      <w:r w:rsidRPr="0039178F">
        <w:t xml:space="preserve"> association with socio-demographic factors during COVID-19 pandemic. Front Psychiatry. </w:t>
      </w:r>
      <w:proofErr w:type="gramStart"/>
      <w:r w:rsidRPr="0039178F">
        <w:t>2021;12:1</w:t>
      </w:r>
      <w:proofErr w:type="gramEnd"/>
      <w:r w:rsidRPr="0039178F">
        <w:t>–7.</w:t>
      </w:r>
    </w:p>
    <w:p w14:paraId="30730393" w14:textId="77777777" w:rsidR="0039178F" w:rsidRPr="0039178F" w:rsidRDefault="0039178F" w:rsidP="00981206">
      <w:pPr>
        <w:numPr>
          <w:ilvl w:val="0"/>
          <w:numId w:val="4"/>
        </w:numPr>
        <w:spacing w:after="0"/>
      </w:pPr>
      <w:proofErr w:type="spellStart"/>
      <w:r w:rsidRPr="0039178F">
        <w:t>Sheikhbardsiri</w:t>
      </w:r>
      <w:proofErr w:type="spellEnd"/>
      <w:r w:rsidRPr="0039178F">
        <w:t xml:space="preserve"> H, </w:t>
      </w:r>
      <w:proofErr w:type="spellStart"/>
      <w:r w:rsidRPr="0039178F">
        <w:t>Raeisi</w:t>
      </w:r>
      <w:proofErr w:type="spellEnd"/>
      <w:r w:rsidRPr="0039178F">
        <w:t xml:space="preserve"> A, </w:t>
      </w:r>
      <w:proofErr w:type="spellStart"/>
      <w:r w:rsidRPr="0039178F">
        <w:t>Khademipour</w:t>
      </w:r>
      <w:proofErr w:type="spellEnd"/>
      <w:r w:rsidRPr="0039178F">
        <w:t xml:space="preserve"> G. Domestic violence against women working in four educational hospitals in Iran. J </w:t>
      </w:r>
      <w:proofErr w:type="spellStart"/>
      <w:r w:rsidRPr="0039178F">
        <w:t>Interpers</w:t>
      </w:r>
      <w:proofErr w:type="spellEnd"/>
      <w:r w:rsidRPr="0039178F">
        <w:t xml:space="preserve"> Violence. 2020;35(21–22):5107–21.</w:t>
      </w:r>
    </w:p>
    <w:p w14:paraId="544A7897" w14:textId="77777777" w:rsidR="0039178F" w:rsidRPr="0039178F" w:rsidRDefault="0039178F" w:rsidP="00981206">
      <w:pPr>
        <w:numPr>
          <w:ilvl w:val="0"/>
          <w:numId w:val="4"/>
        </w:numPr>
        <w:spacing w:after="0"/>
      </w:pPr>
      <w:proofErr w:type="spellStart"/>
      <w:r w:rsidRPr="0039178F">
        <w:t>Baniasadi</w:t>
      </w:r>
      <w:proofErr w:type="spellEnd"/>
      <w:r w:rsidRPr="0039178F">
        <w:t xml:space="preserve"> H, Hosseini SS, </w:t>
      </w:r>
      <w:proofErr w:type="spellStart"/>
      <w:r w:rsidRPr="0039178F">
        <w:t>Abdollahyar</w:t>
      </w:r>
      <w:proofErr w:type="spellEnd"/>
      <w:r w:rsidRPr="0039178F">
        <w:t xml:space="preserve"> A, </w:t>
      </w:r>
      <w:proofErr w:type="spellStart"/>
      <w:r w:rsidRPr="0039178F">
        <w:t>Sheikhbardsiri</w:t>
      </w:r>
      <w:proofErr w:type="spellEnd"/>
      <w:r w:rsidRPr="0039178F">
        <w:t xml:space="preserve"> H. Effect of massage on </w:t>
      </w:r>
      <w:proofErr w:type="spellStart"/>
      <w:r w:rsidRPr="0039178F">
        <w:t>behavioural</w:t>
      </w:r>
      <w:proofErr w:type="spellEnd"/>
      <w:r w:rsidRPr="0039178F">
        <w:t xml:space="preserve"> responses of preterm infants in an educational hospital in Iran. J </w:t>
      </w:r>
      <w:proofErr w:type="spellStart"/>
      <w:r w:rsidRPr="0039178F">
        <w:t>Reprod</w:t>
      </w:r>
      <w:proofErr w:type="spellEnd"/>
      <w:r w:rsidRPr="0039178F">
        <w:t xml:space="preserve"> Infant Psychol. 2019;37(3):302–10.</w:t>
      </w:r>
    </w:p>
    <w:p w14:paraId="6FE5DDEA" w14:textId="77777777" w:rsidR="0039178F" w:rsidRPr="0039178F" w:rsidRDefault="0039178F" w:rsidP="00981206">
      <w:pPr>
        <w:numPr>
          <w:ilvl w:val="0"/>
          <w:numId w:val="4"/>
        </w:numPr>
        <w:spacing w:after="0"/>
      </w:pPr>
      <w:proofErr w:type="spellStart"/>
      <w:r w:rsidRPr="0039178F">
        <w:t>Sheikhbardsiri</w:t>
      </w:r>
      <w:proofErr w:type="spellEnd"/>
      <w:r w:rsidRPr="0039178F">
        <w:t xml:space="preserve"> H, Mousavi SH, </w:t>
      </w:r>
      <w:proofErr w:type="spellStart"/>
      <w:r w:rsidRPr="0039178F">
        <w:t>Doustmohammadi</w:t>
      </w:r>
      <w:proofErr w:type="spellEnd"/>
      <w:r w:rsidRPr="0039178F">
        <w:t xml:space="preserve"> MM, Karimi M, Salahi S. The effect of educational workshop on emergency department nurses’ self-efficacy in patient training. J Educ Health </w:t>
      </w:r>
      <w:proofErr w:type="spellStart"/>
      <w:r w:rsidRPr="0039178F">
        <w:t>Promot</w:t>
      </w:r>
      <w:proofErr w:type="spellEnd"/>
      <w:r w:rsidRPr="0039178F">
        <w:t xml:space="preserve">. </w:t>
      </w:r>
      <w:proofErr w:type="gramStart"/>
      <w:r w:rsidRPr="0039178F">
        <w:t>2019;8:1</w:t>
      </w:r>
      <w:proofErr w:type="gramEnd"/>
      <w:r w:rsidRPr="0039178F">
        <w:t>–5.</w:t>
      </w:r>
    </w:p>
    <w:p w14:paraId="0F4A6BAA" w14:textId="77777777" w:rsidR="0039178F" w:rsidRPr="0039178F" w:rsidRDefault="0039178F" w:rsidP="00981206">
      <w:pPr>
        <w:numPr>
          <w:ilvl w:val="0"/>
          <w:numId w:val="4"/>
        </w:numPr>
        <w:spacing w:after="0"/>
      </w:pPr>
      <w:r w:rsidRPr="0039178F">
        <w:t>Barnett WS. Effectiveness of early educational intervention. Science. 2011;333(6045):975–8.</w:t>
      </w:r>
    </w:p>
    <w:p w14:paraId="685D1EFF" w14:textId="77777777" w:rsidR="0039178F" w:rsidRPr="0039178F" w:rsidRDefault="0039178F" w:rsidP="00981206">
      <w:pPr>
        <w:numPr>
          <w:ilvl w:val="0"/>
          <w:numId w:val="4"/>
        </w:numPr>
        <w:spacing w:after="0"/>
      </w:pPr>
      <w:proofErr w:type="spellStart"/>
      <w:r w:rsidRPr="0039178F">
        <w:t>Elgzar</w:t>
      </w:r>
      <w:proofErr w:type="spellEnd"/>
      <w:r w:rsidRPr="0039178F">
        <w:t xml:space="preserve"> WT, Al-Qahtani AM, </w:t>
      </w:r>
      <w:proofErr w:type="spellStart"/>
      <w:r w:rsidRPr="0039178F">
        <w:t>Elfeki</w:t>
      </w:r>
      <w:proofErr w:type="spellEnd"/>
      <w:r w:rsidRPr="0039178F">
        <w:t xml:space="preserve"> NK, Ibrahim HA. COVID-19 outbreak: Effect of an educational intervention based on health belief model on nursing students’ awareness and health beliefs at Najran University, Kingdom of Saudi Arabia. </w:t>
      </w:r>
      <w:proofErr w:type="spellStart"/>
      <w:r w:rsidRPr="0039178F">
        <w:t>Afr</w:t>
      </w:r>
      <w:proofErr w:type="spellEnd"/>
      <w:r w:rsidRPr="0039178F">
        <w:t xml:space="preserve"> J </w:t>
      </w:r>
      <w:proofErr w:type="spellStart"/>
      <w:r w:rsidRPr="0039178F">
        <w:t>Reprod</w:t>
      </w:r>
      <w:proofErr w:type="spellEnd"/>
      <w:r w:rsidRPr="0039178F">
        <w:t xml:space="preserve"> Health. 2020;24(2):78–86.</w:t>
      </w:r>
    </w:p>
    <w:p w14:paraId="24820A28" w14:textId="77777777" w:rsidR="0039178F" w:rsidRPr="0039178F" w:rsidRDefault="0039178F" w:rsidP="00981206">
      <w:pPr>
        <w:numPr>
          <w:ilvl w:val="0"/>
          <w:numId w:val="4"/>
        </w:numPr>
        <w:spacing w:after="0"/>
      </w:pPr>
      <w:proofErr w:type="spellStart"/>
      <w:r w:rsidRPr="0039178F">
        <w:t>Nobakht</w:t>
      </w:r>
      <w:proofErr w:type="spellEnd"/>
      <w:r w:rsidRPr="0039178F">
        <w:t xml:space="preserve"> S, </w:t>
      </w:r>
      <w:proofErr w:type="spellStart"/>
      <w:r w:rsidRPr="0039178F">
        <w:t>Shirdel</w:t>
      </w:r>
      <w:proofErr w:type="spellEnd"/>
      <w:r w:rsidRPr="0039178F">
        <w:t xml:space="preserve"> A, </w:t>
      </w:r>
      <w:proofErr w:type="spellStart"/>
      <w:r w:rsidRPr="0039178F">
        <w:t>Molavi-Taleghani</w:t>
      </w:r>
      <w:proofErr w:type="spellEnd"/>
      <w:r w:rsidRPr="0039178F">
        <w:t xml:space="preserve"> Y, </w:t>
      </w:r>
      <w:proofErr w:type="spellStart"/>
      <w:r w:rsidRPr="0039178F">
        <w:t>Doustmohammadi</w:t>
      </w:r>
      <w:proofErr w:type="spellEnd"/>
      <w:r w:rsidRPr="0039178F">
        <w:t xml:space="preserve"> MM, </w:t>
      </w:r>
      <w:proofErr w:type="spellStart"/>
      <w:r w:rsidRPr="0039178F">
        <w:t>Sheikhbardsiri</w:t>
      </w:r>
      <w:proofErr w:type="spellEnd"/>
      <w:r w:rsidRPr="0039178F">
        <w:t xml:space="preserve"> H. Human resources for health: a narrative review of adequacy and distribution of clinical and nonclinical human resources in hospitals of Iran. Int J Health </w:t>
      </w:r>
      <w:proofErr w:type="spellStart"/>
      <w:r w:rsidRPr="0039178F">
        <w:t>Plann</w:t>
      </w:r>
      <w:proofErr w:type="spellEnd"/>
      <w:r w:rsidRPr="0039178F">
        <w:t xml:space="preserve"> Manage. 2018;33(3):560–72.</w:t>
      </w:r>
    </w:p>
    <w:p w14:paraId="5B96E1AD" w14:textId="77777777" w:rsidR="0039178F" w:rsidRPr="0039178F" w:rsidRDefault="0039178F" w:rsidP="00981206">
      <w:pPr>
        <w:numPr>
          <w:ilvl w:val="0"/>
          <w:numId w:val="4"/>
        </w:numPr>
        <w:spacing w:after="0"/>
      </w:pPr>
      <w:proofErr w:type="spellStart"/>
      <w:r w:rsidRPr="0039178F">
        <w:t>Sheikhbardsiri</w:t>
      </w:r>
      <w:proofErr w:type="spellEnd"/>
      <w:r w:rsidRPr="0039178F">
        <w:t xml:space="preserve"> H, Afshar PJ, </w:t>
      </w:r>
      <w:proofErr w:type="spellStart"/>
      <w:r w:rsidRPr="0039178F">
        <w:t>Baniasadi</w:t>
      </w:r>
      <w:proofErr w:type="spellEnd"/>
      <w:r w:rsidRPr="0039178F">
        <w:t xml:space="preserve"> H, </w:t>
      </w:r>
      <w:proofErr w:type="spellStart"/>
      <w:r w:rsidRPr="0039178F">
        <w:t>Farokhzadian</w:t>
      </w:r>
      <w:proofErr w:type="spellEnd"/>
      <w:r w:rsidRPr="0039178F">
        <w:t xml:space="preserve"> J. Workplace violence against prehospital paramedic personnel (city and road) and factors related to this type of violence in Iran. J </w:t>
      </w:r>
      <w:proofErr w:type="spellStart"/>
      <w:r w:rsidRPr="0039178F">
        <w:t>Interpers</w:t>
      </w:r>
      <w:proofErr w:type="spellEnd"/>
      <w:r w:rsidRPr="0039178F">
        <w:t xml:space="preserve"> Violence. 2022;37(13–14):NP11683–98.</w:t>
      </w:r>
    </w:p>
    <w:p w14:paraId="6ADDB2F0" w14:textId="77777777" w:rsidR="0039178F" w:rsidRPr="0039178F" w:rsidRDefault="0039178F" w:rsidP="00981206">
      <w:pPr>
        <w:numPr>
          <w:ilvl w:val="0"/>
          <w:numId w:val="4"/>
        </w:numPr>
        <w:spacing w:after="0"/>
      </w:pPr>
      <w:proofErr w:type="spellStart"/>
      <w:r w:rsidRPr="0039178F">
        <w:t>Abdollahyar</w:t>
      </w:r>
      <w:proofErr w:type="spellEnd"/>
      <w:r w:rsidRPr="0039178F">
        <w:t xml:space="preserve"> A, </w:t>
      </w:r>
      <w:proofErr w:type="spellStart"/>
      <w:r w:rsidRPr="0039178F">
        <w:t>Baniasadi</w:t>
      </w:r>
      <w:proofErr w:type="spellEnd"/>
      <w:r w:rsidRPr="0039178F">
        <w:t xml:space="preserve"> H, </w:t>
      </w:r>
      <w:proofErr w:type="spellStart"/>
      <w:r w:rsidRPr="0039178F">
        <w:t>Doustmohammadi</w:t>
      </w:r>
      <w:proofErr w:type="spellEnd"/>
      <w:r w:rsidRPr="0039178F">
        <w:t xml:space="preserve"> MM, </w:t>
      </w:r>
      <w:proofErr w:type="spellStart"/>
      <w:r w:rsidRPr="0039178F">
        <w:t>Sheikhbardesiri</w:t>
      </w:r>
      <w:proofErr w:type="spellEnd"/>
      <w:r w:rsidRPr="0039178F">
        <w:t xml:space="preserve"> H, </w:t>
      </w:r>
      <w:proofErr w:type="spellStart"/>
      <w:r w:rsidRPr="0039178F">
        <w:t>Yarmohammadian</w:t>
      </w:r>
      <w:proofErr w:type="spellEnd"/>
      <w:r w:rsidRPr="0039178F">
        <w:t xml:space="preserve"> MH. Attitudes of Iranian nurses toward spirituality and spiritual care. J Christ </w:t>
      </w:r>
      <w:proofErr w:type="spellStart"/>
      <w:r w:rsidRPr="0039178F">
        <w:t>Nurs</w:t>
      </w:r>
      <w:proofErr w:type="spellEnd"/>
      <w:r w:rsidRPr="0039178F">
        <w:t>. 2019;36(1</w:t>
      </w:r>
      <w:proofErr w:type="gramStart"/>
      <w:r w:rsidRPr="0039178F">
        <w:t>):E</w:t>
      </w:r>
      <w:proofErr w:type="gramEnd"/>
      <w:r w:rsidRPr="0039178F">
        <w:t>11–6.</w:t>
      </w:r>
    </w:p>
    <w:p w14:paraId="1FA35230" w14:textId="77777777" w:rsidR="0039178F" w:rsidRPr="0039178F" w:rsidRDefault="0039178F" w:rsidP="00981206">
      <w:pPr>
        <w:numPr>
          <w:ilvl w:val="0"/>
          <w:numId w:val="4"/>
        </w:numPr>
        <w:spacing w:after="0"/>
      </w:pPr>
      <w:proofErr w:type="spellStart"/>
      <w:r w:rsidRPr="0039178F">
        <w:t>Heidarijamebozorgi</w:t>
      </w:r>
      <w:proofErr w:type="spellEnd"/>
      <w:r w:rsidRPr="0039178F">
        <w:t xml:space="preserve"> M, Jafari H, Sadeghi R, </w:t>
      </w:r>
      <w:proofErr w:type="spellStart"/>
      <w:r w:rsidRPr="0039178F">
        <w:t>Sheikhbardsiri</w:t>
      </w:r>
      <w:proofErr w:type="spellEnd"/>
      <w:r w:rsidRPr="0039178F">
        <w:t xml:space="preserve"> H, </w:t>
      </w:r>
      <w:proofErr w:type="spellStart"/>
      <w:r w:rsidRPr="0039178F">
        <w:t>Kargar</w:t>
      </w:r>
      <w:proofErr w:type="spellEnd"/>
      <w:r w:rsidRPr="0039178F">
        <w:t xml:space="preserve"> M, </w:t>
      </w:r>
      <w:proofErr w:type="spellStart"/>
      <w:r w:rsidRPr="0039178F">
        <w:t>Gharaghani</w:t>
      </w:r>
      <w:proofErr w:type="spellEnd"/>
      <w:r w:rsidRPr="0039178F">
        <w:t xml:space="preserve"> MA. The prevalence of depression, anxiety, and stress among nurses during the coronavirus disease 2019: a comparison between nurses in the frontline and the second line of care delivery. </w:t>
      </w:r>
      <w:proofErr w:type="spellStart"/>
      <w:r w:rsidRPr="0039178F">
        <w:t>Nurs</w:t>
      </w:r>
      <w:proofErr w:type="spellEnd"/>
      <w:r w:rsidRPr="0039178F">
        <w:t xml:space="preserve"> Midwifery Stud. 2021;10(3):188.</w:t>
      </w:r>
    </w:p>
    <w:p w14:paraId="011D951F" w14:textId="77777777" w:rsidR="0039178F" w:rsidRPr="0039178F" w:rsidRDefault="0039178F" w:rsidP="00981206">
      <w:pPr>
        <w:numPr>
          <w:ilvl w:val="0"/>
          <w:numId w:val="4"/>
        </w:numPr>
        <w:spacing w:after="0"/>
      </w:pPr>
      <w:proofErr w:type="spellStart"/>
      <w:r w:rsidRPr="0039178F">
        <w:t>Ranaei</w:t>
      </w:r>
      <w:proofErr w:type="spellEnd"/>
      <w:r w:rsidRPr="0039178F">
        <w:t xml:space="preserve"> V, </w:t>
      </w:r>
      <w:proofErr w:type="spellStart"/>
      <w:r w:rsidRPr="0039178F">
        <w:t>Mehrabi</w:t>
      </w:r>
      <w:proofErr w:type="spellEnd"/>
      <w:r w:rsidRPr="0039178F">
        <w:t xml:space="preserve"> N, Hosseini Y, </w:t>
      </w:r>
      <w:proofErr w:type="spellStart"/>
      <w:r w:rsidRPr="0039178F">
        <w:t>Afzali</w:t>
      </w:r>
      <w:proofErr w:type="spellEnd"/>
      <w:r w:rsidRPr="0039178F">
        <w:t xml:space="preserve"> M. Investigating the factors related to general health in nurses working in military hospitals in Iran. 2022;14(5):983–98.</w:t>
      </w:r>
    </w:p>
    <w:p w14:paraId="66EE6488" w14:textId="77777777" w:rsidR="0039178F" w:rsidRPr="0039178F" w:rsidRDefault="0039178F" w:rsidP="00981206">
      <w:pPr>
        <w:numPr>
          <w:ilvl w:val="0"/>
          <w:numId w:val="4"/>
        </w:numPr>
        <w:spacing w:after="0"/>
      </w:pPr>
      <w:proofErr w:type="spellStart"/>
      <w:r w:rsidRPr="0039178F">
        <w:t>Sefidkar</w:t>
      </w:r>
      <w:proofErr w:type="spellEnd"/>
      <w:r w:rsidRPr="0039178F">
        <w:t xml:space="preserve"> RM, Farzan. A tutorial on Quasi-experimental designs. J Community Health Res. 2022;11(1):3–4.</w:t>
      </w:r>
    </w:p>
    <w:p w14:paraId="62939DEE" w14:textId="77777777" w:rsidR="0039178F" w:rsidRPr="0039178F" w:rsidRDefault="0039178F" w:rsidP="00981206">
      <w:pPr>
        <w:numPr>
          <w:ilvl w:val="0"/>
          <w:numId w:val="4"/>
        </w:numPr>
        <w:spacing w:after="0"/>
      </w:pPr>
      <w:r w:rsidRPr="0039178F">
        <w:t xml:space="preserve">Basti M, </w:t>
      </w:r>
      <w:proofErr w:type="spellStart"/>
      <w:r w:rsidRPr="0039178F">
        <w:t>Madadizadeh</w:t>
      </w:r>
      <w:proofErr w:type="spellEnd"/>
      <w:r w:rsidRPr="0039178F">
        <w:t xml:space="preserve"> F. A beginner’s guide to sampling methods in medical research. Crit Comments Biomed. 2021;2(2):1–7.</w:t>
      </w:r>
    </w:p>
    <w:p w14:paraId="3713671F" w14:textId="77777777" w:rsidR="0039178F" w:rsidRPr="0039178F" w:rsidRDefault="0039178F" w:rsidP="00981206">
      <w:pPr>
        <w:numPr>
          <w:ilvl w:val="0"/>
          <w:numId w:val="4"/>
        </w:numPr>
        <w:spacing w:after="0"/>
      </w:pPr>
      <w:proofErr w:type="spellStart"/>
      <w:r w:rsidRPr="0039178F">
        <w:t>Rajabzadeh</w:t>
      </w:r>
      <w:proofErr w:type="spellEnd"/>
      <w:r w:rsidRPr="0039178F">
        <w:t xml:space="preserve"> Z, </w:t>
      </w:r>
      <w:proofErr w:type="spellStart"/>
      <w:r w:rsidRPr="0039178F">
        <w:t>Shahbazimoghadam</w:t>
      </w:r>
      <w:proofErr w:type="spellEnd"/>
      <w:r w:rsidRPr="0039178F">
        <w:t xml:space="preserve"> G, </w:t>
      </w:r>
      <w:proofErr w:type="spellStart"/>
      <w:r w:rsidRPr="0039178F">
        <w:t>Nikroo</w:t>
      </w:r>
      <w:proofErr w:type="spellEnd"/>
      <w:r w:rsidRPr="0039178F">
        <w:t xml:space="preserve"> T, </w:t>
      </w:r>
      <w:proofErr w:type="spellStart"/>
      <w:r w:rsidRPr="0039178F">
        <w:t>Pourakbaran</w:t>
      </w:r>
      <w:proofErr w:type="spellEnd"/>
      <w:r w:rsidRPr="0039178F">
        <w:t xml:space="preserve"> E. Assessment of mental health status among nurses working in hospitals in </w:t>
      </w:r>
      <w:proofErr w:type="spellStart"/>
      <w:r w:rsidRPr="0039178F">
        <w:t>Behbahan</w:t>
      </w:r>
      <w:proofErr w:type="spellEnd"/>
      <w:r w:rsidRPr="0039178F">
        <w:t xml:space="preserve"> city. Fund </w:t>
      </w:r>
      <w:proofErr w:type="spellStart"/>
      <w:r w:rsidRPr="0039178F">
        <w:t>Ment</w:t>
      </w:r>
      <w:proofErr w:type="spellEnd"/>
      <w:r w:rsidRPr="0039178F">
        <w:t xml:space="preserve"> Health. </w:t>
      </w:r>
      <w:proofErr w:type="gramStart"/>
      <w:r w:rsidRPr="0039178F">
        <w:t>2016;18:388</w:t>
      </w:r>
      <w:proofErr w:type="gramEnd"/>
      <w:r w:rsidRPr="0039178F">
        <w:t>–91.</w:t>
      </w:r>
    </w:p>
    <w:p w14:paraId="748F6D7A" w14:textId="77777777" w:rsidR="0039178F" w:rsidRPr="0039178F" w:rsidRDefault="0039178F" w:rsidP="00981206">
      <w:pPr>
        <w:numPr>
          <w:ilvl w:val="0"/>
          <w:numId w:val="4"/>
        </w:numPr>
        <w:spacing w:after="0"/>
      </w:pPr>
      <w:proofErr w:type="spellStart"/>
      <w:r w:rsidRPr="0039178F">
        <w:t>Amini</w:t>
      </w:r>
      <w:proofErr w:type="spellEnd"/>
      <w:r w:rsidRPr="0039178F">
        <w:t xml:space="preserve"> M, Nouri A, </w:t>
      </w:r>
      <w:proofErr w:type="spellStart"/>
      <w:r w:rsidRPr="0039178F">
        <w:t>Samavatyan</w:t>
      </w:r>
      <w:proofErr w:type="spellEnd"/>
      <w:r w:rsidRPr="0039178F">
        <w:t xml:space="preserve"> H. Effect of communication skills training on general health of nurses. 2013.</w:t>
      </w:r>
    </w:p>
    <w:p w14:paraId="3D67C773" w14:textId="77777777" w:rsidR="0039178F" w:rsidRPr="0039178F" w:rsidRDefault="0039178F" w:rsidP="00981206">
      <w:pPr>
        <w:numPr>
          <w:ilvl w:val="0"/>
          <w:numId w:val="4"/>
        </w:numPr>
        <w:spacing w:after="0"/>
      </w:pPr>
      <w:proofErr w:type="spellStart"/>
      <w:r w:rsidRPr="0039178F">
        <w:t>Kazerooni</w:t>
      </w:r>
      <w:proofErr w:type="spellEnd"/>
      <w:r w:rsidRPr="0039178F">
        <w:t xml:space="preserve"> AR, </w:t>
      </w:r>
      <w:proofErr w:type="spellStart"/>
      <w:r w:rsidRPr="0039178F">
        <w:t>Amini</w:t>
      </w:r>
      <w:proofErr w:type="spellEnd"/>
      <w:r w:rsidRPr="0039178F">
        <w:t xml:space="preserve"> M, Tabari P, </w:t>
      </w:r>
      <w:proofErr w:type="spellStart"/>
      <w:r w:rsidRPr="0039178F">
        <w:t>Moosavi</w:t>
      </w:r>
      <w:proofErr w:type="spellEnd"/>
      <w:r w:rsidRPr="0039178F">
        <w:t xml:space="preserve"> M. Peer mentoring for medical students during COVID-19 pandemic via a social media platform. Med Educ. </w:t>
      </w:r>
      <w:proofErr w:type="gramStart"/>
      <w:r w:rsidRPr="0039178F">
        <w:t>2020;54:762</w:t>
      </w:r>
      <w:proofErr w:type="gramEnd"/>
      <w:r w:rsidRPr="0039178F">
        <w:t>–3.</w:t>
      </w:r>
    </w:p>
    <w:p w14:paraId="37297B01" w14:textId="77777777" w:rsidR="0039178F" w:rsidRPr="0039178F" w:rsidRDefault="0039178F" w:rsidP="00981206">
      <w:pPr>
        <w:numPr>
          <w:ilvl w:val="0"/>
          <w:numId w:val="4"/>
        </w:numPr>
        <w:spacing w:after="0"/>
      </w:pPr>
      <w:r w:rsidRPr="0039178F">
        <w:t xml:space="preserve">Blake H, </w:t>
      </w:r>
      <w:proofErr w:type="spellStart"/>
      <w:r w:rsidRPr="0039178F">
        <w:t>Bermingham</w:t>
      </w:r>
      <w:proofErr w:type="spellEnd"/>
      <w:r w:rsidRPr="0039178F">
        <w:t xml:space="preserve"> F, Johnson G, </w:t>
      </w:r>
      <w:proofErr w:type="spellStart"/>
      <w:r w:rsidRPr="0039178F">
        <w:t>Tabner</w:t>
      </w:r>
      <w:proofErr w:type="spellEnd"/>
      <w:r w:rsidRPr="0039178F">
        <w:t xml:space="preserve"> A. Mitigating the psychological impact of COVID-19 on healthcare workers: a digital learning package. Int J Environ Res Public Health. 2020;17(9):2997.</w:t>
      </w:r>
    </w:p>
    <w:p w14:paraId="1247E2E4" w14:textId="77777777" w:rsidR="0039178F" w:rsidRPr="0039178F" w:rsidRDefault="0039178F" w:rsidP="00981206">
      <w:pPr>
        <w:numPr>
          <w:ilvl w:val="0"/>
          <w:numId w:val="4"/>
        </w:numPr>
        <w:spacing w:after="0"/>
      </w:pPr>
      <w:r w:rsidRPr="0039178F">
        <w:t>Chen Q, Liang M, Li Y, Guo J, Fei D, Wang L, He L, Sheng C, Cai Y, Li X. Mental health care for medical staff in China during the COVID-19 outbreak. Lancet Psychiatry. 2020;7(4</w:t>
      </w:r>
      <w:proofErr w:type="gramStart"/>
      <w:r w:rsidRPr="0039178F">
        <w:t>):e</w:t>
      </w:r>
      <w:proofErr w:type="gramEnd"/>
      <w:r w:rsidRPr="0039178F">
        <w:t>15–6.</w:t>
      </w:r>
    </w:p>
    <w:p w14:paraId="7D03FB7C" w14:textId="77777777" w:rsidR="0039178F" w:rsidRPr="0039178F" w:rsidRDefault="0039178F" w:rsidP="00981206">
      <w:pPr>
        <w:numPr>
          <w:ilvl w:val="0"/>
          <w:numId w:val="4"/>
        </w:numPr>
        <w:spacing w:after="0"/>
      </w:pPr>
      <w:r w:rsidRPr="0039178F">
        <w:t xml:space="preserve">Rajkumar RP. COVID-19 and mental health: a review of the existing literature. Asian J </w:t>
      </w:r>
      <w:proofErr w:type="spellStart"/>
      <w:r w:rsidRPr="0039178F">
        <w:t>Psychiatr</w:t>
      </w:r>
      <w:proofErr w:type="spellEnd"/>
      <w:r w:rsidRPr="0039178F">
        <w:t xml:space="preserve">. </w:t>
      </w:r>
      <w:proofErr w:type="gramStart"/>
      <w:r w:rsidRPr="0039178F">
        <w:t>2020;52:102066</w:t>
      </w:r>
      <w:proofErr w:type="gramEnd"/>
      <w:r w:rsidRPr="0039178F">
        <w:t>.</w:t>
      </w:r>
    </w:p>
    <w:p w14:paraId="010BB4CC" w14:textId="77777777" w:rsidR="0039178F" w:rsidRPr="0039178F" w:rsidRDefault="0039178F" w:rsidP="00981206">
      <w:pPr>
        <w:numPr>
          <w:ilvl w:val="0"/>
          <w:numId w:val="4"/>
        </w:numPr>
        <w:spacing w:after="0"/>
      </w:pPr>
      <w:r w:rsidRPr="0039178F">
        <w:t>Huang J, Liu F, Teng Z, Chen J, Zhao J, Wang X, Wu R. Care for the psychological status of frontline medical staff fighting against Coronavirus Disease 2019 (COVID-19). Clin Infect Dis. 2020;71(12):3268–9.</w:t>
      </w:r>
    </w:p>
    <w:p w14:paraId="27CED56F" w14:textId="77777777" w:rsidR="0039178F" w:rsidRPr="0039178F" w:rsidRDefault="0039178F" w:rsidP="00981206">
      <w:pPr>
        <w:numPr>
          <w:ilvl w:val="0"/>
          <w:numId w:val="4"/>
        </w:numPr>
        <w:spacing w:after="0"/>
      </w:pPr>
      <w:proofErr w:type="spellStart"/>
      <w:r w:rsidRPr="0039178F">
        <w:t>Kapfhammer</w:t>
      </w:r>
      <w:proofErr w:type="spellEnd"/>
      <w:r w:rsidRPr="0039178F">
        <w:t xml:space="preserve"> H-P. Somatic symptoms in depression. Dialogues Clin </w:t>
      </w:r>
      <w:proofErr w:type="spellStart"/>
      <w:r w:rsidRPr="0039178F">
        <w:t>Neurosci</w:t>
      </w:r>
      <w:proofErr w:type="spellEnd"/>
      <w:r w:rsidRPr="0039178F">
        <w:t xml:space="preserve">. </w:t>
      </w:r>
      <w:proofErr w:type="gramStart"/>
      <w:r w:rsidRPr="0039178F">
        <w:t>2022;8:227</w:t>
      </w:r>
      <w:proofErr w:type="gramEnd"/>
      <w:r w:rsidRPr="0039178F">
        <w:t>–39.</w:t>
      </w:r>
    </w:p>
    <w:p w14:paraId="33E0310E" w14:textId="77777777" w:rsidR="0039178F" w:rsidRPr="0039178F" w:rsidRDefault="0039178F" w:rsidP="00981206">
      <w:pPr>
        <w:numPr>
          <w:ilvl w:val="0"/>
          <w:numId w:val="4"/>
        </w:numPr>
        <w:spacing w:after="0"/>
      </w:pPr>
      <w:r w:rsidRPr="0039178F">
        <w:t xml:space="preserve">Gandhi S, Sangeetha G, Ahmed N, Chaturvedi S. Somatic symptoms, perceived </w:t>
      </w:r>
      <w:proofErr w:type="gramStart"/>
      <w:r w:rsidRPr="0039178F">
        <w:t>stress</w:t>
      </w:r>
      <w:proofErr w:type="gramEnd"/>
      <w:r w:rsidRPr="0039178F">
        <w:t xml:space="preserve"> and perceived job satisfaction among nurses working in an Indian psychiatric hospital. Asian J </w:t>
      </w:r>
      <w:proofErr w:type="spellStart"/>
      <w:r w:rsidRPr="0039178F">
        <w:t>Psychiatr</w:t>
      </w:r>
      <w:proofErr w:type="spellEnd"/>
      <w:r w:rsidRPr="0039178F">
        <w:t xml:space="preserve">. </w:t>
      </w:r>
      <w:proofErr w:type="gramStart"/>
      <w:r w:rsidRPr="0039178F">
        <w:t>2014;12:77</w:t>
      </w:r>
      <w:proofErr w:type="gramEnd"/>
      <w:r w:rsidRPr="0039178F">
        <w:t>–81.</w:t>
      </w:r>
    </w:p>
    <w:p w14:paraId="714B6BFB" w14:textId="77777777" w:rsidR="0039178F" w:rsidRPr="0039178F" w:rsidRDefault="0039178F" w:rsidP="00981206">
      <w:pPr>
        <w:numPr>
          <w:ilvl w:val="0"/>
          <w:numId w:val="4"/>
        </w:numPr>
        <w:spacing w:after="0"/>
      </w:pPr>
      <w:r w:rsidRPr="0039178F">
        <w:t xml:space="preserve">Bruni O, </w:t>
      </w:r>
      <w:proofErr w:type="spellStart"/>
      <w:r w:rsidRPr="0039178F">
        <w:t>DelRosso</w:t>
      </w:r>
      <w:proofErr w:type="spellEnd"/>
      <w:r w:rsidRPr="0039178F">
        <w:t xml:space="preserve"> L, </w:t>
      </w:r>
      <w:proofErr w:type="spellStart"/>
      <w:r w:rsidRPr="0039178F">
        <w:t>Mogavero</w:t>
      </w:r>
      <w:proofErr w:type="spellEnd"/>
      <w:r w:rsidRPr="0039178F">
        <w:t xml:space="preserve"> MP, </w:t>
      </w:r>
      <w:proofErr w:type="spellStart"/>
      <w:r w:rsidRPr="0039178F">
        <w:t>Ferri</w:t>
      </w:r>
      <w:proofErr w:type="spellEnd"/>
      <w:r w:rsidRPr="0039178F">
        <w:t xml:space="preserve"> R. Is behavioral insomnia “purely behavioral”? J Clinical Sleep Med. </w:t>
      </w:r>
      <w:proofErr w:type="gramStart"/>
      <w:r w:rsidRPr="0039178F">
        <w:t>2022;18:1475</w:t>
      </w:r>
      <w:proofErr w:type="gramEnd"/>
      <w:r w:rsidRPr="0039178F">
        <w:t>–6.</w:t>
      </w:r>
    </w:p>
    <w:p w14:paraId="744B1301" w14:textId="77777777" w:rsidR="0039178F" w:rsidRPr="0039178F" w:rsidRDefault="0039178F" w:rsidP="00981206">
      <w:pPr>
        <w:numPr>
          <w:ilvl w:val="0"/>
          <w:numId w:val="4"/>
        </w:numPr>
        <w:spacing w:after="0"/>
      </w:pPr>
      <w:r w:rsidRPr="0039178F">
        <w:t xml:space="preserve">Zhang L, Yang Y, Luo Y, Liu Z-Z, Jia C-X, Liu X. A longitudinal study of insomnia, daytime sleepiness, and academic performance in Chinese adolescents. </w:t>
      </w:r>
      <w:proofErr w:type="spellStart"/>
      <w:r w:rsidRPr="0039178F">
        <w:t>Behav</w:t>
      </w:r>
      <w:proofErr w:type="spellEnd"/>
      <w:r w:rsidRPr="0039178F">
        <w:t xml:space="preserve"> Sleep Med. 2022;20(6):798–808.</w:t>
      </w:r>
    </w:p>
    <w:p w14:paraId="4C7D7A4D" w14:textId="77777777" w:rsidR="0039178F" w:rsidRPr="0039178F" w:rsidRDefault="0039178F" w:rsidP="00981206">
      <w:pPr>
        <w:numPr>
          <w:ilvl w:val="0"/>
          <w:numId w:val="4"/>
        </w:numPr>
        <w:spacing w:after="0"/>
      </w:pPr>
      <w:r w:rsidRPr="0039178F">
        <w:t xml:space="preserve">Aslan S, </w:t>
      </w:r>
      <w:proofErr w:type="spellStart"/>
      <w:r w:rsidRPr="0039178F">
        <w:t>Dinç</w:t>
      </w:r>
      <w:proofErr w:type="spellEnd"/>
      <w:r w:rsidRPr="0039178F">
        <w:t xml:space="preserve"> M. Examining the relationship between nurses’ fear levels and insomnia during the COVID-19 pandemic in Turkey. </w:t>
      </w:r>
      <w:proofErr w:type="spellStart"/>
      <w:r w:rsidRPr="0039178F">
        <w:t>Perspect</w:t>
      </w:r>
      <w:proofErr w:type="spellEnd"/>
      <w:r w:rsidRPr="0039178F">
        <w:t xml:space="preserve"> </w:t>
      </w:r>
      <w:proofErr w:type="spellStart"/>
      <w:r w:rsidRPr="0039178F">
        <w:t>Psychiatr</w:t>
      </w:r>
      <w:proofErr w:type="spellEnd"/>
      <w:r w:rsidRPr="0039178F">
        <w:t xml:space="preserve"> Care. 2022;58(1):54–60.</w:t>
      </w:r>
    </w:p>
    <w:p w14:paraId="48EF02A2" w14:textId="77777777" w:rsidR="0039178F" w:rsidRPr="0039178F" w:rsidRDefault="0039178F" w:rsidP="00981206">
      <w:pPr>
        <w:numPr>
          <w:ilvl w:val="0"/>
          <w:numId w:val="4"/>
        </w:numPr>
        <w:spacing w:after="0"/>
      </w:pPr>
      <w:proofErr w:type="spellStart"/>
      <w:r w:rsidRPr="0039178F">
        <w:t>Palagini</w:t>
      </w:r>
      <w:proofErr w:type="spellEnd"/>
      <w:r w:rsidRPr="0039178F">
        <w:t xml:space="preserve"> L, </w:t>
      </w:r>
      <w:proofErr w:type="spellStart"/>
      <w:r w:rsidRPr="0039178F">
        <w:t>Cipollone</w:t>
      </w:r>
      <w:proofErr w:type="spellEnd"/>
      <w:r w:rsidRPr="0039178F">
        <w:t xml:space="preserve"> G, </w:t>
      </w:r>
      <w:proofErr w:type="spellStart"/>
      <w:r w:rsidRPr="0039178F">
        <w:t>Masci</w:t>
      </w:r>
      <w:proofErr w:type="spellEnd"/>
      <w:r w:rsidRPr="0039178F">
        <w:t xml:space="preserve"> I, Novi M, Caruso D, Kalmbach DA, Drake CL. Stress-related sleep reactivity is associated with insomnia, </w:t>
      </w:r>
      <w:proofErr w:type="gramStart"/>
      <w:r w:rsidRPr="0039178F">
        <w:t>psychopathology</w:t>
      </w:r>
      <w:proofErr w:type="gramEnd"/>
      <w:r w:rsidRPr="0039178F">
        <w:t xml:space="preserve"> and suicidality in pregnant women: preliminary results. Sleep Med. </w:t>
      </w:r>
      <w:proofErr w:type="gramStart"/>
      <w:r w:rsidRPr="0039178F">
        <w:t>2019;56:145</w:t>
      </w:r>
      <w:proofErr w:type="gramEnd"/>
      <w:r w:rsidRPr="0039178F">
        <w:t>–50.</w:t>
      </w:r>
    </w:p>
    <w:p w14:paraId="2E75A1C5" w14:textId="77777777" w:rsidR="0039178F" w:rsidRPr="0039178F" w:rsidRDefault="0039178F" w:rsidP="00981206">
      <w:pPr>
        <w:numPr>
          <w:ilvl w:val="0"/>
          <w:numId w:val="4"/>
        </w:numPr>
        <w:spacing w:after="0"/>
      </w:pPr>
      <w:r w:rsidRPr="0039178F">
        <w:t xml:space="preserve">Freeman D, Pugh K, Vorontsova N, Southgate L. </w:t>
      </w:r>
      <w:proofErr w:type="gramStart"/>
      <w:r w:rsidRPr="0039178F">
        <w:t>Insomnia</w:t>
      </w:r>
      <w:proofErr w:type="gramEnd"/>
      <w:r w:rsidRPr="0039178F">
        <w:t xml:space="preserve"> and paranoia. </w:t>
      </w:r>
      <w:proofErr w:type="spellStart"/>
      <w:r w:rsidRPr="0039178F">
        <w:t>Schizophr</w:t>
      </w:r>
      <w:proofErr w:type="spellEnd"/>
      <w:r w:rsidRPr="0039178F">
        <w:t xml:space="preserve"> Res. 2009;108(1–3):280–4.</w:t>
      </w:r>
    </w:p>
    <w:p w14:paraId="336923C0" w14:textId="77777777" w:rsidR="0039178F" w:rsidRPr="0039178F" w:rsidRDefault="0039178F" w:rsidP="00981206">
      <w:pPr>
        <w:numPr>
          <w:ilvl w:val="0"/>
          <w:numId w:val="4"/>
        </w:numPr>
        <w:spacing w:after="0"/>
      </w:pPr>
      <w:r w:rsidRPr="0039178F">
        <w:t xml:space="preserve">Porcelli S, Van Der Wee N, van der </w:t>
      </w:r>
      <w:proofErr w:type="spellStart"/>
      <w:r w:rsidRPr="0039178F">
        <w:t>Werff</w:t>
      </w:r>
      <w:proofErr w:type="spellEnd"/>
      <w:r w:rsidRPr="0039178F">
        <w:t xml:space="preserve"> S, </w:t>
      </w:r>
      <w:proofErr w:type="spellStart"/>
      <w:r w:rsidRPr="0039178F">
        <w:t>Aghajani</w:t>
      </w:r>
      <w:proofErr w:type="spellEnd"/>
      <w:r w:rsidRPr="0039178F">
        <w:t xml:space="preserve"> M, Glennon JC, van </w:t>
      </w:r>
      <w:proofErr w:type="spellStart"/>
      <w:r w:rsidRPr="0039178F">
        <w:t>Heukelum</w:t>
      </w:r>
      <w:proofErr w:type="spellEnd"/>
      <w:r w:rsidRPr="0039178F">
        <w:t xml:space="preserve"> S, </w:t>
      </w:r>
      <w:proofErr w:type="spellStart"/>
      <w:r w:rsidRPr="0039178F">
        <w:t>Mogavero</w:t>
      </w:r>
      <w:proofErr w:type="spellEnd"/>
      <w:r w:rsidRPr="0039178F">
        <w:t xml:space="preserve"> F, Lobo A, Olivera FJ, Lobo E. Social brain, social </w:t>
      </w:r>
      <w:proofErr w:type="gramStart"/>
      <w:r w:rsidRPr="0039178F">
        <w:t>dysfunction</w:t>
      </w:r>
      <w:proofErr w:type="gramEnd"/>
      <w:r w:rsidRPr="0039178F">
        <w:t xml:space="preserve"> and social withdrawal. </w:t>
      </w:r>
      <w:proofErr w:type="spellStart"/>
      <w:r w:rsidRPr="0039178F">
        <w:t>Neurosci</w:t>
      </w:r>
      <w:proofErr w:type="spellEnd"/>
      <w:r w:rsidRPr="0039178F">
        <w:t xml:space="preserve"> </w:t>
      </w:r>
      <w:proofErr w:type="spellStart"/>
      <w:r w:rsidRPr="0039178F">
        <w:t>Biobehav</w:t>
      </w:r>
      <w:proofErr w:type="spellEnd"/>
      <w:r w:rsidRPr="0039178F">
        <w:t xml:space="preserve"> Rev. </w:t>
      </w:r>
      <w:proofErr w:type="gramStart"/>
      <w:r w:rsidRPr="0039178F">
        <w:t>2019;97:10</w:t>
      </w:r>
      <w:proofErr w:type="gramEnd"/>
      <w:r w:rsidRPr="0039178F">
        <w:t>–33.</w:t>
      </w:r>
    </w:p>
    <w:p w14:paraId="3D825015" w14:textId="77777777" w:rsidR="0039178F" w:rsidRPr="0039178F" w:rsidRDefault="0039178F" w:rsidP="00981206">
      <w:pPr>
        <w:numPr>
          <w:ilvl w:val="0"/>
          <w:numId w:val="4"/>
        </w:numPr>
        <w:spacing w:after="0"/>
      </w:pPr>
      <w:r w:rsidRPr="0039178F">
        <w:t xml:space="preserve">Wang L, Fang W, </w:t>
      </w:r>
      <w:proofErr w:type="gramStart"/>
      <w:r w:rsidRPr="0039178F">
        <w:t>An</w:t>
      </w:r>
      <w:proofErr w:type="gramEnd"/>
      <w:r w:rsidRPr="0039178F">
        <w:t xml:space="preserve"> Y, Chen C, Fan X. Identification of factors associated with social dysfunction in patients with heart failure. </w:t>
      </w:r>
      <w:proofErr w:type="spellStart"/>
      <w:r w:rsidRPr="0039178F">
        <w:t>Eur</w:t>
      </w:r>
      <w:proofErr w:type="spellEnd"/>
      <w:r w:rsidRPr="0039178F">
        <w:t xml:space="preserve"> J Cardiovasc </w:t>
      </w:r>
      <w:proofErr w:type="spellStart"/>
      <w:r w:rsidRPr="0039178F">
        <w:t>Nurs</w:t>
      </w:r>
      <w:proofErr w:type="spellEnd"/>
      <w:r w:rsidRPr="0039178F">
        <w:t>. 2021;20(5):475–84.</w:t>
      </w:r>
    </w:p>
    <w:p w14:paraId="014E7314" w14:textId="77777777" w:rsidR="0039178F" w:rsidRPr="0039178F" w:rsidRDefault="0039178F" w:rsidP="00981206">
      <w:pPr>
        <w:numPr>
          <w:ilvl w:val="0"/>
          <w:numId w:val="4"/>
        </w:numPr>
        <w:spacing w:after="0"/>
      </w:pPr>
      <w:proofErr w:type="spellStart"/>
      <w:r w:rsidRPr="0039178F">
        <w:t>Ahlqvist-Björkroth</w:t>
      </w:r>
      <w:proofErr w:type="spellEnd"/>
      <w:r w:rsidRPr="0039178F">
        <w:t xml:space="preserve"> S, </w:t>
      </w:r>
      <w:proofErr w:type="spellStart"/>
      <w:r w:rsidRPr="0039178F">
        <w:t>Axelin</w:t>
      </w:r>
      <w:proofErr w:type="spellEnd"/>
      <w:r w:rsidRPr="0039178F">
        <w:t xml:space="preserve"> A, </w:t>
      </w:r>
      <w:proofErr w:type="spellStart"/>
      <w:r w:rsidRPr="0039178F">
        <w:t>Korja</w:t>
      </w:r>
      <w:proofErr w:type="spellEnd"/>
      <w:r w:rsidRPr="0039178F">
        <w:t xml:space="preserve"> R, Lehtonen L. An educational intervention for NICU staff decreased maternal postpartum depression. </w:t>
      </w:r>
      <w:proofErr w:type="spellStart"/>
      <w:r w:rsidRPr="0039178F">
        <w:t>Pediatr</w:t>
      </w:r>
      <w:proofErr w:type="spellEnd"/>
      <w:r w:rsidRPr="0039178F">
        <w:t xml:space="preserve"> Res. 2019;85(7):982–6.</w:t>
      </w:r>
    </w:p>
    <w:p w14:paraId="02F63DA2" w14:textId="77777777" w:rsidR="0039178F" w:rsidRPr="0039178F" w:rsidRDefault="0039178F" w:rsidP="00981206">
      <w:pPr>
        <w:numPr>
          <w:ilvl w:val="0"/>
          <w:numId w:val="4"/>
        </w:numPr>
        <w:spacing w:after="0"/>
      </w:pPr>
      <w:r w:rsidRPr="0039178F">
        <w:t xml:space="preserve">Goldberg D, Williams P. General health questionnaire (GHQ). Swindon, Wiltshire: </w:t>
      </w:r>
      <w:proofErr w:type="spellStart"/>
      <w:r w:rsidRPr="0039178F">
        <w:t>nferNelson</w:t>
      </w:r>
      <w:proofErr w:type="spellEnd"/>
      <w:r w:rsidRPr="0039178F">
        <w:t>; 2000.</w:t>
      </w:r>
    </w:p>
    <w:p w14:paraId="1387DBC6" w14:textId="77777777" w:rsidR="0039178F" w:rsidRPr="0039178F" w:rsidRDefault="0039178F" w:rsidP="00981206">
      <w:pPr>
        <w:numPr>
          <w:ilvl w:val="0"/>
          <w:numId w:val="4"/>
        </w:numPr>
        <w:spacing w:after="0"/>
      </w:pPr>
      <w:proofErr w:type="spellStart"/>
      <w:r w:rsidRPr="0039178F">
        <w:t>Malakouti</w:t>
      </w:r>
      <w:proofErr w:type="spellEnd"/>
      <w:r w:rsidRPr="0039178F">
        <w:t xml:space="preserve"> SK, </w:t>
      </w:r>
      <w:proofErr w:type="spellStart"/>
      <w:r w:rsidRPr="0039178F">
        <w:t>Fatollahi</w:t>
      </w:r>
      <w:proofErr w:type="spellEnd"/>
      <w:r w:rsidRPr="0039178F">
        <w:t xml:space="preserve"> P, </w:t>
      </w:r>
      <w:proofErr w:type="spellStart"/>
      <w:r w:rsidRPr="0039178F">
        <w:t>Mirabzadeh</w:t>
      </w:r>
      <w:proofErr w:type="spellEnd"/>
      <w:r w:rsidRPr="0039178F">
        <w:t xml:space="preserve"> A, </w:t>
      </w:r>
      <w:proofErr w:type="spellStart"/>
      <w:r w:rsidRPr="0039178F">
        <w:t>Zandi</w:t>
      </w:r>
      <w:proofErr w:type="spellEnd"/>
      <w:r w:rsidRPr="0039178F">
        <w:t xml:space="preserve"> T. Reliability, </w:t>
      </w:r>
      <w:proofErr w:type="gramStart"/>
      <w:r w:rsidRPr="0039178F">
        <w:t>validity</w:t>
      </w:r>
      <w:proofErr w:type="gramEnd"/>
      <w:r w:rsidRPr="0039178F">
        <w:t xml:space="preserve"> and factor structure of the GHQ-28 used among elderly Iranians. Int </w:t>
      </w:r>
      <w:proofErr w:type="spellStart"/>
      <w:r w:rsidRPr="0039178F">
        <w:t>Psychogeriatr</w:t>
      </w:r>
      <w:proofErr w:type="spellEnd"/>
      <w:r w:rsidRPr="0039178F">
        <w:t>. 2007;19(4):623–34.</w:t>
      </w:r>
    </w:p>
    <w:p w14:paraId="10D4536A" w14:textId="77777777" w:rsidR="0039178F" w:rsidRPr="0039178F" w:rsidRDefault="0039178F" w:rsidP="0039178F"/>
    <w:sectPr w:rsidR="0039178F" w:rsidRPr="0039178F" w:rsidSect="00E22C8A">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93137"/>
    <w:multiLevelType w:val="multilevel"/>
    <w:tmpl w:val="6F0C7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E822B43"/>
    <w:multiLevelType w:val="multilevel"/>
    <w:tmpl w:val="CD3061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9E30658"/>
    <w:multiLevelType w:val="multilevel"/>
    <w:tmpl w:val="2D847B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40E1505"/>
    <w:multiLevelType w:val="multilevel"/>
    <w:tmpl w:val="4692A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F959A4"/>
    <w:multiLevelType w:val="multilevel"/>
    <w:tmpl w:val="71E82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A6B134F"/>
    <w:multiLevelType w:val="hybridMultilevel"/>
    <w:tmpl w:val="2B14F016"/>
    <w:lvl w:ilvl="0" w:tplc="4E8CC7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E100C5"/>
    <w:multiLevelType w:val="multilevel"/>
    <w:tmpl w:val="8BE67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77471191">
    <w:abstractNumId w:val="3"/>
  </w:num>
  <w:num w:numId="2" w16cid:durableId="219488349">
    <w:abstractNumId w:val="6"/>
  </w:num>
  <w:num w:numId="3" w16cid:durableId="1215657638">
    <w:abstractNumId w:val="4"/>
  </w:num>
  <w:num w:numId="4" w16cid:durableId="2111394396">
    <w:abstractNumId w:val="2"/>
  </w:num>
  <w:num w:numId="5" w16cid:durableId="473526797">
    <w:abstractNumId w:val="5"/>
  </w:num>
  <w:num w:numId="6" w16cid:durableId="1566380099">
    <w:abstractNumId w:val="1"/>
  </w:num>
  <w:num w:numId="7" w16cid:durableId="10504916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FyMCM0Jd6RvMMGsSoTbeIoWq38lhrqgr9Q4w8N6Av6nOplzotCMS1+4N1AUthzBwcGfx7wN8OzYaZtovUhgYzg==" w:salt="Nn7th3XRqMRsj798eiaRf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6051"/>
    <w:rsid w:val="00107EA8"/>
    <w:rsid w:val="00114114"/>
    <w:rsid w:val="00117F89"/>
    <w:rsid w:val="00120313"/>
    <w:rsid w:val="001233A5"/>
    <w:rsid w:val="00123BC0"/>
    <w:rsid w:val="00123E80"/>
    <w:rsid w:val="00131A15"/>
    <w:rsid w:val="00131C28"/>
    <w:rsid w:val="00134CF7"/>
    <w:rsid w:val="0014182B"/>
    <w:rsid w:val="0014490B"/>
    <w:rsid w:val="00144982"/>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979AE"/>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78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234F"/>
    <w:rsid w:val="004932A8"/>
    <w:rsid w:val="00497E47"/>
    <w:rsid w:val="004A0368"/>
    <w:rsid w:val="004A0518"/>
    <w:rsid w:val="004A2715"/>
    <w:rsid w:val="004A2894"/>
    <w:rsid w:val="004A2B41"/>
    <w:rsid w:val="004A3B3E"/>
    <w:rsid w:val="004B2226"/>
    <w:rsid w:val="004B6BED"/>
    <w:rsid w:val="004B77C2"/>
    <w:rsid w:val="004C0B3D"/>
    <w:rsid w:val="004C2D7B"/>
    <w:rsid w:val="004C45D2"/>
    <w:rsid w:val="004C5EEF"/>
    <w:rsid w:val="004C6EA9"/>
    <w:rsid w:val="004D118A"/>
    <w:rsid w:val="004D1CB9"/>
    <w:rsid w:val="004D21C9"/>
    <w:rsid w:val="004E34F8"/>
    <w:rsid w:val="004E3C84"/>
    <w:rsid w:val="004E528B"/>
    <w:rsid w:val="004F08C4"/>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009D"/>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187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531F"/>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4857"/>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1472"/>
    <w:rsid w:val="006C7ED1"/>
    <w:rsid w:val="006D75E1"/>
    <w:rsid w:val="006D7670"/>
    <w:rsid w:val="006E10F4"/>
    <w:rsid w:val="006E10FD"/>
    <w:rsid w:val="006E2996"/>
    <w:rsid w:val="006E2EEC"/>
    <w:rsid w:val="006E471E"/>
    <w:rsid w:val="006E4859"/>
    <w:rsid w:val="006F24E3"/>
    <w:rsid w:val="00701036"/>
    <w:rsid w:val="007054CF"/>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A6119"/>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52B"/>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0726"/>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1206"/>
    <w:rsid w:val="00982217"/>
    <w:rsid w:val="00984B39"/>
    <w:rsid w:val="00986A83"/>
    <w:rsid w:val="00990645"/>
    <w:rsid w:val="009A130B"/>
    <w:rsid w:val="009A2639"/>
    <w:rsid w:val="009A397F"/>
    <w:rsid w:val="009B0FB5"/>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65413"/>
    <w:rsid w:val="00A7290A"/>
    <w:rsid w:val="00A75006"/>
    <w:rsid w:val="00A80FCC"/>
    <w:rsid w:val="00A81E28"/>
    <w:rsid w:val="00A82932"/>
    <w:rsid w:val="00A82D07"/>
    <w:rsid w:val="00A868FB"/>
    <w:rsid w:val="00A915ED"/>
    <w:rsid w:val="00A91CF2"/>
    <w:rsid w:val="00A93BA4"/>
    <w:rsid w:val="00A9416E"/>
    <w:rsid w:val="00AA2C5B"/>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0C97"/>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32B2"/>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0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2C8A"/>
    <w:rsid w:val="00E264D8"/>
    <w:rsid w:val="00E319F9"/>
    <w:rsid w:val="00E331C7"/>
    <w:rsid w:val="00E35240"/>
    <w:rsid w:val="00E36E18"/>
    <w:rsid w:val="00E37099"/>
    <w:rsid w:val="00E40A15"/>
    <w:rsid w:val="00E40CCE"/>
    <w:rsid w:val="00E4159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2137"/>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2F01"/>
    <w:rsid w:val="00F6448C"/>
    <w:rsid w:val="00F65D8A"/>
    <w:rsid w:val="00F74422"/>
    <w:rsid w:val="00F76222"/>
    <w:rsid w:val="00F83712"/>
    <w:rsid w:val="00F86BEC"/>
    <w:rsid w:val="00F922FA"/>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857"/>
  </w:style>
  <w:style w:type="paragraph" w:styleId="Heading1">
    <w:name w:val="heading 1"/>
    <w:basedOn w:val="Normal"/>
    <w:next w:val="Normal"/>
    <w:link w:val="Heading1Char"/>
    <w:uiPriority w:val="9"/>
    <w:qFormat/>
    <w:rsid w:val="00644857"/>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44857"/>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644857"/>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644857"/>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644857"/>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644857"/>
    <w:pPr>
      <w:keepNext/>
      <w:keepLines/>
      <w:spacing w:before="40" w:after="0"/>
      <w:outlineLvl w:val="5"/>
    </w:pPr>
  </w:style>
  <w:style w:type="paragraph" w:styleId="Heading7">
    <w:name w:val="heading 7"/>
    <w:basedOn w:val="Normal"/>
    <w:next w:val="Normal"/>
    <w:link w:val="Heading7Char"/>
    <w:uiPriority w:val="9"/>
    <w:semiHidden/>
    <w:unhideWhenUsed/>
    <w:qFormat/>
    <w:rsid w:val="00644857"/>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44857"/>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64485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4857"/>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644857"/>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644857"/>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644857"/>
    <w:rPr>
      <w:i/>
      <w:iCs/>
    </w:rPr>
  </w:style>
  <w:style w:type="character" w:customStyle="1" w:styleId="Heading5Char">
    <w:name w:val="Heading 5 Char"/>
    <w:basedOn w:val="DefaultParagraphFont"/>
    <w:link w:val="Heading5"/>
    <w:uiPriority w:val="9"/>
    <w:semiHidden/>
    <w:rsid w:val="00644857"/>
    <w:rPr>
      <w:color w:val="404040" w:themeColor="text1" w:themeTint="BF"/>
    </w:rPr>
  </w:style>
  <w:style w:type="character" w:customStyle="1" w:styleId="Heading6Char">
    <w:name w:val="Heading 6 Char"/>
    <w:basedOn w:val="DefaultParagraphFont"/>
    <w:link w:val="Heading6"/>
    <w:uiPriority w:val="9"/>
    <w:semiHidden/>
    <w:rsid w:val="00644857"/>
  </w:style>
  <w:style w:type="character" w:customStyle="1" w:styleId="Heading7Char">
    <w:name w:val="Heading 7 Char"/>
    <w:basedOn w:val="DefaultParagraphFont"/>
    <w:link w:val="Heading7"/>
    <w:uiPriority w:val="9"/>
    <w:semiHidden/>
    <w:rsid w:val="0064485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44857"/>
    <w:rPr>
      <w:color w:val="262626" w:themeColor="text1" w:themeTint="D9"/>
      <w:sz w:val="21"/>
      <w:szCs w:val="21"/>
    </w:rPr>
  </w:style>
  <w:style w:type="character" w:customStyle="1" w:styleId="Heading9Char">
    <w:name w:val="Heading 9 Char"/>
    <w:basedOn w:val="DefaultParagraphFont"/>
    <w:link w:val="Heading9"/>
    <w:uiPriority w:val="9"/>
    <w:semiHidden/>
    <w:rsid w:val="00644857"/>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unhideWhenUsed/>
    <w:qFormat/>
    <w:rsid w:val="00644857"/>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44857"/>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44857"/>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4485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44857"/>
    <w:rPr>
      <w:color w:val="5A5A5A" w:themeColor="text1" w:themeTint="A5"/>
      <w:spacing w:val="15"/>
    </w:rPr>
  </w:style>
  <w:style w:type="character" w:styleId="Strong">
    <w:name w:val="Strong"/>
    <w:basedOn w:val="DefaultParagraphFont"/>
    <w:uiPriority w:val="22"/>
    <w:qFormat/>
    <w:rsid w:val="00644857"/>
    <w:rPr>
      <w:b/>
      <w:bCs/>
      <w:color w:val="auto"/>
    </w:rPr>
  </w:style>
  <w:style w:type="character" w:styleId="Emphasis">
    <w:name w:val="Emphasis"/>
    <w:basedOn w:val="DefaultParagraphFont"/>
    <w:uiPriority w:val="20"/>
    <w:qFormat/>
    <w:rsid w:val="00644857"/>
    <w:rPr>
      <w:i/>
      <w:iCs/>
      <w:color w:val="auto"/>
    </w:rPr>
  </w:style>
  <w:style w:type="paragraph" w:styleId="NoSpacing">
    <w:name w:val="No Spacing"/>
    <w:uiPriority w:val="1"/>
    <w:qFormat/>
    <w:rsid w:val="00644857"/>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64485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44857"/>
    <w:rPr>
      <w:i/>
      <w:iCs/>
      <w:color w:val="404040" w:themeColor="text1" w:themeTint="BF"/>
    </w:rPr>
  </w:style>
  <w:style w:type="paragraph" w:styleId="IntenseQuote">
    <w:name w:val="Intense Quote"/>
    <w:basedOn w:val="Normal"/>
    <w:next w:val="Normal"/>
    <w:link w:val="IntenseQuoteChar"/>
    <w:uiPriority w:val="30"/>
    <w:qFormat/>
    <w:rsid w:val="0064485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44857"/>
    <w:rPr>
      <w:i/>
      <w:iCs/>
      <w:color w:val="404040" w:themeColor="text1" w:themeTint="BF"/>
    </w:rPr>
  </w:style>
  <w:style w:type="character" w:styleId="SubtleEmphasis">
    <w:name w:val="Subtle Emphasis"/>
    <w:basedOn w:val="DefaultParagraphFont"/>
    <w:uiPriority w:val="19"/>
    <w:qFormat/>
    <w:rsid w:val="00644857"/>
    <w:rPr>
      <w:i/>
      <w:iCs/>
      <w:color w:val="404040" w:themeColor="text1" w:themeTint="BF"/>
    </w:rPr>
  </w:style>
  <w:style w:type="character" w:styleId="IntenseEmphasis">
    <w:name w:val="Intense Emphasis"/>
    <w:basedOn w:val="DefaultParagraphFont"/>
    <w:uiPriority w:val="21"/>
    <w:qFormat/>
    <w:rsid w:val="00644857"/>
    <w:rPr>
      <w:b/>
      <w:bCs/>
      <w:i/>
      <w:iCs/>
      <w:color w:val="auto"/>
    </w:rPr>
  </w:style>
  <w:style w:type="character" w:styleId="SubtleReference">
    <w:name w:val="Subtle Reference"/>
    <w:basedOn w:val="DefaultParagraphFont"/>
    <w:uiPriority w:val="31"/>
    <w:qFormat/>
    <w:rsid w:val="00644857"/>
    <w:rPr>
      <w:smallCaps/>
      <w:color w:val="404040" w:themeColor="text1" w:themeTint="BF"/>
    </w:rPr>
  </w:style>
  <w:style w:type="character" w:styleId="IntenseReference">
    <w:name w:val="Intense Reference"/>
    <w:basedOn w:val="DefaultParagraphFont"/>
    <w:uiPriority w:val="32"/>
    <w:qFormat/>
    <w:rsid w:val="00644857"/>
    <w:rPr>
      <w:b/>
      <w:bCs/>
      <w:smallCaps/>
      <w:color w:val="404040" w:themeColor="text1" w:themeTint="BF"/>
      <w:spacing w:val="5"/>
    </w:rPr>
  </w:style>
  <w:style w:type="character" w:styleId="BookTitle">
    <w:name w:val="Book Title"/>
    <w:basedOn w:val="DefaultParagraphFont"/>
    <w:uiPriority w:val="33"/>
    <w:qFormat/>
    <w:rsid w:val="00644857"/>
    <w:rPr>
      <w:b/>
      <w:bCs/>
      <w:i/>
      <w:iCs/>
      <w:spacing w:val="5"/>
    </w:rPr>
  </w:style>
  <w:style w:type="paragraph" w:styleId="TOCHeading">
    <w:name w:val="TOC Heading"/>
    <w:basedOn w:val="Heading1"/>
    <w:next w:val="Normal"/>
    <w:uiPriority w:val="39"/>
    <w:semiHidden/>
    <w:unhideWhenUsed/>
    <w:qFormat/>
    <w:rsid w:val="00644857"/>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39178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39178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status-message">
    <w:name w:val="c-status-message"/>
    <w:basedOn w:val="Normal"/>
    <w:rsid w:val="0039178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9178F"/>
    <w:rPr>
      <w:color w:val="0000FF"/>
      <w:u w:val="single"/>
    </w:rPr>
  </w:style>
  <w:style w:type="character" w:styleId="FollowedHyperlink">
    <w:name w:val="FollowedHyperlink"/>
    <w:basedOn w:val="DefaultParagraphFont"/>
    <w:uiPriority w:val="99"/>
    <w:semiHidden/>
    <w:unhideWhenUsed/>
    <w:rsid w:val="0039178F"/>
    <w:rPr>
      <w:color w:val="800080"/>
      <w:u w:val="single"/>
    </w:rPr>
  </w:style>
  <w:style w:type="character" w:customStyle="1" w:styleId="mathjax-tex">
    <w:name w:val="mathjax-tex"/>
    <w:basedOn w:val="DefaultParagraphFont"/>
    <w:rsid w:val="0039178F"/>
  </w:style>
  <w:style w:type="character" w:customStyle="1" w:styleId="mathjaxpreview">
    <w:name w:val="mathjax_preview"/>
    <w:basedOn w:val="DefaultParagraphFont"/>
    <w:rsid w:val="0039178F"/>
  </w:style>
  <w:style w:type="character" w:customStyle="1" w:styleId="mathjax">
    <w:name w:val="mathjax"/>
    <w:basedOn w:val="DefaultParagraphFont"/>
    <w:rsid w:val="0039178F"/>
  </w:style>
  <w:style w:type="character" w:customStyle="1" w:styleId="math">
    <w:name w:val="math"/>
    <w:basedOn w:val="DefaultParagraphFont"/>
    <w:rsid w:val="0039178F"/>
  </w:style>
  <w:style w:type="character" w:customStyle="1" w:styleId="mrow">
    <w:name w:val="mrow"/>
    <w:basedOn w:val="DefaultParagraphFont"/>
    <w:rsid w:val="0039178F"/>
  </w:style>
  <w:style w:type="character" w:customStyle="1" w:styleId="msubsup">
    <w:name w:val="msubsup"/>
    <w:basedOn w:val="DefaultParagraphFont"/>
    <w:rsid w:val="0039178F"/>
  </w:style>
  <w:style w:type="character" w:customStyle="1" w:styleId="texatom">
    <w:name w:val="texatom"/>
    <w:basedOn w:val="DefaultParagraphFont"/>
    <w:rsid w:val="0039178F"/>
  </w:style>
  <w:style w:type="character" w:customStyle="1" w:styleId="mi">
    <w:name w:val="mi"/>
    <w:basedOn w:val="DefaultParagraphFont"/>
    <w:rsid w:val="0039178F"/>
  </w:style>
  <w:style w:type="character" w:customStyle="1" w:styleId="mn">
    <w:name w:val="mn"/>
    <w:basedOn w:val="DefaultParagraphFont"/>
    <w:rsid w:val="0039178F"/>
  </w:style>
  <w:style w:type="character" w:customStyle="1" w:styleId="mo">
    <w:name w:val="mo"/>
    <w:basedOn w:val="DefaultParagraphFont"/>
    <w:rsid w:val="0039178F"/>
  </w:style>
  <w:style w:type="character" w:customStyle="1" w:styleId="mfrac">
    <w:name w:val="mfrac"/>
    <w:basedOn w:val="DefaultParagraphFont"/>
    <w:rsid w:val="0039178F"/>
  </w:style>
  <w:style w:type="character" w:customStyle="1" w:styleId="mjxassistivemathml">
    <w:name w:val="mjx_assistive_mathml"/>
    <w:basedOn w:val="DefaultParagraphFont"/>
    <w:rsid w:val="0039178F"/>
  </w:style>
  <w:style w:type="character" w:customStyle="1" w:styleId="u-custom-list-number">
    <w:name w:val="u-custom-list-number"/>
    <w:basedOn w:val="DefaultParagraphFont"/>
    <w:rsid w:val="0039178F"/>
  </w:style>
  <w:style w:type="character" w:styleId="HTMLDefinition">
    <w:name w:val="HTML Definition"/>
    <w:basedOn w:val="DefaultParagraphFont"/>
    <w:uiPriority w:val="99"/>
    <w:semiHidden/>
    <w:unhideWhenUsed/>
    <w:rsid w:val="0039178F"/>
    <w:rPr>
      <w:i/>
      <w:iCs/>
    </w:rPr>
  </w:style>
  <w:style w:type="paragraph" w:customStyle="1" w:styleId="c-article-referencesitem">
    <w:name w:val="c-article-references__item"/>
    <w:basedOn w:val="Normal"/>
    <w:rsid w:val="0039178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text">
    <w:name w:val="c-article-references__text"/>
    <w:basedOn w:val="Normal"/>
    <w:rsid w:val="0039178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39178F"/>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917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806198">
      <w:bodyDiv w:val="1"/>
      <w:marLeft w:val="0"/>
      <w:marRight w:val="0"/>
      <w:marTop w:val="0"/>
      <w:marBottom w:val="0"/>
      <w:divBdr>
        <w:top w:val="none" w:sz="0" w:space="0" w:color="auto"/>
        <w:left w:val="none" w:sz="0" w:space="0" w:color="auto"/>
        <w:bottom w:val="none" w:sz="0" w:space="0" w:color="auto"/>
        <w:right w:val="none" w:sz="0" w:space="0" w:color="auto"/>
      </w:divBdr>
      <w:divsChild>
        <w:div w:id="918683848">
          <w:marLeft w:val="0"/>
          <w:marRight w:val="0"/>
          <w:marTop w:val="0"/>
          <w:marBottom w:val="0"/>
          <w:divBdr>
            <w:top w:val="none" w:sz="0" w:space="0" w:color="auto"/>
            <w:left w:val="none" w:sz="0" w:space="0" w:color="auto"/>
            <w:bottom w:val="none" w:sz="0" w:space="0" w:color="auto"/>
            <w:right w:val="none" w:sz="0" w:space="0" w:color="auto"/>
          </w:divBdr>
          <w:divsChild>
            <w:div w:id="1850219850">
              <w:marLeft w:val="0"/>
              <w:marRight w:val="0"/>
              <w:marTop w:val="0"/>
              <w:marBottom w:val="600"/>
              <w:divBdr>
                <w:top w:val="none" w:sz="0" w:space="0" w:color="auto"/>
                <w:left w:val="none" w:sz="0" w:space="0" w:color="auto"/>
                <w:bottom w:val="none" w:sz="0" w:space="0" w:color="auto"/>
                <w:right w:val="none" w:sz="0" w:space="0" w:color="auto"/>
              </w:divBdr>
            </w:div>
          </w:divsChild>
        </w:div>
        <w:div w:id="1643924152">
          <w:marLeft w:val="0"/>
          <w:marRight w:val="0"/>
          <w:marTop w:val="0"/>
          <w:marBottom w:val="0"/>
          <w:divBdr>
            <w:top w:val="none" w:sz="0" w:space="0" w:color="auto"/>
            <w:left w:val="none" w:sz="0" w:space="0" w:color="auto"/>
            <w:bottom w:val="none" w:sz="0" w:space="0" w:color="auto"/>
            <w:right w:val="none" w:sz="0" w:space="0" w:color="auto"/>
          </w:divBdr>
          <w:divsChild>
            <w:div w:id="105082610">
              <w:marLeft w:val="0"/>
              <w:marRight w:val="0"/>
              <w:marTop w:val="0"/>
              <w:marBottom w:val="0"/>
              <w:divBdr>
                <w:top w:val="none" w:sz="0" w:space="0" w:color="auto"/>
                <w:left w:val="none" w:sz="0" w:space="0" w:color="auto"/>
                <w:bottom w:val="none" w:sz="0" w:space="0" w:color="auto"/>
                <w:right w:val="none" w:sz="0" w:space="0" w:color="auto"/>
              </w:divBdr>
              <w:divsChild>
                <w:div w:id="1870559974">
                  <w:marLeft w:val="0"/>
                  <w:marRight w:val="0"/>
                  <w:marTop w:val="0"/>
                  <w:marBottom w:val="600"/>
                  <w:divBdr>
                    <w:top w:val="none" w:sz="0" w:space="0" w:color="auto"/>
                    <w:left w:val="none" w:sz="0" w:space="0" w:color="auto"/>
                    <w:bottom w:val="none" w:sz="0" w:space="0" w:color="auto"/>
                    <w:right w:val="none" w:sz="0" w:space="0" w:color="auto"/>
                  </w:divBdr>
                </w:div>
              </w:divsChild>
            </w:div>
            <w:div w:id="38363620">
              <w:marLeft w:val="0"/>
              <w:marRight w:val="0"/>
              <w:marTop w:val="0"/>
              <w:marBottom w:val="0"/>
              <w:divBdr>
                <w:top w:val="none" w:sz="0" w:space="0" w:color="auto"/>
                <w:left w:val="none" w:sz="0" w:space="0" w:color="auto"/>
                <w:bottom w:val="none" w:sz="0" w:space="0" w:color="auto"/>
                <w:right w:val="none" w:sz="0" w:space="0" w:color="auto"/>
              </w:divBdr>
              <w:divsChild>
                <w:div w:id="763307591">
                  <w:marLeft w:val="0"/>
                  <w:marRight w:val="0"/>
                  <w:marTop w:val="0"/>
                  <w:marBottom w:val="600"/>
                  <w:divBdr>
                    <w:top w:val="none" w:sz="0" w:space="0" w:color="auto"/>
                    <w:left w:val="none" w:sz="0" w:space="0" w:color="auto"/>
                    <w:bottom w:val="none" w:sz="0" w:space="0" w:color="auto"/>
                    <w:right w:val="none" w:sz="0" w:space="0" w:color="auto"/>
                  </w:divBdr>
                  <w:divsChild>
                    <w:div w:id="366611492">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650866436">
                          <w:marLeft w:val="0"/>
                          <w:marRight w:val="0"/>
                          <w:marTop w:val="0"/>
                          <w:marBottom w:val="240"/>
                          <w:divBdr>
                            <w:top w:val="none" w:sz="0" w:space="0" w:color="auto"/>
                            <w:left w:val="none" w:sz="0" w:space="0" w:color="auto"/>
                            <w:bottom w:val="none" w:sz="0" w:space="0" w:color="auto"/>
                            <w:right w:val="none" w:sz="0" w:space="0" w:color="auto"/>
                          </w:divBdr>
                          <w:divsChild>
                            <w:div w:id="1552695120">
                              <w:marLeft w:val="0"/>
                              <w:marRight w:val="0"/>
                              <w:marTop w:val="0"/>
                              <w:marBottom w:val="0"/>
                              <w:divBdr>
                                <w:top w:val="none" w:sz="0" w:space="0" w:color="auto"/>
                                <w:left w:val="none" w:sz="0" w:space="0" w:color="auto"/>
                                <w:bottom w:val="none" w:sz="0" w:space="0" w:color="auto"/>
                                <w:right w:val="none" w:sz="0" w:space="0" w:color="auto"/>
                              </w:divBdr>
                            </w:div>
                            <w:div w:id="1948997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66797">
                      <w:marLeft w:val="0"/>
                      <w:marRight w:val="0"/>
                      <w:marTop w:val="0"/>
                      <w:marBottom w:val="360"/>
                      <w:divBdr>
                        <w:top w:val="none" w:sz="0" w:space="0" w:color="auto"/>
                        <w:left w:val="none" w:sz="0" w:space="0" w:color="auto"/>
                        <w:bottom w:val="none" w:sz="0" w:space="0" w:color="auto"/>
                        <w:right w:val="none" w:sz="0" w:space="0" w:color="auto"/>
                      </w:divBdr>
                    </w:div>
                    <w:div w:id="261693284">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190801176">
              <w:marLeft w:val="0"/>
              <w:marRight w:val="0"/>
              <w:marTop w:val="0"/>
              <w:marBottom w:val="0"/>
              <w:divBdr>
                <w:top w:val="none" w:sz="0" w:space="0" w:color="auto"/>
                <w:left w:val="none" w:sz="0" w:space="0" w:color="auto"/>
                <w:bottom w:val="none" w:sz="0" w:space="0" w:color="auto"/>
                <w:right w:val="none" w:sz="0" w:space="0" w:color="auto"/>
              </w:divBdr>
              <w:divsChild>
                <w:div w:id="721710226">
                  <w:marLeft w:val="0"/>
                  <w:marRight w:val="0"/>
                  <w:marTop w:val="0"/>
                  <w:marBottom w:val="600"/>
                  <w:divBdr>
                    <w:top w:val="none" w:sz="0" w:space="0" w:color="auto"/>
                    <w:left w:val="none" w:sz="0" w:space="0" w:color="auto"/>
                    <w:bottom w:val="none" w:sz="0" w:space="0" w:color="auto"/>
                    <w:right w:val="none" w:sz="0" w:space="0" w:color="auto"/>
                  </w:divBdr>
                  <w:divsChild>
                    <w:div w:id="420882449">
                      <w:marLeft w:val="0"/>
                      <w:marRight w:val="0"/>
                      <w:marTop w:val="0"/>
                      <w:marBottom w:val="360"/>
                      <w:divBdr>
                        <w:top w:val="single" w:sz="12" w:space="15" w:color="D5D5D5"/>
                        <w:left w:val="single" w:sz="12" w:space="8" w:color="D5D5D5"/>
                        <w:bottom w:val="single" w:sz="12" w:space="15" w:color="D5D5D5"/>
                        <w:right w:val="single" w:sz="12" w:space="8" w:color="D5D5D5"/>
                      </w:divBdr>
                    </w:div>
                    <w:div w:id="833301276">
                      <w:marLeft w:val="0"/>
                      <w:marRight w:val="0"/>
                      <w:marTop w:val="0"/>
                      <w:marBottom w:val="360"/>
                      <w:divBdr>
                        <w:top w:val="single" w:sz="12" w:space="15" w:color="D5D5D5"/>
                        <w:left w:val="single" w:sz="12" w:space="8" w:color="D5D5D5"/>
                        <w:bottom w:val="single" w:sz="12" w:space="15" w:color="D5D5D5"/>
                        <w:right w:val="single" w:sz="12" w:space="8" w:color="D5D5D5"/>
                      </w:divBdr>
                    </w:div>
                    <w:div w:id="535394026">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55868968">
                          <w:marLeft w:val="0"/>
                          <w:marRight w:val="0"/>
                          <w:marTop w:val="0"/>
                          <w:marBottom w:val="240"/>
                          <w:divBdr>
                            <w:top w:val="none" w:sz="0" w:space="0" w:color="auto"/>
                            <w:left w:val="none" w:sz="0" w:space="0" w:color="auto"/>
                            <w:bottom w:val="none" w:sz="0" w:space="0" w:color="auto"/>
                            <w:right w:val="none" w:sz="0" w:space="0" w:color="auto"/>
                          </w:divBdr>
                          <w:divsChild>
                            <w:div w:id="1683042518">
                              <w:marLeft w:val="0"/>
                              <w:marRight w:val="0"/>
                              <w:marTop w:val="0"/>
                              <w:marBottom w:val="0"/>
                              <w:divBdr>
                                <w:top w:val="none" w:sz="0" w:space="0" w:color="auto"/>
                                <w:left w:val="none" w:sz="0" w:space="0" w:color="auto"/>
                                <w:bottom w:val="none" w:sz="0" w:space="0" w:color="auto"/>
                                <w:right w:val="none" w:sz="0" w:space="0" w:color="auto"/>
                              </w:divBdr>
                            </w:div>
                            <w:div w:id="42611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472085">
              <w:marLeft w:val="0"/>
              <w:marRight w:val="0"/>
              <w:marTop w:val="0"/>
              <w:marBottom w:val="0"/>
              <w:divBdr>
                <w:top w:val="none" w:sz="0" w:space="0" w:color="auto"/>
                <w:left w:val="none" w:sz="0" w:space="0" w:color="auto"/>
                <w:bottom w:val="none" w:sz="0" w:space="0" w:color="auto"/>
                <w:right w:val="none" w:sz="0" w:space="0" w:color="auto"/>
              </w:divBdr>
              <w:divsChild>
                <w:div w:id="1409765473">
                  <w:marLeft w:val="0"/>
                  <w:marRight w:val="0"/>
                  <w:marTop w:val="0"/>
                  <w:marBottom w:val="600"/>
                  <w:divBdr>
                    <w:top w:val="none" w:sz="0" w:space="0" w:color="auto"/>
                    <w:left w:val="none" w:sz="0" w:space="0" w:color="auto"/>
                    <w:bottom w:val="none" w:sz="0" w:space="0" w:color="auto"/>
                    <w:right w:val="none" w:sz="0" w:space="0" w:color="auto"/>
                  </w:divBdr>
                </w:div>
              </w:divsChild>
            </w:div>
            <w:div w:id="726879570">
              <w:marLeft w:val="0"/>
              <w:marRight w:val="0"/>
              <w:marTop w:val="0"/>
              <w:marBottom w:val="0"/>
              <w:divBdr>
                <w:top w:val="none" w:sz="0" w:space="0" w:color="auto"/>
                <w:left w:val="none" w:sz="0" w:space="0" w:color="auto"/>
                <w:bottom w:val="none" w:sz="0" w:space="0" w:color="auto"/>
                <w:right w:val="none" w:sz="0" w:space="0" w:color="auto"/>
              </w:divBdr>
              <w:divsChild>
                <w:div w:id="272980282">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029531176">
          <w:marLeft w:val="0"/>
          <w:marRight w:val="0"/>
          <w:marTop w:val="0"/>
          <w:marBottom w:val="0"/>
          <w:divBdr>
            <w:top w:val="none" w:sz="0" w:space="0" w:color="auto"/>
            <w:left w:val="none" w:sz="0" w:space="0" w:color="auto"/>
            <w:bottom w:val="none" w:sz="0" w:space="0" w:color="auto"/>
            <w:right w:val="none" w:sz="0" w:space="0" w:color="auto"/>
          </w:divBdr>
          <w:divsChild>
            <w:div w:id="483396003">
              <w:marLeft w:val="0"/>
              <w:marRight w:val="0"/>
              <w:marTop w:val="0"/>
              <w:marBottom w:val="600"/>
              <w:divBdr>
                <w:top w:val="none" w:sz="0" w:space="0" w:color="auto"/>
                <w:left w:val="none" w:sz="0" w:space="0" w:color="auto"/>
                <w:bottom w:val="none" w:sz="0" w:space="0" w:color="auto"/>
                <w:right w:val="none" w:sz="0" w:space="0" w:color="auto"/>
              </w:divBdr>
            </w:div>
          </w:divsChild>
        </w:div>
        <w:div w:id="1280993005">
          <w:marLeft w:val="0"/>
          <w:marRight w:val="0"/>
          <w:marTop w:val="0"/>
          <w:marBottom w:val="0"/>
          <w:divBdr>
            <w:top w:val="none" w:sz="0" w:space="0" w:color="auto"/>
            <w:left w:val="none" w:sz="0" w:space="0" w:color="auto"/>
            <w:bottom w:val="none" w:sz="0" w:space="0" w:color="auto"/>
            <w:right w:val="none" w:sz="0" w:space="0" w:color="auto"/>
          </w:divBdr>
          <w:divsChild>
            <w:div w:id="986325376">
              <w:marLeft w:val="0"/>
              <w:marRight w:val="0"/>
              <w:marTop w:val="0"/>
              <w:marBottom w:val="600"/>
              <w:divBdr>
                <w:top w:val="none" w:sz="0" w:space="0" w:color="auto"/>
                <w:left w:val="none" w:sz="0" w:space="0" w:color="auto"/>
                <w:bottom w:val="none" w:sz="0" w:space="0" w:color="auto"/>
                <w:right w:val="none" w:sz="0" w:space="0" w:color="auto"/>
              </w:divBdr>
            </w:div>
          </w:divsChild>
        </w:div>
        <w:div w:id="2103837023">
          <w:marLeft w:val="0"/>
          <w:marRight w:val="0"/>
          <w:marTop w:val="0"/>
          <w:marBottom w:val="0"/>
          <w:divBdr>
            <w:top w:val="none" w:sz="0" w:space="0" w:color="auto"/>
            <w:left w:val="none" w:sz="0" w:space="0" w:color="auto"/>
            <w:bottom w:val="none" w:sz="0" w:space="0" w:color="auto"/>
            <w:right w:val="none" w:sz="0" w:space="0" w:color="auto"/>
          </w:divBdr>
          <w:divsChild>
            <w:div w:id="1261721643">
              <w:marLeft w:val="0"/>
              <w:marRight w:val="0"/>
              <w:marTop w:val="0"/>
              <w:marBottom w:val="0"/>
              <w:divBdr>
                <w:top w:val="none" w:sz="0" w:space="0" w:color="auto"/>
                <w:left w:val="none" w:sz="0" w:space="0" w:color="auto"/>
                <w:bottom w:val="none" w:sz="0" w:space="0" w:color="auto"/>
                <w:right w:val="none" w:sz="0" w:space="0" w:color="auto"/>
              </w:divBdr>
              <w:divsChild>
                <w:div w:id="1382942249">
                  <w:marLeft w:val="0"/>
                  <w:marRight w:val="0"/>
                  <w:marTop w:val="0"/>
                  <w:marBottom w:val="600"/>
                  <w:divBdr>
                    <w:top w:val="none" w:sz="0" w:space="0" w:color="auto"/>
                    <w:left w:val="none" w:sz="0" w:space="0" w:color="auto"/>
                    <w:bottom w:val="none" w:sz="0" w:space="0" w:color="auto"/>
                    <w:right w:val="none" w:sz="0" w:space="0" w:color="auto"/>
                  </w:divBdr>
                  <w:divsChild>
                    <w:div w:id="184577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5302701">
      <w:bodyDiv w:val="1"/>
      <w:marLeft w:val="0"/>
      <w:marRight w:val="0"/>
      <w:marTop w:val="0"/>
      <w:marBottom w:val="0"/>
      <w:divBdr>
        <w:top w:val="none" w:sz="0" w:space="0" w:color="auto"/>
        <w:left w:val="none" w:sz="0" w:space="0" w:color="auto"/>
        <w:bottom w:val="none" w:sz="0" w:space="0" w:color="auto"/>
        <w:right w:val="none" w:sz="0" w:space="0" w:color="auto"/>
      </w:divBdr>
      <w:divsChild>
        <w:div w:id="295917548">
          <w:marLeft w:val="0"/>
          <w:marRight w:val="0"/>
          <w:marTop w:val="0"/>
          <w:marBottom w:val="0"/>
          <w:divBdr>
            <w:top w:val="single" w:sz="6" w:space="0" w:color="D5D5D5"/>
            <w:left w:val="single" w:sz="6" w:space="0" w:color="D5D5D5"/>
            <w:bottom w:val="single" w:sz="6" w:space="0" w:color="D5D5D5"/>
            <w:right w:val="single" w:sz="6" w:space="0" w:color="D5D5D5"/>
          </w:divBdr>
          <w:divsChild>
            <w:div w:id="1821731381">
              <w:marLeft w:val="0"/>
              <w:marRight w:val="0"/>
              <w:marTop w:val="0"/>
              <w:marBottom w:val="0"/>
              <w:divBdr>
                <w:top w:val="none" w:sz="0" w:space="0" w:color="auto"/>
                <w:left w:val="none" w:sz="0" w:space="0" w:color="auto"/>
                <w:bottom w:val="none" w:sz="0" w:space="0" w:color="auto"/>
                <w:right w:val="none" w:sz="0" w:space="0" w:color="auto"/>
              </w:divBdr>
            </w:div>
          </w:divsChild>
        </w:div>
        <w:div w:id="2040281163">
          <w:marLeft w:val="0"/>
          <w:marRight w:val="0"/>
          <w:marTop w:val="0"/>
          <w:marBottom w:val="0"/>
          <w:divBdr>
            <w:top w:val="none" w:sz="0" w:space="0" w:color="auto"/>
            <w:left w:val="none" w:sz="0" w:space="0" w:color="auto"/>
            <w:bottom w:val="none" w:sz="0" w:space="0" w:color="auto"/>
            <w:right w:val="none" w:sz="0" w:space="0" w:color="auto"/>
          </w:divBdr>
        </w:div>
      </w:divsChild>
    </w:div>
    <w:div w:id="1325629123">
      <w:bodyDiv w:val="1"/>
      <w:marLeft w:val="0"/>
      <w:marRight w:val="0"/>
      <w:marTop w:val="0"/>
      <w:marBottom w:val="0"/>
      <w:divBdr>
        <w:top w:val="none" w:sz="0" w:space="0" w:color="auto"/>
        <w:left w:val="none" w:sz="0" w:space="0" w:color="auto"/>
        <w:bottom w:val="none" w:sz="0" w:space="0" w:color="auto"/>
        <w:right w:val="none" w:sz="0" w:space="0" w:color="auto"/>
      </w:divBdr>
      <w:divsChild>
        <w:div w:id="405147005">
          <w:marLeft w:val="0"/>
          <w:marRight w:val="0"/>
          <w:marTop w:val="0"/>
          <w:marBottom w:val="0"/>
          <w:divBdr>
            <w:top w:val="single" w:sz="6" w:space="0" w:color="D5D5D5"/>
            <w:left w:val="single" w:sz="6" w:space="0" w:color="D5D5D5"/>
            <w:bottom w:val="single" w:sz="6" w:space="0" w:color="D5D5D5"/>
            <w:right w:val="single" w:sz="6" w:space="0" w:color="D5D5D5"/>
          </w:divBdr>
          <w:divsChild>
            <w:div w:id="536745092">
              <w:marLeft w:val="0"/>
              <w:marRight w:val="0"/>
              <w:marTop w:val="0"/>
              <w:marBottom w:val="0"/>
              <w:divBdr>
                <w:top w:val="none" w:sz="0" w:space="0" w:color="auto"/>
                <w:left w:val="none" w:sz="0" w:space="0" w:color="auto"/>
                <w:bottom w:val="none" w:sz="0" w:space="0" w:color="auto"/>
                <w:right w:val="none" w:sz="0" w:space="0" w:color="auto"/>
              </w:divBdr>
            </w:div>
          </w:divsChild>
        </w:div>
        <w:div w:id="7258790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86/s12912-022-01032-8" TargetMode="Externa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link.springer.com/article/10.1186/s12912-022-01032-8/figures/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link.springer.com/article/10.1186/s12912-022-01032-8/figures/1"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35F0DD5A-9902-4F4D-82FC-0F1ACAEECC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13</Pages>
  <Words>5607</Words>
  <Characters>31962</Characters>
  <Application>Microsoft Office Word</Application>
  <DocSecurity>8</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Avery</dc:creator>
  <cp:keywords/>
  <dc:description/>
  <cp:lastModifiedBy>Olson, Sharon</cp:lastModifiedBy>
  <cp:revision>31</cp:revision>
  <dcterms:created xsi:type="dcterms:W3CDTF">2023-01-27T20:22:00Z</dcterms:created>
  <dcterms:modified xsi:type="dcterms:W3CDTF">2023-01-31T13:54:00Z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