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EF9E48C" w:rsidR="000A7622" w:rsidRPr="00C04F25" w:rsidRDefault="00101428"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C651DF2" w:rsidR="000A7622" w:rsidRDefault="00101428" w:rsidP="00D14423">
      <w:pPr>
        <w:rPr>
          <w:rFonts w:cstheme="minorHAnsi"/>
          <w:sz w:val="24"/>
          <w:szCs w:val="24"/>
        </w:rPr>
      </w:pPr>
      <w:r>
        <w:rPr>
          <w:rFonts w:cstheme="minorHAnsi"/>
          <w:i/>
          <w:sz w:val="24"/>
          <w:szCs w:val="24"/>
          <w:lang w:val="fr-FR"/>
        </w:rPr>
        <w:t>Agronomy</w:t>
      </w:r>
      <w:r w:rsidR="000A7622" w:rsidRPr="00C04F25">
        <w:rPr>
          <w:rFonts w:cstheme="minorHAnsi"/>
          <w:sz w:val="24"/>
          <w:szCs w:val="24"/>
          <w:lang w:val="fr-FR"/>
        </w:rPr>
        <w:t xml:space="preserve">, Vol. </w:t>
      </w:r>
      <w:r>
        <w:rPr>
          <w:rFonts w:cstheme="minorHAnsi"/>
          <w:sz w:val="24"/>
          <w:szCs w:val="24"/>
          <w:lang w:val="fr-FR"/>
        </w:rPr>
        <w:t>114</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4E78B2">
        <w:rPr>
          <w:rFonts w:cstheme="minorHAnsi"/>
          <w:sz w:val="24"/>
          <w:szCs w:val="24"/>
          <w:lang w:val="fr-FR"/>
        </w:rPr>
        <w:t xml:space="preserve">May/June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1769</w:t>
      </w:r>
      <w:r w:rsidR="000A7622" w:rsidRPr="00C04F25">
        <w:rPr>
          <w:rFonts w:cstheme="minorHAnsi"/>
          <w:sz w:val="24"/>
          <w:szCs w:val="24"/>
          <w:lang w:val="fr-FR"/>
        </w:rPr>
        <w:t>-</w:t>
      </w:r>
      <w:r>
        <w:rPr>
          <w:rFonts w:cstheme="minorHAnsi"/>
          <w:sz w:val="24"/>
          <w:szCs w:val="24"/>
          <w:lang w:val="fr-FR"/>
        </w:rPr>
        <w:t>1781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MDPI</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MDPI</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MDPI</w:t>
      </w:r>
      <w:r w:rsidR="000A7622" w:rsidRPr="00C04F25">
        <w:rPr>
          <w:rFonts w:cstheme="minorHAnsi"/>
          <w:sz w:val="24"/>
          <w:szCs w:val="24"/>
        </w:rPr>
        <w:t xml:space="preserve">. </w:t>
      </w:r>
    </w:p>
    <w:p w14:paraId="52225F5D" w14:textId="76007411" w:rsidR="002949E3" w:rsidRDefault="002949E3" w:rsidP="00D14423">
      <w:pPr>
        <w:rPr>
          <w:rFonts w:cstheme="minorHAnsi"/>
          <w:sz w:val="24"/>
          <w:szCs w:val="24"/>
        </w:rPr>
      </w:pPr>
    </w:p>
    <w:bookmarkEnd w:id="1"/>
    <w:p w14:paraId="16B6CE2C" w14:textId="19879B16" w:rsidR="00414591" w:rsidRDefault="002F4C77" w:rsidP="002F4C77">
      <w:pPr>
        <w:pStyle w:val="Title"/>
      </w:pPr>
      <w:r w:rsidRPr="002F4C77">
        <w:t>Economic Impression of On-Farm Research for Sustainable Crop Production, Milk Yield, and Livelihood Options in Semi-Arid Regions of Central India</w:t>
      </w:r>
      <w:r>
        <w:t xml:space="preserve"> </w:t>
      </w:r>
    </w:p>
    <w:p w14:paraId="6DB0F5BE" w14:textId="77777777" w:rsidR="003B0B37" w:rsidRPr="003B0B37" w:rsidRDefault="003B0B37" w:rsidP="003B0B37"/>
    <w:p w14:paraId="722206E9" w14:textId="6B8A9F2D" w:rsidR="002F4C77" w:rsidRPr="0060547F" w:rsidRDefault="00C554CB" w:rsidP="00C554CB">
      <w:pPr>
        <w:pStyle w:val="NoSpacing"/>
        <w:rPr>
          <w:sz w:val="28"/>
          <w:szCs w:val="28"/>
        </w:rPr>
      </w:pPr>
      <w:r w:rsidRPr="0060547F">
        <w:rPr>
          <w:sz w:val="28"/>
          <w:szCs w:val="28"/>
        </w:rPr>
        <w:t>Sunil Kumar</w:t>
      </w:r>
    </w:p>
    <w:p w14:paraId="5D711B14" w14:textId="77777777" w:rsidR="00A30F26" w:rsidRDefault="00A30F26" w:rsidP="00C554CB">
      <w:pPr>
        <w:pStyle w:val="NoSpacing"/>
      </w:pPr>
      <w:r w:rsidRPr="00A30F26">
        <w:t>Division of Crop Production, ICAR-Indian Grassland and Fodder Research Institute, Jhansi, 284 003 India</w:t>
      </w:r>
    </w:p>
    <w:p w14:paraId="2494286F" w14:textId="44827FE4" w:rsidR="00D926C6" w:rsidRPr="0060547F" w:rsidRDefault="00D926C6" w:rsidP="00C554CB">
      <w:pPr>
        <w:pStyle w:val="NoSpacing"/>
        <w:rPr>
          <w:sz w:val="28"/>
          <w:szCs w:val="28"/>
        </w:rPr>
      </w:pPr>
      <w:r w:rsidRPr="0060547F">
        <w:rPr>
          <w:sz w:val="28"/>
          <w:szCs w:val="28"/>
        </w:rPr>
        <w:t>Purushottam Sharma</w:t>
      </w:r>
    </w:p>
    <w:p w14:paraId="7E5C07F1" w14:textId="77777777" w:rsidR="00632A29" w:rsidRDefault="00632A29" w:rsidP="00C554CB">
      <w:pPr>
        <w:pStyle w:val="NoSpacing"/>
      </w:pPr>
      <w:r w:rsidRPr="00632A29">
        <w:t>Division of Social Science, ICAR-Indian Grassland and Fodder Research Institute, Jhansi, 284 003 India</w:t>
      </w:r>
    </w:p>
    <w:p w14:paraId="54EC90CC" w14:textId="142C30E2" w:rsidR="00D926C6" w:rsidRPr="0060547F" w:rsidRDefault="003A0C4A" w:rsidP="00C554CB">
      <w:pPr>
        <w:pStyle w:val="NoSpacing"/>
        <w:rPr>
          <w:sz w:val="28"/>
          <w:szCs w:val="28"/>
        </w:rPr>
      </w:pPr>
      <w:proofErr w:type="spellStart"/>
      <w:r w:rsidRPr="0060547F">
        <w:rPr>
          <w:sz w:val="28"/>
          <w:szCs w:val="28"/>
        </w:rPr>
        <w:t>Satyapriya</w:t>
      </w:r>
      <w:proofErr w:type="spellEnd"/>
    </w:p>
    <w:p w14:paraId="43C5AC0E" w14:textId="77777777" w:rsidR="00632A29" w:rsidRDefault="00632A29" w:rsidP="00C554CB">
      <w:pPr>
        <w:pStyle w:val="NoSpacing"/>
      </w:pPr>
      <w:r w:rsidRPr="00632A29">
        <w:t>Division of Agricultural Extension, ICAR-Indian Agricultural Research Institute, New Delhi, 110 012 India</w:t>
      </w:r>
    </w:p>
    <w:p w14:paraId="7CBB9BE6" w14:textId="6120D62F" w:rsidR="003A0C4A" w:rsidRPr="0060547F" w:rsidRDefault="003A0C4A" w:rsidP="00C554CB">
      <w:pPr>
        <w:pStyle w:val="NoSpacing"/>
        <w:rPr>
          <w:sz w:val="28"/>
          <w:szCs w:val="28"/>
        </w:rPr>
      </w:pPr>
      <w:r w:rsidRPr="0060547F">
        <w:rPr>
          <w:sz w:val="28"/>
          <w:szCs w:val="28"/>
        </w:rPr>
        <w:t xml:space="preserve">Prabhu </w:t>
      </w:r>
      <w:proofErr w:type="spellStart"/>
      <w:r w:rsidRPr="0060547F">
        <w:rPr>
          <w:sz w:val="28"/>
          <w:szCs w:val="28"/>
        </w:rPr>
        <w:t>Govindasamy</w:t>
      </w:r>
      <w:proofErr w:type="spellEnd"/>
    </w:p>
    <w:p w14:paraId="079009C6" w14:textId="31DF6A8F" w:rsidR="00CD32F9" w:rsidRDefault="00CD32F9" w:rsidP="00CD32F9">
      <w:pPr>
        <w:pStyle w:val="NoSpacing"/>
      </w:pPr>
      <w:r>
        <w:t>Division of Crop Production, ICAR-Indian Grassland and Fodder Research Institute, Jhansi, 284 003 India</w:t>
      </w:r>
    </w:p>
    <w:p w14:paraId="7A4180FE" w14:textId="77777777" w:rsidR="00CD32F9" w:rsidRDefault="00CD32F9" w:rsidP="00CD32F9">
      <w:pPr>
        <w:pStyle w:val="NoSpacing"/>
      </w:pPr>
      <w:r>
        <w:t>Division of Agronomy, ICAR-Indian Agricultural Research Institute, New Delhi, 110 012 India</w:t>
      </w:r>
    </w:p>
    <w:p w14:paraId="75CE6B0A" w14:textId="24D77F75" w:rsidR="003A0C4A" w:rsidRPr="0060547F" w:rsidRDefault="003A0C4A" w:rsidP="00CD32F9">
      <w:pPr>
        <w:pStyle w:val="NoSpacing"/>
        <w:rPr>
          <w:sz w:val="28"/>
          <w:szCs w:val="28"/>
        </w:rPr>
      </w:pPr>
      <w:r w:rsidRPr="0060547F">
        <w:rPr>
          <w:sz w:val="28"/>
          <w:szCs w:val="28"/>
        </w:rPr>
        <w:t>Maharaj Singh</w:t>
      </w:r>
    </w:p>
    <w:p w14:paraId="7022C0F0" w14:textId="77777777" w:rsidR="00CD32F9" w:rsidRDefault="00CD32F9" w:rsidP="00C554CB">
      <w:pPr>
        <w:pStyle w:val="NoSpacing"/>
      </w:pPr>
      <w:r w:rsidRPr="00CD32F9">
        <w:t>Division of Social Science, ICAR-Indian Grassland and Fodder Research Institute, Jhansi, 284 003 India</w:t>
      </w:r>
    </w:p>
    <w:p w14:paraId="25D66F27" w14:textId="054CD8B8" w:rsidR="003A0C4A" w:rsidRPr="0060547F" w:rsidRDefault="00CE21CC" w:rsidP="00C554CB">
      <w:pPr>
        <w:pStyle w:val="NoSpacing"/>
        <w:rPr>
          <w:sz w:val="28"/>
          <w:szCs w:val="28"/>
        </w:rPr>
      </w:pPr>
      <w:r w:rsidRPr="0060547F">
        <w:rPr>
          <w:sz w:val="28"/>
          <w:szCs w:val="28"/>
        </w:rPr>
        <w:t>Sant Kumar</w:t>
      </w:r>
    </w:p>
    <w:p w14:paraId="5890AE07" w14:textId="77777777" w:rsidR="00A173EF" w:rsidRDefault="00A173EF" w:rsidP="00C554CB">
      <w:pPr>
        <w:pStyle w:val="NoSpacing"/>
      </w:pPr>
      <w:r w:rsidRPr="00A173EF">
        <w:t>ICAR-National Institute of Agricultural Economics and Policy Research, New Delhi, 110 012 India</w:t>
      </w:r>
    </w:p>
    <w:p w14:paraId="37EC0E9C" w14:textId="13C06FE0" w:rsidR="00A9087C" w:rsidRPr="0060547F" w:rsidRDefault="00A9087C" w:rsidP="00C554CB">
      <w:pPr>
        <w:pStyle w:val="NoSpacing"/>
        <w:rPr>
          <w:sz w:val="28"/>
          <w:szCs w:val="28"/>
        </w:rPr>
      </w:pPr>
      <w:proofErr w:type="spellStart"/>
      <w:r w:rsidRPr="0060547F">
        <w:rPr>
          <w:sz w:val="28"/>
          <w:szCs w:val="28"/>
        </w:rPr>
        <w:t>Hanamant</w:t>
      </w:r>
      <w:proofErr w:type="spellEnd"/>
      <w:r w:rsidRPr="0060547F">
        <w:rPr>
          <w:sz w:val="28"/>
          <w:szCs w:val="28"/>
        </w:rPr>
        <w:t xml:space="preserve"> M. Halli</w:t>
      </w:r>
    </w:p>
    <w:p w14:paraId="61B98DB2" w14:textId="7C079B35" w:rsidR="00CC6D24" w:rsidRDefault="00CC6D24" w:rsidP="00CC6D24">
      <w:pPr>
        <w:pStyle w:val="NoSpacing"/>
      </w:pPr>
      <w:r>
        <w:t>Division of Seed Technology, ICAR-Indian Grassland and Fodder Research Institute, Jhansi, 284003 India</w:t>
      </w:r>
    </w:p>
    <w:p w14:paraId="66BCE069" w14:textId="77777777" w:rsidR="00CC6D24" w:rsidRDefault="00CC6D24" w:rsidP="00CC6D24">
      <w:pPr>
        <w:pStyle w:val="NoSpacing"/>
      </w:pPr>
      <w:r>
        <w:t>School of Soil Stress Management, ICAR-National Institute of Abiotic Stress Management, Pune, 413 115 India</w:t>
      </w:r>
    </w:p>
    <w:p w14:paraId="0FBC0409" w14:textId="701813CF" w:rsidR="00215CF1" w:rsidRPr="0060547F" w:rsidRDefault="00215CF1" w:rsidP="00CC6D24">
      <w:pPr>
        <w:pStyle w:val="NoSpacing"/>
        <w:rPr>
          <w:sz w:val="28"/>
          <w:szCs w:val="28"/>
        </w:rPr>
      </w:pPr>
      <w:r w:rsidRPr="0060547F">
        <w:rPr>
          <w:sz w:val="28"/>
          <w:szCs w:val="28"/>
        </w:rPr>
        <w:t>Bishwa Bhaskar Choudhary</w:t>
      </w:r>
    </w:p>
    <w:p w14:paraId="5F504EC6" w14:textId="77777777" w:rsidR="00CC6D24" w:rsidRDefault="00CC6D24" w:rsidP="00C554CB">
      <w:pPr>
        <w:pStyle w:val="NoSpacing"/>
      </w:pPr>
      <w:r w:rsidRPr="00CC6D24">
        <w:lastRenderedPageBreak/>
        <w:t>Division of Social Science, ICAR-Indian Grassland and Fodder Research Institute, Jhansi, 284 003 India</w:t>
      </w:r>
    </w:p>
    <w:p w14:paraId="61900770" w14:textId="64605957" w:rsidR="00215CF1" w:rsidRPr="0060547F" w:rsidRDefault="0060547F" w:rsidP="00C554CB">
      <w:pPr>
        <w:pStyle w:val="NoSpacing"/>
        <w:rPr>
          <w:sz w:val="28"/>
          <w:szCs w:val="28"/>
        </w:rPr>
      </w:pPr>
      <w:proofErr w:type="spellStart"/>
      <w:r w:rsidRPr="0060547F">
        <w:rPr>
          <w:sz w:val="28"/>
          <w:szCs w:val="28"/>
        </w:rPr>
        <w:t>Muthukumar</w:t>
      </w:r>
      <w:proofErr w:type="spellEnd"/>
      <w:r w:rsidRPr="0060547F">
        <w:rPr>
          <w:sz w:val="28"/>
          <w:szCs w:val="28"/>
        </w:rPr>
        <w:t xml:space="preserve"> </w:t>
      </w:r>
      <w:proofErr w:type="spellStart"/>
      <w:r w:rsidRPr="0060547F">
        <w:rPr>
          <w:sz w:val="28"/>
          <w:szCs w:val="28"/>
        </w:rPr>
        <w:t>Bagavathiannan</w:t>
      </w:r>
      <w:proofErr w:type="spellEnd"/>
    </w:p>
    <w:p w14:paraId="4B31315D" w14:textId="3D94436D" w:rsidR="00C554CB" w:rsidRDefault="00CC6D24" w:rsidP="00C554CB">
      <w:pPr>
        <w:pStyle w:val="NoSpacing"/>
      </w:pPr>
      <w:r w:rsidRPr="00CC6D24">
        <w:t>Department of Soil and Crop Sciences, Texas A&amp;M University, Texas</w:t>
      </w:r>
    </w:p>
    <w:p w14:paraId="68B5314C" w14:textId="77777777" w:rsidR="002F4C77" w:rsidRPr="002F4C77" w:rsidRDefault="002F4C77" w:rsidP="0060547F">
      <w:pPr>
        <w:pStyle w:val="Heading1"/>
      </w:pPr>
      <w:r w:rsidRPr="002F4C77">
        <w:t>Abstract</w:t>
      </w:r>
    </w:p>
    <w:p w14:paraId="1975AC68" w14:textId="77777777" w:rsidR="002F4C77" w:rsidRPr="002F4C77" w:rsidRDefault="002F4C77" w:rsidP="002F4C77">
      <w:r w:rsidRPr="002F4C77">
        <w:t>Farming system research (FSR) is on-farm research that brings cutting-edge agricultural technologies to growers to enhance farm production, family income, and livelihood status. In 2007, an on-farm study was started on FSR in central India, and the effect was assessed after 5 yr (2012–2013) of implementation by comparing adopters and nonadopters of FSR-based promoted technologies. Further, in 2018–2019, the status of adoption of introduced technologies was also assessed. The study revealed that improved practices such as pre-sowing irrigation, high-yielding varieties, and crop protection measures collectively improved the system productivity of the adopters by 28%; the improved productivity was mainly due to increased yield of blackgram (</w:t>
      </w:r>
      <w:r w:rsidRPr="002F4C77">
        <w:rPr>
          <w:i/>
          <w:iCs/>
        </w:rPr>
        <w:t>Vigna mungo</w:t>
      </w:r>
      <w:r w:rsidRPr="002F4C77">
        <w:t> L., 157%), groundnut (</w:t>
      </w:r>
      <w:r w:rsidRPr="002F4C77">
        <w:rPr>
          <w:i/>
          <w:iCs/>
        </w:rPr>
        <w:t>Arachis hypogaea</w:t>
      </w:r>
      <w:r w:rsidRPr="002F4C77">
        <w:t> L., 34%), and wheat (</w:t>
      </w:r>
      <w:r w:rsidRPr="002F4C77">
        <w:rPr>
          <w:i/>
          <w:iCs/>
        </w:rPr>
        <w:t>Triticum aestivum</w:t>
      </w:r>
      <w:r w:rsidRPr="002F4C77">
        <w:t> L., 12%). Adoption of ration balancing and healthcare practices promoted under the FSR project accentuated the milk yield of farm animals (200 L yr</w:t>
      </w:r>
      <w:r w:rsidRPr="002F4C77">
        <w:rPr>
          <w:vertAlign w:val="superscript"/>
        </w:rPr>
        <w:t>–1</w:t>
      </w:r>
      <w:r w:rsidRPr="002F4C77">
        <w:t> cattle</w:t>
      </w:r>
      <w:r w:rsidRPr="002F4C77">
        <w:rPr>
          <w:vertAlign w:val="superscript"/>
        </w:rPr>
        <w:t>–1</w:t>
      </w:r>
      <w:r w:rsidRPr="002F4C77">
        <w:t>) of adopters. The farm diversification and sustainable production practices under the FSR-based interventions increased family income of adopters by 35% (US$1,517.7 yr</w:t>
      </w:r>
      <w:r w:rsidRPr="002F4C77">
        <w:rPr>
          <w:vertAlign w:val="superscript"/>
        </w:rPr>
        <w:t>–1</w:t>
      </w:r>
      <w:r w:rsidRPr="002F4C77">
        <w:t>) and employment by 42%. Adopter households averaged a 33.76% higher return per unit of investment than nonadopters. The estimated change is primarily due to the non-neutral technological change. The findings of the study offer important lessons for the promotion of FSR-based interventions for improving the livelihood of resource-poor farmers in arid and the semi-arid regions across the world.</w:t>
      </w:r>
    </w:p>
    <w:p w14:paraId="5263C089" w14:textId="77777777" w:rsidR="002F4C77" w:rsidRPr="002F4C77" w:rsidRDefault="002F4C77" w:rsidP="0060547F">
      <w:pPr>
        <w:pStyle w:val="Heading1"/>
      </w:pPr>
      <w:r w:rsidRPr="002F4C77">
        <w:t>Abbreviations</w:t>
      </w:r>
    </w:p>
    <w:p w14:paraId="01B61896" w14:textId="3D8D4849" w:rsidR="002F4C77" w:rsidRPr="002F4C77" w:rsidRDefault="002F4C77" w:rsidP="00CC6D24">
      <w:pPr>
        <w:spacing w:after="0"/>
      </w:pPr>
      <w:r w:rsidRPr="002F4C77">
        <w:rPr>
          <w:b/>
          <w:bCs/>
        </w:rPr>
        <w:t>FSR</w:t>
      </w:r>
      <w:r w:rsidR="0060547F">
        <w:rPr>
          <w:b/>
          <w:bCs/>
        </w:rPr>
        <w:t xml:space="preserve"> -  </w:t>
      </w:r>
      <w:r w:rsidRPr="002F4C77">
        <w:t>farming system research</w:t>
      </w:r>
    </w:p>
    <w:p w14:paraId="5FD0E756" w14:textId="712E6F28" w:rsidR="002F4C77" w:rsidRPr="002F4C77" w:rsidRDefault="002F4C77" w:rsidP="00CC6D24">
      <w:pPr>
        <w:spacing w:after="0"/>
      </w:pPr>
      <w:r w:rsidRPr="002F4C77">
        <w:rPr>
          <w:b/>
          <w:bCs/>
        </w:rPr>
        <w:t>FYM</w:t>
      </w:r>
      <w:r w:rsidR="0060547F">
        <w:rPr>
          <w:b/>
          <w:bCs/>
        </w:rPr>
        <w:t xml:space="preserve"> - </w:t>
      </w:r>
      <w:r w:rsidRPr="002F4C77">
        <w:t>farmyard manure</w:t>
      </w:r>
    </w:p>
    <w:p w14:paraId="14781A43" w14:textId="3CB1EB0E" w:rsidR="002F4C77" w:rsidRPr="002F4C77" w:rsidRDefault="002F4C77" w:rsidP="00CC6D24">
      <w:pPr>
        <w:spacing w:after="0"/>
      </w:pPr>
      <w:r w:rsidRPr="002F4C77">
        <w:rPr>
          <w:b/>
          <w:bCs/>
        </w:rPr>
        <w:t>VIF</w:t>
      </w:r>
      <w:r w:rsidR="0060547F">
        <w:rPr>
          <w:b/>
          <w:bCs/>
        </w:rPr>
        <w:t xml:space="preserve"> - </w:t>
      </w:r>
      <w:r w:rsidRPr="002F4C77">
        <w:t>variance inflation factor</w:t>
      </w:r>
    </w:p>
    <w:p w14:paraId="5E94282C" w14:textId="77777777" w:rsidR="002F4C77" w:rsidRPr="002F4C77" w:rsidRDefault="002F4C77" w:rsidP="0060547F">
      <w:pPr>
        <w:pStyle w:val="Heading1"/>
      </w:pPr>
      <w:r w:rsidRPr="002F4C77">
        <w:t>1 INTRODUCTION</w:t>
      </w:r>
    </w:p>
    <w:p w14:paraId="74D603C9" w14:textId="77777777" w:rsidR="002F4C77" w:rsidRPr="002F4C77" w:rsidRDefault="002F4C77" w:rsidP="002F4C77">
      <w:r w:rsidRPr="002F4C77">
        <w:t>Farming is a principal livelihood source of the majority of the Indian population. The recent population census 2011 indicated that about 118.7 million (54.6%) workforce of India is engaged in farming, which is 3.6% less than the previous 2001 population census (GOI, </w:t>
      </w:r>
      <w:hyperlink r:id="rId10" w:anchor="agj221062-bib-0015" w:history="1">
        <w:r w:rsidRPr="002F4C77">
          <w:rPr>
            <w:rStyle w:val="Hyperlink"/>
            <w:b/>
            <w:bCs/>
          </w:rPr>
          <w:t>2011</w:t>
        </w:r>
      </w:hyperlink>
      <w:r w:rsidRPr="002F4C77">
        <w:t>), whereas the population of farm laborers has increased by 35% in 2011 compared with 2001 (Sood, </w:t>
      </w:r>
      <w:hyperlink r:id="rId11" w:anchor="agj221062-bib-0041" w:history="1">
        <w:r w:rsidRPr="002F4C77">
          <w:rPr>
            <w:rStyle w:val="Hyperlink"/>
            <w:b/>
            <w:bCs/>
          </w:rPr>
          <w:t>2013</w:t>
        </w:r>
      </w:hyperlink>
      <w:r w:rsidRPr="002F4C77">
        <w:t>). The possible reasons for shifting population from farming to farm laborer could be the low return from agriculture, unregular employment, and other opportunities to work as a daily laborer, land occupation from other sectors, and lack of adoption of new technologies (Sood, </w:t>
      </w:r>
      <w:hyperlink r:id="rId12" w:anchor="agj221062-bib-0041" w:history="1">
        <w:r w:rsidRPr="002F4C77">
          <w:rPr>
            <w:rStyle w:val="Hyperlink"/>
            <w:b/>
            <w:bCs/>
          </w:rPr>
          <w:t>2013</w:t>
        </w:r>
      </w:hyperlink>
      <w:r w:rsidRPr="002F4C77">
        <w:t>). The dissemination of technologies in developed countries such as the United States, Australia, and European countries has more successful than in developing countries like India due to education and acceptance level of growers, dissemination of information, financial mechanisms, government policy support, infrastructure, and training and qualification (Ejiaku, </w:t>
      </w:r>
      <w:hyperlink r:id="rId13" w:anchor="agj221062-bib-0013" w:history="1">
        <w:r w:rsidRPr="002F4C77">
          <w:rPr>
            <w:rStyle w:val="Hyperlink"/>
            <w:b/>
            <w:bCs/>
          </w:rPr>
          <w:t>2014</w:t>
        </w:r>
      </w:hyperlink>
      <w:r w:rsidRPr="002F4C77">
        <w:t>; Nagy &amp; Sanders, </w:t>
      </w:r>
      <w:hyperlink r:id="rId14" w:anchor="agj221062-bib-0028" w:history="1">
        <w:r w:rsidRPr="002F4C77">
          <w:rPr>
            <w:rStyle w:val="Hyperlink"/>
            <w:b/>
            <w:bCs/>
          </w:rPr>
          <w:t>1990</w:t>
        </w:r>
      </w:hyperlink>
      <w:r w:rsidRPr="002F4C77">
        <w:t>).</w:t>
      </w:r>
    </w:p>
    <w:p w14:paraId="515C3420" w14:textId="77777777" w:rsidR="002F4C77" w:rsidRPr="002F4C77" w:rsidRDefault="002F4C77" w:rsidP="002F4C77">
      <w:r w:rsidRPr="002F4C77">
        <w:t>Farming system research (FSR) is an effective tool in agriculture, wherein active participation of growers is guaranteed through participatory research carried out at the grower's field by an interdisciplinary team of agricultural researchers. Further, the FSR technique is a bottom-up approach (i.e., it requires farmer participation) for more efficient transfer of improved agricultural technologies (Prabuddha &amp; Sarthak, </w:t>
      </w:r>
      <w:hyperlink r:id="rId15" w:anchor="agj221062-bib-0033" w:history="1">
        <w:r w:rsidRPr="002F4C77">
          <w:rPr>
            <w:rStyle w:val="Hyperlink"/>
            <w:b/>
            <w:bCs/>
          </w:rPr>
          <w:t>2008</w:t>
        </w:r>
      </w:hyperlink>
      <w:r w:rsidRPr="002F4C77">
        <w:t>; Zafarullah, </w:t>
      </w:r>
      <w:hyperlink r:id="rId16" w:anchor="agj221062-bib-0044" w:history="1">
        <w:r w:rsidRPr="002F4C77">
          <w:rPr>
            <w:rStyle w:val="Hyperlink"/>
            <w:b/>
            <w:bCs/>
          </w:rPr>
          <w:t>2003</w:t>
        </w:r>
      </w:hyperlink>
      <w:r w:rsidRPr="002F4C77">
        <w:t>). Schiere et al. (</w:t>
      </w:r>
      <w:hyperlink r:id="rId17" w:anchor="agj221062-bib-0036" w:history="1">
        <w:r w:rsidRPr="002F4C77">
          <w:rPr>
            <w:rStyle w:val="Hyperlink"/>
            <w:b/>
            <w:bCs/>
          </w:rPr>
          <w:t>2000</w:t>
        </w:r>
      </w:hyperlink>
      <w:r w:rsidRPr="002F4C77">
        <w:t xml:space="preserve">) reported that the FSR technique reduces the gap between laboratory research and field application; further, the authors referred to FSR as a kind of laboratory dedicated to </w:t>
      </w:r>
      <w:r w:rsidRPr="002F4C77">
        <w:lastRenderedPageBreak/>
        <w:t>technology dissemination. Farming system research can help in solving the complex socio-technical problems that arise in common property resource management and can help growers and agencies work together (Bottrall &amp; John, </w:t>
      </w:r>
      <w:hyperlink r:id="rId18" w:anchor="agj221062-bib-0004" w:history="1">
        <w:r w:rsidRPr="002F4C77">
          <w:rPr>
            <w:rStyle w:val="Hyperlink"/>
            <w:b/>
            <w:bCs/>
          </w:rPr>
          <w:t>1992</w:t>
        </w:r>
      </w:hyperlink>
      <w:r w:rsidRPr="002F4C77">
        <w:t>; Kanwar et al., </w:t>
      </w:r>
      <w:hyperlink r:id="rId19" w:anchor="agj221062-bib-0020" w:history="1">
        <w:r w:rsidRPr="002F4C77">
          <w:rPr>
            <w:rStyle w:val="Hyperlink"/>
            <w:b/>
            <w:bCs/>
          </w:rPr>
          <w:t>1992</w:t>
        </w:r>
      </w:hyperlink>
      <w:r w:rsidRPr="002F4C77">
        <w:t>). Alesso et al. (</w:t>
      </w:r>
      <w:hyperlink r:id="rId20" w:anchor="agj221062-bib-0001" w:history="1">
        <w:r w:rsidRPr="002F4C77">
          <w:rPr>
            <w:rStyle w:val="Hyperlink"/>
            <w:b/>
            <w:bCs/>
          </w:rPr>
          <w:t>2019</w:t>
        </w:r>
      </w:hyperlink>
      <w:r w:rsidRPr="002F4C77">
        <w:t>) and Panten et al. (</w:t>
      </w:r>
      <w:hyperlink r:id="rId21" w:anchor="agj221062-bib-0030" w:history="1">
        <w:r w:rsidRPr="002F4C77">
          <w:rPr>
            <w:rStyle w:val="Hyperlink"/>
            <w:b/>
            <w:bCs/>
          </w:rPr>
          <w:t>2010</w:t>
        </w:r>
      </w:hyperlink>
      <w:r w:rsidRPr="002F4C77">
        <w:t>) reported that on-farm experimentation has played an immense role in technology dissemination, such as genotype selection and site-specific nutrient management. Women are an integral part of Indian agriculture, with about 43% of women helping with daily farming work (Patil &amp; Babus, </w:t>
      </w:r>
      <w:hyperlink r:id="rId22" w:anchor="agj221062-bib-0032" w:history="1">
        <w:r w:rsidRPr="002F4C77">
          <w:rPr>
            <w:rStyle w:val="Hyperlink"/>
            <w:b/>
            <w:bCs/>
          </w:rPr>
          <w:t>2018</w:t>
        </w:r>
      </w:hyperlink>
      <w:r w:rsidRPr="002F4C77">
        <w:t>). Strengthening the integration of women into agriculture is also an aspect of FSR (S. Chakraborty et al., </w:t>
      </w:r>
      <w:hyperlink r:id="rId23" w:anchor="agj221062-bib-0006" w:history="1">
        <w:r w:rsidRPr="002F4C77">
          <w:rPr>
            <w:rStyle w:val="Hyperlink"/>
            <w:b/>
            <w:bCs/>
          </w:rPr>
          <w:t>1991</w:t>
        </w:r>
      </w:hyperlink>
      <w:r w:rsidRPr="002F4C77">
        <w:t>).</w:t>
      </w:r>
    </w:p>
    <w:p w14:paraId="59487E13" w14:textId="77777777" w:rsidR="002F4C77" w:rsidRPr="002F4C77" w:rsidRDefault="002F4C77" w:rsidP="002F4C77">
      <w:r w:rsidRPr="002F4C77">
        <w:t>The FSR is referred in various terms, such as “participatory research” and “client-oriented agricultural research” (Dorward et al., </w:t>
      </w:r>
      <w:hyperlink r:id="rId24" w:anchor="agj221062-bib-0011" w:history="1">
        <w:r w:rsidRPr="002F4C77">
          <w:rPr>
            <w:rStyle w:val="Hyperlink"/>
            <w:b/>
            <w:bCs/>
          </w:rPr>
          <w:t>2007</w:t>
        </w:r>
      </w:hyperlink>
      <w:r w:rsidRPr="002F4C77">
        <w:t>; Gill et al., </w:t>
      </w:r>
      <w:hyperlink r:id="rId25" w:anchor="agj221062-bib-0014" w:history="1">
        <w:r w:rsidRPr="002F4C77">
          <w:rPr>
            <w:rStyle w:val="Hyperlink"/>
            <w:b/>
            <w:bCs/>
          </w:rPr>
          <w:t>2009</w:t>
        </w:r>
      </w:hyperlink>
      <w:r w:rsidRPr="002F4C77">
        <w:t>). This technology dissemination method has been used for preventing soil erosion, enhancing the profit from farming, and confronting climate change across the globe (Gill et al., </w:t>
      </w:r>
      <w:hyperlink r:id="rId26" w:anchor="agj221062-bib-0014" w:history="1">
        <w:r w:rsidRPr="002F4C77">
          <w:rPr>
            <w:rStyle w:val="Hyperlink"/>
            <w:b/>
            <w:bCs/>
          </w:rPr>
          <w:t>2009</w:t>
        </w:r>
      </w:hyperlink>
      <w:r w:rsidRPr="002F4C77">
        <w:t>; Mandal et al., </w:t>
      </w:r>
      <w:hyperlink r:id="rId27" w:anchor="agj221062-bib-0024" w:history="1">
        <w:r w:rsidRPr="002F4C77">
          <w:rPr>
            <w:rStyle w:val="Hyperlink"/>
            <w:b/>
            <w:bCs/>
          </w:rPr>
          <w:t>2010</w:t>
        </w:r>
      </w:hyperlink>
      <w:r w:rsidRPr="002F4C77">
        <w:t>). On-farm research conducted in Cambodia by Dalgliesh et al. (</w:t>
      </w:r>
      <w:hyperlink r:id="rId28" w:anchor="agj221062-bib-0010" w:history="1">
        <w:r w:rsidRPr="002F4C77">
          <w:rPr>
            <w:rStyle w:val="Hyperlink"/>
            <w:b/>
            <w:bCs/>
          </w:rPr>
          <w:t>2016</w:t>
        </w:r>
      </w:hyperlink>
      <w:r w:rsidRPr="002F4C77">
        <w:t>) reported that the introduction of modern rice (</w:t>
      </w:r>
      <w:r w:rsidRPr="002F4C77">
        <w:rPr>
          <w:i/>
          <w:iCs/>
        </w:rPr>
        <w:t>Oryza sativa</w:t>
      </w:r>
      <w:r w:rsidRPr="002F4C77">
        <w:t> L.) varieties (short-duration, direct-seeded) has increased rice yield by 30% compared with farmer practice through participatory research. Lacoste et al. (</w:t>
      </w:r>
      <w:hyperlink r:id="rId29" w:anchor="agj221062-bib-0023" w:history="1">
        <w:r w:rsidRPr="002F4C77">
          <w:rPr>
            <w:rStyle w:val="Hyperlink"/>
            <w:b/>
            <w:bCs/>
          </w:rPr>
          <w:t>2022</w:t>
        </w:r>
      </w:hyperlink>
      <w:r w:rsidRPr="002F4C77">
        <w:t>) stated that on-farm research can transform global agriculture through effective transfer of knowledge and foster open innovation. Likewise, Mandal et al. (</w:t>
      </w:r>
      <w:hyperlink r:id="rId30" w:anchor="agj221062-bib-0024" w:history="1">
        <w:r w:rsidRPr="002F4C77">
          <w:rPr>
            <w:rStyle w:val="Hyperlink"/>
            <w:b/>
            <w:bCs/>
          </w:rPr>
          <w:t>2010</w:t>
        </w:r>
      </w:hyperlink>
      <w:r w:rsidRPr="002F4C77">
        <w:t>) reported that dissemination of improved agricultural practices through FSR has shown a positive (75% increase in net return) effect under progressive farming (abundance of fixed and operational capital and rice growing is not an essential activity) compared with semi-progressive farming (no restriction in capital and rice growing is an essential activity) in the northeastern region where shifting cultivation is a common farming practice. Farming system research distributes the responsibility between the farmers and research organizations and helps in improving system productivity and economic returns. In FSR, integration of enterprises helps to improve system net returns through employment generation, particularly for women and youths, over traditional farming practices. Thus, FSR provides a means to employ more family laborers year-round and creates an opportunity for improved livelihoods mainly due to improved economics and employment (Kumar et al., </w:t>
      </w:r>
      <w:hyperlink r:id="rId31" w:anchor="agj221062-bib-0022" w:history="1">
        <w:r w:rsidRPr="002F4C77">
          <w:rPr>
            <w:rStyle w:val="Hyperlink"/>
            <w:b/>
            <w:bCs/>
          </w:rPr>
          <w:t>2012</w:t>
        </w:r>
      </w:hyperlink>
      <w:r w:rsidRPr="002F4C77">
        <w:t>). Likewise, Paris et al. (</w:t>
      </w:r>
      <w:hyperlink r:id="rId32" w:anchor="agj221062-bib-0031" w:history="1">
        <w:r w:rsidRPr="002F4C77">
          <w:rPr>
            <w:rStyle w:val="Hyperlink"/>
            <w:b/>
            <w:bCs/>
          </w:rPr>
          <w:t>2008</w:t>
        </w:r>
      </w:hyperlink>
      <w:r w:rsidRPr="002F4C77">
        <w:t>) found that participatory varietal selection (rice) research has helped women's participation in varietal selection and in adopting modern techniques in rice production in eastern Uttar Pradesh, India.</w:t>
      </w:r>
    </w:p>
    <w:p w14:paraId="4D197F8F" w14:textId="77777777" w:rsidR="002F4C77" w:rsidRPr="002F4C77" w:rsidRDefault="002F4C77" w:rsidP="002F4C77">
      <w:r w:rsidRPr="002F4C77">
        <w:t>There are numerous FSR projects that have been implemented by different organizations in tropical and subtropical regions of India. However, very limited FSR studies have been attempted for assessing the effect of FSR in semi-arid regions, particularly in central India. This region is a typical example of a semi-arid region, and agricultural production is highly affected by chronic drought. Further, unsustainable water management, combined with climate change and indiscriminate livestock grazing activities, has made water scarcity more critical in this region. Therefore, a study was conducted to assess the long-term effect of the FSR project through the introduction of improved technologies, crop diversification, and livestock care on the crop yield, overall income, and livelihood status of beneficiaries of central India.</w:t>
      </w:r>
    </w:p>
    <w:p w14:paraId="663F76ED" w14:textId="77777777" w:rsidR="002F4C77" w:rsidRPr="002F4C77" w:rsidRDefault="002F4C77" w:rsidP="0060547F">
      <w:pPr>
        <w:pStyle w:val="Heading1"/>
      </w:pPr>
      <w:r w:rsidRPr="002F4C77">
        <w:t>2 MATERIALS AND METHODS</w:t>
      </w:r>
    </w:p>
    <w:p w14:paraId="2BC2441B" w14:textId="77777777" w:rsidR="002F4C77" w:rsidRPr="002F4C77" w:rsidRDefault="002F4C77" w:rsidP="0060547F">
      <w:pPr>
        <w:pStyle w:val="Heading2"/>
      </w:pPr>
      <w:r w:rsidRPr="002F4C77">
        <w:t>2.1 Study location</w:t>
      </w:r>
    </w:p>
    <w:p w14:paraId="56BB89C3" w14:textId="77777777" w:rsidR="002F4C77" w:rsidRPr="002F4C77" w:rsidRDefault="002F4C77" w:rsidP="002F4C77">
      <w:r w:rsidRPr="002F4C77">
        <w:t>This study was conducted in the Tikamgarh district (24°44′44.21″ N, 78°49′55.48″ E, 363 m asl) of the Indian state of Madhya Pradesh (Figure </w:t>
      </w:r>
      <w:hyperlink r:id="rId33" w:anchor="agj221062-fig-0001" w:history="1">
        <w:r w:rsidRPr="002F4C77">
          <w:rPr>
            <w:rStyle w:val="Hyperlink"/>
            <w:b/>
            <w:bCs/>
          </w:rPr>
          <w:t>1</w:t>
        </w:r>
      </w:hyperlink>
      <w:r w:rsidRPr="002F4C77">
        <w:t>). Most of the population in the district is dependent on crop/livestock-based activities. The district receives an average annual rainfall of 1,057 mm. The </w:t>
      </w:r>
      <w:r w:rsidRPr="002F4C77">
        <w:rPr>
          <w:i/>
          <w:iCs/>
        </w:rPr>
        <w:t>kharif</w:t>
      </w:r>
      <w:r w:rsidRPr="002F4C77">
        <w:t> season (July–September) has around 90% of the annual precipitation, and the remaining 10% is distributed throughout the remaining 9 mo (GOI, </w:t>
      </w:r>
      <w:hyperlink r:id="rId34" w:anchor="agj221062-bib-0016" w:history="1">
        <w:r w:rsidRPr="002F4C77">
          <w:rPr>
            <w:rStyle w:val="Hyperlink"/>
            <w:b/>
            <w:bCs/>
          </w:rPr>
          <w:t>2015</w:t>
        </w:r>
      </w:hyperlink>
      <w:r w:rsidRPr="002F4C77">
        <w:t>). The prevalent erratic rainfall distribution causes early-season drought or terminal drought, leading to frequent crop failures. Around 39% of the area of the district is under cultivation (Mpkrishi, </w:t>
      </w:r>
      <w:hyperlink r:id="rId35" w:anchor="agj221062-bib-0027" w:history="1">
        <w:r w:rsidRPr="002F4C77">
          <w:rPr>
            <w:rStyle w:val="Hyperlink"/>
            <w:b/>
            <w:bCs/>
          </w:rPr>
          <w:t>2015</w:t>
        </w:r>
      </w:hyperlink>
      <w:r w:rsidRPr="002F4C77">
        <w:t>), and 44.4% of the total cultivated area is under assured irrigation. Farmers mainly cultivate crops like wheat (</w:t>
      </w:r>
      <w:r w:rsidRPr="002F4C77">
        <w:rPr>
          <w:i/>
          <w:iCs/>
        </w:rPr>
        <w:t>Triticum aestivum</w:t>
      </w:r>
      <w:r w:rsidRPr="002F4C77">
        <w:t> L.), groundnut (</w:t>
      </w:r>
      <w:r w:rsidRPr="002F4C77">
        <w:rPr>
          <w:i/>
          <w:iCs/>
        </w:rPr>
        <w:t>Arachis hypogaea</w:t>
      </w:r>
      <w:r w:rsidRPr="002F4C77">
        <w:t> L.), and blackgram (</w:t>
      </w:r>
      <w:r w:rsidRPr="002F4C77">
        <w:rPr>
          <w:i/>
          <w:iCs/>
        </w:rPr>
        <w:t>Vigna mungo</w:t>
      </w:r>
      <w:r w:rsidRPr="002F4C77">
        <w:t> L.) (GOI, </w:t>
      </w:r>
      <w:hyperlink r:id="rId36" w:anchor="agj221062-bib-0017" w:history="1">
        <w:r w:rsidRPr="002F4C77">
          <w:rPr>
            <w:rStyle w:val="Hyperlink"/>
            <w:b/>
            <w:bCs/>
          </w:rPr>
          <w:t>2016</w:t>
        </w:r>
      </w:hyperlink>
      <w:r w:rsidRPr="002F4C77">
        <w:t>). The district is also suitable for the cultivation of fruits and vegetables (GOI, </w:t>
      </w:r>
      <w:hyperlink r:id="rId37" w:anchor="agj221062-bib-0017" w:history="1">
        <w:r w:rsidRPr="002F4C77">
          <w:rPr>
            <w:rStyle w:val="Hyperlink"/>
            <w:b/>
            <w:bCs/>
          </w:rPr>
          <w:t>2016</w:t>
        </w:r>
      </w:hyperlink>
      <w:r w:rsidRPr="002F4C77">
        <w:t>). In addition, the district's livestock population is 0.49 million head of cattle, 0.18 million head of buffalo, 0.044 million head of sheep, 0.28 million head of goat, and 0.12 million head of poultry birds, with poor to medium productivity (GOI, </w:t>
      </w:r>
      <w:hyperlink r:id="rId38" w:anchor="agj221062-bib-0017" w:history="1">
        <w:r w:rsidRPr="002F4C77">
          <w:rPr>
            <w:rStyle w:val="Hyperlink"/>
            <w:b/>
            <w:bCs/>
          </w:rPr>
          <w:t>2016</w:t>
        </w:r>
      </w:hyperlink>
      <w:r w:rsidRPr="002F4C77">
        <w:t>).</w:t>
      </w:r>
    </w:p>
    <w:p w14:paraId="73A0E264" w14:textId="77777777" w:rsidR="002F4C77" w:rsidRPr="002F4C77" w:rsidRDefault="002F4C77" w:rsidP="0060547F">
      <w:pPr>
        <w:pStyle w:val="Heading3"/>
      </w:pPr>
      <w:r w:rsidRPr="002F4C77">
        <w:t>Core Ideas</w:t>
      </w:r>
    </w:p>
    <w:p w14:paraId="7E1A0D63" w14:textId="77777777" w:rsidR="002F4C77" w:rsidRPr="002F4C77" w:rsidRDefault="002F4C77" w:rsidP="00CC6D24">
      <w:pPr>
        <w:numPr>
          <w:ilvl w:val="0"/>
          <w:numId w:val="2"/>
        </w:numPr>
        <w:spacing w:after="0"/>
      </w:pPr>
      <w:r w:rsidRPr="002F4C77">
        <w:t>Technology dissemination through farming system research has increased crop and milk yields among farmers.</w:t>
      </w:r>
    </w:p>
    <w:p w14:paraId="488080EE" w14:textId="77777777" w:rsidR="002F4C77" w:rsidRPr="002F4C77" w:rsidRDefault="002F4C77" w:rsidP="00CC6D24">
      <w:pPr>
        <w:numPr>
          <w:ilvl w:val="0"/>
          <w:numId w:val="2"/>
        </w:numPr>
        <w:spacing w:after="0"/>
      </w:pPr>
      <w:r w:rsidRPr="002F4C77">
        <w:t>Farm and crop diversification has increased employment and income for farmers.</w:t>
      </w:r>
    </w:p>
    <w:p w14:paraId="04DF0EF2" w14:textId="77777777" w:rsidR="002F4C77" w:rsidRPr="002F4C77" w:rsidRDefault="002F4C77" w:rsidP="00CC6D24">
      <w:pPr>
        <w:numPr>
          <w:ilvl w:val="0"/>
          <w:numId w:val="2"/>
        </w:numPr>
        <w:spacing w:after="0"/>
      </w:pPr>
      <w:r w:rsidRPr="002F4C77">
        <w:t>Adopter households averaged a 33.76% higher return per unit of investment than nonadopters.</w:t>
      </w:r>
    </w:p>
    <w:p w14:paraId="7C4CFD47" w14:textId="77777777" w:rsidR="002F4C77" w:rsidRPr="002F4C77" w:rsidRDefault="002F4C77" w:rsidP="00CC6D24">
      <w:pPr>
        <w:numPr>
          <w:ilvl w:val="0"/>
          <w:numId w:val="2"/>
        </w:numPr>
        <w:spacing w:after="0"/>
      </w:pPr>
      <w:r w:rsidRPr="002F4C77">
        <w:t>The estimated change is primarily due to the non-neutral technological change.</w:t>
      </w:r>
    </w:p>
    <w:p w14:paraId="309D82CE" w14:textId="2B6C61CE" w:rsidR="002F4C77" w:rsidRPr="002F4C77" w:rsidRDefault="002F4C77" w:rsidP="00A97AFB">
      <w:pPr>
        <w:pStyle w:val="NoSpacing"/>
      </w:pPr>
      <w:r w:rsidRPr="002F4C77">
        <w:rPr>
          <w:noProof/>
        </w:rPr>
        <w:drawing>
          <wp:inline distT="0" distB="0" distL="0" distR="0" wp14:anchorId="0C137AD5" wp14:editId="2A1FB50E">
            <wp:extent cx="2743200" cy="1472184"/>
            <wp:effectExtent l="0" t="0" r="0" b="0"/>
            <wp:docPr id="4" name="Picture 4" descr="Figure 1. Map of locations of farming system research within central India. On the left shows a map of India in its entirety and a green arrow points to a larger map of Madhya Pradesh, which is a state of India, with different locations indicated.">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Map of locations of farming system research within central India. On the left shows a map of India in its entirety and a green arrow points to a larger map of Madhya Pradesh, which is a state of India, with different locations indicated.">
                      <a:hlinkClick r:id="rId39" tgtFrame="&quot;_blank&quo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1472184"/>
                    </a:xfrm>
                    <a:prstGeom prst="rect">
                      <a:avLst/>
                    </a:prstGeom>
                    <a:noFill/>
                    <a:ln>
                      <a:noFill/>
                    </a:ln>
                  </pic:spPr>
                </pic:pic>
              </a:graphicData>
            </a:graphic>
          </wp:inline>
        </w:drawing>
      </w:r>
    </w:p>
    <w:p w14:paraId="375102E5" w14:textId="7FA1858F" w:rsidR="002F4C77" w:rsidRDefault="002F4C77" w:rsidP="00A97AFB">
      <w:pPr>
        <w:pStyle w:val="NoSpacing"/>
      </w:pPr>
      <w:r w:rsidRPr="002F4C77">
        <w:rPr>
          <w:b/>
          <w:bCs/>
        </w:rPr>
        <w:t>FIGURE 1</w:t>
      </w:r>
      <w:r w:rsidR="00A97AFB">
        <w:t xml:space="preserve"> </w:t>
      </w:r>
      <w:r w:rsidRPr="002F4C77">
        <w:t>Map of farming system research locations in central India</w:t>
      </w:r>
    </w:p>
    <w:p w14:paraId="3FDD3017" w14:textId="77777777" w:rsidR="00A97AFB" w:rsidRPr="002F4C77" w:rsidRDefault="00A97AFB" w:rsidP="00A97AFB">
      <w:pPr>
        <w:pStyle w:val="NoSpacing"/>
      </w:pPr>
    </w:p>
    <w:p w14:paraId="39E8E9E7" w14:textId="77777777" w:rsidR="002F4C77" w:rsidRPr="002F4C77" w:rsidRDefault="002F4C77" w:rsidP="00A97AFB">
      <w:pPr>
        <w:pStyle w:val="Heading2"/>
      </w:pPr>
      <w:r w:rsidRPr="002F4C77">
        <w:t>2.2 Project activities in the study area</w:t>
      </w:r>
    </w:p>
    <w:p w14:paraId="37620D2C" w14:textId="77777777" w:rsidR="002F4C77" w:rsidRPr="002F4C77" w:rsidRDefault="002F4C77" w:rsidP="002F4C77">
      <w:r w:rsidRPr="002F4C77">
        <w:t>A FSR project was started by ICAR-Indian Grassland and Fodder Research Institute, Jhansi, India, in four selected villages (Bagan, Ladpura, Maharajpura, and Radhapur) in 2007. The team of scientists, along with the local change agents, introduced improved farm technologies and practices (Table </w:t>
      </w:r>
      <w:hyperlink r:id="rId41" w:anchor="agj221062-tbl-0001" w:tooltip="Link to table" w:history="1">
        <w:r w:rsidRPr="002F4C77">
          <w:rPr>
            <w:rStyle w:val="Hyperlink"/>
            <w:b/>
            <w:bCs/>
          </w:rPr>
          <w:t>1</w:t>
        </w:r>
      </w:hyperlink>
      <w:r w:rsidRPr="002F4C77">
        <w:t>) in the selected villages, and the inhabitants of the villages were convinced to adopt the improved farming system approaches on their farm for realizing more benefits compared with the traditional farming practices.</w:t>
      </w:r>
    </w:p>
    <w:p w14:paraId="47A02B0C" w14:textId="77777777" w:rsidR="002F4C77" w:rsidRPr="002F4C77" w:rsidRDefault="002F4C77" w:rsidP="00A97AFB">
      <w:pPr>
        <w:pStyle w:val="NoSpacing"/>
      </w:pPr>
      <w:r w:rsidRPr="002F4C77">
        <w:rPr>
          <w:b/>
          <w:bCs/>
        </w:rPr>
        <w:t>TABLE 1. </w:t>
      </w:r>
      <w:r w:rsidRPr="002F4C77">
        <w:t>Technological inputs introduced under the farming system research project</w:t>
      </w:r>
    </w:p>
    <w:tbl>
      <w:tblPr>
        <w:tblStyle w:val="TableGrid"/>
        <w:tblW w:w="0" w:type="auto"/>
        <w:tblLook w:val="04A0" w:firstRow="1" w:lastRow="0" w:firstColumn="1" w:lastColumn="0" w:noHBand="0" w:noVBand="1"/>
      </w:tblPr>
      <w:tblGrid>
        <w:gridCol w:w="895"/>
        <w:gridCol w:w="1710"/>
        <w:gridCol w:w="7465"/>
      </w:tblGrid>
      <w:tr w:rsidR="002F4C77" w:rsidRPr="002F4C77" w14:paraId="2B14B011" w14:textId="77777777" w:rsidTr="00CC6D24">
        <w:tc>
          <w:tcPr>
            <w:tcW w:w="895" w:type="dxa"/>
            <w:hideMark/>
          </w:tcPr>
          <w:p w14:paraId="66A051EF" w14:textId="77777777" w:rsidR="002F4C77" w:rsidRPr="002F4C77" w:rsidRDefault="002F4C77" w:rsidP="002F4C77">
            <w:pPr>
              <w:rPr>
                <w:b/>
                <w:bCs/>
              </w:rPr>
            </w:pPr>
            <w:r w:rsidRPr="002F4C77">
              <w:rPr>
                <w:b/>
                <w:bCs/>
              </w:rPr>
              <w:t>Sl. no.</w:t>
            </w:r>
          </w:p>
        </w:tc>
        <w:tc>
          <w:tcPr>
            <w:tcW w:w="1710" w:type="dxa"/>
            <w:hideMark/>
          </w:tcPr>
          <w:p w14:paraId="2F743137" w14:textId="77777777" w:rsidR="002F4C77" w:rsidRPr="002F4C77" w:rsidRDefault="002F4C77" w:rsidP="002F4C77">
            <w:pPr>
              <w:rPr>
                <w:b/>
                <w:bCs/>
              </w:rPr>
            </w:pPr>
            <w:r w:rsidRPr="002F4C77">
              <w:rPr>
                <w:b/>
                <w:bCs/>
              </w:rPr>
              <w:t>Technology</w:t>
            </w:r>
          </w:p>
        </w:tc>
        <w:tc>
          <w:tcPr>
            <w:tcW w:w="7465" w:type="dxa"/>
            <w:hideMark/>
          </w:tcPr>
          <w:p w14:paraId="1790DA55" w14:textId="77777777" w:rsidR="002F4C77" w:rsidRPr="002F4C77" w:rsidRDefault="002F4C77" w:rsidP="002F4C77">
            <w:pPr>
              <w:rPr>
                <w:b/>
                <w:bCs/>
              </w:rPr>
            </w:pPr>
            <w:r w:rsidRPr="002F4C77">
              <w:rPr>
                <w:b/>
                <w:bCs/>
              </w:rPr>
              <w:t>Description</w:t>
            </w:r>
          </w:p>
        </w:tc>
      </w:tr>
      <w:tr w:rsidR="002F4C77" w:rsidRPr="002F4C77" w14:paraId="1CA4EB22" w14:textId="77777777" w:rsidTr="00CC6D24">
        <w:tc>
          <w:tcPr>
            <w:tcW w:w="895" w:type="dxa"/>
            <w:hideMark/>
          </w:tcPr>
          <w:p w14:paraId="53B35710" w14:textId="77777777" w:rsidR="002F4C77" w:rsidRPr="002F4C77" w:rsidRDefault="002F4C77" w:rsidP="002F4C77">
            <w:r w:rsidRPr="002F4C77">
              <w:t>1</w:t>
            </w:r>
          </w:p>
        </w:tc>
        <w:tc>
          <w:tcPr>
            <w:tcW w:w="1710" w:type="dxa"/>
            <w:hideMark/>
          </w:tcPr>
          <w:p w14:paraId="221FE751" w14:textId="77777777" w:rsidR="002F4C77" w:rsidRPr="002F4C77" w:rsidRDefault="002F4C77" w:rsidP="002F4C77">
            <w:r w:rsidRPr="002F4C77">
              <w:t>Crop varieties</w:t>
            </w:r>
          </w:p>
        </w:tc>
        <w:tc>
          <w:tcPr>
            <w:tcW w:w="7465" w:type="dxa"/>
            <w:hideMark/>
          </w:tcPr>
          <w:p w14:paraId="3CF9D47C" w14:textId="77777777" w:rsidR="002F4C77" w:rsidRPr="002F4C77" w:rsidRDefault="002F4C77" w:rsidP="002F4C77">
            <w:r w:rsidRPr="002F4C77">
              <w:t>Food grains: maize (JM-216 and SHS-72), blackgram (T-9 and PU-31), greengram [</w:t>
            </w:r>
            <w:r w:rsidRPr="002F4C77">
              <w:rPr>
                <w:i/>
                <w:iCs/>
              </w:rPr>
              <w:t>Vigna radiata</w:t>
            </w:r>
            <w:r w:rsidRPr="002F4C77">
              <w:t> (L.) R. Wilczek K-851], wheat (HI-1539 and WH-147), chickpea (</w:t>
            </w:r>
            <w:r w:rsidRPr="002F4C77">
              <w:rPr>
                <w:i/>
                <w:iCs/>
              </w:rPr>
              <w:t>Cicer arietinum</w:t>
            </w:r>
            <w:r w:rsidRPr="002F4C77">
              <w:t> L., KWR-108 and DPC-92-3).</w:t>
            </w:r>
          </w:p>
          <w:p w14:paraId="57596C84" w14:textId="77777777" w:rsidR="002F4C77" w:rsidRPr="002F4C77" w:rsidRDefault="002F4C77" w:rsidP="002F4C77">
            <w:r w:rsidRPr="002F4C77">
              <w:t>Fodders: single cut sorghum [</w:t>
            </w:r>
            <w:r w:rsidRPr="002F4C77">
              <w:rPr>
                <w:i/>
                <w:iCs/>
              </w:rPr>
              <w:t>Sorghum bicolor</w:t>
            </w:r>
            <w:r w:rsidRPr="002F4C77">
              <w:t> (L.) Moench, MP Chari]; multicut sorghum (SSG-855 and SSG-889), Egyptian clover (</w:t>
            </w:r>
            <w:r w:rsidRPr="002F4C77">
              <w:rPr>
                <w:i/>
                <w:iCs/>
              </w:rPr>
              <w:t>Trifolium alexandrinum</w:t>
            </w:r>
            <w:r w:rsidRPr="002F4C77">
              <w:t> L.Wardan and JHB-146)</w:t>
            </w:r>
          </w:p>
        </w:tc>
      </w:tr>
      <w:tr w:rsidR="002F4C77" w:rsidRPr="002F4C77" w14:paraId="1AE2ADFC" w14:textId="77777777" w:rsidTr="00CC6D24">
        <w:tc>
          <w:tcPr>
            <w:tcW w:w="895" w:type="dxa"/>
            <w:hideMark/>
          </w:tcPr>
          <w:p w14:paraId="7DDD2F65" w14:textId="77777777" w:rsidR="002F4C77" w:rsidRPr="002F4C77" w:rsidRDefault="002F4C77" w:rsidP="002F4C77">
            <w:r w:rsidRPr="002F4C77">
              <w:t>2</w:t>
            </w:r>
          </w:p>
        </w:tc>
        <w:tc>
          <w:tcPr>
            <w:tcW w:w="1710" w:type="dxa"/>
            <w:hideMark/>
          </w:tcPr>
          <w:p w14:paraId="297030CD" w14:textId="77777777" w:rsidR="002F4C77" w:rsidRPr="002F4C77" w:rsidRDefault="002F4C77" w:rsidP="002F4C77">
            <w:r w:rsidRPr="002F4C77">
              <w:t>Cultivation practices</w:t>
            </w:r>
          </w:p>
        </w:tc>
        <w:tc>
          <w:tcPr>
            <w:tcW w:w="7465" w:type="dxa"/>
            <w:hideMark/>
          </w:tcPr>
          <w:p w14:paraId="500CECBB" w14:textId="77777777" w:rsidR="002F4C77" w:rsidRPr="002F4C77" w:rsidRDefault="002F4C77" w:rsidP="002F4C77">
            <w:r w:rsidRPr="002F4C77">
              <w:t>Summer ploughing, seed treatment with fungicides and biofertilizers, soil test–based micronutrient application (ZnSO</w:t>
            </w:r>
            <w:r w:rsidRPr="002F4C77">
              <w:rPr>
                <w:vertAlign w:val="subscript"/>
              </w:rPr>
              <w:t>4</w:t>
            </w:r>
            <w:r w:rsidRPr="002F4C77">
              <w:t> at 10–15 kg ha</w:t>
            </w:r>
            <w:r w:rsidRPr="002F4C77">
              <w:rPr>
                <w:vertAlign w:val="superscript"/>
              </w:rPr>
              <w:t>−1</w:t>
            </w:r>
            <w:r w:rsidRPr="002F4C77">
              <w:t>), seed rate, line sowing, water management based on critical crop stages, integrated weed management practices, intercropping of cereal and legumes</w:t>
            </w:r>
          </w:p>
        </w:tc>
      </w:tr>
      <w:tr w:rsidR="002F4C77" w:rsidRPr="002F4C77" w14:paraId="766E9403" w14:textId="77777777" w:rsidTr="00CC6D24">
        <w:tc>
          <w:tcPr>
            <w:tcW w:w="895" w:type="dxa"/>
            <w:hideMark/>
          </w:tcPr>
          <w:p w14:paraId="05394D2E" w14:textId="77777777" w:rsidR="002F4C77" w:rsidRPr="002F4C77" w:rsidRDefault="002F4C77" w:rsidP="002F4C77">
            <w:r w:rsidRPr="002F4C77">
              <w:t>3</w:t>
            </w:r>
          </w:p>
        </w:tc>
        <w:tc>
          <w:tcPr>
            <w:tcW w:w="1710" w:type="dxa"/>
            <w:hideMark/>
          </w:tcPr>
          <w:p w14:paraId="02528CC5" w14:textId="77777777" w:rsidR="002F4C77" w:rsidRPr="002F4C77" w:rsidRDefault="002F4C77" w:rsidP="002F4C77">
            <w:r w:rsidRPr="002F4C77">
              <w:t>Farm machinery</w:t>
            </w:r>
          </w:p>
        </w:tc>
        <w:tc>
          <w:tcPr>
            <w:tcW w:w="7465" w:type="dxa"/>
            <w:hideMark/>
          </w:tcPr>
          <w:p w14:paraId="33EF17BE" w14:textId="77777777" w:rsidR="002F4C77" w:rsidRPr="002F4C77" w:rsidRDefault="002F4C77" w:rsidP="002F4C77">
            <w:r w:rsidRPr="002F4C77">
              <w:t>Seed drill, groundnut decorticator, maize sheller, power operated thresher cum grader</w:t>
            </w:r>
          </w:p>
        </w:tc>
      </w:tr>
      <w:tr w:rsidR="002F4C77" w:rsidRPr="002F4C77" w14:paraId="40861B38" w14:textId="77777777" w:rsidTr="00CC6D24">
        <w:tc>
          <w:tcPr>
            <w:tcW w:w="895" w:type="dxa"/>
            <w:hideMark/>
          </w:tcPr>
          <w:p w14:paraId="0B312C95" w14:textId="77777777" w:rsidR="002F4C77" w:rsidRPr="002F4C77" w:rsidRDefault="002F4C77" w:rsidP="002F4C77">
            <w:r w:rsidRPr="002F4C77">
              <w:t>4</w:t>
            </w:r>
          </w:p>
        </w:tc>
        <w:tc>
          <w:tcPr>
            <w:tcW w:w="1710" w:type="dxa"/>
            <w:hideMark/>
          </w:tcPr>
          <w:p w14:paraId="7887FC69" w14:textId="77777777" w:rsidR="002F4C77" w:rsidRPr="002F4C77" w:rsidRDefault="002F4C77" w:rsidP="002F4C77">
            <w:r w:rsidRPr="002F4C77">
              <w:t>Livestock management</w:t>
            </w:r>
          </w:p>
        </w:tc>
        <w:tc>
          <w:tcPr>
            <w:tcW w:w="7465" w:type="dxa"/>
            <w:hideMark/>
          </w:tcPr>
          <w:p w14:paraId="13EB2F66" w14:textId="77777777" w:rsidR="002F4C77" w:rsidRPr="002F4C77" w:rsidRDefault="002F4C77" w:rsidP="002F4C77">
            <w:r w:rsidRPr="002F4C77">
              <w:t>Improved livestock ration through cereal and legume mixture, feed blocks, and silage during the lean period; improved cattle breeds, vaccination, and de-worming to animals</w:t>
            </w:r>
          </w:p>
        </w:tc>
      </w:tr>
    </w:tbl>
    <w:p w14:paraId="1885AD7C" w14:textId="77777777" w:rsidR="00A97AFB" w:rsidRDefault="00A97AFB" w:rsidP="00A97AFB">
      <w:pPr>
        <w:pStyle w:val="Heading2"/>
      </w:pPr>
    </w:p>
    <w:p w14:paraId="73CF11E7" w14:textId="4F234E75" w:rsidR="002F4C77" w:rsidRPr="002F4C77" w:rsidRDefault="002F4C77" w:rsidP="00A97AFB">
      <w:pPr>
        <w:pStyle w:val="Heading2"/>
      </w:pPr>
      <w:r w:rsidRPr="002F4C77">
        <w:t>2.3 Sampling and data collection</w:t>
      </w:r>
    </w:p>
    <w:p w14:paraId="69EEAD99" w14:textId="77777777" w:rsidR="002F4C77" w:rsidRPr="002F4C77" w:rsidRDefault="002F4C77" w:rsidP="002F4C77">
      <w:r w:rsidRPr="002F4C77">
        <w:t>To assess the effect of the project activities, a survey was conducted during 2012–2013 in eight villages selected through multistage sampling methods and a combination of purposive sampling as well as random sampling techniques. At the outset, four villages (Bagan, Ladpura, Maharajpura, and Radhapur; hereafter “treated villages”) were purposively selected because all the project activities were focused within the physical boundary of these villages. Four contiguous villages within a radius of 5–6 km (Chakarpur, Lathesara, Rajpura, and Pathari) were identified as control villages; the villages had no project interventions but were similar to the treated villages in their agro-climatic, infrastructural, and socio-economic characteristics (Figure </w:t>
      </w:r>
      <w:hyperlink r:id="rId42" w:anchor="agj221062-fig-0001" w:history="1">
        <w:r w:rsidRPr="002F4C77">
          <w:rPr>
            <w:rStyle w:val="Hyperlink"/>
            <w:b/>
            <w:bCs/>
          </w:rPr>
          <w:t>1</w:t>
        </w:r>
      </w:hyperlink>
      <w:r w:rsidRPr="002F4C77">
        <w:t>). The researchers collected information on the cultivated area, management practices, yield, postharvest handling of produce, livestock rearing, income, and livelihood patterns from 100 farm households in the treated villages and from 100 households from control villages. Household heads were stratified based on land size category in each village, and then probability proportional to size method was used to draw sample households from each village (Table </w:t>
      </w:r>
      <w:hyperlink r:id="rId43" w:anchor="agj221062-tbl-0002" w:tooltip="Link to table" w:history="1">
        <w:r w:rsidRPr="002F4C77">
          <w:rPr>
            <w:rStyle w:val="Hyperlink"/>
            <w:b/>
            <w:bCs/>
          </w:rPr>
          <w:t>2</w:t>
        </w:r>
      </w:hyperlink>
      <w:r w:rsidRPr="002F4C77">
        <w:t>). Finally, the respondent household heads were selected using a random sampling technique. Further, to collect information on the continuation of introduced technologies and practices among adopters, a survey was conducted in the treated villages in 2018–2019.</w:t>
      </w:r>
    </w:p>
    <w:p w14:paraId="0486A8F8" w14:textId="77777777" w:rsidR="002F4C77" w:rsidRPr="002F4C77" w:rsidRDefault="002F4C77" w:rsidP="00A97AFB">
      <w:pPr>
        <w:pStyle w:val="NoSpacing"/>
      </w:pPr>
      <w:r w:rsidRPr="002F4C77">
        <w:rPr>
          <w:b/>
          <w:bCs/>
        </w:rPr>
        <w:t>TABLE 2. </w:t>
      </w:r>
      <w:r w:rsidRPr="002F4C77">
        <w:t>Sample sizes across land size and adopter categories</w:t>
      </w:r>
    </w:p>
    <w:tbl>
      <w:tblPr>
        <w:tblStyle w:val="TableGrid"/>
        <w:tblW w:w="0" w:type="auto"/>
        <w:tblLook w:val="04A0" w:firstRow="1" w:lastRow="0" w:firstColumn="1" w:lastColumn="0" w:noHBand="0" w:noVBand="1"/>
      </w:tblPr>
      <w:tblGrid>
        <w:gridCol w:w="1034"/>
        <w:gridCol w:w="1057"/>
        <w:gridCol w:w="1414"/>
        <w:gridCol w:w="893"/>
      </w:tblGrid>
      <w:tr w:rsidR="002F4C77" w:rsidRPr="002F4C77" w14:paraId="1EBF9453" w14:textId="77777777" w:rsidTr="00A97AFB">
        <w:tc>
          <w:tcPr>
            <w:tcW w:w="0" w:type="auto"/>
            <w:hideMark/>
          </w:tcPr>
          <w:p w14:paraId="3D0CD22A" w14:textId="77777777" w:rsidR="002F4C77" w:rsidRPr="002F4C77" w:rsidRDefault="002F4C77" w:rsidP="002F4C77">
            <w:pPr>
              <w:rPr>
                <w:b/>
                <w:bCs/>
              </w:rPr>
            </w:pPr>
            <w:r w:rsidRPr="002F4C77">
              <w:rPr>
                <w:b/>
                <w:bCs/>
              </w:rPr>
              <w:t>Category</w:t>
            </w:r>
          </w:p>
        </w:tc>
        <w:tc>
          <w:tcPr>
            <w:tcW w:w="0" w:type="auto"/>
            <w:hideMark/>
          </w:tcPr>
          <w:p w14:paraId="2FE76535" w14:textId="77777777" w:rsidR="002F4C77" w:rsidRPr="002F4C77" w:rsidRDefault="002F4C77" w:rsidP="002F4C77">
            <w:pPr>
              <w:rPr>
                <w:b/>
                <w:bCs/>
              </w:rPr>
            </w:pPr>
            <w:r w:rsidRPr="002F4C77">
              <w:rPr>
                <w:b/>
                <w:bCs/>
              </w:rPr>
              <w:t>Adopters</w:t>
            </w:r>
          </w:p>
        </w:tc>
        <w:tc>
          <w:tcPr>
            <w:tcW w:w="0" w:type="auto"/>
            <w:hideMark/>
          </w:tcPr>
          <w:p w14:paraId="5B2274D3" w14:textId="77777777" w:rsidR="002F4C77" w:rsidRPr="002F4C77" w:rsidRDefault="002F4C77" w:rsidP="002F4C77">
            <w:pPr>
              <w:rPr>
                <w:b/>
                <w:bCs/>
              </w:rPr>
            </w:pPr>
            <w:r w:rsidRPr="002F4C77">
              <w:rPr>
                <w:b/>
                <w:bCs/>
              </w:rPr>
              <w:t>Nonadopters</w:t>
            </w:r>
          </w:p>
        </w:tc>
        <w:tc>
          <w:tcPr>
            <w:tcW w:w="0" w:type="auto"/>
            <w:hideMark/>
          </w:tcPr>
          <w:p w14:paraId="53E8A2EF" w14:textId="77777777" w:rsidR="002F4C77" w:rsidRPr="002F4C77" w:rsidRDefault="002F4C77" w:rsidP="002F4C77">
            <w:pPr>
              <w:rPr>
                <w:b/>
                <w:bCs/>
              </w:rPr>
            </w:pPr>
            <w:r w:rsidRPr="002F4C77">
              <w:rPr>
                <w:b/>
                <w:bCs/>
              </w:rPr>
              <w:t>Criteria</w:t>
            </w:r>
          </w:p>
        </w:tc>
      </w:tr>
      <w:tr w:rsidR="002F4C77" w:rsidRPr="002F4C77" w14:paraId="6B1F3DD5" w14:textId="77777777" w:rsidTr="00A97AFB">
        <w:tc>
          <w:tcPr>
            <w:tcW w:w="0" w:type="auto"/>
            <w:hideMark/>
          </w:tcPr>
          <w:p w14:paraId="36AA0467" w14:textId="77777777" w:rsidR="002F4C77" w:rsidRPr="002F4C77" w:rsidRDefault="002F4C77" w:rsidP="002F4C77">
            <w:r w:rsidRPr="002F4C77">
              <w:t>Marginal</w:t>
            </w:r>
          </w:p>
        </w:tc>
        <w:tc>
          <w:tcPr>
            <w:tcW w:w="0" w:type="auto"/>
            <w:hideMark/>
          </w:tcPr>
          <w:p w14:paraId="3377AB80" w14:textId="77777777" w:rsidR="002F4C77" w:rsidRPr="002F4C77" w:rsidRDefault="002F4C77" w:rsidP="002F4C77">
            <w:r w:rsidRPr="002F4C77">
              <w:t>20</w:t>
            </w:r>
          </w:p>
        </w:tc>
        <w:tc>
          <w:tcPr>
            <w:tcW w:w="0" w:type="auto"/>
            <w:hideMark/>
          </w:tcPr>
          <w:p w14:paraId="10FB1D4D" w14:textId="77777777" w:rsidR="002F4C77" w:rsidRPr="002F4C77" w:rsidRDefault="002F4C77" w:rsidP="002F4C77">
            <w:r w:rsidRPr="002F4C77">
              <w:t>42</w:t>
            </w:r>
          </w:p>
        </w:tc>
        <w:tc>
          <w:tcPr>
            <w:tcW w:w="0" w:type="auto"/>
            <w:hideMark/>
          </w:tcPr>
          <w:p w14:paraId="0C9FD79C" w14:textId="77777777" w:rsidR="002F4C77" w:rsidRPr="002F4C77" w:rsidRDefault="002F4C77" w:rsidP="002F4C77">
            <w:r w:rsidRPr="002F4C77">
              <w:t>&lt;1 ha</w:t>
            </w:r>
          </w:p>
        </w:tc>
      </w:tr>
      <w:tr w:rsidR="002F4C77" w:rsidRPr="002F4C77" w14:paraId="16925D54" w14:textId="77777777" w:rsidTr="00A97AFB">
        <w:tc>
          <w:tcPr>
            <w:tcW w:w="0" w:type="auto"/>
            <w:hideMark/>
          </w:tcPr>
          <w:p w14:paraId="2893FD21" w14:textId="77777777" w:rsidR="002F4C77" w:rsidRPr="002F4C77" w:rsidRDefault="002F4C77" w:rsidP="002F4C77">
            <w:r w:rsidRPr="002F4C77">
              <w:t>Small</w:t>
            </w:r>
          </w:p>
        </w:tc>
        <w:tc>
          <w:tcPr>
            <w:tcW w:w="0" w:type="auto"/>
            <w:hideMark/>
          </w:tcPr>
          <w:p w14:paraId="5062B26E" w14:textId="77777777" w:rsidR="002F4C77" w:rsidRPr="002F4C77" w:rsidRDefault="002F4C77" w:rsidP="002F4C77">
            <w:r w:rsidRPr="002F4C77">
              <w:t>35</w:t>
            </w:r>
          </w:p>
        </w:tc>
        <w:tc>
          <w:tcPr>
            <w:tcW w:w="0" w:type="auto"/>
            <w:hideMark/>
          </w:tcPr>
          <w:p w14:paraId="7563FED3" w14:textId="77777777" w:rsidR="002F4C77" w:rsidRPr="002F4C77" w:rsidRDefault="002F4C77" w:rsidP="002F4C77">
            <w:r w:rsidRPr="002F4C77">
              <w:t>32</w:t>
            </w:r>
          </w:p>
        </w:tc>
        <w:tc>
          <w:tcPr>
            <w:tcW w:w="0" w:type="auto"/>
            <w:hideMark/>
          </w:tcPr>
          <w:p w14:paraId="1833CED4" w14:textId="77777777" w:rsidR="002F4C77" w:rsidRPr="002F4C77" w:rsidRDefault="002F4C77" w:rsidP="002F4C77">
            <w:r w:rsidRPr="002F4C77">
              <w:t>1–2 ha</w:t>
            </w:r>
          </w:p>
        </w:tc>
      </w:tr>
      <w:tr w:rsidR="002F4C77" w:rsidRPr="002F4C77" w14:paraId="0B2EE722" w14:textId="77777777" w:rsidTr="00A97AFB">
        <w:tc>
          <w:tcPr>
            <w:tcW w:w="0" w:type="auto"/>
            <w:hideMark/>
          </w:tcPr>
          <w:p w14:paraId="08132FD8" w14:textId="77777777" w:rsidR="002F4C77" w:rsidRPr="002F4C77" w:rsidRDefault="002F4C77" w:rsidP="002F4C77">
            <w:r w:rsidRPr="002F4C77">
              <w:t>Medium</w:t>
            </w:r>
          </w:p>
        </w:tc>
        <w:tc>
          <w:tcPr>
            <w:tcW w:w="0" w:type="auto"/>
            <w:hideMark/>
          </w:tcPr>
          <w:p w14:paraId="631F1A27" w14:textId="77777777" w:rsidR="002F4C77" w:rsidRPr="002F4C77" w:rsidRDefault="002F4C77" w:rsidP="002F4C77">
            <w:r w:rsidRPr="002F4C77">
              <w:t>23</w:t>
            </w:r>
          </w:p>
        </w:tc>
        <w:tc>
          <w:tcPr>
            <w:tcW w:w="0" w:type="auto"/>
            <w:hideMark/>
          </w:tcPr>
          <w:p w14:paraId="3B3B3C36" w14:textId="77777777" w:rsidR="002F4C77" w:rsidRPr="002F4C77" w:rsidRDefault="002F4C77" w:rsidP="002F4C77">
            <w:r w:rsidRPr="002F4C77">
              <w:t>18</w:t>
            </w:r>
          </w:p>
        </w:tc>
        <w:tc>
          <w:tcPr>
            <w:tcW w:w="0" w:type="auto"/>
            <w:hideMark/>
          </w:tcPr>
          <w:p w14:paraId="6A81A8A0" w14:textId="77777777" w:rsidR="002F4C77" w:rsidRPr="002F4C77" w:rsidRDefault="002F4C77" w:rsidP="002F4C77">
            <w:r w:rsidRPr="002F4C77">
              <w:t>2–4 ha</w:t>
            </w:r>
          </w:p>
        </w:tc>
      </w:tr>
      <w:tr w:rsidR="002F4C77" w:rsidRPr="002F4C77" w14:paraId="7DADEDBB" w14:textId="77777777" w:rsidTr="00A97AFB">
        <w:tc>
          <w:tcPr>
            <w:tcW w:w="0" w:type="auto"/>
            <w:hideMark/>
          </w:tcPr>
          <w:p w14:paraId="2165B123" w14:textId="77777777" w:rsidR="002F4C77" w:rsidRPr="002F4C77" w:rsidRDefault="002F4C77" w:rsidP="002F4C77">
            <w:r w:rsidRPr="002F4C77">
              <w:t>Large</w:t>
            </w:r>
          </w:p>
        </w:tc>
        <w:tc>
          <w:tcPr>
            <w:tcW w:w="0" w:type="auto"/>
            <w:hideMark/>
          </w:tcPr>
          <w:p w14:paraId="55493E84" w14:textId="77777777" w:rsidR="002F4C77" w:rsidRPr="002F4C77" w:rsidRDefault="002F4C77" w:rsidP="002F4C77">
            <w:r w:rsidRPr="002F4C77">
              <w:t>22</w:t>
            </w:r>
          </w:p>
        </w:tc>
        <w:tc>
          <w:tcPr>
            <w:tcW w:w="0" w:type="auto"/>
            <w:hideMark/>
          </w:tcPr>
          <w:p w14:paraId="75F02DA2" w14:textId="77777777" w:rsidR="002F4C77" w:rsidRPr="002F4C77" w:rsidRDefault="002F4C77" w:rsidP="002F4C77">
            <w:r w:rsidRPr="002F4C77">
              <w:t>8</w:t>
            </w:r>
          </w:p>
        </w:tc>
        <w:tc>
          <w:tcPr>
            <w:tcW w:w="0" w:type="auto"/>
            <w:hideMark/>
          </w:tcPr>
          <w:p w14:paraId="1A139E55" w14:textId="77777777" w:rsidR="002F4C77" w:rsidRPr="002F4C77" w:rsidRDefault="002F4C77" w:rsidP="002F4C77">
            <w:r w:rsidRPr="002F4C77">
              <w:t>&gt;4 ha</w:t>
            </w:r>
          </w:p>
        </w:tc>
      </w:tr>
      <w:tr w:rsidR="002F4C77" w:rsidRPr="002F4C77" w14:paraId="70D02634" w14:textId="77777777" w:rsidTr="00A97AFB">
        <w:tc>
          <w:tcPr>
            <w:tcW w:w="0" w:type="auto"/>
            <w:hideMark/>
          </w:tcPr>
          <w:p w14:paraId="14860A62" w14:textId="77777777" w:rsidR="002F4C77" w:rsidRPr="002F4C77" w:rsidRDefault="002F4C77" w:rsidP="002F4C77">
            <w:r w:rsidRPr="002F4C77">
              <w:t>Total</w:t>
            </w:r>
          </w:p>
        </w:tc>
        <w:tc>
          <w:tcPr>
            <w:tcW w:w="0" w:type="auto"/>
            <w:hideMark/>
          </w:tcPr>
          <w:p w14:paraId="7549175B" w14:textId="77777777" w:rsidR="002F4C77" w:rsidRPr="002F4C77" w:rsidRDefault="002F4C77" w:rsidP="002F4C77">
            <w:r w:rsidRPr="002F4C77">
              <w:t>100</w:t>
            </w:r>
          </w:p>
        </w:tc>
        <w:tc>
          <w:tcPr>
            <w:tcW w:w="0" w:type="auto"/>
            <w:hideMark/>
          </w:tcPr>
          <w:p w14:paraId="10120263" w14:textId="77777777" w:rsidR="002F4C77" w:rsidRPr="002F4C77" w:rsidRDefault="002F4C77" w:rsidP="002F4C77">
            <w:r w:rsidRPr="002F4C77">
              <w:t>100</w:t>
            </w:r>
          </w:p>
        </w:tc>
        <w:tc>
          <w:tcPr>
            <w:tcW w:w="0" w:type="auto"/>
            <w:hideMark/>
          </w:tcPr>
          <w:p w14:paraId="1DF23B0D" w14:textId="77777777" w:rsidR="002F4C77" w:rsidRPr="002F4C77" w:rsidRDefault="002F4C77" w:rsidP="002F4C77"/>
        </w:tc>
      </w:tr>
    </w:tbl>
    <w:p w14:paraId="03221F9C" w14:textId="77777777" w:rsidR="00A97AFB" w:rsidRDefault="00A97AFB" w:rsidP="00A97AFB">
      <w:pPr>
        <w:pStyle w:val="Heading2"/>
      </w:pPr>
    </w:p>
    <w:p w14:paraId="7C5699D7" w14:textId="60B4620B" w:rsidR="002F4C77" w:rsidRPr="002F4C77" w:rsidRDefault="002F4C77" w:rsidP="00A97AFB">
      <w:pPr>
        <w:pStyle w:val="Heading2"/>
      </w:pPr>
      <w:r w:rsidRPr="002F4C77">
        <w:t>2.4 Data analysis</w:t>
      </w:r>
    </w:p>
    <w:p w14:paraId="2158BE2D" w14:textId="77777777" w:rsidR="002F4C77" w:rsidRPr="002F4C77" w:rsidRDefault="002F4C77" w:rsidP="002F4C77">
      <w:r w:rsidRPr="002F4C77">
        <w:t>The cultivated areas of major crops and milk production in both adopters and nonadopters were analyzed using the two-sample </w:t>
      </w:r>
      <w:r w:rsidRPr="002F4C77">
        <w:rPr>
          <w:i/>
          <w:iCs/>
        </w:rPr>
        <w:t>t</w:t>
      </w:r>
      <w:r w:rsidRPr="002F4C77">
        <w:t> test for the equal sample size. For the operational charges, the price of main products, by-products, and milk was used taking the base year 2012 (Table </w:t>
      </w:r>
      <w:hyperlink r:id="rId44" w:anchor="agj221062-tbl-0003" w:tooltip="Link to table" w:history="1">
        <w:r w:rsidRPr="002F4C77">
          <w:rPr>
            <w:rStyle w:val="Hyperlink"/>
            <w:b/>
            <w:bCs/>
          </w:rPr>
          <w:t>3</w:t>
        </w:r>
      </w:hyperlink>
      <w:r w:rsidRPr="002F4C77">
        <w:t>). Change in the livelihood options was also assessed using the frequency count and percentage of farmers adopting particular livelihood options before and after the study interventions. The decomposition model was run to sort out the contribution of technological interventions and resource use differences between the adopter and nonadopter groups. We computed the system wheat equivalent yield using an empirical framework. Pie charts were used to indicate the percent change in the cropping area after the introduction of the FSR project in the adopters and nonadopters categories. All the graphs were made using SigmaPlot (version 10; Systat Software, Inc.).</w:t>
      </w:r>
    </w:p>
    <w:p w14:paraId="64847B91" w14:textId="77777777" w:rsidR="002F4C77" w:rsidRPr="002F4C77" w:rsidRDefault="002F4C77" w:rsidP="00A97AFB">
      <w:pPr>
        <w:pStyle w:val="NoSpacing"/>
      </w:pPr>
      <w:r w:rsidRPr="002F4C77">
        <w:rPr>
          <w:b/>
          <w:bCs/>
        </w:rPr>
        <w:t>TABLE 3. </w:t>
      </w:r>
      <w:r w:rsidRPr="002F4C77">
        <w:t>Area and productivity of major crops in the treated and control villages</w:t>
      </w:r>
    </w:p>
    <w:tbl>
      <w:tblPr>
        <w:tblStyle w:val="TableGrid"/>
        <w:tblW w:w="0" w:type="auto"/>
        <w:tblLook w:val="04A0" w:firstRow="1" w:lastRow="0" w:firstColumn="1" w:lastColumn="0" w:noHBand="0" w:noVBand="1"/>
      </w:tblPr>
      <w:tblGrid>
        <w:gridCol w:w="1389"/>
        <w:gridCol w:w="1220"/>
        <w:gridCol w:w="1206"/>
        <w:gridCol w:w="1206"/>
        <w:gridCol w:w="1206"/>
        <w:gridCol w:w="1206"/>
        <w:gridCol w:w="1206"/>
      </w:tblGrid>
      <w:tr w:rsidR="00101428" w:rsidRPr="002F4C77" w14:paraId="5C60E8AA" w14:textId="77777777" w:rsidTr="00C21D58">
        <w:tc>
          <w:tcPr>
            <w:tcW w:w="0" w:type="auto"/>
            <w:hideMark/>
          </w:tcPr>
          <w:p w14:paraId="498564DC" w14:textId="77777777" w:rsidR="00101428" w:rsidRPr="002F4C77" w:rsidRDefault="00101428" w:rsidP="002F4C77">
            <w:pPr>
              <w:rPr>
                <w:b/>
                <w:bCs/>
              </w:rPr>
            </w:pPr>
            <w:r w:rsidRPr="002F4C77">
              <w:rPr>
                <w:b/>
                <w:bCs/>
              </w:rPr>
              <w:t>Category</w:t>
            </w:r>
          </w:p>
        </w:tc>
        <w:tc>
          <w:tcPr>
            <w:tcW w:w="0" w:type="auto"/>
            <w:hideMark/>
          </w:tcPr>
          <w:p w14:paraId="264A3AAE" w14:textId="77777777" w:rsidR="00101428" w:rsidRPr="002F4C77" w:rsidRDefault="00101428" w:rsidP="002F4C77">
            <w:pPr>
              <w:rPr>
                <w:b/>
                <w:bCs/>
              </w:rPr>
            </w:pPr>
            <w:r w:rsidRPr="002F4C77">
              <w:rPr>
                <w:b/>
                <w:bCs/>
              </w:rPr>
              <w:t>Groundnut</w:t>
            </w:r>
          </w:p>
        </w:tc>
        <w:tc>
          <w:tcPr>
            <w:tcW w:w="0" w:type="auto"/>
          </w:tcPr>
          <w:p w14:paraId="1D7B1714" w14:textId="7192C2DB" w:rsidR="00101428" w:rsidRPr="002F4C77" w:rsidRDefault="00101428" w:rsidP="002F4C77">
            <w:pPr>
              <w:rPr>
                <w:b/>
                <w:bCs/>
              </w:rPr>
            </w:pPr>
          </w:p>
        </w:tc>
        <w:tc>
          <w:tcPr>
            <w:tcW w:w="0" w:type="auto"/>
            <w:hideMark/>
          </w:tcPr>
          <w:p w14:paraId="38879E4C" w14:textId="77777777" w:rsidR="00101428" w:rsidRPr="002F4C77" w:rsidRDefault="00101428" w:rsidP="002F4C77">
            <w:pPr>
              <w:rPr>
                <w:b/>
                <w:bCs/>
              </w:rPr>
            </w:pPr>
            <w:r w:rsidRPr="002F4C77">
              <w:rPr>
                <w:b/>
                <w:bCs/>
              </w:rPr>
              <w:t>Blackgram</w:t>
            </w:r>
          </w:p>
        </w:tc>
        <w:tc>
          <w:tcPr>
            <w:tcW w:w="0" w:type="auto"/>
          </w:tcPr>
          <w:p w14:paraId="163114DD" w14:textId="0129B815" w:rsidR="00101428" w:rsidRPr="002F4C77" w:rsidRDefault="00101428" w:rsidP="002F4C77">
            <w:pPr>
              <w:rPr>
                <w:b/>
                <w:bCs/>
              </w:rPr>
            </w:pPr>
          </w:p>
        </w:tc>
        <w:tc>
          <w:tcPr>
            <w:tcW w:w="0" w:type="auto"/>
            <w:hideMark/>
          </w:tcPr>
          <w:p w14:paraId="0ECBB1E0" w14:textId="77777777" w:rsidR="00101428" w:rsidRPr="002F4C77" w:rsidRDefault="00101428" w:rsidP="002F4C77">
            <w:pPr>
              <w:rPr>
                <w:b/>
                <w:bCs/>
              </w:rPr>
            </w:pPr>
            <w:r w:rsidRPr="002F4C77">
              <w:rPr>
                <w:b/>
                <w:bCs/>
              </w:rPr>
              <w:t>Wheat</w:t>
            </w:r>
          </w:p>
        </w:tc>
        <w:tc>
          <w:tcPr>
            <w:tcW w:w="0" w:type="auto"/>
          </w:tcPr>
          <w:p w14:paraId="73FA1768" w14:textId="5ED79067" w:rsidR="00101428" w:rsidRPr="002F4C77" w:rsidRDefault="00101428" w:rsidP="002F4C77">
            <w:pPr>
              <w:rPr>
                <w:b/>
                <w:bCs/>
              </w:rPr>
            </w:pPr>
          </w:p>
        </w:tc>
      </w:tr>
      <w:tr w:rsidR="00101428" w:rsidRPr="002F4C77" w14:paraId="0DB10F18" w14:textId="77777777" w:rsidTr="00A97AFB">
        <w:tc>
          <w:tcPr>
            <w:tcW w:w="0" w:type="auto"/>
            <w:hideMark/>
          </w:tcPr>
          <w:p w14:paraId="0CCAB394" w14:textId="77777777" w:rsidR="00101428" w:rsidRPr="002F4C77" w:rsidRDefault="00101428" w:rsidP="002F4C77">
            <w:pPr>
              <w:rPr>
                <w:b/>
                <w:bCs/>
              </w:rPr>
            </w:pPr>
          </w:p>
        </w:tc>
        <w:tc>
          <w:tcPr>
            <w:tcW w:w="0" w:type="auto"/>
            <w:hideMark/>
          </w:tcPr>
          <w:p w14:paraId="5757E4DE" w14:textId="77777777" w:rsidR="00101428" w:rsidRPr="002F4C77" w:rsidRDefault="00101428" w:rsidP="002F4C77">
            <w:pPr>
              <w:rPr>
                <w:b/>
                <w:bCs/>
              </w:rPr>
            </w:pPr>
            <w:r w:rsidRPr="002F4C77">
              <w:rPr>
                <w:b/>
                <w:bCs/>
              </w:rPr>
              <w:t>Area</w:t>
            </w:r>
          </w:p>
        </w:tc>
        <w:tc>
          <w:tcPr>
            <w:tcW w:w="0" w:type="auto"/>
            <w:hideMark/>
          </w:tcPr>
          <w:p w14:paraId="61F40A03" w14:textId="77777777" w:rsidR="00101428" w:rsidRPr="002F4C77" w:rsidRDefault="00101428" w:rsidP="002F4C77">
            <w:pPr>
              <w:rPr>
                <w:b/>
                <w:bCs/>
              </w:rPr>
            </w:pPr>
            <w:r w:rsidRPr="002F4C77">
              <w:rPr>
                <w:b/>
                <w:bCs/>
              </w:rPr>
              <w:t>Yield</w:t>
            </w:r>
          </w:p>
        </w:tc>
        <w:tc>
          <w:tcPr>
            <w:tcW w:w="0" w:type="auto"/>
            <w:hideMark/>
          </w:tcPr>
          <w:p w14:paraId="6A310E79" w14:textId="77777777" w:rsidR="00101428" w:rsidRPr="002F4C77" w:rsidRDefault="00101428" w:rsidP="002F4C77">
            <w:pPr>
              <w:rPr>
                <w:b/>
                <w:bCs/>
              </w:rPr>
            </w:pPr>
            <w:r w:rsidRPr="002F4C77">
              <w:rPr>
                <w:b/>
                <w:bCs/>
              </w:rPr>
              <w:t>Area</w:t>
            </w:r>
          </w:p>
        </w:tc>
        <w:tc>
          <w:tcPr>
            <w:tcW w:w="0" w:type="auto"/>
            <w:hideMark/>
          </w:tcPr>
          <w:p w14:paraId="77051BAF" w14:textId="77777777" w:rsidR="00101428" w:rsidRPr="002F4C77" w:rsidRDefault="00101428" w:rsidP="002F4C77">
            <w:pPr>
              <w:rPr>
                <w:b/>
                <w:bCs/>
              </w:rPr>
            </w:pPr>
            <w:r w:rsidRPr="002F4C77">
              <w:rPr>
                <w:b/>
                <w:bCs/>
              </w:rPr>
              <w:t>Yield</w:t>
            </w:r>
          </w:p>
        </w:tc>
        <w:tc>
          <w:tcPr>
            <w:tcW w:w="0" w:type="auto"/>
            <w:hideMark/>
          </w:tcPr>
          <w:p w14:paraId="1A03FFB6" w14:textId="77777777" w:rsidR="00101428" w:rsidRPr="002F4C77" w:rsidRDefault="00101428" w:rsidP="002F4C77">
            <w:pPr>
              <w:rPr>
                <w:b/>
                <w:bCs/>
              </w:rPr>
            </w:pPr>
            <w:r w:rsidRPr="002F4C77">
              <w:rPr>
                <w:b/>
                <w:bCs/>
              </w:rPr>
              <w:t>Area</w:t>
            </w:r>
          </w:p>
        </w:tc>
        <w:tc>
          <w:tcPr>
            <w:tcW w:w="0" w:type="auto"/>
            <w:hideMark/>
          </w:tcPr>
          <w:p w14:paraId="2675BBC4" w14:textId="77777777" w:rsidR="00101428" w:rsidRPr="002F4C77" w:rsidRDefault="00101428" w:rsidP="002F4C77">
            <w:pPr>
              <w:rPr>
                <w:b/>
                <w:bCs/>
              </w:rPr>
            </w:pPr>
            <w:r w:rsidRPr="002F4C77">
              <w:rPr>
                <w:b/>
                <w:bCs/>
              </w:rPr>
              <w:t>Yield</w:t>
            </w:r>
          </w:p>
        </w:tc>
      </w:tr>
      <w:tr w:rsidR="002F4C77" w:rsidRPr="002F4C77" w14:paraId="143A50AB" w14:textId="77777777" w:rsidTr="00A97AFB">
        <w:tc>
          <w:tcPr>
            <w:tcW w:w="0" w:type="auto"/>
            <w:hideMark/>
          </w:tcPr>
          <w:p w14:paraId="5C9CCABB" w14:textId="77777777" w:rsidR="002F4C77" w:rsidRPr="002F4C77" w:rsidRDefault="002F4C77" w:rsidP="002F4C77">
            <w:pPr>
              <w:rPr>
                <w:b/>
                <w:bCs/>
              </w:rPr>
            </w:pPr>
          </w:p>
        </w:tc>
        <w:tc>
          <w:tcPr>
            <w:tcW w:w="0" w:type="auto"/>
            <w:hideMark/>
          </w:tcPr>
          <w:p w14:paraId="061A5EEC" w14:textId="77777777" w:rsidR="002F4C77" w:rsidRPr="002F4C77" w:rsidRDefault="002F4C77" w:rsidP="002F4C77">
            <w:r w:rsidRPr="002F4C77">
              <w:t>ha</w:t>
            </w:r>
          </w:p>
        </w:tc>
        <w:tc>
          <w:tcPr>
            <w:tcW w:w="0" w:type="auto"/>
            <w:hideMark/>
          </w:tcPr>
          <w:p w14:paraId="3CB8484B" w14:textId="77777777" w:rsidR="002F4C77" w:rsidRPr="002F4C77" w:rsidRDefault="002F4C77" w:rsidP="002F4C77">
            <w:r w:rsidRPr="002F4C77">
              <w:t>Mg ha</w:t>
            </w:r>
            <w:r w:rsidRPr="002F4C77">
              <w:rPr>
                <w:vertAlign w:val="superscript"/>
              </w:rPr>
              <w:t>−1</w:t>
            </w:r>
          </w:p>
        </w:tc>
        <w:tc>
          <w:tcPr>
            <w:tcW w:w="0" w:type="auto"/>
            <w:hideMark/>
          </w:tcPr>
          <w:p w14:paraId="04BA46CF" w14:textId="77777777" w:rsidR="002F4C77" w:rsidRPr="002F4C77" w:rsidRDefault="002F4C77" w:rsidP="002F4C77">
            <w:r w:rsidRPr="002F4C77">
              <w:t>ha</w:t>
            </w:r>
          </w:p>
        </w:tc>
        <w:tc>
          <w:tcPr>
            <w:tcW w:w="0" w:type="auto"/>
            <w:hideMark/>
          </w:tcPr>
          <w:p w14:paraId="793B1357" w14:textId="77777777" w:rsidR="002F4C77" w:rsidRPr="002F4C77" w:rsidRDefault="002F4C77" w:rsidP="002F4C77">
            <w:r w:rsidRPr="002F4C77">
              <w:t>Mg ha</w:t>
            </w:r>
            <w:r w:rsidRPr="002F4C77">
              <w:rPr>
                <w:vertAlign w:val="superscript"/>
              </w:rPr>
              <w:t>−1</w:t>
            </w:r>
          </w:p>
        </w:tc>
        <w:tc>
          <w:tcPr>
            <w:tcW w:w="0" w:type="auto"/>
            <w:hideMark/>
          </w:tcPr>
          <w:p w14:paraId="6A61EDE2" w14:textId="77777777" w:rsidR="002F4C77" w:rsidRPr="002F4C77" w:rsidRDefault="002F4C77" w:rsidP="002F4C77">
            <w:r w:rsidRPr="002F4C77">
              <w:t>ha</w:t>
            </w:r>
          </w:p>
        </w:tc>
        <w:tc>
          <w:tcPr>
            <w:tcW w:w="0" w:type="auto"/>
            <w:hideMark/>
          </w:tcPr>
          <w:p w14:paraId="49EFEBEA" w14:textId="77777777" w:rsidR="002F4C77" w:rsidRPr="002F4C77" w:rsidRDefault="002F4C77" w:rsidP="002F4C77">
            <w:r w:rsidRPr="002F4C77">
              <w:t>Mg ha</w:t>
            </w:r>
            <w:r w:rsidRPr="002F4C77">
              <w:rPr>
                <w:vertAlign w:val="superscript"/>
              </w:rPr>
              <w:t>−1</w:t>
            </w:r>
          </w:p>
        </w:tc>
      </w:tr>
      <w:tr w:rsidR="002F4C77" w:rsidRPr="002F4C77" w14:paraId="665AE7AA" w14:textId="77777777" w:rsidTr="00A97AFB">
        <w:tc>
          <w:tcPr>
            <w:tcW w:w="0" w:type="auto"/>
            <w:hideMark/>
          </w:tcPr>
          <w:p w14:paraId="1C356FBD" w14:textId="77777777" w:rsidR="002F4C77" w:rsidRPr="002F4C77" w:rsidRDefault="002F4C77" w:rsidP="002F4C77">
            <w:r w:rsidRPr="002F4C77">
              <w:t>Adopters</w:t>
            </w:r>
          </w:p>
        </w:tc>
        <w:tc>
          <w:tcPr>
            <w:tcW w:w="0" w:type="auto"/>
            <w:hideMark/>
          </w:tcPr>
          <w:p w14:paraId="490C614E" w14:textId="77777777" w:rsidR="002F4C77" w:rsidRPr="002F4C77" w:rsidRDefault="002F4C77" w:rsidP="002F4C77">
            <w:r w:rsidRPr="002F4C77">
              <w:t>0.61 ± 0.04</w:t>
            </w:r>
          </w:p>
        </w:tc>
        <w:tc>
          <w:tcPr>
            <w:tcW w:w="0" w:type="auto"/>
            <w:hideMark/>
          </w:tcPr>
          <w:p w14:paraId="7AFDB749" w14:textId="77777777" w:rsidR="002F4C77" w:rsidRPr="002F4C77" w:rsidRDefault="002F4C77" w:rsidP="002F4C77">
            <w:r w:rsidRPr="002F4C77">
              <w:t>0.20 ± 0.00</w:t>
            </w:r>
          </w:p>
        </w:tc>
        <w:tc>
          <w:tcPr>
            <w:tcW w:w="0" w:type="auto"/>
            <w:hideMark/>
          </w:tcPr>
          <w:p w14:paraId="726D766F" w14:textId="77777777" w:rsidR="002F4C77" w:rsidRPr="002F4C77" w:rsidRDefault="002F4C77" w:rsidP="002F4C77">
            <w:r w:rsidRPr="002F4C77">
              <w:t>1.21 ± 0.04</w:t>
            </w:r>
          </w:p>
        </w:tc>
        <w:tc>
          <w:tcPr>
            <w:tcW w:w="0" w:type="auto"/>
            <w:hideMark/>
          </w:tcPr>
          <w:p w14:paraId="6C657788" w14:textId="77777777" w:rsidR="002F4C77" w:rsidRPr="002F4C77" w:rsidRDefault="002F4C77" w:rsidP="002F4C77">
            <w:r w:rsidRPr="002F4C77">
              <w:t>0.07 ± 0.00</w:t>
            </w:r>
          </w:p>
        </w:tc>
        <w:tc>
          <w:tcPr>
            <w:tcW w:w="0" w:type="auto"/>
            <w:hideMark/>
          </w:tcPr>
          <w:p w14:paraId="0BA79C50" w14:textId="77777777" w:rsidR="002F4C77" w:rsidRPr="002F4C77" w:rsidRDefault="002F4C77" w:rsidP="002F4C77">
            <w:r w:rsidRPr="002F4C77">
              <w:t>0.97 ±0.07</w:t>
            </w:r>
          </w:p>
        </w:tc>
        <w:tc>
          <w:tcPr>
            <w:tcW w:w="0" w:type="auto"/>
            <w:hideMark/>
          </w:tcPr>
          <w:p w14:paraId="38245EF0" w14:textId="77777777" w:rsidR="002F4C77" w:rsidRPr="002F4C77" w:rsidRDefault="002F4C77" w:rsidP="002F4C77">
            <w:r w:rsidRPr="002F4C77">
              <w:t>0.76 ± 0.00</w:t>
            </w:r>
          </w:p>
        </w:tc>
      </w:tr>
      <w:tr w:rsidR="002F4C77" w:rsidRPr="002F4C77" w14:paraId="4C59DAA4" w14:textId="77777777" w:rsidTr="00A97AFB">
        <w:tc>
          <w:tcPr>
            <w:tcW w:w="0" w:type="auto"/>
            <w:hideMark/>
          </w:tcPr>
          <w:p w14:paraId="487653BA" w14:textId="77777777" w:rsidR="002F4C77" w:rsidRPr="002F4C77" w:rsidRDefault="002F4C77" w:rsidP="002F4C77">
            <w:r w:rsidRPr="002F4C77">
              <w:t>Nonadopters</w:t>
            </w:r>
          </w:p>
        </w:tc>
        <w:tc>
          <w:tcPr>
            <w:tcW w:w="0" w:type="auto"/>
            <w:hideMark/>
          </w:tcPr>
          <w:p w14:paraId="7E76E0C8" w14:textId="77777777" w:rsidR="002F4C77" w:rsidRPr="002F4C77" w:rsidRDefault="002F4C77" w:rsidP="002F4C77">
            <w:r w:rsidRPr="002F4C77">
              <w:t>0.39 ± 0.03</w:t>
            </w:r>
          </w:p>
        </w:tc>
        <w:tc>
          <w:tcPr>
            <w:tcW w:w="0" w:type="auto"/>
            <w:hideMark/>
          </w:tcPr>
          <w:p w14:paraId="319A4D2C" w14:textId="77777777" w:rsidR="002F4C77" w:rsidRPr="002F4C77" w:rsidRDefault="002F4C77" w:rsidP="002F4C77">
            <w:r w:rsidRPr="002F4C77">
              <w:t>0.15 ± 0.00</w:t>
            </w:r>
          </w:p>
        </w:tc>
        <w:tc>
          <w:tcPr>
            <w:tcW w:w="0" w:type="auto"/>
            <w:hideMark/>
          </w:tcPr>
          <w:p w14:paraId="078F55D9" w14:textId="77777777" w:rsidR="002F4C77" w:rsidRPr="002F4C77" w:rsidRDefault="002F4C77" w:rsidP="002F4C77">
            <w:r w:rsidRPr="002F4C77">
              <w:t>0.82 ± 0.06</w:t>
            </w:r>
          </w:p>
        </w:tc>
        <w:tc>
          <w:tcPr>
            <w:tcW w:w="0" w:type="auto"/>
            <w:hideMark/>
          </w:tcPr>
          <w:p w14:paraId="20DD168A" w14:textId="77777777" w:rsidR="002F4C77" w:rsidRPr="002F4C77" w:rsidRDefault="002F4C77" w:rsidP="002F4C77">
            <w:r w:rsidRPr="002F4C77">
              <w:t>0.02 ± 0.00</w:t>
            </w:r>
          </w:p>
        </w:tc>
        <w:tc>
          <w:tcPr>
            <w:tcW w:w="0" w:type="auto"/>
            <w:hideMark/>
          </w:tcPr>
          <w:p w14:paraId="5CB66228" w14:textId="77777777" w:rsidR="002F4C77" w:rsidRPr="002F4C77" w:rsidRDefault="002F4C77" w:rsidP="002F4C77">
            <w:r w:rsidRPr="002F4C77">
              <w:t>0.70 ± 0.04</w:t>
            </w:r>
          </w:p>
        </w:tc>
        <w:tc>
          <w:tcPr>
            <w:tcW w:w="0" w:type="auto"/>
            <w:hideMark/>
          </w:tcPr>
          <w:p w14:paraId="5BE070F2" w14:textId="77777777" w:rsidR="002F4C77" w:rsidRPr="002F4C77" w:rsidRDefault="002F4C77" w:rsidP="002F4C77">
            <w:r w:rsidRPr="002F4C77">
              <w:t>0.68 ± 0.01</w:t>
            </w:r>
          </w:p>
        </w:tc>
      </w:tr>
      <w:tr w:rsidR="002F4C77" w:rsidRPr="002F4C77" w14:paraId="7DA647F9" w14:textId="77777777" w:rsidTr="00A97AFB">
        <w:tc>
          <w:tcPr>
            <w:tcW w:w="0" w:type="auto"/>
            <w:hideMark/>
          </w:tcPr>
          <w:p w14:paraId="2E25A08B" w14:textId="77777777" w:rsidR="002F4C77" w:rsidRPr="002F4C77" w:rsidRDefault="002F4C77" w:rsidP="002F4C77">
            <w:r w:rsidRPr="002F4C77">
              <w:rPr>
                <w:i/>
                <w:iCs/>
              </w:rPr>
              <w:t>P</w:t>
            </w:r>
            <w:r w:rsidRPr="002F4C77">
              <w:t> &lt; .05</w:t>
            </w:r>
          </w:p>
        </w:tc>
        <w:tc>
          <w:tcPr>
            <w:tcW w:w="0" w:type="auto"/>
            <w:hideMark/>
          </w:tcPr>
          <w:p w14:paraId="748CBB9A" w14:textId="77777777" w:rsidR="002F4C77" w:rsidRPr="002F4C77" w:rsidRDefault="002F4C77" w:rsidP="002F4C77">
            <w:r w:rsidRPr="002F4C77">
              <w:t>.0006</w:t>
            </w:r>
          </w:p>
        </w:tc>
        <w:tc>
          <w:tcPr>
            <w:tcW w:w="0" w:type="auto"/>
            <w:hideMark/>
          </w:tcPr>
          <w:p w14:paraId="5605EB3F" w14:textId="77777777" w:rsidR="002F4C77" w:rsidRPr="002F4C77" w:rsidRDefault="002F4C77" w:rsidP="002F4C77">
            <w:r w:rsidRPr="002F4C77">
              <w:t>&lt;.0001</w:t>
            </w:r>
          </w:p>
        </w:tc>
        <w:tc>
          <w:tcPr>
            <w:tcW w:w="0" w:type="auto"/>
            <w:hideMark/>
          </w:tcPr>
          <w:p w14:paraId="3C1EA3BB" w14:textId="77777777" w:rsidR="002F4C77" w:rsidRPr="002F4C77" w:rsidRDefault="002F4C77" w:rsidP="002F4C77">
            <w:r w:rsidRPr="002F4C77">
              <w:t>&lt;.0001</w:t>
            </w:r>
          </w:p>
        </w:tc>
        <w:tc>
          <w:tcPr>
            <w:tcW w:w="0" w:type="auto"/>
            <w:hideMark/>
          </w:tcPr>
          <w:p w14:paraId="7E7C2096" w14:textId="77777777" w:rsidR="002F4C77" w:rsidRPr="002F4C77" w:rsidRDefault="002F4C77" w:rsidP="002F4C77">
            <w:r w:rsidRPr="002F4C77">
              <w:t>&lt;.0001</w:t>
            </w:r>
          </w:p>
        </w:tc>
        <w:tc>
          <w:tcPr>
            <w:tcW w:w="0" w:type="auto"/>
            <w:hideMark/>
          </w:tcPr>
          <w:p w14:paraId="7AFB0AA8" w14:textId="77777777" w:rsidR="002F4C77" w:rsidRPr="002F4C77" w:rsidRDefault="002F4C77" w:rsidP="002F4C77">
            <w:r w:rsidRPr="002F4C77">
              <w:t>.003</w:t>
            </w:r>
          </w:p>
        </w:tc>
        <w:tc>
          <w:tcPr>
            <w:tcW w:w="0" w:type="auto"/>
            <w:hideMark/>
          </w:tcPr>
          <w:p w14:paraId="0BD4CC17" w14:textId="77777777" w:rsidR="002F4C77" w:rsidRPr="002F4C77" w:rsidRDefault="002F4C77" w:rsidP="002F4C77">
            <w:r w:rsidRPr="002F4C77">
              <w:t>&lt;.0001</w:t>
            </w:r>
          </w:p>
        </w:tc>
      </w:tr>
    </w:tbl>
    <w:p w14:paraId="2759B788" w14:textId="77777777" w:rsidR="00A97AFB" w:rsidRDefault="00A97AFB" w:rsidP="002F4C77">
      <w:pPr>
        <w:rPr>
          <w:b/>
          <w:bCs/>
        </w:rPr>
      </w:pPr>
    </w:p>
    <w:p w14:paraId="6F240F72" w14:textId="0F0AAB49" w:rsidR="002F4C77" w:rsidRPr="002F4C77" w:rsidRDefault="002F4C77" w:rsidP="00A97AFB">
      <w:pPr>
        <w:pStyle w:val="Heading3"/>
      </w:pPr>
      <w:r w:rsidRPr="002F4C77">
        <w:t>2.4.1 System equivalent yield and productivity response</w:t>
      </w:r>
    </w:p>
    <w:p w14:paraId="55716925" w14:textId="77777777" w:rsidR="002F4C77" w:rsidRPr="002F4C77" w:rsidRDefault="002F4C77" w:rsidP="002F4C77">
      <w:r w:rsidRPr="002F4C77">
        <w:t>The three major crops in the studied villages were wheat, blackgram, and groundnut, comprising around 71.60% of the total cropped area. We computed the system wheat equivalent yield (SWEY) for each household using Equation </w:t>
      </w:r>
      <w:hyperlink r:id="rId45" w:anchor="agj221062-disp-0001" w:tooltip="Link to equation" w:history="1">
        <w:r w:rsidRPr="002F4C77">
          <w:rPr>
            <w:rStyle w:val="Hyperlink"/>
          </w:rPr>
          <w:t>1</w:t>
        </w:r>
      </w:hyperlink>
      <w:r w:rsidRPr="002F4C77">
        <w:t>.</w:t>
      </w:r>
    </w:p>
    <w:p w14:paraId="4429D528" w14:textId="1C470F38" w:rsidR="00FF4739" w:rsidRPr="00FF4739" w:rsidRDefault="00FF4739" w:rsidP="002F4C77">
      <m:oMathPara>
        <m:oMath>
          <m:r>
            <m:rPr>
              <m:sty m:val="p"/>
            </m:rPr>
            <w:rPr>
              <w:rFonts w:ascii="Cambria Math" w:hAnsi="Cambria Math"/>
              <w:sz w:val="28"/>
              <w:szCs w:val="28"/>
            </w:rPr>
            <m:t>SWEY</m:t>
          </m:r>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Y</m:t>
              </m:r>
            </m:e>
            <m:sub>
              <m:r>
                <m:rPr>
                  <m:sty m:val="p"/>
                </m:rPr>
                <w:rPr>
                  <w:rFonts w:ascii="Cambria Math" w:hAnsi="Cambria Math"/>
                  <w:sz w:val="28"/>
                  <w:szCs w:val="28"/>
                </w:rPr>
                <m:t>w</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m:rPr>
                  <m:sty m:val="p"/>
                </m:rPr>
                <w:rPr>
                  <w:rFonts w:ascii="Cambria Math" w:hAnsi="Cambria Math"/>
                  <w:sz w:val="28"/>
                  <w:szCs w:val="28"/>
                </w:rPr>
                <m:t>bg</m:t>
              </m:r>
            </m:sub>
          </m:sSub>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bg</m:t>
                      </m:r>
                    </m:sub>
                  </m:sSub>
                </m:num>
                <m:den>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w</m:t>
                      </m:r>
                    </m:sub>
                  </m:sSub>
                </m:den>
              </m:f>
            </m:e>
          </m:d>
          <m:r>
            <w:rPr>
              <w:rFonts w:ascii="Cambria Math" w:hAnsi="Cambria Math"/>
              <w:sz w:val="28"/>
              <w:szCs w:val="28"/>
            </w:rPr>
            <m:t>+</m:t>
          </m:r>
          <w:bookmarkStart w:id="2" w:name="_Hlk132094624"/>
          <m:sSub>
            <m:sSubPr>
              <m:ctrlPr>
                <w:rPr>
                  <w:rFonts w:ascii="Cambria Math" w:hAnsi="Cambria Math"/>
                  <w:i/>
                  <w:sz w:val="28"/>
                  <w:szCs w:val="28"/>
                </w:rPr>
              </m:ctrlPr>
            </m:sSubPr>
            <m:e>
              <m:r>
                <w:rPr>
                  <w:rFonts w:ascii="Cambria Math" w:hAnsi="Cambria Math"/>
                  <w:sz w:val="28"/>
                  <w:szCs w:val="28"/>
                </w:rPr>
                <m:t>Y</m:t>
              </m:r>
            </m:e>
            <m:sub>
              <m:r>
                <m:rPr>
                  <m:sty m:val="p"/>
                </m:rPr>
                <w:rPr>
                  <w:rFonts w:ascii="Cambria Math" w:hAnsi="Cambria Math"/>
                  <w:sz w:val="28"/>
                  <w:szCs w:val="28"/>
                </w:rPr>
                <m:t>g</m:t>
              </m:r>
            </m:sub>
          </m:sSub>
          <w:bookmarkEnd w:id="2"/>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g</m:t>
                      </m:r>
                    </m:sub>
                  </m:sSub>
                </m:num>
                <m:den>
                  <m:sSub>
                    <m:sSubPr>
                      <m:ctrlPr>
                        <w:rPr>
                          <w:rFonts w:ascii="Cambria Math" w:hAnsi="Cambria Math"/>
                          <w:i/>
                          <w:sz w:val="28"/>
                          <w:szCs w:val="28"/>
                        </w:rPr>
                      </m:ctrlPr>
                    </m:sSubPr>
                    <m:e>
                      <m:r>
                        <w:rPr>
                          <w:rFonts w:ascii="Cambria Math" w:hAnsi="Cambria Math"/>
                          <w:sz w:val="28"/>
                          <w:szCs w:val="28"/>
                        </w:rPr>
                        <m:t>P</m:t>
                      </m:r>
                    </m:e>
                    <m:sub>
                      <m:r>
                        <m:rPr>
                          <m:sty m:val="p"/>
                        </m:rPr>
                        <w:rPr>
                          <w:rFonts w:ascii="Cambria Math" w:hAnsi="Cambria Math"/>
                          <w:sz w:val="28"/>
                          <w:szCs w:val="28"/>
                        </w:rPr>
                        <m:t>w</m:t>
                      </m:r>
                    </m:sub>
                  </m:sSub>
                </m:den>
              </m:f>
            </m:e>
          </m:d>
        </m:oMath>
      </m:oMathPara>
    </w:p>
    <w:p w14:paraId="56349CB8" w14:textId="1A457A2E" w:rsidR="002F4C77" w:rsidRPr="002F4C77" w:rsidRDefault="002F4C77" w:rsidP="002F4C77">
      <w:r w:rsidRPr="002F4C77">
        <w:t>where </w:t>
      </w:r>
      <m:oMath>
        <m:sSub>
          <m:sSubPr>
            <m:ctrlPr>
              <w:rPr>
                <w:rFonts w:ascii="Cambria Math" w:hAnsi="Cambria Math"/>
                <w:i/>
                <w:iCs/>
              </w:rPr>
            </m:ctrlPr>
          </m:sSubPr>
          <m:e>
            <m:r>
              <w:rPr>
                <w:rFonts w:ascii="Cambria Math" w:hAnsi="Cambria Math"/>
              </w:rPr>
              <m:t>Y</m:t>
            </m:r>
          </m:e>
          <m:sub>
            <m:r>
              <w:rPr>
                <w:rFonts w:ascii="Cambria Math" w:hAnsi="Cambria Math"/>
              </w:rPr>
              <m:t>w</m:t>
            </m:r>
          </m:sub>
        </m:sSub>
      </m:oMath>
      <w:r w:rsidRPr="002F4C77">
        <w:t>, </w:t>
      </w:r>
      <m:oMath>
        <m:sSub>
          <m:sSubPr>
            <m:ctrlPr>
              <w:rPr>
                <w:rFonts w:ascii="Cambria Math" w:hAnsi="Cambria Math"/>
                <w:i/>
                <w:iCs/>
              </w:rPr>
            </m:ctrlPr>
          </m:sSubPr>
          <m:e>
            <m:r>
              <w:rPr>
                <w:rFonts w:ascii="Cambria Math" w:hAnsi="Cambria Math"/>
              </w:rPr>
              <m:t>Y</m:t>
            </m:r>
          </m:e>
          <m:sub>
            <m:r>
              <w:rPr>
                <w:rFonts w:ascii="Cambria Math" w:hAnsi="Cambria Math"/>
              </w:rPr>
              <m:t>bg</m:t>
            </m:r>
          </m:sub>
        </m:sSub>
      </m:oMath>
      <w:r w:rsidRPr="002F4C77">
        <w:t>, and </w:t>
      </w:r>
      <m:oMath>
        <m:sSub>
          <m:sSubPr>
            <m:ctrlPr>
              <w:rPr>
                <w:rFonts w:ascii="Cambria Math" w:hAnsi="Cambria Math"/>
                <w:i/>
                <w:iCs/>
              </w:rPr>
            </m:ctrlPr>
          </m:sSubPr>
          <m:e>
            <m:r>
              <w:rPr>
                <w:rFonts w:ascii="Cambria Math" w:hAnsi="Cambria Math"/>
              </w:rPr>
              <m:t>Y</m:t>
            </m:r>
          </m:e>
          <m:sub>
            <m:r>
              <w:rPr>
                <w:rFonts w:ascii="Cambria Math" w:hAnsi="Cambria Math"/>
              </w:rPr>
              <m:t>g</m:t>
            </m:r>
          </m:sub>
        </m:sSub>
      </m:oMath>
      <w:r w:rsidRPr="002F4C77">
        <w:t> are yield (kg ha</w:t>
      </w:r>
      <w:r w:rsidRPr="002F4C77">
        <w:rPr>
          <w:vertAlign w:val="superscript"/>
        </w:rPr>
        <w:t>−1</w:t>
      </w:r>
      <w:r w:rsidRPr="002F4C77">
        <w:t>) of wheat, blackgram, and groundnut, respectively, and </w:t>
      </w:r>
      <m:oMath>
        <m:sSub>
          <m:sSubPr>
            <m:ctrlPr>
              <w:rPr>
                <w:rFonts w:ascii="Cambria Math" w:hAnsi="Cambria Math"/>
                <w:i/>
                <w:iCs/>
              </w:rPr>
            </m:ctrlPr>
          </m:sSubPr>
          <m:e>
            <m:r>
              <w:rPr>
                <w:rFonts w:ascii="Cambria Math" w:hAnsi="Cambria Math"/>
              </w:rPr>
              <m:t>P</m:t>
            </m:r>
          </m:e>
          <m:sub>
            <m:r>
              <w:rPr>
                <w:rFonts w:ascii="Cambria Math" w:hAnsi="Cambria Math"/>
              </w:rPr>
              <m:t>w</m:t>
            </m:r>
          </m:sub>
        </m:sSub>
      </m:oMath>
      <w:r w:rsidRPr="002F4C77">
        <w:t>, </w:t>
      </w:r>
      <m:oMath>
        <m:sSub>
          <m:sSubPr>
            <m:ctrlPr>
              <w:rPr>
                <w:rFonts w:ascii="Cambria Math" w:hAnsi="Cambria Math"/>
                <w:i/>
                <w:iCs/>
              </w:rPr>
            </m:ctrlPr>
          </m:sSubPr>
          <m:e>
            <m:r>
              <w:rPr>
                <w:rFonts w:ascii="Cambria Math" w:hAnsi="Cambria Math"/>
              </w:rPr>
              <m:t>P</m:t>
            </m:r>
          </m:e>
          <m:sub>
            <m:r>
              <w:rPr>
                <w:rFonts w:ascii="Cambria Math" w:hAnsi="Cambria Math"/>
              </w:rPr>
              <m:t>bg</m:t>
            </m:r>
          </m:sub>
        </m:sSub>
      </m:oMath>
      <w:r w:rsidRPr="002F4C77">
        <w:t xml:space="preserve"> and </w:t>
      </w:r>
      <m:oMath>
        <m:sSub>
          <m:sSubPr>
            <m:ctrlPr>
              <w:rPr>
                <w:rFonts w:ascii="Cambria Math" w:hAnsi="Cambria Math"/>
                <w:i/>
                <w:iCs/>
              </w:rPr>
            </m:ctrlPr>
          </m:sSubPr>
          <m:e>
            <m:r>
              <w:rPr>
                <w:rFonts w:ascii="Cambria Math" w:hAnsi="Cambria Math"/>
              </w:rPr>
              <m:t>P</m:t>
            </m:r>
          </m:e>
          <m:sub>
            <m:r>
              <w:rPr>
                <w:rFonts w:ascii="Cambria Math" w:hAnsi="Cambria Math"/>
              </w:rPr>
              <m:t>g</m:t>
            </m:r>
          </m:sub>
        </m:sSub>
      </m:oMath>
      <w:r w:rsidRPr="002F4C77">
        <w:t> represent prices (Indian National Rupee kg</w:t>
      </w:r>
      <w:r w:rsidRPr="002F4C77">
        <w:rPr>
          <w:vertAlign w:val="superscript"/>
        </w:rPr>
        <w:t>−1</w:t>
      </w:r>
      <w:r w:rsidRPr="002F4C77">
        <w:t>) of these three major crops, respectively.</w:t>
      </w:r>
    </w:p>
    <w:p w14:paraId="3B6D2B91" w14:textId="77777777" w:rsidR="002F4C77" w:rsidRPr="002F4C77" w:rsidRDefault="002F4C77" w:rsidP="002F4C77">
      <w:r w:rsidRPr="002F4C77">
        <w:t>The productivity is directly influenced by exogenous inputs like seeds (</w:t>
      </w:r>
      <w:r w:rsidRPr="002F4C77">
        <w:rPr>
          <w:i/>
          <w:iCs/>
        </w:rPr>
        <w:t>S</w:t>
      </w:r>
      <w:r w:rsidRPr="002F4C77">
        <w:t>), bullock labor (</w:t>
      </w:r>
      <w:r w:rsidRPr="002F4C77">
        <w:rPr>
          <w:i/>
          <w:iCs/>
        </w:rPr>
        <w:t>B</w:t>
      </w:r>
      <w:r w:rsidRPr="002F4C77">
        <w:t>), machine labor (</w:t>
      </w:r>
      <w:r w:rsidRPr="002F4C77">
        <w:rPr>
          <w:i/>
          <w:iCs/>
        </w:rPr>
        <w:t>M</w:t>
      </w:r>
      <w:r w:rsidRPr="002F4C77">
        <w:t>), human labor (</w:t>
      </w:r>
      <w:r w:rsidRPr="002F4C77">
        <w:rPr>
          <w:i/>
          <w:iCs/>
        </w:rPr>
        <w:t>H</w:t>
      </w:r>
      <w:r w:rsidRPr="002F4C77">
        <w:t>), fertilizer (</w:t>
      </w:r>
      <w:r w:rsidRPr="002F4C77">
        <w:rPr>
          <w:i/>
          <w:iCs/>
        </w:rPr>
        <w:t>F</w:t>
      </w:r>
      <w:r w:rsidRPr="002F4C77">
        <w:t>), agrochemicals (Ac), and farmyard manure (FYM) (P. Singh et al., </w:t>
      </w:r>
      <w:hyperlink r:id="rId46" w:anchor="agj221062-bib-0039" w:history="1">
        <w:r w:rsidRPr="002F4C77">
          <w:rPr>
            <w:rStyle w:val="Hyperlink"/>
          </w:rPr>
          <w:t>2021</w:t>
        </w:r>
      </w:hyperlink>
      <w:r w:rsidRPr="002F4C77">
        <w:t>). We constructed the model for estimating productivity response function under the Cobb–Douglas framework (Equation </w:t>
      </w:r>
      <w:hyperlink r:id="rId47" w:anchor="agj221062-disp-0002" w:tooltip="Link to equation" w:history="1">
        <w:r w:rsidRPr="002F4C77">
          <w:rPr>
            <w:rStyle w:val="Hyperlink"/>
          </w:rPr>
          <w:t>2</w:t>
        </w:r>
      </w:hyperlink>
      <w:r w:rsidRPr="002F4C77">
        <w:t>).</w:t>
      </w:r>
    </w:p>
    <w:p w14:paraId="7B36F343" w14:textId="45FFF372" w:rsidR="00EE1F66" w:rsidRPr="00EE1F66" w:rsidRDefault="00EE1F66" w:rsidP="002F4C77">
      <m:oMathPara>
        <m:oMath>
          <m:r>
            <w:rPr>
              <w:rFonts w:ascii="Cambria Math" w:hAnsi="Cambria Math"/>
              <w:sz w:val="28"/>
              <w:szCs w:val="28"/>
            </w:rPr>
            <m:t>Y=A</m:t>
          </m:r>
          <m:sSup>
            <m:sSupPr>
              <m:ctrlPr>
                <w:rPr>
                  <w:rFonts w:ascii="Cambria Math" w:hAnsi="Cambria Math"/>
                  <w:i/>
                  <w:sz w:val="28"/>
                  <w:szCs w:val="28"/>
                </w:rPr>
              </m:ctrlPr>
            </m:sSupPr>
            <m:e>
              <m:r>
                <w:rPr>
                  <w:rFonts w:ascii="Cambria Math" w:hAnsi="Cambria Math"/>
                  <w:sz w:val="28"/>
                  <w:szCs w:val="28"/>
                </w:rPr>
                <m:t>S</m:t>
              </m:r>
            </m:e>
            <m:sup>
              <m:r>
                <m:rPr>
                  <m:sty m:val="p"/>
                </m:rPr>
                <w:rPr>
                  <w:rFonts w:ascii="Cambria Math" w:hAnsi="Cambria Math"/>
                  <w:sz w:val="28"/>
                  <w:szCs w:val="28"/>
                </w:rPr>
                <m:t>al</m:t>
              </m:r>
            </m:sup>
          </m:sSup>
          <m:sSup>
            <m:sSupPr>
              <m:ctrlPr>
                <w:rPr>
                  <w:rFonts w:ascii="Cambria Math" w:hAnsi="Cambria Math"/>
                  <w:i/>
                  <w:sz w:val="28"/>
                  <w:szCs w:val="28"/>
                </w:rPr>
              </m:ctrlPr>
            </m:sSupPr>
            <m:e>
              <m:r>
                <w:rPr>
                  <w:rFonts w:ascii="Cambria Math" w:hAnsi="Cambria Math"/>
                  <w:sz w:val="28"/>
                  <w:szCs w:val="28"/>
                </w:rPr>
                <m:t>B</m:t>
              </m:r>
            </m:e>
            <m:sup>
              <m:r>
                <m:rPr>
                  <m:sty m:val="p"/>
                </m:rPr>
                <w:rPr>
                  <w:rFonts w:ascii="Cambria Math" w:hAnsi="Cambria Math"/>
                  <w:sz w:val="28"/>
                  <w:szCs w:val="28"/>
                </w:rPr>
                <m:t>a2</m:t>
              </m:r>
            </m:sup>
          </m:sSup>
          <m:sSup>
            <m:sSupPr>
              <m:ctrlPr>
                <w:rPr>
                  <w:rFonts w:ascii="Cambria Math" w:hAnsi="Cambria Math"/>
                  <w:i/>
                  <w:sz w:val="28"/>
                  <w:szCs w:val="28"/>
                </w:rPr>
              </m:ctrlPr>
            </m:sSupPr>
            <m:e>
              <m:r>
                <w:rPr>
                  <w:rFonts w:ascii="Cambria Math" w:hAnsi="Cambria Math"/>
                  <w:sz w:val="28"/>
                  <w:szCs w:val="28"/>
                </w:rPr>
                <m:t>M</m:t>
              </m:r>
            </m:e>
            <m:sup>
              <m:r>
                <m:rPr>
                  <m:sty m:val="p"/>
                </m:rPr>
                <w:rPr>
                  <w:rFonts w:ascii="Cambria Math" w:hAnsi="Cambria Math"/>
                  <w:sz w:val="28"/>
                  <w:szCs w:val="28"/>
                </w:rPr>
                <m:t>a3</m:t>
              </m:r>
            </m:sup>
          </m:sSup>
          <m:sSup>
            <m:sSupPr>
              <m:ctrlPr>
                <w:rPr>
                  <w:rFonts w:ascii="Cambria Math" w:hAnsi="Cambria Math"/>
                  <w:i/>
                  <w:sz w:val="28"/>
                  <w:szCs w:val="28"/>
                </w:rPr>
              </m:ctrlPr>
            </m:sSupPr>
            <m:e>
              <m:r>
                <w:rPr>
                  <w:rFonts w:ascii="Cambria Math" w:hAnsi="Cambria Math"/>
                  <w:sz w:val="28"/>
                  <w:szCs w:val="28"/>
                </w:rPr>
                <m:t>H</m:t>
              </m:r>
            </m:e>
            <m:sup>
              <m:r>
                <m:rPr>
                  <m:sty m:val="p"/>
                </m:rPr>
                <w:rPr>
                  <w:rFonts w:ascii="Cambria Math" w:hAnsi="Cambria Math"/>
                  <w:sz w:val="28"/>
                  <w:szCs w:val="28"/>
                </w:rPr>
                <m:t>a4</m:t>
              </m:r>
            </m:sup>
          </m:sSup>
          <m:sSup>
            <m:sSupPr>
              <m:ctrlPr>
                <w:rPr>
                  <w:rFonts w:ascii="Cambria Math" w:hAnsi="Cambria Math"/>
                  <w:i/>
                  <w:sz w:val="28"/>
                  <w:szCs w:val="28"/>
                </w:rPr>
              </m:ctrlPr>
            </m:sSupPr>
            <m:e>
              <m:r>
                <w:rPr>
                  <w:rFonts w:ascii="Cambria Math" w:hAnsi="Cambria Math"/>
                  <w:sz w:val="28"/>
                  <w:szCs w:val="28"/>
                </w:rPr>
                <m:t>F</m:t>
              </m:r>
            </m:e>
            <m:sup>
              <m:r>
                <m:rPr>
                  <m:sty m:val="p"/>
                </m:rPr>
                <w:rPr>
                  <w:rFonts w:ascii="Cambria Math" w:hAnsi="Cambria Math"/>
                  <w:sz w:val="28"/>
                  <w:szCs w:val="28"/>
                </w:rPr>
                <m:t>a5</m:t>
              </m:r>
            </m:sup>
          </m:sSup>
          <m:r>
            <m:rPr>
              <m:sty m:val="p"/>
            </m:rPr>
            <w:rPr>
              <w:rFonts w:ascii="Cambria Math" w:hAnsi="Cambria Math"/>
              <w:sz w:val="28"/>
              <w:szCs w:val="28"/>
            </w:rPr>
            <m:t>A</m:t>
          </m:r>
          <m:sSup>
            <m:sSupPr>
              <m:ctrlPr>
                <w:rPr>
                  <w:rFonts w:ascii="Cambria Math" w:hAnsi="Cambria Math"/>
                  <w:iCs/>
                  <w:sz w:val="28"/>
                  <w:szCs w:val="28"/>
                </w:rPr>
              </m:ctrlPr>
            </m:sSupPr>
            <m:e>
              <m:r>
                <m:rPr>
                  <m:sty m:val="p"/>
                </m:rPr>
                <w:rPr>
                  <w:rFonts w:ascii="Cambria Math" w:hAnsi="Cambria Math"/>
                  <w:sz w:val="28"/>
                  <w:szCs w:val="28"/>
                </w:rPr>
                <m:t>c</m:t>
              </m:r>
            </m:e>
            <m:sup>
              <m:r>
                <m:rPr>
                  <m:sty m:val="p"/>
                </m:rPr>
                <w:rPr>
                  <w:rFonts w:ascii="Cambria Math" w:hAnsi="Cambria Math"/>
                  <w:sz w:val="28"/>
                  <w:szCs w:val="28"/>
                </w:rPr>
                <m:t>a6</m:t>
              </m:r>
            </m:sup>
          </m:sSup>
          <m:r>
            <m:rPr>
              <m:sty m:val="p"/>
            </m:rPr>
            <w:rPr>
              <w:rFonts w:ascii="Cambria Math" w:hAnsi="Cambria Math"/>
              <w:sz w:val="28"/>
              <w:szCs w:val="28"/>
            </w:rPr>
            <m:t>FY</m:t>
          </m:r>
          <m:sSup>
            <m:sSupPr>
              <m:ctrlPr>
                <w:rPr>
                  <w:rFonts w:ascii="Cambria Math" w:hAnsi="Cambria Math"/>
                  <w:sz w:val="28"/>
                  <w:szCs w:val="28"/>
                </w:rPr>
              </m:ctrlPr>
            </m:sSupPr>
            <m:e>
              <m:r>
                <m:rPr>
                  <m:sty m:val="p"/>
                </m:rPr>
                <w:rPr>
                  <w:rFonts w:ascii="Cambria Math" w:hAnsi="Cambria Math"/>
                  <w:sz w:val="28"/>
                  <w:szCs w:val="28"/>
                </w:rPr>
                <m:t>M</m:t>
              </m:r>
            </m:e>
            <m:sup>
              <m:r>
                <m:rPr>
                  <m:sty m:val="p"/>
                </m:rPr>
                <w:rPr>
                  <w:rFonts w:ascii="Cambria Math" w:hAnsi="Cambria Math"/>
                  <w:sz w:val="28"/>
                  <w:szCs w:val="28"/>
                </w:rPr>
                <m:t>a7</m:t>
              </m:r>
            </m:sup>
          </m:sSup>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i</m:t>
              </m:r>
            </m:sub>
          </m:sSub>
        </m:oMath>
      </m:oMathPara>
    </w:p>
    <w:p w14:paraId="6C975DB9" w14:textId="7FA60D9B" w:rsidR="002F4C77" w:rsidRPr="002F4C77" w:rsidRDefault="002F4C77" w:rsidP="002F4C77">
      <w:r w:rsidRPr="002F4C77">
        <w:t>where </w:t>
      </w:r>
      <w:r w:rsidRPr="002F4C77">
        <w:rPr>
          <w:i/>
          <w:iCs/>
        </w:rPr>
        <w:t>Y</w:t>
      </w:r>
      <w:r w:rsidRPr="002F4C77">
        <w:t xml:space="preserve"> is system wheat equivalent yield (kg </w:t>
      </w:r>
      <w:proofErr w:type="gramStart"/>
      <w:r w:rsidRPr="002F4C77">
        <w:t>ha</w:t>
      </w:r>
      <w:r w:rsidRPr="002F4C77">
        <w:rPr>
          <w:vertAlign w:val="superscript"/>
        </w:rPr>
        <w:t>−1</w:t>
      </w:r>
      <w:proofErr w:type="gramEnd"/>
      <w:r w:rsidRPr="002F4C77">
        <w:t>), </w:t>
      </w:r>
      <w:r w:rsidRPr="002F4C77">
        <w:rPr>
          <w:i/>
          <w:iCs/>
        </w:rPr>
        <w:t>A</w:t>
      </w:r>
      <w:r w:rsidRPr="002F4C77">
        <w:t> is scale parameter, and </w:t>
      </w:r>
      <m:oMath>
        <m:sSub>
          <m:sSubPr>
            <m:ctrlPr>
              <w:rPr>
                <w:rFonts w:ascii="Cambria Math" w:hAnsi="Cambria Math"/>
                <w:i/>
                <w:iCs/>
              </w:rPr>
            </m:ctrlPr>
          </m:sSubPr>
          <m:e>
            <m:r>
              <w:rPr>
                <w:rFonts w:ascii="Cambria Math" w:hAnsi="Cambria Math"/>
              </w:rPr>
              <m:t>e</m:t>
            </m:r>
          </m:e>
          <m:sub>
            <m:r>
              <w:rPr>
                <w:rFonts w:ascii="Cambria Math" w:hAnsi="Cambria Math"/>
              </w:rPr>
              <m:t>i</m:t>
            </m:r>
          </m:sub>
        </m:sSub>
      </m:oMath>
      <w:r w:rsidRPr="002F4C77">
        <w:t> is output elasticity of </w:t>
      </w:r>
      <w:r w:rsidRPr="002F4C77">
        <w:rPr>
          <w:i/>
          <w:iCs/>
        </w:rPr>
        <w:t>i</w:t>
      </w:r>
      <w:r w:rsidRPr="002F4C77">
        <w:t>th input (</w:t>
      </w:r>
      <m:oMath>
        <m:r>
          <w:rPr>
            <w:rFonts w:ascii="Cambria Math" w:hAnsi="Cambria Math"/>
          </w:rPr>
          <m:t>i</m:t>
        </m:r>
        <m:r>
          <w:rPr>
            <w:rFonts w:ascii="Cambria Math" w:hAnsi="Cambria Math"/>
          </w:rPr>
          <m:t> = 1, 2,…,7</m:t>
        </m:r>
      </m:oMath>
      <w:r w:rsidRPr="002F4C77">
        <w:t>; </w:t>
      </w:r>
      <w:r w:rsidRPr="002F4C77">
        <w:rPr>
          <w:i/>
          <w:iCs/>
        </w:rPr>
        <w:t>e</w:t>
      </w:r>
      <w:r w:rsidRPr="002F4C77">
        <w:t> is a random term that is independently distributed with zero mean and constant variance).</w:t>
      </w:r>
    </w:p>
    <w:p w14:paraId="05F3621E" w14:textId="77777777" w:rsidR="002F4C77" w:rsidRPr="002F4C77" w:rsidRDefault="002F4C77" w:rsidP="00DC0982">
      <w:pPr>
        <w:pStyle w:val="Heading3"/>
      </w:pPr>
      <w:r w:rsidRPr="002F4C77">
        <w:t>2.4.2 Technology impact assessment</w:t>
      </w:r>
    </w:p>
    <w:p w14:paraId="6507DF8E" w14:textId="77777777" w:rsidR="002F4C77" w:rsidRPr="002F4C77" w:rsidRDefault="002F4C77" w:rsidP="002F4C77">
      <w:r w:rsidRPr="002F4C77">
        <w:t>An empirical challenge in assessing the effect of agricultural technologies is to examine the outcome and its counterfactuals on the same farmer (i.e., what would have been the effect in absence of farmers being adopters) (Marasas et al., </w:t>
      </w:r>
      <w:hyperlink r:id="rId48" w:anchor="agj221062-bib-0025" w:history="1">
        <w:r w:rsidRPr="002F4C77">
          <w:rPr>
            <w:rStyle w:val="Hyperlink"/>
          </w:rPr>
          <w:t>2003</w:t>
        </w:r>
      </w:hyperlink>
      <w:r w:rsidRPr="002F4C77">
        <w:t>; Sharma et al., </w:t>
      </w:r>
      <w:hyperlink r:id="rId49" w:anchor="agj221062-bib-0037" w:history="1">
        <w:r w:rsidRPr="002F4C77">
          <w:rPr>
            <w:rStyle w:val="Hyperlink"/>
          </w:rPr>
          <w:t>2021</w:t>
        </w:r>
      </w:hyperlink>
      <w:r w:rsidRPr="002F4C77">
        <w:t>). Therefore, we estimated the equation separately for adopters (Equation </w:t>
      </w:r>
      <w:hyperlink r:id="rId50" w:anchor="agj221062-disp-0003" w:tooltip="Link to equation" w:history="1">
        <w:r w:rsidRPr="002F4C77">
          <w:rPr>
            <w:rStyle w:val="Hyperlink"/>
          </w:rPr>
          <w:t>3</w:t>
        </w:r>
      </w:hyperlink>
      <w:r w:rsidRPr="002F4C77">
        <w:t>), nonadopters (Equation </w:t>
      </w:r>
      <w:hyperlink r:id="rId51" w:anchor="agj221062-disp-0004" w:tooltip="Link to equation" w:history="1">
        <w:r w:rsidRPr="002F4C77">
          <w:rPr>
            <w:rStyle w:val="Hyperlink"/>
          </w:rPr>
          <w:t>4</w:t>
        </w:r>
      </w:hyperlink>
      <w:r w:rsidRPr="002F4C77">
        <w:t>), and the pooled (p) data (Equation </w:t>
      </w:r>
      <w:hyperlink r:id="rId52" w:anchor="agj221062-disp-0005" w:tooltip="Link to equation" w:history="1">
        <w:r w:rsidRPr="002F4C77">
          <w:rPr>
            <w:rStyle w:val="Hyperlink"/>
          </w:rPr>
          <w:t>5</w:t>
        </w:r>
      </w:hyperlink>
      <w:r w:rsidRPr="002F4C77">
        <w:t>) in its log-linear form as follows:</w:t>
      </w:r>
    </w:p>
    <w:p w14:paraId="7D69042E" w14:textId="3C8B93B3" w:rsidR="00DC0982" w:rsidRPr="00613156" w:rsidRDefault="00C87BE9" w:rsidP="002F4C77">
      <m:oMathPara>
        <m:oMath>
          <m:m>
            <m:mPr>
              <m:mcs>
                <m:mc>
                  <m:mcPr>
                    <m:count m:val="1"/>
                    <m:mcJc m:val="center"/>
                  </m:mcPr>
                </m:mc>
                <m:mc>
                  <m:mcPr>
                    <m:count m:val="1"/>
                    <m:mcJc m:val="left"/>
                  </m:mcPr>
                </m:mc>
              </m:mcs>
              <m:ctrlPr>
                <w:rPr>
                  <w:rFonts w:ascii="Cambria Math" w:hAnsi="Cambria Math"/>
                  <w:i/>
                  <w:sz w:val="28"/>
                  <w:szCs w:val="28"/>
                </w:rPr>
              </m:ctrlPr>
            </m:mPr>
            <m:mr>
              <m:e>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Y</m:t>
                    </m:r>
                  </m:e>
                  <m:sub>
                    <m:r>
                      <m:rPr>
                        <m:sty m:val="p"/>
                      </m:rPr>
                      <w:rPr>
                        <w:rFonts w:ascii="Cambria Math" w:hAnsi="Cambria Math"/>
                        <w:sz w:val="28"/>
                        <w:szCs w:val="28"/>
                      </w:rPr>
                      <m:t>adopter</m:t>
                    </m:r>
                  </m:sub>
                </m:sSub>
                <m:r>
                  <w:rPr>
                    <w:rFonts w:ascii="Cambria Math" w:hAnsi="Cambria Math"/>
                    <w:sz w:val="28"/>
                    <w:szCs w:val="28"/>
                  </w:rPr>
                  <m:t>=</m:t>
                </m:r>
              </m:e>
              <m:e>
                <m:r>
                  <m:rPr>
                    <m:sty m:val="p"/>
                  </m:rPr>
                  <w:rPr>
                    <w:rFonts w:ascii="Cambria Math" w:hAnsi="Cambria Math"/>
                    <w:sz w:val="28"/>
                    <w:szCs w:val="28"/>
                  </w:rPr>
                  <m:t>Ln</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1</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i</m:t>
                    </m:r>
                    <m:r>
                      <m:rPr>
                        <m:sty m:val="p"/>
                      </m:rPr>
                      <w:rPr>
                        <w:rFonts w:ascii="Cambria Math" w:hAnsi="Cambria Math"/>
                        <w:sz w:val="28"/>
                        <w:szCs w:val="28"/>
                      </w:rPr>
                      <m:t>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2</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i</m:t>
                    </m:r>
                    <m:r>
                      <m:rPr>
                        <m:sty m:val="p"/>
                      </m:rPr>
                      <w:rPr>
                        <w:rFonts w:ascii="Cambria Math" w:hAnsi="Cambria Math"/>
                        <w:sz w:val="28"/>
                        <w:szCs w:val="28"/>
                      </w:rPr>
                      <m:t>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3</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i</m:t>
                    </m:r>
                    <m:r>
                      <m:rPr>
                        <m:sty m:val="p"/>
                      </m:rPr>
                      <w:rPr>
                        <w:rFonts w:ascii="Cambria Math" w:hAnsi="Cambria Math"/>
                        <w:sz w:val="28"/>
                        <w:szCs w:val="28"/>
                      </w:rPr>
                      <m:t>a</m:t>
                    </m:r>
                  </m:sub>
                </m:sSub>
              </m:e>
            </m:mr>
            <m:mr>
              <m:e>
                <m:r>
                  <w:rPr>
                    <w:rFonts w:ascii="Cambria Math" w:hAnsi="Cambria Math"/>
                    <w:sz w:val="28"/>
                    <w:szCs w:val="28"/>
                  </w:rPr>
                  <m:t xml:space="preserve"> </m:t>
                </m:r>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4</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H</m:t>
                    </m:r>
                  </m:e>
                  <m:sub>
                    <m:r>
                      <w:rPr>
                        <w:rFonts w:ascii="Cambria Math" w:hAnsi="Cambria Math"/>
                        <w:sz w:val="28"/>
                        <w:szCs w:val="28"/>
                      </w:rPr>
                      <m:t>i</m:t>
                    </m:r>
                    <m:r>
                      <m:rPr>
                        <m:sty m:val="p"/>
                      </m:rPr>
                      <w:rPr>
                        <w:rFonts w:ascii="Cambria Math" w:hAnsi="Cambria Math"/>
                        <w:sz w:val="28"/>
                        <w:szCs w:val="28"/>
                      </w:rPr>
                      <m:t>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5</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F</m:t>
                    </m:r>
                  </m:e>
                  <m:sub>
                    <m:r>
                      <w:rPr>
                        <w:rFonts w:ascii="Cambria Math" w:hAnsi="Cambria Math"/>
                        <w:sz w:val="28"/>
                        <w:szCs w:val="28"/>
                      </w:rPr>
                      <m:t>i</m:t>
                    </m:r>
                    <m:r>
                      <m:rPr>
                        <m:sty m:val="p"/>
                      </m:rPr>
                      <w:rPr>
                        <w:rFonts w:ascii="Cambria Math" w:hAnsi="Cambria Math"/>
                        <w:sz w:val="28"/>
                        <w:szCs w:val="28"/>
                      </w:rPr>
                      <m:t>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6</m:t>
                    </m:r>
                  </m:sub>
                </m:sSub>
                <m:r>
                  <m:rPr>
                    <m:nor/>
                  </m:rPr>
                  <w:rPr>
                    <w:sz w:val="28"/>
                    <w:szCs w:val="28"/>
                  </w:rPr>
                  <m:t>Ln</m:t>
                </m:r>
                <m:r>
                  <m:rPr>
                    <m:sty m:val="p"/>
                  </m:rPr>
                  <w:rPr>
                    <w:rFonts w:ascii="Cambria Math" w:hAnsi="Cambria Math"/>
                    <w:sz w:val="28"/>
                    <w:szCs w:val="28"/>
                  </w:rPr>
                  <m:t>A</m:t>
                </m:r>
                <m:sSub>
                  <m:sSubPr>
                    <m:ctrlPr>
                      <w:rPr>
                        <w:rFonts w:ascii="Cambria Math" w:hAnsi="Cambria Math"/>
                        <w:sz w:val="28"/>
                        <w:szCs w:val="28"/>
                      </w:rPr>
                    </m:ctrlPr>
                  </m:sSubPr>
                  <m:e>
                    <m:r>
                      <m:rPr>
                        <m:sty m:val="p"/>
                      </m:rPr>
                      <w:rPr>
                        <w:rFonts w:ascii="Cambria Math" w:hAnsi="Cambria Math"/>
                        <w:sz w:val="28"/>
                        <w:szCs w:val="28"/>
                      </w:rPr>
                      <m:t>c</m:t>
                    </m:r>
                  </m:e>
                  <m:sub>
                    <m:r>
                      <w:rPr>
                        <w:rFonts w:ascii="Cambria Math" w:hAnsi="Cambria Math"/>
                        <w:sz w:val="28"/>
                        <w:szCs w:val="28"/>
                      </w:rPr>
                      <m:t>i</m:t>
                    </m:r>
                    <m:r>
                      <m:rPr>
                        <m:sty m:val="p"/>
                      </m:rPr>
                      <w:rPr>
                        <w:rFonts w:ascii="Cambria Math" w:hAnsi="Cambria Math"/>
                        <w:sz w:val="28"/>
                        <w:szCs w:val="28"/>
                      </w:rPr>
                      <m:t>a</m:t>
                    </m:r>
                  </m:sub>
                </m:sSub>
              </m:e>
            </m:mr>
            <m:mr>
              <m:e>
                <m:r>
                  <w:rPr>
                    <w:rFonts w:ascii="Cambria Math" w:hAnsi="Cambria Math"/>
                    <w:sz w:val="28"/>
                    <w:szCs w:val="28"/>
                  </w:rPr>
                  <m:t xml:space="preserve"> </m:t>
                </m:r>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7</m:t>
                    </m:r>
                  </m:sub>
                </m:sSub>
                <m:r>
                  <m:rPr>
                    <m:sty m:val="p"/>
                  </m:rPr>
                  <w:rPr>
                    <w:rFonts w:ascii="Cambria Math" w:hAnsi="Cambria Math"/>
                    <w:sz w:val="28"/>
                    <w:szCs w:val="28"/>
                  </w:rPr>
                  <m:t>LnFY</m:t>
                </m:r>
                <m:sSub>
                  <m:sSubPr>
                    <m:ctrlPr>
                      <w:rPr>
                        <w:rFonts w:ascii="Cambria Math" w:hAnsi="Cambria Math"/>
                        <w:sz w:val="28"/>
                        <w:szCs w:val="28"/>
                      </w:rPr>
                    </m:ctrlPr>
                  </m:sSubPr>
                  <m:e>
                    <m:r>
                      <m:rPr>
                        <m:sty m:val="p"/>
                      </m:rPr>
                      <w:rPr>
                        <w:rFonts w:ascii="Cambria Math" w:hAnsi="Cambria Math"/>
                        <w:sz w:val="28"/>
                        <w:szCs w:val="28"/>
                      </w:rPr>
                      <m:t>M</m:t>
                    </m:r>
                  </m:e>
                  <m:sub>
                    <m:r>
                      <w:rPr>
                        <w:rFonts w:ascii="Cambria Math" w:hAnsi="Cambria Math"/>
                        <w:sz w:val="28"/>
                        <w:szCs w:val="28"/>
                      </w:rPr>
                      <m:t>i</m:t>
                    </m:r>
                    <m:r>
                      <m:rPr>
                        <m:sty m:val="p"/>
                      </m:rPr>
                      <w:rPr>
                        <w:rFonts w:ascii="Cambria Math" w:hAnsi="Cambria Math"/>
                        <w:sz w:val="28"/>
                        <w:szCs w:val="28"/>
                      </w:rPr>
                      <m:t>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ε</m:t>
                    </m:r>
                  </m:e>
                  <m:sub>
                    <m:r>
                      <w:rPr>
                        <w:rFonts w:ascii="Cambria Math" w:hAnsi="Cambria Math"/>
                        <w:sz w:val="28"/>
                        <w:szCs w:val="28"/>
                      </w:rPr>
                      <m:t>i</m:t>
                    </m:r>
                    <m:r>
                      <m:rPr>
                        <m:sty m:val="p"/>
                      </m:rPr>
                      <w:rPr>
                        <w:rFonts w:ascii="Cambria Math" w:hAnsi="Cambria Math"/>
                        <w:sz w:val="28"/>
                        <w:szCs w:val="28"/>
                      </w:rPr>
                      <m:t>a</m:t>
                    </m:r>
                  </m:sub>
                </m:sSub>
              </m:e>
            </m:mr>
          </m:m>
          <m:m>
            <m:mPr>
              <m:plcHide m:val="1"/>
              <m:mcs>
                <m:mc>
                  <m:mcPr>
                    <m:count m:val="3"/>
                    <m:mcJc m:val="center"/>
                  </m:mcPr>
                </m:mc>
              </m:mcs>
              <m:ctrlPr>
                <w:rPr>
                  <w:rFonts w:ascii="Cambria Math" w:hAnsi="Cambria Math"/>
                  <w:sz w:val="28"/>
                  <w:szCs w:val="28"/>
                </w:rPr>
              </m:ctrlPr>
            </m:mPr>
            <m:mr>
              <m:e/>
              <m:e/>
              <m:e/>
            </m:mr>
            <m:mr>
              <m:e/>
              <m:e/>
              <m:e/>
            </m:mr>
            <m:mr>
              <m:e/>
              <m:e/>
              <m:e/>
            </m:mr>
          </m:m>
        </m:oMath>
      </m:oMathPara>
    </w:p>
    <w:p w14:paraId="13F9F27F" w14:textId="0D8D132E" w:rsidR="00613156" w:rsidRDefault="00613156" w:rsidP="002F4C77">
      <w:r>
        <w:t>(3)</w:t>
      </w:r>
    </w:p>
    <w:p w14:paraId="1F2E7276" w14:textId="3850B569" w:rsidR="00287A2B" w:rsidRDefault="007E1C6F" w:rsidP="002F4C77">
      <m:oMathPara>
        <m:oMath>
          <m:m>
            <m:mPr>
              <m:plcHide m:val="1"/>
              <m:mcs>
                <m:mc>
                  <m:mcPr>
                    <m:count m:val="2"/>
                    <m:mcJc m:val="center"/>
                  </m:mcPr>
                </m:mc>
                <m:mc>
                  <m:mcPr>
                    <m:count m:val="1"/>
                    <m:mcJc m:val="left"/>
                  </m:mcPr>
                </m:mc>
              </m:mcs>
              <m:ctrlPr>
                <w:rPr>
                  <w:rFonts w:ascii="Cambria Math" w:hAnsi="Cambria Math"/>
                  <w:sz w:val="28"/>
                  <w:szCs w:val="28"/>
                </w:rPr>
              </m:ctrlPr>
            </m:mPr>
            <m:mr>
              <m:e>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Y</m:t>
                    </m:r>
                  </m:e>
                  <m:sub>
                    <m:r>
                      <m:rPr>
                        <m:sty m:val="p"/>
                      </m:rPr>
                      <w:rPr>
                        <w:rFonts w:ascii="Cambria Math" w:hAnsi="Cambria Math"/>
                        <w:sz w:val="28"/>
                        <w:szCs w:val="28"/>
                      </w:rPr>
                      <m:t>na</m:t>
                    </m:r>
                  </m:sub>
                </m:sSub>
              </m:e>
              <m:e>
                <m:r>
                  <w:rPr>
                    <w:rFonts w:ascii="Cambria Math" w:hAnsi="Cambria Math"/>
                    <w:sz w:val="28"/>
                    <w:szCs w:val="28"/>
                  </w:rPr>
                  <m:t>=</m:t>
                </m:r>
              </m:e>
              <m:e>
                <m:r>
                  <m:rPr>
                    <m:sty m:val="p"/>
                  </m:rPr>
                  <w:rPr>
                    <w:rFonts w:ascii="Cambria Math" w:hAnsi="Cambria Math"/>
                    <w:sz w:val="28"/>
                    <w:szCs w:val="28"/>
                  </w:rPr>
                  <m:t>Ln</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1</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i</m:t>
                    </m:r>
                    <m:r>
                      <m:rPr>
                        <m:sty m:val="p"/>
                      </m:rPr>
                      <w:rPr>
                        <w:rFonts w:ascii="Cambria Math" w:hAnsi="Cambria Math"/>
                        <w:sz w:val="28"/>
                        <w:szCs w:val="28"/>
                      </w:rPr>
                      <m:t>na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2</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i</m:t>
                    </m:r>
                    <m:r>
                      <m:rPr>
                        <m:sty m:val="p"/>
                      </m:rPr>
                      <w:rPr>
                        <w:rFonts w:ascii="Cambria Math" w:hAnsi="Cambria Math"/>
                        <w:sz w:val="28"/>
                        <w:szCs w:val="28"/>
                      </w:rPr>
                      <m:t>na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3</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i</m:t>
                    </m:r>
                    <m:r>
                      <m:rPr>
                        <m:sty m:val="p"/>
                      </m:rPr>
                      <w:rPr>
                        <w:rFonts w:ascii="Cambria Math" w:hAnsi="Cambria Math"/>
                        <w:sz w:val="28"/>
                        <w:szCs w:val="28"/>
                      </w:rPr>
                      <m:t>na</m:t>
                    </m:r>
                  </m:sub>
                </m:sSub>
              </m:e>
            </m:mr>
            <m:mr>
              <m:e/>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4</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H</m:t>
                    </m:r>
                  </m:e>
                  <m:sub>
                    <m:r>
                      <w:rPr>
                        <w:rFonts w:ascii="Cambria Math" w:hAnsi="Cambria Math"/>
                        <w:sz w:val="28"/>
                        <w:szCs w:val="28"/>
                      </w:rPr>
                      <m:t>i</m:t>
                    </m:r>
                    <m:r>
                      <m:rPr>
                        <m:sty m:val="p"/>
                      </m:rPr>
                      <w:rPr>
                        <w:rFonts w:ascii="Cambria Math" w:hAnsi="Cambria Math"/>
                        <w:sz w:val="28"/>
                        <w:szCs w:val="28"/>
                      </w:rPr>
                      <m:t>na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5</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F</m:t>
                    </m:r>
                  </m:e>
                  <m:sub>
                    <m:r>
                      <w:rPr>
                        <w:rFonts w:ascii="Cambria Math" w:hAnsi="Cambria Math"/>
                        <w:sz w:val="28"/>
                        <w:szCs w:val="28"/>
                      </w:rPr>
                      <m:t>i</m:t>
                    </m:r>
                    <m:r>
                      <m:rPr>
                        <m:sty m:val="p"/>
                      </m:rPr>
                      <w:rPr>
                        <w:rFonts w:ascii="Cambria Math" w:hAnsi="Cambria Math"/>
                        <w:sz w:val="28"/>
                        <w:szCs w:val="28"/>
                      </w:rPr>
                      <m:t>na</m:t>
                    </m:r>
                  </m:sub>
                </m:sSub>
              </m:e>
            </m:mr>
            <m:mr>
              <m:e/>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6</m:t>
                    </m:r>
                  </m:sub>
                </m:sSub>
                <m:r>
                  <m:rPr>
                    <m:nor/>
                  </m:rPr>
                  <w:rPr>
                    <w:sz w:val="28"/>
                    <w:szCs w:val="28"/>
                  </w:rPr>
                  <m:t>Ln</m:t>
                </m:r>
                <m:r>
                  <m:rPr>
                    <m:sty m:val="p"/>
                  </m:rPr>
                  <w:rPr>
                    <w:rFonts w:ascii="Cambria Math" w:hAnsi="Cambria Math"/>
                    <w:sz w:val="28"/>
                    <w:szCs w:val="28"/>
                  </w:rPr>
                  <m:t>A</m:t>
                </m:r>
                <m:sSub>
                  <m:sSubPr>
                    <m:ctrlPr>
                      <w:rPr>
                        <w:rFonts w:ascii="Cambria Math" w:hAnsi="Cambria Math"/>
                        <w:sz w:val="28"/>
                        <w:szCs w:val="28"/>
                      </w:rPr>
                    </m:ctrlPr>
                  </m:sSubPr>
                  <m:e>
                    <m:r>
                      <m:rPr>
                        <m:sty m:val="p"/>
                      </m:rPr>
                      <w:rPr>
                        <w:rFonts w:ascii="Cambria Math" w:hAnsi="Cambria Math"/>
                        <w:sz w:val="28"/>
                        <w:szCs w:val="28"/>
                      </w:rPr>
                      <m:t>c</m:t>
                    </m:r>
                  </m:e>
                  <m:sub>
                    <m:r>
                      <w:rPr>
                        <w:rFonts w:ascii="Cambria Math" w:hAnsi="Cambria Math"/>
                        <w:sz w:val="28"/>
                        <w:szCs w:val="28"/>
                      </w:rPr>
                      <m:t>i</m:t>
                    </m:r>
                    <m:r>
                      <m:rPr>
                        <m:sty m:val="p"/>
                      </m:rPr>
                      <w:rPr>
                        <w:rFonts w:ascii="Cambria Math" w:hAnsi="Cambria Math"/>
                        <w:sz w:val="28"/>
                        <w:szCs w:val="28"/>
                      </w:rPr>
                      <m:t>na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7</m:t>
                    </m:r>
                  </m:sub>
                </m:sSub>
                <m:r>
                  <m:rPr>
                    <m:sty m:val="p"/>
                  </m:rPr>
                  <w:rPr>
                    <w:rFonts w:ascii="Cambria Math" w:hAnsi="Cambria Math"/>
                    <w:sz w:val="28"/>
                    <w:szCs w:val="28"/>
                  </w:rPr>
                  <m:t>LnFY</m:t>
                </m:r>
                <m:sSub>
                  <m:sSubPr>
                    <m:ctrlPr>
                      <w:rPr>
                        <w:rFonts w:ascii="Cambria Math" w:hAnsi="Cambria Math"/>
                        <w:sz w:val="28"/>
                        <w:szCs w:val="28"/>
                      </w:rPr>
                    </m:ctrlPr>
                  </m:sSubPr>
                  <m:e>
                    <m:r>
                      <m:rPr>
                        <m:sty m:val="p"/>
                      </m:rPr>
                      <w:rPr>
                        <w:rFonts w:ascii="Cambria Math" w:hAnsi="Cambria Math"/>
                        <w:sz w:val="28"/>
                        <w:szCs w:val="28"/>
                      </w:rPr>
                      <m:t>M</m:t>
                    </m:r>
                  </m:e>
                  <m:sub>
                    <m:r>
                      <w:rPr>
                        <w:rFonts w:ascii="Cambria Math" w:hAnsi="Cambria Math"/>
                        <w:sz w:val="28"/>
                        <w:szCs w:val="28"/>
                      </w:rPr>
                      <m:t>i</m:t>
                    </m:r>
                    <m:r>
                      <m:rPr>
                        <m:sty m:val="p"/>
                      </m:rPr>
                      <w:rPr>
                        <w:rFonts w:ascii="Cambria Math" w:hAnsi="Cambria Math"/>
                        <w:sz w:val="28"/>
                        <w:szCs w:val="28"/>
                      </w:rPr>
                      <m:t>na</m:t>
                    </m:r>
                  </m:sub>
                </m:sSub>
              </m:e>
            </m:mr>
            <m:mr>
              <m:e/>
              <m:e/>
              <m:e>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w:rPr>
                        <w:rFonts w:ascii="Cambria Math" w:hAnsi="Cambria Math"/>
                        <w:sz w:val="28"/>
                        <w:szCs w:val="28"/>
                      </w:rPr>
                      <m:t>i</m:t>
                    </m:r>
                    <m:r>
                      <m:rPr>
                        <m:sty m:val="p"/>
                      </m:rPr>
                      <w:rPr>
                        <w:rFonts w:ascii="Cambria Math" w:hAnsi="Cambria Math"/>
                        <w:sz w:val="28"/>
                        <w:szCs w:val="28"/>
                      </w:rPr>
                      <m:t>na</m:t>
                    </m:r>
                  </m:sub>
                </m:sSub>
              </m:e>
            </m:mr>
          </m:m>
        </m:oMath>
      </m:oMathPara>
    </w:p>
    <w:p w14:paraId="354D82A2" w14:textId="4A300F7E" w:rsidR="007E1C6F" w:rsidRPr="005F43D7" w:rsidRDefault="007E1C6F" w:rsidP="002F4C77">
      <w:r>
        <w:t>(4)</w:t>
      </w:r>
    </w:p>
    <w:p w14:paraId="02A9D560" w14:textId="1D6457C0" w:rsidR="007E1C6F" w:rsidRDefault="00C11A00" w:rsidP="002F4C77">
      <m:oMathPara>
        <m:oMath>
          <m:m>
            <m:mPr>
              <m:plcHide m:val="1"/>
              <m:mcs>
                <m:mc>
                  <m:mcPr>
                    <m:count m:val="2"/>
                    <m:mcJc m:val="center"/>
                  </m:mcPr>
                </m:mc>
                <m:mc>
                  <m:mcPr>
                    <m:count m:val="1"/>
                    <m:mcJc m:val="left"/>
                  </m:mcPr>
                </m:mc>
              </m:mcs>
              <m:ctrlPr>
                <w:rPr>
                  <w:rFonts w:ascii="Cambria Math" w:hAnsi="Cambria Math"/>
                  <w:sz w:val="28"/>
                  <w:szCs w:val="28"/>
                </w:rPr>
              </m:ctrlPr>
            </m:mPr>
            <m:mr>
              <m:e>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Y</m:t>
                    </m:r>
                  </m:e>
                  <m:sub>
                    <m:r>
                      <m:rPr>
                        <m:sty m:val="p"/>
                      </m:rPr>
                      <w:rPr>
                        <w:rFonts w:ascii="Cambria Math" w:hAnsi="Cambria Math"/>
                        <w:sz w:val="28"/>
                        <w:szCs w:val="28"/>
                      </w:rPr>
                      <m:t>p</m:t>
                    </m:r>
                  </m:sub>
                </m:sSub>
              </m:e>
              <m:e>
                <m:r>
                  <w:rPr>
                    <w:rFonts w:ascii="Cambria Math" w:hAnsi="Cambria Math"/>
                    <w:sz w:val="28"/>
                    <w:szCs w:val="28"/>
                  </w:rPr>
                  <m:t>=</m:t>
                </m:r>
              </m:e>
              <m:e>
                <m:r>
                  <m:rPr>
                    <m:sty m:val="p"/>
                  </m:rPr>
                  <w:rPr>
                    <w:rFonts w:ascii="Cambria Math" w:hAnsi="Cambria Math"/>
                    <w:sz w:val="28"/>
                    <w:szCs w:val="28"/>
                  </w:rPr>
                  <m:t>Ln</m:t>
                </m:r>
                <m:sSub>
                  <m:sSubPr>
                    <m:ctrlPr>
                      <w:rPr>
                        <w:rFonts w:ascii="Cambria Math" w:hAnsi="Cambria Math"/>
                        <w:sz w:val="28"/>
                        <w:szCs w:val="28"/>
                      </w:rPr>
                    </m:ctrlPr>
                  </m:sSubPr>
                  <m:e>
                    <m:r>
                      <m:rPr>
                        <m:sty m:val="p"/>
                      </m:rPr>
                      <w:rPr>
                        <w:rFonts w:ascii="Cambria Math" w:hAnsi="Cambria Math"/>
                        <w:sz w:val="28"/>
                        <w:szCs w:val="28"/>
                      </w:rPr>
                      <m:t>γ</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γ</m:t>
                    </m:r>
                  </m:e>
                  <m:sub>
                    <m:r>
                      <w:rPr>
                        <w:rFonts w:ascii="Cambria Math" w:hAnsi="Cambria Math"/>
                        <w:sz w:val="28"/>
                        <w:szCs w:val="28"/>
                      </w:rPr>
                      <m:t>1</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i</m:t>
                    </m:r>
                    <m:r>
                      <m:rPr>
                        <m:sty m:val="p"/>
                      </m:rP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γ</m:t>
                    </m:r>
                  </m:e>
                  <m:sub>
                    <m:r>
                      <w:rPr>
                        <w:rFonts w:ascii="Cambria Math" w:hAnsi="Cambria Math"/>
                        <w:sz w:val="28"/>
                        <w:szCs w:val="28"/>
                      </w:rPr>
                      <m:t>2</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B</m:t>
                    </m:r>
                  </m:e>
                  <m:sub>
                    <m:r>
                      <w:rPr>
                        <w:rFonts w:ascii="Cambria Math" w:hAnsi="Cambria Math"/>
                        <w:sz w:val="28"/>
                        <w:szCs w:val="28"/>
                      </w:rPr>
                      <m:t>i</m:t>
                    </m:r>
                    <m:r>
                      <m:rPr>
                        <m:sty m:val="p"/>
                      </m:rPr>
                      <w:rPr>
                        <w:rFonts w:ascii="Cambria Math" w:hAnsi="Cambria Math"/>
                        <w:sz w:val="28"/>
                        <w:szCs w:val="28"/>
                      </w:rPr>
                      <m:t>p</m:t>
                    </m:r>
                  </m:sub>
                </m:sSub>
              </m:e>
            </m:mr>
            <m:mr>
              <m:e/>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γ</m:t>
                    </m:r>
                  </m:e>
                  <m:sub>
                    <m:r>
                      <w:rPr>
                        <w:rFonts w:ascii="Cambria Math" w:hAnsi="Cambria Math"/>
                        <w:sz w:val="28"/>
                        <w:szCs w:val="28"/>
                      </w:rPr>
                      <m:t>3</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M</m:t>
                    </m:r>
                  </m:e>
                  <m:sub>
                    <m:r>
                      <w:rPr>
                        <w:rFonts w:ascii="Cambria Math" w:hAnsi="Cambria Math"/>
                        <w:sz w:val="28"/>
                        <w:szCs w:val="28"/>
                      </w:rPr>
                      <m:t>i</m:t>
                    </m:r>
                    <m:r>
                      <m:rPr>
                        <m:sty m:val="p"/>
                      </m:rP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γ</m:t>
                    </m:r>
                  </m:e>
                  <m:sub>
                    <m:r>
                      <w:rPr>
                        <w:rFonts w:ascii="Cambria Math" w:hAnsi="Cambria Math"/>
                        <w:sz w:val="28"/>
                        <w:szCs w:val="28"/>
                      </w:rPr>
                      <m:t>4</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H</m:t>
                    </m:r>
                  </m:e>
                  <m:sub>
                    <m:r>
                      <w:rPr>
                        <w:rFonts w:ascii="Cambria Math" w:hAnsi="Cambria Math"/>
                        <w:sz w:val="28"/>
                        <w:szCs w:val="28"/>
                      </w:rPr>
                      <m:t>i</m:t>
                    </m:r>
                    <m:r>
                      <m:rPr>
                        <m:sty m:val="p"/>
                      </m:rP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γ</m:t>
                    </m:r>
                  </m:e>
                  <m:sub>
                    <m:r>
                      <w:rPr>
                        <w:rFonts w:ascii="Cambria Math" w:hAnsi="Cambria Math"/>
                        <w:sz w:val="28"/>
                        <w:szCs w:val="28"/>
                      </w:rPr>
                      <m:t>5</m:t>
                    </m:r>
                  </m:sub>
                </m:sSub>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F</m:t>
                    </m:r>
                  </m:e>
                  <m:sub>
                    <m:r>
                      <w:rPr>
                        <w:rFonts w:ascii="Cambria Math" w:hAnsi="Cambria Math"/>
                        <w:sz w:val="28"/>
                        <w:szCs w:val="28"/>
                      </w:rPr>
                      <m:t>i</m:t>
                    </m:r>
                    <m:r>
                      <m:rPr>
                        <m:sty m:val="p"/>
                      </m:rPr>
                      <w:rPr>
                        <w:rFonts w:ascii="Cambria Math" w:hAnsi="Cambria Math"/>
                        <w:sz w:val="28"/>
                        <w:szCs w:val="28"/>
                      </w:rPr>
                      <m:t>p</m:t>
                    </m:r>
                  </m:sub>
                </m:sSub>
              </m:e>
            </m:mr>
            <m:mr>
              <m:e/>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γ</m:t>
                    </m:r>
                  </m:e>
                  <m:sub>
                    <m:r>
                      <w:rPr>
                        <w:rFonts w:ascii="Cambria Math" w:hAnsi="Cambria Math"/>
                        <w:sz w:val="28"/>
                        <w:szCs w:val="28"/>
                      </w:rPr>
                      <m:t>6</m:t>
                    </m:r>
                  </m:sub>
                </m:sSub>
                <m:r>
                  <m:rPr>
                    <m:nor/>
                  </m:rPr>
                  <w:rPr>
                    <w:sz w:val="28"/>
                    <w:szCs w:val="28"/>
                  </w:rPr>
                  <m:t>Ln</m:t>
                </m:r>
                <m:r>
                  <m:rPr>
                    <m:sty m:val="p"/>
                  </m:rPr>
                  <w:rPr>
                    <w:rFonts w:ascii="Cambria Math" w:hAnsi="Cambria Math"/>
                    <w:sz w:val="28"/>
                    <w:szCs w:val="28"/>
                  </w:rPr>
                  <m:t>A</m:t>
                </m:r>
                <m:sSub>
                  <m:sSubPr>
                    <m:ctrlPr>
                      <w:rPr>
                        <w:rFonts w:ascii="Cambria Math" w:hAnsi="Cambria Math"/>
                        <w:sz w:val="28"/>
                        <w:szCs w:val="28"/>
                      </w:rPr>
                    </m:ctrlPr>
                  </m:sSubPr>
                  <m:e>
                    <m:r>
                      <m:rPr>
                        <m:sty m:val="p"/>
                      </m:rPr>
                      <w:rPr>
                        <w:rFonts w:ascii="Cambria Math" w:hAnsi="Cambria Math"/>
                        <w:sz w:val="28"/>
                        <w:szCs w:val="28"/>
                      </w:rPr>
                      <m:t>c</m:t>
                    </m:r>
                  </m:e>
                  <m:sub>
                    <m:r>
                      <w:rPr>
                        <w:rFonts w:ascii="Cambria Math" w:hAnsi="Cambria Math"/>
                        <w:sz w:val="28"/>
                        <w:szCs w:val="28"/>
                      </w:rPr>
                      <m:t>i</m:t>
                    </m:r>
                    <m:r>
                      <m:rPr>
                        <m:sty m:val="p"/>
                      </m:rPr>
                      <w:rPr>
                        <w:rFonts w:ascii="Cambria Math" w:hAnsi="Cambria Math"/>
                        <w:sz w:val="28"/>
                        <w:szCs w:val="28"/>
                      </w:rPr>
                      <m:t>p</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γ</m:t>
                    </m:r>
                  </m:e>
                  <m:sub>
                    <m:r>
                      <w:rPr>
                        <w:rFonts w:ascii="Cambria Math" w:hAnsi="Cambria Math"/>
                        <w:sz w:val="28"/>
                        <w:szCs w:val="28"/>
                      </w:rPr>
                      <m:t>7</m:t>
                    </m:r>
                  </m:sub>
                </m:sSub>
                <m:r>
                  <m:rPr>
                    <m:sty m:val="p"/>
                  </m:rPr>
                  <w:rPr>
                    <w:rFonts w:ascii="Cambria Math" w:hAnsi="Cambria Math"/>
                    <w:sz w:val="28"/>
                    <w:szCs w:val="28"/>
                  </w:rPr>
                  <m:t>LnFY</m:t>
                </m:r>
                <m:sSub>
                  <m:sSubPr>
                    <m:ctrlPr>
                      <w:rPr>
                        <w:rFonts w:ascii="Cambria Math" w:hAnsi="Cambria Math"/>
                        <w:sz w:val="28"/>
                        <w:szCs w:val="28"/>
                      </w:rPr>
                    </m:ctrlPr>
                  </m:sSubPr>
                  <m:e>
                    <m:r>
                      <m:rPr>
                        <m:sty m:val="p"/>
                      </m:rPr>
                      <w:rPr>
                        <w:rFonts w:ascii="Cambria Math" w:hAnsi="Cambria Math"/>
                        <w:sz w:val="28"/>
                        <w:szCs w:val="28"/>
                      </w:rPr>
                      <m:t>M</m:t>
                    </m:r>
                  </m:e>
                  <m:sub>
                    <m:r>
                      <w:rPr>
                        <w:rFonts w:ascii="Cambria Math" w:hAnsi="Cambria Math"/>
                        <w:sz w:val="28"/>
                        <w:szCs w:val="28"/>
                      </w:rPr>
                      <m:t>i</m:t>
                    </m:r>
                    <m:r>
                      <m:rPr>
                        <m:sty m:val="p"/>
                      </m:rPr>
                      <w:rPr>
                        <w:rFonts w:ascii="Cambria Math" w:hAnsi="Cambria Math"/>
                        <w:sz w:val="28"/>
                        <w:szCs w:val="28"/>
                      </w:rPr>
                      <m:t>p</m:t>
                    </m:r>
                  </m:sub>
                </m:sSub>
              </m:e>
            </m:mr>
            <m:mr>
              <m:e/>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γ</m:t>
                    </m:r>
                  </m:e>
                  <m:sub>
                    <m:r>
                      <w:rPr>
                        <w:rFonts w:ascii="Cambria Math" w:hAnsi="Cambria Math"/>
                        <w:sz w:val="28"/>
                        <w:szCs w:val="28"/>
                      </w:rPr>
                      <m:t>8</m:t>
                    </m:r>
                  </m:sub>
                </m:sSub>
                <m:r>
                  <w:rPr>
                    <w:rFonts w:ascii="Cambria Math" w:hAnsi="Cambria Math"/>
                    <w:sz w:val="28"/>
                    <w:szCs w:val="28"/>
                  </w:rPr>
                  <m:t>D+</m:t>
                </m:r>
                <m:sSub>
                  <m:sSubPr>
                    <m:ctrlPr>
                      <w:rPr>
                        <w:rFonts w:ascii="Cambria Math" w:hAnsi="Cambria Math"/>
                        <w:sz w:val="28"/>
                        <w:szCs w:val="28"/>
                      </w:rPr>
                    </m:ctrlPr>
                  </m:sSubPr>
                  <m:e>
                    <m:r>
                      <w:rPr>
                        <w:rFonts w:ascii="Cambria Math" w:hAnsi="Cambria Math"/>
                        <w:sz w:val="28"/>
                        <w:szCs w:val="28"/>
                      </w:rPr>
                      <m:t>w</m:t>
                    </m:r>
                  </m:e>
                  <m:sub>
                    <m:r>
                      <w:rPr>
                        <w:rFonts w:ascii="Cambria Math" w:hAnsi="Cambria Math"/>
                        <w:sz w:val="28"/>
                        <w:szCs w:val="28"/>
                      </w:rPr>
                      <m:t>i</m:t>
                    </m:r>
                    <m:r>
                      <m:rPr>
                        <m:sty m:val="p"/>
                      </m:rPr>
                      <w:rPr>
                        <w:rFonts w:ascii="Cambria Math" w:hAnsi="Cambria Math"/>
                        <w:sz w:val="28"/>
                        <w:szCs w:val="28"/>
                      </w:rPr>
                      <m:t>p</m:t>
                    </m:r>
                  </m:sub>
                </m:sSub>
              </m:e>
            </m:mr>
          </m:m>
        </m:oMath>
      </m:oMathPara>
    </w:p>
    <w:p w14:paraId="5D24F100" w14:textId="25528990" w:rsidR="007E1C6F" w:rsidRPr="007E1C6F" w:rsidRDefault="00C11A00" w:rsidP="002F4C77">
      <w:r>
        <w:t>(5)</w:t>
      </w:r>
    </w:p>
    <w:p w14:paraId="1BC70769" w14:textId="76CB0182" w:rsidR="002F4C77" w:rsidRPr="002F4C77" w:rsidRDefault="002F4C77" w:rsidP="002F4C77">
      <w:r w:rsidRPr="002F4C77">
        <w:t xml:space="preserve">where </w:t>
      </w:r>
      <m:oMath>
        <m:sSub>
          <m:sSubPr>
            <m:ctrlPr>
              <w:rPr>
                <w:rFonts w:ascii="Cambria Math" w:hAnsi="Cambria Math"/>
                <w:i/>
              </w:rPr>
            </m:ctrlPr>
          </m:sSubPr>
          <m:e>
            <m:r>
              <w:rPr>
                <w:rFonts w:ascii="Cambria Math" w:hAnsi="Cambria Math"/>
              </w:rPr>
              <m:t>α</m:t>
            </m:r>
          </m:e>
          <m:sub>
            <m:r>
              <w:rPr>
                <w:rFonts w:ascii="Cambria Math" w:hAnsi="Cambria Math"/>
                <w:vertAlign w:val="subscript"/>
              </w:rPr>
              <m:t>0</m:t>
            </m:r>
          </m:sub>
        </m:sSub>
      </m:oMath>
      <w:r w:rsidRPr="002F4C77">
        <w:t xml:space="preserve">, </w:t>
      </w:r>
      <m:oMath>
        <m:sSub>
          <m:sSubPr>
            <m:ctrlPr>
              <w:rPr>
                <w:rFonts w:ascii="Cambria Math" w:hAnsi="Cambria Math"/>
                <w:i/>
              </w:rPr>
            </m:ctrlPr>
          </m:sSubPr>
          <m:e>
            <m:r>
              <w:rPr>
                <w:rFonts w:ascii="Cambria Math" w:hAnsi="Cambria Math"/>
              </w:rPr>
              <m:t>β</m:t>
            </m:r>
          </m:e>
          <m:sub>
            <m:r>
              <w:rPr>
                <w:rFonts w:ascii="Cambria Math" w:hAnsi="Cambria Math"/>
                <w:vertAlign w:val="subscript"/>
              </w:rPr>
              <m:t>0</m:t>
            </m:r>
          </m:sub>
        </m:sSub>
      </m:oMath>
      <w:r w:rsidRPr="002F4C77">
        <w:t xml:space="preserve">, and </w:t>
      </w:r>
      <m:oMath>
        <m:sSub>
          <m:sSubPr>
            <m:ctrlPr>
              <w:rPr>
                <w:rFonts w:ascii="Cambria Math" w:hAnsi="Cambria Math"/>
                <w:i/>
              </w:rPr>
            </m:ctrlPr>
          </m:sSubPr>
          <m:e>
            <m:r>
              <w:rPr>
                <w:rFonts w:ascii="Cambria Math" w:hAnsi="Cambria Math"/>
              </w:rPr>
              <m:t>γ</m:t>
            </m:r>
          </m:e>
          <m:sub>
            <m:r>
              <w:rPr>
                <w:rFonts w:ascii="Cambria Math" w:hAnsi="Cambria Math"/>
                <w:vertAlign w:val="subscript"/>
              </w:rPr>
              <m:t>0</m:t>
            </m:r>
          </m:sub>
        </m:sSub>
      </m:oMath>
      <w:r w:rsidRPr="002F4C77">
        <w:t xml:space="preserve"> are intercept terms; </w:t>
      </w:r>
      <m:oMath>
        <m:sSub>
          <m:sSubPr>
            <m:ctrlPr>
              <w:rPr>
                <w:rFonts w:ascii="Cambria Math" w:hAnsi="Cambria Math"/>
                <w:i/>
              </w:rPr>
            </m:ctrlPr>
          </m:sSubPr>
          <m:e>
            <m:r>
              <w:rPr>
                <w:rFonts w:ascii="Cambria Math" w:hAnsi="Cambria Math"/>
              </w:rPr>
              <m:t>α</m:t>
            </m:r>
          </m:e>
          <m:sub>
            <m:r>
              <w:rPr>
                <w:rFonts w:ascii="Cambria Math" w:hAnsi="Cambria Math"/>
                <w:vertAlign w:val="subscript"/>
              </w:rPr>
              <m:t>j</m:t>
            </m:r>
          </m:sub>
        </m:sSub>
      </m:oMath>
      <w:r w:rsidRPr="002F4C77">
        <w:t xml:space="preserve">, </w:t>
      </w:r>
      <m:oMath>
        <m:sSub>
          <m:sSubPr>
            <m:ctrlPr>
              <w:rPr>
                <w:rFonts w:ascii="Cambria Math" w:hAnsi="Cambria Math"/>
                <w:i/>
              </w:rPr>
            </m:ctrlPr>
          </m:sSubPr>
          <m:e>
            <m:r>
              <w:rPr>
                <w:rFonts w:ascii="Cambria Math" w:hAnsi="Cambria Math"/>
              </w:rPr>
              <m:t>β</m:t>
            </m:r>
          </m:e>
          <m:sub>
            <m:r>
              <w:rPr>
                <w:rFonts w:ascii="Cambria Math" w:hAnsi="Cambria Math"/>
                <w:vertAlign w:val="subscript"/>
              </w:rPr>
              <m:t>j</m:t>
            </m:r>
          </m:sub>
        </m:sSub>
      </m:oMath>
      <w:r w:rsidRPr="002F4C77">
        <w:t xml:space="preserve">, and </w:t>
      </w:r>
      <m:oMath>
        <m:sSub>
          <m:sSubPr>
            <m:ctrlPr>
              <w:rPr>
                <w:rFonts w:ascii="Cambria Math" w:hAnsi="Cambria Math"/>
                <w:i/>
              </w:rPr>
            </m:ctrlPr>
          </m:sSubPr>
          <m:e>
            <m:r>
              <w:rPr>
                <w:rFonts w:ascii="Cambria Math" w:hAnsi="Cambria Math"/>
              </w:rPr>
              <m:t>γ</m:t>
            </m:r>
          </m:e>
          <m:sub>
            <m:r>
              <w:rPr>
                <w:rFonts w:ascii="Cambria Math" w:hAnsi="Cambria Math"/>
                <w:vertAlign w:val="subscript"/>
              </w:rPr>
              <m:t>j</m:t>
            </m:r>
          </m:sub>
        </m:sSub>
      </m:oMath>
      <w:r w:rsidRPr="002F4C77">
        <w:t> are output elasticities of </w:t>
      </w:r>
      <w:r w:rsidRPr="002F4C77">
        <w:rPr>
          <w:i/>
          <w:iCs/>
        </w:rPr>
        <w:t>j</w:t>
      </w:r>
      <w:r w:rsidRPr="002F4C77">
        <w:t>th inputs (as described in Equation </w:t>
      </w:r>
      <w:hyperlink r:id="rId53" w:anchor="agj221062-disp-0002" w:tooltip="Link to equation" w:history="1">
        <w:r w:rsidRPr="002F4C77">
          <w:rPr>
            <w:rStyle w:val="Hyperlink"/>
          </w:rPr>
          <w:t>2</w:t>
        </w:r>
      </w:hyperlink>
      <w:r w:rsidRPr="002F4C77">
        <w:t>); </w:t>
      </w:r>
      <w:r w:rsidRPr="002F4C77">
        <w:rPr>
          <w:i/>
          <w:iCs/>
        </w:rPr>
        <w:t>i</w:t>
      </w:r>
      <w:r w:rsidRPr="002F4C77">
        <w:t> is cross-sectional observations (1–60 for adopters, 1–61 for nonadopters, and 1–121 for pooled sample); and </w:t>
      </w:r>
      <w:r w:rsidRPr="002F4C77">
        <w:rPr>
          <w:i/>
          <w:iCs/>
        </w:rPr>
        <w:t>D</w:t>
      </w:r>
      <w:r w:rsidRPr="002F4C77">
        <w:t> is an intercept dummy that takes value zero for nonadopters (na) and one for adopter (a) households. The problem of multicollinearity among explanatory variables was checked by computing variance inflation factors (VIFs) using Equation </w:t>
      </w:r>
      <w:hyperlink r:id="rId54" w:anchor="agj221062-disp-0006" w:tooltip="Link to equation" w:history="1">
        <w:r w:rsidRPr="002F4C77">
          <w:rPr>
            <w:rStyle w:val="Hyperlink"/>
          </w:rPr>
          <w:t>6</w:t>
        </w:r>
      </w:hyperlink>
      <w:r w:rsidRPr="002F4C77">
        <w:t>.</w:t>
      </w:r>
    </w:p>
    <w:p w14:paraId="52D1148E" w14:textId="7F961BC1" w:rsidR="00022F5E" w:rsidRDefault="002A09A7" w:rsidP="002F4C77">
      <m:oMathPara>
        <m:oMath>
          <m:r>
            <m:rPr>
              <m:sty m:val="p"/>
            </m:rPr>
            <w:rPr>
              <w:rFonts w:ascii="Cambria Math" w:hAnsi="Cambria Math"/>
              <w:sz w:val="28"/>
              <w:szCs w:val="28"/>
            </w:rPr>
            <m:t>VIF=</m:t>
          </m:r>
          <m:f>
            <m:fPr>
              <m:ctrlPr>
                <w:rPr>
                  <w:rFonts w:ascii="Cambria Math" w:hAnsi="Cambria Math"/>
                  <w:iCs/>
                  <w:sz w:val="28"/>
                  <w:szCs w:val="28"/>
                </w:rPr>
              </m:ctrlPr>
            </m:fPr>
            <m:num>
              <m:r>
                <m:rPr>
                  <m:sty m:val="p"/>
                </m:rPr>
                <w:rPr>
                  <w:rFonts w:ascii="Cambria Math" w:hAnsi="Cambria Math"/>
                  <w:sz w:val="28"/>
                  <w:szCs w:val="28"/>
                </w:rPr>
                <m:t>1</m:t>
              </m:r>
            </m:num>
            <m:den>
              <m:r>
                <m:rPr>
                  <m:sty m:val="p"/>
                </m:rPr>
                <w:rPr>
                  <w:rFonts w:ascii="Cambria Math" w:hAnsi="Cambria Math"/>
                  <w:sz w:val="28"/>
                  <w:szCs w:val="28"/>
                </w:rPr>
                <m:t>1</m:t>
              </m:r>
            </m:den>
          </m:f>
          <m:r>
            <m:rPr>
              <m:sty m:val="p"/>
            </m:rPr>
            <w:rPr>
              <w:rFonts w:ascii="Cambria Math" w:hAnsi="Cambria Math"/>
              <w:sz w:val="28"/>
              <w:szCs w:val="28"/>
            </w:rPr>
            <m:t>-</m:t>
          </m:r>
          <m:sSubSup>
            <m:sSubSupPr>
              <m:ctrlPr>
                <w:rPr>
                  <w:rFonts w:ascii="Cambria Math" w:hAnsi="Cambria Math"/>
                  <w:iCs/>
                  <w:sz w:val="28"/>
                  <w:szCs w:val="28"/>
                </w:rPr>
              </m:ctrlPr>
            </m:sSubSupPr>
            <m:e>
              <m:r>
                <w:rPr>
                  <w:rFonts w:ascii="Cambria Math" w:hAnsi="Cambria Math"/>
                  <w:sz w:val="28"/>
                  <w:szCs w:val="28"/>
                </w:rPr>
                <m:t>R</m:t>
              </m:r>
            </m:e>
            <m:sub>
              <m:r>
                <w:rPr>
                  <w:rFonts w:ascii="Cambria Math" w:hAnsi="Cambria Math"/>
                  <w:sz w:val="28"/>
                  <w:szCs w:val="28"/>
                </w:rPr>
                <m:t>i</m:t>
              </m:r>
            </m:sub>
            <m:sup>
              <m:r>
                <w:rPr>
                  <w:rFonts w:ascii="Cambria Math" w:hAnsi="Cambria Math"/>
                  <w:sz w:val="28"/>
                  <w:szCs w:val="28"/>
                </w:rPr>
                <m:t>2</m:t>
              </m:r>
            </m:sup>
          </m:sSubSup>
        </m:oMath>
      </m:oMathPara>
    </w:p>
    <w:p w14:paraId="2590755E" w14:textId="21E2340F" w:rsidR="002F4C77" w:rsidRPr="002F4C77" w:rsidRDefault="002F4C77" w:rsidP="002F4C77">
      <w:r w:rsidRPr="002F4C77">
        <w:t>where </w:t>
      </w:r>
      <m:oMath>
        <m:sSubSup>
          <m:sSubSupPr>
            <m:ctrlPr>
              <w:rPr>
                <w:rFonts w:ascii="Cambria Math" w:hAnsi="Cambria Math"/>
                <w:i/>
                <w:iCs/>
              </w:rPr>
            </m:ctrlPr>
          </m:sSubSupPr>
          <m:e>
            <m:r>
              <w:rPr>
                <w:rFonts w:ascii="Cambria Math" w:hAnsi="Cambria Math"/>
              </w:rPr>
              <m:t>R</m:t>
            </m:r>
          </m:e>
          <m:sub>
            <m:r>
              <w:rPr>
                <w:rFonts w:ascii="Cambria Math" w:hAnsi="Cambria Math"/>
              </w:rPr>
              <m:t>i</m:t>
            </m:r>
          </m:sub>
          <m:sup>
            <m:r>
              <w:rPr>
                <w:rFonts w:ascii="Cambria Math" w:hAnsi="Cambria Math"/>
              </w:rPr>
              <m:t>2</m:t>
            </m:r>
          </m:sup>
        </m:sSubSup>
      </m:oMath>
      <w:r w:rsidRPr="002F4C77">
        <w:t xml:space="preserve"> is the coefficient of determination obtained when the explanatory variable </w:t>
      </w:r>
      <m:oMath>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vertAlign w:val="subscript"/>
              </w:rPr>
              <m:t>i</m:t>
            </m:r>
          </m:sub>
        </m:sSub>
        <m:r>
          <w:rPr>
            <w:rFonts w:ascii="Cambria Math" w:hAnsi="Cambria Math"/>
          </w:rPr>
          <m:t>)</m:t>
        </m:r>
      </m:oMath>
      <w:r w:rsidRPr="002F4C77">
        <w:t xml:space="preserve"> is regressed against all other explanatory variables. Variability is said to be highly collinear if VIF of the variable exceeds 10 (Gujarati, </w:t>
      </w:r>
      <w:hyperlink r:id="rId55" w:anchor="agj221062-bib-0019" w:history="1">
        <w:r w:rsidRPr="002F4C77">
          <w:rPr>
            <w:rStyle w:val="Hyperlink"/>
          </w:rPr>
          <w:t>1995</w:t>
        </w:r>
      </w:hyperlink>
      <w:r w:rsidRPr="002F4C77">
        <w:t>).</w:t>
      </w:r>
    </w:p>
    <w:p w14:paraId="31F354F7" w14:textId="77777777" w:rsidR="002F4C77" w:rsidRPr="002F4C77" w:rsidRDefault="002F4C77" w:rsidP="002F4C77">
      <w:r w:rsidRPr="002F4C77">
        <w:t>Chow's test (Greene, </w:t>
      </w:r>
      <w:hyperlink r:id="rId56" w:anchor="agj221062-bib-0018" w:history="1">
        <w:r w:rsidRPr="002F4C77">
          <w:rPr>
            <w:rStyle w:val="Hyperlink"/>
          </w:rPr>
          <w:t>2000</w:t>
        </w:r>
      </w:hyperlink>
      <w:r w:rsidRPr="002F4C77">
        <w:t>; Gujarati, </w:t>
      </w:r>
      <w:hyperlink r:id="rId57" w:anchor="agj221062-bib-0019" w:history="1">
        <w:r w:rsidRPr="002F4C77">
          <w:rPr>
            <w:rStyle w:val="Hyperlink"/>
          </w:rPr>
          <w:t>1995</w:t>
        </w:r>
      </w:hyperlink>
      <w:r w:rsidRPr="002F4C77">
        <w:t>) was conducted to check the homogeneity between coefficients in regression Equations </w:t>
      </w:r>
      <w:hyperlink r:id="rId58" w:anchor="agj221062-disp-0003" w:tooltip="Link to equation" w:history="1">
        <w:r w:rsidRPr="002F4C77">
          <w:rPr>
            <w:rStyle w:val="Hyperlink"/>
          </w:rPr>
          <w:t>3</w:t>
        </w:r>
      </w:hyperlink>
      <w:r w:rsidRPr="002F4C77">
        <w:t> and </w:t>
      </w:r>
      <w:hyperlink r:id="rId59" w:anchor="agj221062-disp-0004" w:tooltip="Link to equation" w:history="1">
        <w:r w:rsidRPr="002F4C77">
          <w:rPr>
            <w:rStyle w:val="Hyperlink"/>
          </w:rPr>
          <w:t>4</w:t>
        </w:r>
      </w:hyperlink>
      <w:r w:rsidRPr="002F4C77">
        <w:t> (Equation </w:t>
      </w:r>
      <w:hyperlink r:id="rId60" w:anchor="agj221062-disp-0007" w:tooltip="Link to equation" w:history="1">
        <w:r w:rsidRPr="002F4C77">
          <w:rPr>
            <w:rStyle w:val="Hyperlink"/>
          </w:rPr>
          <w:t>7</w:t>
        </w:r>
      </w:hyperlink>
      <w:r w:rsidRPr="002F4C77">
        <w:t>).</w:t>
      </w:r>
    </w:p>
    <w:p w14:paraId="139C140C" w14:textId="6B014A1B" w:rsidR="002A09A7" w:rsidRDefault="002A09A7" w:rsidP="002F4C77">
      <m:oMathPara>
        <m:oMath>
          <m:r>
            <w:rPr>
              <w:rFonts w:ascii="Cambria Math" w:hAnsi="Cambria Math"/>
              <w:sz w:val="28"/>
              <w:szCs w:val="28"/>
            </w:rPr>
            <m:t>F=</m:t>
          </m:r>
          <m:f>
            <m:fPr>
              <m:ctrlPr>
                <w:rPr>
                  <w:rFonts w:ascii="Cambria Math" w:hAnsi="Cambria Math"/>
                  <w:i/>
                  <w:sz w:val="28"/>
                  <w:szCs w:val="28"/>
                </w:rPr>
              </m:ctrlPr>
            </m:fPr>
            <m:num>
              <m:sSub>
                <m:sSubPr>
                  <m:ctrlPr>
                    <w:rPr>
                      <w:rFonts w:ascii="Cambria Math" w:hAnsi="Cambria Math"/>
                      <w:i/>
                      <w:sz w:val="28"/>
                      <w:szCs w:val="28"/>
                    </w:rPr>
                  </m:ctrlPr>
                </m:sSubPr>
                <m:e>
                  <m:r>
                    <m:rPr>
                      <m:sty m:val="p"/>
                    </m:rPr>
                    <w:rPr>
                      <w:rFonts w:ascii="Cambria Math" w:hAnsi="Cambria Math"/>
                      <w:sz w:val="28"/>
                      <w:szCs w:val="28"/>
                    </w:rPr>
                    <m:t>RSS</m:t>
                  </m:r>
                </m:e>
                <m:sub>
                  <m:r>
                    <m:rPr>
                      <m:sty m:val="p"/>
                    </m:rPr>
                    <w:rPr>
                      <w:rFonts w:ascii="Cambria Math" w:hAnsi="Cambria Math"/>
                      <w:sz w:val="28"/>
                      <w:szCs w:val="28"/>
                    </w:rPr>
                    <m:t>p</m:t>
                  </m:r>
                </m:sub>
              </m:sSub>
              <m:r>
                <w:rPr>
                  <w:rFonts w:ascii="Cambria Math" w:hAnsi="Cambria Math"/>
                  <w:sz w:val="28"/>
                  <w:szCs w:val="28"/>
                </w:rPr>
                <m:t>-</m:t>
              </m:r>
              <m:d>
                <m:dPr>
                  <m:ctrlPr>
                    <w:rPr>
                      <w:rFonts w:ascii="Cambria Math" w:hAnsi="Cambria Math"/>
                      <w:i/>
                      <w:sz w:val="28"/>
                      <w:szCs w:val="28"/>
                    </w:rPr>
                  </m:ctrlPr>
                </m:dPr>
                <m:e>
                  <w:bookmarkStart w:id="3" w:name="_Hlk132096196"/>
                  <m:sSub>
                    <m:sSubPr>
                      <m:ctrlPr>
                        <w:rPr>
                          <w:rFonts w:ascii="Cambria Math" w:hAnsi="Cambria Math"/>
                          <w:i/>
                          <w:sz w:val="28"/>
                          <w:szCs w:val="28"/>
                        </w:rPr>
                      </m:ctrlPr>
                    </m:sSubPr>
                    <m:e>
                      <m:r>
                        <m:rPr>
                          <m:sty m:val="p"/>
                        </m:rPr>
                        <w:rPr>
                          <w:rFonts w:ascii="Cambria Math" w:hAnsi="Cambria Math"/>
                          <w:sz w:val="28"/>
                          <w:szCs w:val="28"/>
                        </w:rPr>
                        <m:t>RSS</m:t>
                      </m:r>
                    </m:e>
                    <m:sub>
                      <m:r>
                        <m:rPr>
                          <m:sty m:val="p"/>
                        </m:rPr>
                        <w:rPr>
                          <w:rFonts w:ascii="Cambria Math" w:hAnsi="Cambria Math"/>
                          <w:sz w:val="28"/>
                          <w:szCs w:val="28"/>
                        </w:rPr>
                        <m:t>a</m:t>
                      </m:r>
                    </m:sub>
                  </m:sSub>
                  <w:bookmarkEnd w:id="3"/>
                  <m:r>
                    <w:rPr>
                      <w:rFonts w:ascii="Cambria Math" w:hAnsi="Cambria Math"/>
                      <w:sz w:val="28"/>
                      <w:szCs w:val="28"/>
                    </w:rPr>
                    <m:t>+</m:t>
                  </m:r>
                  <w:bookmarkStart w:id="4" w:name="_Hlk132096207"/>
                  <m:sSub>
                    <m:sSubPr>
                      <m:ctrlPr>
                        <w:rPr>
                          <w:rFonts w:ascii="Cambria Math" w:hAnsi="Cambria Math"/>
                          <w:i/>
                          <w:sz w:val="28"/>
                          <w:szCs w:val="28"/>
                        </w:rPr>
                      </m:ctrlPr>
                    </m:sSubPr>
                    <m:e>
                      <m:r>
                        <m:rPr>
                          <m:sty m:val="p"/>
                        </m:rPr>
                        <w:rPr>
                          <w:rFonts w:ascii="Cambria Math" w:hAnsi="Cambria Math"/>
                          <w:sz w:val="28"/>
                          <w:szCs w:val="28"/>
                        </w:rPr>
                        <m:t>RSS</m:t>
                      </m:r>
                    </m:e>
                    <m:sub>
                      <m:r>
                        <m:rPr>
                          <m:sty m:val="p"/>
                        </m:rPr>
                        <w:rPr>
                          <w:rFonts w:ascii="Cambria Math" w:hAnsi="Cambria Math"/>
                          <w:sz w:val="28"/>
                          <w:szCs w:val="28"/>
                        </w:rPr>
                        <m:t>na</m:t>
                      </m:r>
                    </m:sub>
                  </m:sSub>
                  <w:bookmarkEnd w:id="4"/>
                </m:e>
              </m:d>
            </m:num>
            <m:den>
              <m:r>
                <w:rPr>
                  <w:rFonts w:ascii="Cambria Math" w:hAnsi="Cambria Math"/>
                  <w:sz w:val="28"/>
                  <w:szCs w:val="28"/>
                </w:rPr>
                <m:t>K</m:t>
              </m:r>
            </m:den>
          </m:f>
          <m:f>
            <m:fPr>
              <m:ctrlPr>
                <w:rPr>
                  <w:rFonts w:ascii="Cambria Math" w:hAnsi="Cambria Math"/>
                  <w:i/>
                  <w:sz w:val="28"/>
                  <w:szCs w:val="28"/>
                </w:rPr>
              </m:ctrlPr>
            </m:fPr>
            <m:num>
              <m:sSub>
                <m:sSubPr>
                  <m:ctrlPr>
                    <w:rPr>
                      <w:rFonts w:ascii="Cambria Math" w:hAnsi="Cambria Math"/>
                      <w:i/>
                      <w:sz w:val="28"/>
                      <w:szCs w:val="28"/>
                    </w:rPr>
                  </m:ctrlPr>
                </m:sSubPr>
                <m:e>
                  <m:r>
                    <m:rPr>
                      <m:sty m:val="p"/>
                    </m:rPr>
                    <w:rPr>
                      <w:rFonts w:ascii="Cambria Math" w:hAnsi="Cambria Math"/>
                      <w:sz w:val="28"/>
                      <w:szCs w:val="28"/>
                    </w:rPr>
                    <m:t>RSS</m:t>
                  </m:r>
                </m:e>
                <m:sub>
                  <m:r>
                    <m:rPr>
                      <m:sty m:val="p"/>
                    </m:rPr>
                    <w:rPr>
                      <w:rFonts w:ascii="Cambria Math" w:hAnsi="Cambria Math"/>
                      <w:sz w:val="28"/>
                      <w:szCs w:val="28"/>
                    </w:rPr>
                    <m:t>a</m:t>
                  </m:r>
                </m:sub>
              </m:sSub>
              <m:r>
                <w:rPr>
                  <w:rFonts w:ascii="Cambria Math" w:hAns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RSS</m:t>
                  </m:r>
                </m:e>
                <m:sub>
                  <m:r>
                    <m:rPr>
                      <m:sty m:val="p"/>
                    </m:rPr>
                    <w:rPr>
                      <w:rFonts w:ascii="Cambria Math" w:hAnsi="Cambria Math"/>
                      <w:sz w:val="28"/>
                      <w:szCs w:val="28"/>
                    </w:rPr>
                    <m:t>na</m:t>
                  </m:r>
                </m:sub>
              </m:sSub>
            </m:num>
            <m:den>
              <m:sSub>
                <m:sSubPr>
                  <m:ctrlPr>
                    <w:rPr>
                      <w:rFonts w:ascii="Cambria Math" w:hAnsi="Cambria Math"/>
                      <w:i/>
                      <w:sz w:val="28"/>
                      <w:szCs w:val="28"/>
                    </w:rPr>
                  </m:ctrlPr>
                </m:sSubPr>
                <m:e>
                  <m:r>
                    <w:rPr>
                      <w:rFonts w:ascii="Cambria Math" w:hAnsi="Cambria Math"/>
                      <w:sz w:val="28"/>
                      <w:szCs w:val="28"/>
                    </w:rPr>
                    <m:t>N</m:t>
                  </m:r>
                </m:e>
                <m:sub>
                  <m:r>
                    <m:rPr>
                      <m:sty m:val="p"/>
                    </m:rPr>
                    <w:rPr>
                      <w:rFonts w:ascii="Cambria Math" w:hAnsi="Cambria Math"/>
                      <w:sz w:val="28"/>
                      <w:szCs w:val="28"/>
                    </w:rPr>
                    <m:t>a</m:t>
                  </m:r>
                </m:sub>
              </m:sSub>
              <m:r>
                <w:rPr>
                  <w:rFonts w:ascii="Cambria Math" w:hAnsi="Cambria Math"/>
                  <w:sz w:val="28"/>
                  <w:szCs w:val="28"/>
                </w:rPr>
                <m:t>+</m:t>
              </m:r>
              <w:bookmarkStart w:id="5" w:name="_Hlk132096226"/>
              <m:sSub>
                <m:sSubPr>
                  <m:ctrlPr>
                    <w:rPr>
                      <w:rFonts w:ascii="Cambria Math" w:hAnsi="Cambria Math"/>
                      <w:i/>
                      <w:sz w:val="28"/>
                      <w:szCs w:val="28"/>
                    </w:rPr>
                  </m:ctrlPr>
                </m:sSubPr>
                <m:e>
                  <m:r>
                    <w:rPr>
                      <w:rFonts w:ascii="Cambria Math" w:hAnsi="Cambria Math"/>
                      <w:sz w:val="28"/>
                      <w:szCs w:val="28"/>
                    </w:rPr>
                    <m:t>N</m:t>
                  </m:r>
                </m:e>
                <m:sub>
                  <m:r>
                    <m:rPr>
                      <m:sty m:val="p"/>
                    </m:rPr>
                    <w:rPr>
                      <w:rFonts w:ascii="Cambria Math" w:hAnsi="Cambria Math"/>
                      <w:sz w:val="28"/>
                      <w:szCs w:val="28"/>
                    </w:rPr>
                    <m:t>na</m:t>
                  </m:r>
                </m:sub>
              </m:sSub>
              <w:bookmarkEnd w:id="5"/>
              <m:r>
                <w:rPr>
                  <w:rFonts w:ascii="Cambria Math" w:hAnsi="Cambria Math"/>
                  <w:sz w:val="28"/>
                  <w:szCs w:val="28"/>
                </w:rPr>
                <m:t>-2K</m:t>
              </m:r>
            </m:den>
          </m:f>
        </m:oMath>
      </m:oMathPara>
    </w:p>
    <w:p w14:paraId="6B475968" w14:textId="30B389B5" w:rsidR="002F4C77" w:rsidRPr="002F4C77" w:rsidRDefault="002F4C77" w:rsidP="002F4C77">
      <w:r w:rsidRPr="002F4C77">
        <w:t xml:space="preserve">where </w:t>
      </w:r>
      <m:oMath>
        <m:sSub>
          <m:sSubPr>
            <m:ctrlPr>
              <w:rPr>
                <w:rFonts w:ascii="Cambria Math" w:hAnsi="Cambria Math"/>
                <w:i/>
              </w:rPr>
            </m:ctrlPr>
          </m:sSubPr>
          <m:e>
            <m:r>
              <m:rPr>
                <m:sty m:val="p"/>
              </m:rPr>
              <w:rPr>
                <w:rFonts w:ascii="Cambria Math" w:hAnsi="Cambria Math"/>
              </w:rPr>
              <m:t>RSS</m:t>
            </m:r>
          </m:e>
          <m:sub>
            <m:r>
              <m:rPr>
                <m:sty m:val="p"/>
              </m:rPr>
              <w:rPr>
                <w:rFonts w:ascii="Cambria Math" w:hAnsi="Cambria Math"/>
              </w:rPr>
              <m:t>p</m:t>
            </m:r>
          </m:sub>
        </m:sSub>
      </m:oMath>
      <w:r w:rsidRPr="002F4C77">
        <w:t xml:space="preserve">, </w:t>
      </w:r>
      <m:oMath>
        <m:sSub>
          <m:sSubPr>
            <m:ctrlPr>
              <w:rPr>
                <w:rFonts w:ascii="Cambria Math" w:hAnsi="Cambria Math"/>
                <w:i/>
              </w:rPr>
            </m:ctrlPr>
          </m:sSubPr>
          <m:e>
            <m:r>
              <m:rPr>
                <m:sty m:val="p"/>
              </m:rPr>
              <w:rPr>
                <w:rFonts w:ascii="Cambria Math" w:hAnsi="Cambria Math"/>
              </w:rPr>
              <m:t>RSS</m:t>
            </m:r>
          </m:e>
          <m:sub>
            <m:r>
              <m:rPr>
                <m:sty m:val="p"/>
              </m:rPr>
              <w:rPr>
                <w:rFonts w:ascii="Cambria Math" w:hAnsi="Cambria Math"/>
              </w:rPr>
              <m:t>a</m:t>
            </m:r>
          </m:sub>
        </m:sSub>
      </m:oMath>
      <w:r w:rsidRPr="002F4C77">
        <w:t xml:space="preserve">, and </w:t>
      </w:r>
      <m:oMath>
        <m:sSub>
          <m:sSubPr>
            <m:ctrlPr>
              <w:rPr>
                <w:rFonts w:ascii="Cambria Math" w:hAnsi="Cambria Math"/>
                <w:i/>
              </w:rPr>
            </m:ctrlPr>
          </m:sSubPr>
          <m:e>
            <m:r>
              <m:rPr>
                <m:sty m:val="p"/>
              </m:rPr>
              <w:rPr>
                <w:rFonts w:ascii="Cambria Math" w:hAnsi="Cambria Math"/>
              </w:rPr>
              <m:t>RSS</m:t>
            </m:r>
          </m:e>
          <m:sub>
            <m:r>
              <m:rPr>
                <m:sty m:val="p"/>
              </m:rPr>
              <w:rPr>
                <w:rFonts w:ascii="Cambria Math" w:hAnsi="Cambria Math"/>
              </w:rPr>
              <m:t>na</m:t>
            </m:r>
          </m:sub>
        </m:sSub>
      </m:oMath>
      <w:r w:rsidRPr="002F4C77">
        <w:t> indicate the sum of squared residuals from the pooled data and data from adopters and nonadopters group, respectively; </w:t>
      </w:r>
      <m:oMath>
        <m:sSub>
          <m:sSubPr>
            <m:ctrlPr>
              <w:rPr>
                <w:rFonts w:ascii="Cambria Math" w:hAnsi="Cambria Math"/>
                <w:i/>
                <w:iCs/>
              </w:rPr>
            </m:ctrlPr>
          </m:sSubPr>
          <m:e>
            <m:r>
              <w:rPr>
                <w:rFonts w:ascii="Cambria Math" w:hAnsi="Cambria Math"/>
              </w:rPr>
              <m:t>N</m:t>
            </m:r>
          </m:e>
          <m:sub>
            <m:r>
              <w:rPr>
                <w:rFonts w:ascii="Cambria Math" w:hAnsi="Cambria Math"/>
              </w:rPr>
              <m:t>a</m:t>
            </m:r>
          </m:sub>
        </m:sSub>
      </m:oMath>
      <w:r w:rsidRPr="002F4C77">
        <w:t> and </w:t>
      </w:r>
      <m:oMath>
        <m:sSub>
          <m:sSubPr>
            <m:ctrlPr>
              <w:rPr>
                <w:rFonts w:ascii="Cambria Math" w:hAnsi="Cambria Math"/>
                <w:i/>
                <w:iCs/>
              </w:rPr>
            </m:ctrlPr>
          </m:sSubPr>
          <m:e>
            <m:r>
              <w:rPr>
                <w:rFonts w:ascii="Cambria Math" w:hAnsi="Cambria Math"/>
              </w:rPr>
              <m:t>N</m:t>
            </m:r>
          </m:e>
          <m:sub>
            <m:r>
              <w:rPr>
                <w:rFonts w:ascii="Cambria Math" w:hAnsi="Cambria Math"/>
              </w:rPr>
              <m:t>na</m:t>
            </m:r>
          </m:sub>
        </m:sSub>
      </m:oMath>
      <w:r w:rsidRPr="002F4C77">
        <w:t> are sample sizes of adopters and nonadopters households, respectively; and </w:t>
      </w:r>
      <w:r w:rsidRPr="002F4C77">
        <w:rPr>
          <w:i/>
          <w:iCs/>
        </w:rPr>
        <w:t>K</w:t>
      </w:r>
      <w:r w:rsidRPr="002F4C77">
        <w:t> represents the number of parameters to be estimated. The null hypothesis that the parameters in the separate regressions for adopters and nonadopters are the same is rejected if the </w:t>
      </w:r>
      <w:r w:rsidRPr="002F4C77">
        <w:rPr>
          <w:i/>
          <w:iCs/>
        </w:rPr>
        <w:t>F</w:t>
      </w:r>
      <w:r w:rsidRPr="002F4C77">
        <w:t> computed exceeds the critical </w:t>
      </w:r>
      <w:r w:rsidRPr="002F4C77">
        <w:rPr>
          <w:i/>
          <w:iCs/>
        </w:rPr>
        <w:t>F</w:t>
      </w:r>
      <w:r w:rsidRPr="002F4C77">
        <w:t> value.</w:t>
      </w:r>
    </w:p>
    <w:p w14:paraId="2B3DECB5" w14:textId="77777777" w:rsidR="002F4C77" w:rsidRPr="002F4C77" w:rsidRDefault="002F4C77" w:rsidP="00BF58A9">
      <w:pPr>
        <w:pStyle w:val="Heading3"/>
      </w:pPr>
      <w:r w:rsidRPr="002F4C77">
        <w:t>2.4.3 Decomposition model for assessing the technology contribution</w:t>
      </w:r>
    </w:p>
    <w:p w14:paraId="01AEB466" w14:textId="77777777" w:rsidR="002F4C77" w:rsidRPr="002F4C77" w:rsidRDefault="002F4C77" w:rsidP="002F4C77">
      <w:r w:rsidRPr="002F4C77">
        <w:t>The output decomposition model developed by (Bisaliah, </w:t>
      </w:r>
      <w:hyperlink r:id="rId61" w:anchor="agj221062-bib-0003" w:history="1">
        <w:r w:rsidRPr="002F4C77">
          <w:rPr>
            <w:rStyle w:val="Hyperlink"/>
          </w:rPr>
          <w:t>1977</w:t>
        </w:r>
      </w:hyperlink>
      <w:r w:rsidRPr="002F4C77">
        <w:t>) was used in the present study to sort out the contribution of technological interventions and resource use differences from the total productivity difference between the adopter and nonadopter groups. This model has been widely used in various studies (Badal &amp; Singh, </w:t>
      </w:r>
      <w:hyperlink r:id="rId62" w:anchor="agj221062-bib-0002" w:history="1">
        <w:r w:rsidRPr="002F4C77">
          <w:rPr>
            <w:rStyle w:val="Hyperlink"/>
          </w:rPr>
          <w:t>2001</w:t>
        </w:r>
      </w:hyperlink>
      <w:r w:rsidRPr="002F4C77">
        <w:t>; Chatterjee et al., </w:t>
      </w:r>
      <w:hyperlink r:id="rId63" w:anchor="agj221062-bib-0007" w:history="1">
        <w:r w:rsidRPr="002F4C77">
          <w:rPr>
            <w:rStyle w:val="Hyperlink"/>
          </w:rPr>
          <w:t>2020</w:t>
        </w:r>
      </w:hyperlink>
      <w:r w:rsidRPr="002F4C77">
        <w:t>; Ketema &amp; Kassa, </w:t>
      </w:r>
      <w:hyperlink r:id="rId64" w:anchor="agj221062-bib-0021" w:history="1">
        <w:r w:rsidRPr="002F4C77">
          <w:rPr>
            <w:rStyle w:val="Hyperlink"/>
          </w:rPr>
          <w:t>2016</w:t>
        </w:r>
      </w:hyperlink>
      <w:r w:rsidRPr="002F4C77">
        <w:t>; Shiyani, </w:t>
      </w:r>
      <w:hyperlink r:id="rId65" w:anchor="agj221062-bib-0038" w:history="1">
        <w:r w:rsidRPr="002F4C77">
          <w:rPr>
            <w:rStyle w:val="Hyperlink"/>
          </w:rPr>
          <w:t>1996</w:t>
        </w:r>
      </w:hyperlink>
      <w:r w:rsidRPr="002F4C77">
        <w:t>). After subtracting Equation </w:t>
      </w:r>
      <w:hyperlink r:id="rId66" w:anchor="agj221062-disp-0003" w:tooltip="Link to equation" w:history="1">
        <w:r w:rsidRPr="002F4C77">
          <w:rPr>
            <w:rStyle w:val="Hyperlink"/>
          </w:rPr>
          <w:t>3</w:t>
        </w:r>
      </w:hyperlink>
      <w:r w:rsidRPr="002F4C77">
        <w:t> from Equation </w:t>
      </w:r>
      <w:hyperlink r:id="rId67" w:anchor="agj221062-disp-0004" w:tooltip="Link to equation" w:history="1">
        <w:r w:rsidRPr="002F4C77">
          <w:rPr>
            <w:rStyle w:val="Hyperlink"/>
          </w:rPr>
          <w:t>4</w:t>
        </w:r>
      </w:hyperlink>
      <w:r w:rsidRPr="002F4C77">
        <w:t> and making slight algebraic rearrangements, the decomposition model can be written as</w:t>
      </w:r>
    </w:p>
    <w:p w14:paraId="780A674D" w14:textId="73A58FCE" w:rsidR="00002AFD" w:rsidRDefault="00B174A2" w:rsidP="002F4C77">
      <m:oMathPara>
        <m:oMath>
          <m:m>
            <m:mPr>
              <m:plcHide m:val="1"/>
              <m:mcs>
                <m:mc>
                  <m:mcPr>
                    <m:count m:val="2"/>
                    <m:mcJc m:val="center"/>
                  </m:mcPr>
                </m:mc>
                <m:mc>
                  <m:mcPr>
                    <m:count m:val="1"/>
                    <m:mcJc m:val="left"/>
                  </m:mcPr>
                </m:mc>
              </m:mcs>
              <m:ctrlPr>
                <w:rPr>
                  <w:rFonts w:ascii="Cambria Math" w:hAnsi="Cambria Math"/>
                  <w:sz w:val="28"/>
                  <w:szCs w:val="28"/>
                </w:rPr>
              </m:ctrlPr>
            </m:mPr>
            <m:mr>
              <m:e>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Y</m:t>
                                </m:r>
                              </m:e>
                              <m:sub>
                                <m:r>
                                  <m:rPr>
                                    <m:sty m:val="p"/>
                                  </m:rPr>
                                  <w:rPr>
                                    <w:rFonts w:ascii="Cambria Math" w:hAnsi="Cambria Math"/>
                                    <w:sz w:val="28"/>
                                    <w:szCs w:val="28"/>
                                  </w:rPr>
                                  <m:t>a</m:t>
                                </m:r>
                              </m:sub>
                            </m:sSub>
                          </m:num>
                          <m:den>
                            <m:sSub>
                              <m:sSubPr>
                                <m:ctrlPr>
                                  <w:rPr>
                                    <w:rFonts w:ascii="Cambria Math" w:hAnsi="Cambria Math"/>
                                    <w:sz w:val="28"/>
                                    <w:szCs w:val="28"/>
                                  </w:rPr>
                                </m:ctrlPr>
                              </m:sSubPr>
                              <m:e>
                                <m:r>
                                  <w:rPr>
                                    <w:rFonts w:ascii="Cambria Math" w:hAnsi="Cambria Math"/>
                                    <w:sz w:val="28"/>
                                    <w:szCs w:val="28"/>
                                  </w:rPr>
                                  <m:t>Y</m:t>
                                </m:r>
                              </m:e>
                              <m:sub>
                                <m:r>
                                  <m:rPr>
                                    <m:sty m:val="p"/>
                                  </m:rPr>
                                  <w:rPr>
                                    <w:rFonts w:ascii="Cambria Math" w:hAnsi="Cambria Math"/>
                                    <w:sz w:val="28"/>
                                    <w:szCs w:val="28"/>
                                  </w:rPr>
                                  <m:t>na</m:t>
                                </m:r>
                              </m:sub>
                            </m:sSub>
                          </m:den>
                        </m:f>
                      </m:e>
                    </m:d>
                  </m:e>
                </m:func>
              </m:e>
              <m:e>
                <m:r>
                  <w:rPr>
                    <w:rFonts w:ascii="Cambria Math" w:hAnsi="Cambria Math"/>
                    <w:sz w:val="28"/>
                    <w:szCs w:val="28"/>
                  </w:rPr>
                  <m:t>=</m:t>
                </m:r>
              </m:e>
              <m:e>
                <m:r>
                  <w:rPr>
                    <w:rFonts w:ascii="Cambria Math" w:hAnsi="Cambria Math"/>
                    <w:sz w:val="28"/>
                    <w:szCs w:val="28"/>
                  </w:rPr>
                  <m:t>[</m:t>
                </m:r>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sz w:val="28"/>
                                <w:szCs w:val="28"/>
                              </w:rPr>
                            </m:ctrlPr>
                          </m:fPr>
                          <m:num>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0</m:t>
                                </m:r>
                              </m:sub>
                            </m:sSub>
                          </m:num>
                          <m:den>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0</m:t>
                                </m:r>
                              </m:sub>
                            </m:sSub>
                          </m:den>
                        </m:f>
                      </m:e>
                    </m:d>
                  </m:e>
                </m:func>
                <m:r>
                  <w:rPr>
                    <w:rFonts w:ascii="Cambria Math" w:hAnsi="Cambria Math"/>
                    <w:sz w:val="28"/>
                    <w:szCs w:val="28"/>
                  </w:rPr>
                  <m:t>]+[</m:t>
                </m:r>
                <m:r>
                  <m:rPr>
                    <m:sty m:val="p"/>
                  </m:rPr>
                  <w:rPr>
                    <w:rFonts w:ascii="Cambria Math" w:hAnsi="Cambria Math"/>
                    <w:sz w:val="28"/>
                    <w:szCs w:val="28"/>
                  </w:rPr>
                  <m:t>Ln</m:t>
                </m:r>
                <m:sSub>
                  <m:sSubPr>
                    <m:ctrlPr>
                      <w:rPr>
                        <w:rFonts w:ascii="Cambria Math" w:hAnsi="Cambria Math"/>
                        <w:sz w:val="28"/>
                        <w:szCs w:val="28"/>
                      </w:rPr>
                    </m:ctrlPr>
                  </m:sSubPr>
                  <m:e>
                    <m:r>
                      <w:rPr>
                        <w:rFonts w:ascii="Cambria Math" w:hAnsi="Cambria Math"/>
                        <w:sz w:val="28"/>
                        <w:szCs w:val="28"/>
                      </w:rPr>
                      <m:t>S</m:t>
                    </m:r>
                  </m:e>
                  <m:sub>
                    <m:r>
                      <m:rPr>
                        <m:sty m:val="p"/>
                      </m:rPr>
                      <w:rPr>
                        <w:rFonts w:ascii="Cambria Math" w:hAnsi="Cambria Math"/>
                        <w:sz w:val="28"/>
                        <w:szCs w:val="28"/>
                      </w:rPr>
                      <m:t>na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1</m:t>
                    </m:r>
                  </m:sub>
                </m:sSub>
                <m:r>
                  <w:rPr>
                    <w:rFonts w:ascii="Cambria Math" w:hAnsi="Cambria Math"/>
                    <w:sz w:val="28"/>
                    <w:szCs w:val="28"/>
                  </w:rPr>
                  <m:t>)</m:t>
                </m:r>
              </m:e>
            </m:mr>
            <m:mr>
              <m:e/>
              <m:e/>
              <m:e>
                <m:r>
                  <w:rPr>
                    <w:rFonts w:ascii="Cambria Math" w:hAnsi="Cambria Math"/>
                    <w:sz w:val="28"/>
                    <w:szCs w:val="28"/>
                  </w:rPr>
                  <m:t>+</m:t>
                </m:r>
                <m:func>
                  <m:funcPr>
                    <m:ctrlPr>
                      <w:rPr>
                        <w:rFonts w:ascii="Cambria Math" w:hAnsi="Cambria Math"/>
                        <w:sz w:val="28"/>
                        <w:szCs w:val="28"/>
                      </w:rPr>
                    </m:ctrlPr>
                  </m:funcPr>
                  <m:fName>
                    <m:r>
                      <m:rPr>
                        <m:sty m:val="p"/>
                      </m:rPr>
                      <w:rPr>
                        <w:rFonts w:ascii="Cambria Math" w:hAnsi="Cambria Math"/>
                        <w:sz w:val="28"/>
                        <w:szCs w:val="28"/>
                      </w:rPr>
                      <m:t>Ln</m:t>
                    </m:r>
                  </m:fName>
                  <m:e>
                    <m:sSub>
                      <m:sSubPr>
                        <m:ctrlPr>
                          <w:rPr>
                            <w:rFonts w:ascii="Cambria Math" w:hAnsi="Cambria Math"/>
                            <w:sz w:val="28"/>
                            <w:szCs w:val="28"/>
                          </w:rPr>
                        </m:ctrlPr>
                      </m:sSubPr>
                      <m:e>
                        <m:r>
                          <w:rPr>
                            <w:rFonts w:ascii="Cambria Math" w:hAnsi="Cambria Math"/>
                            <w:sz w:val="28"/>
                            <w:szCs w:val="28"/>
                          </w:rPr>
                          <m:t>B</m:t>
                        </m:r>
                      </m:e>
                      <m:sub>
                        <m:r>
                          <m:rPr>
                            <m:sty m:val="p"/>
                          </m:rPr>
                          <w:rPr>
                            <w:rFonts w:ascii="Cambria Math" w:hAnsi="Cambria Math"/>
                            <w:sz w:val="28"/>
                            <w:szCs w:val="28"/>
                          </w:rPr>
                          <m:t>na</m:t>
                        </m:r>
                      </m:sub>
                    </m:sSub>
                    <m:d>
                      <m:dPr>
                        <m:ctrlPr>
                          <w:rPr>
                            <w:rFonts w:ascii="Cambria Math" w:hAnsi="Cambria Math"/>
                            <w:i/>
                            <w:sz w:val="28"/>
                            <w:szCs w:val="28"/>
                          </w:rPr>
                        </m:ctrlPr>
                      </m:dPr>
                      <m:e>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2</m:t>
                            </m:r>
                          </m:sub>
                        </m:sSub>
                      </m:e>
                    </m:d>
                  </m:e>
                </m:func>
                <m:r>
                  <w:rPr>
                    <w:rFonts w:ascii="Cambria Math" w:hAnsi="Cambria Math"/>
                    <w:sz w:val="28"/>
                    <w:szCs w:val="28"/>
                  </w:rPr>
                  <m:t>+</m:t>
                </m:r>
                <m:func>
                  <m:funcPr>
                    <m:ctrlPr>
                      <w:rPr>
                        <w:rFonts w:ascii="Cambria Math" w:hAnsi="Cambria Math"/>
                        <w:sz w:val="28"/>
                        <w:szCs w:val="28"/>
                      </w:rPr>
                    </m:ctrlPr>
                  </m:funcPr>
                  <m:fName>
                    <m:r>
                      <m:rPr>
                        <m:sty m:val="p"/>
                      </m:rPr>
                      <w:rPr>
                        <w:rFonts w:ascii="Cambria Math" w:hAnsi="Cambria Math"/>
                        <w:sz w:val="28"/>
                        <w:szCs w:val="28"/>
                      </w:rPr>
                      <m:t>Ln</m:t>
                    </m:r>
                  </m:fName>
                  <m:e>
                    <m:sSub>
                      <m:sSubPr>
                        <m:ctrlPr>
                          <w:rPr>
                            <w:rFonts w:ascii="Cambria Math" w:hAnsi="Cambria Math"/>
                            <w:sz w:val="28"/>
                            <w:szCs w:val="28"/>
                          </w:rPr>
                        </m:ctrlPr>
                      </m:sSubPr>
                      <m:e>
                        <m:r>
                          <w:rPr>
                            <w:rFonts w:ascii="Cambria Math" w:hAnsi="Cambria Math"/>
                            <w:sz w:val="28"/>
                            <w:szCs w:val="28"/>
                          </w:rPr>
                          <m:t>M</m:t>
                        </m:r>
                      </m:e>
                      <m:sub>
                        <m:r>
                          <m:rPr>
                            <m:sty m:val="p"/>
                          </m:rPr>
                          <w:rPr>
                            <w:rFonts w:ascii="Cambria Math" w:hAnsi="Cambria Math"/>
                            <w:sz w:val="28"/>
                            <w:szCs w:val="28"/>
                          </w:rPr>
                          <m:t>na</m:t>
                        </m:r>
                      </m:sub>
                    </m:sSub>
                    <m:d>
                      <m:dPr>
                        <m:ctrlPr>
                          <w:rPr>
                            <w:rFonts w:ascii="Cambria Math" w:hAnsi="Cambria Math"/>
                            <w:i/>
                            <w:sz w:val="28"/>
                            <w:szCs w:val="28"/>
                          </w:rPr>
                        </m:ctrlPr>
                      </m:dPr>
                      <m:e>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3</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3</m:t>
                            </m:r>
                          </m:sub>
                        </m:sSub>
                      </m:e>
                    </m:d>
                  </m:e>
                </m:func>
              </m:e>
            </m:mr>
            <m:mr>
              <m:e/>
              <m:e/>
              <m:e>
                <m:r>
                  <w:rPr>
                    <w:rFonts w:ascii="Cambria Math" w:hAnsi="Cambria Math"/>
                    <w:sz w:val="28"/>
                    <w:szCs w:val="28"/>
                  </w:rPr>
                  <m:t>+</m:t>
                </m:r>
                <m:func>
                  <m:funcPr>
                    <m:ctrlPr>
                      <w:rPr>
                        <w:rFonts w:ascii="Cambria Math" w:hAnsi="Cambria Math"/>
                        <w:sz w:val="28"/>
                        <w:szCs w:val="28"/>
                      </w:rPr>
                    </m:ctrlPr>
                  </m:funcPr>
                  <m:fName>
                    <m:r>
                      <m:rPr>
                        <m:sty m:val="p"/>
                      </m:rPr>
                      <w:rPr>
                        <w:rFonts w:ascii="Cambria Math" w:hAnsi="Cambria Math"/>
                        <w:sz w:val="28"/>
                        <w:szCs w:val="28"/>
                      </w:rPr>
                      <m:t>Ln</m:t>
                    </m:r>
                  </m:fName>
                  <m:e>
                    <m:sSub>
                      <m:sSubPr>
                        <m:ctrlPr>
                          <w:rPr>
                            <w:rFonts w:ascii="Cambria Math" w:hAnsi="Cambria Math"/>
                            <w:sz w:val="28"/>
                            <w:szCs w:val="28"/>
                          </w:rPr>
                        </m:ctrlPr>
                      </m:sSubPr>
                      <m:e>
                        <m:r>
                          <w:rPr>
                            <w:rFonts w:ascii="Cambria Math" w:hAnsi="Cambria Math"/>
                            <w:sz w:val="28"/>
                            <w:szCs w:val="28"/>
                          </w:rPr>
                          <m:t>H</m:t>
                        </m:r>
                      </m:e>
                      <m:sub>
                        <m:r>
                          <m:rPr>
                            <m:sty m:val="p"/>
                          </m:rPr>
                          <w:rPr>
                            <w:rFonts w:ascii="Cambria Math" w:hAnsi="Cambria Math"/>
                            <w:sz w:val="28"/>
                            <w:szCs w:val="28"/>
                          </w:rPr>
                          <m:t>na</m:t>
                        </m:r>
                      </m:sub>
                    </m:sSub>
                    <m:d>
                      <m:dPr>
                        <m:ctrlPr>
                          <w:rPr>
                            <w:rFonts w:ascii="Cambria Math" w:hAnsi="Cambria Math"/>
                            <w:i/>
                            <w:sz w:val="28"/>
                            <w:szCs w:val="28"/>
                          </w:rPr>
                        </m:ctrlPr>
                      </m:dPr>
                      <m:e>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4</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4</m:t>
                            </m:r>
                          </m:sub>
                        </m:sSub>
                      </m:e>
                    </m:d>
                  </m:e>
                </m:func>
                <m:r>
                  <w:rPr>
                    <w:rFonts w:ascii="Cambria Math" w:hAnsi="Cambria Math"/>
                    <w:sz w:val="28"/>
                    <w:szCs w:val="28"/>
                  </w:rPr>
                  <m:t>+</m:t>
                </m:r>
                <m:func>
                  <m:funcPr>
                    <m:ctrlPr>
                      <w:rPr>
                        <w:rFonts w:ascii="Cambria Math" w:hAnsi="Cambria Math"/>
                        <w:sz w:val="28"/>
                        <w:szCs w:val="28"/>
                      </w:rPr>
                    </m:ctrlPr>
                  </m:funcPr>
                  <m:fName>
                    <m:r>
                      <m:rPr>
                        <m:sty m:val="p"/>
                      </m:rPr>
                      <w:rPr>
                        <w:rFonts w:ascii="Cambria Math" w:hAnsi="Cambria Math"/>
                        <w:sz w:val="28"/>
                        <w:szCs w:val="28"/>
                      </w:rPr>
                      <m:t>Ln</m:t>
                    </m:r>
                  </m:fName>
                  <m:e>
                    <m:sSub>
                      <m:sSubPr>
                        <m:ctrlPr>
                          <w:rPr>
                            <w:rFonts w:ascii="Cambria Math" w:hAnsi="Cambria Math"/>
                            <w:sz w:val="28"/>
                            <w:szCs w:val="28"/>
                          </w:rPr>
                        </m:ctrlPr>
                      </m:sSubPr>
                      <m:e>
                        <m:r>
                          <w:rPr>
                            <w:rFonts w:ascii="Cambria Math" w:hAnsi="Cambria Math"/>
                            <w:sz w:val="28"/>
                            <w:szCs w:val="28"/>
                          </w:rPr>
                          <m:t>F</m:t>
                        </m:r>
                      </m:e>
                      <m:sub>
                        <m:r>
                          <m:rPr>
                            <m:sty m:val="p"/>
                          </m:rPr>
                          <w:rPr>
                            <w:rFonts w:ascii="Cambria Math" w:hAnsi="Cambria Math"/>
                            <w:sz w:val="28"/>
                            <w:szCs w:val="28"/>
                          </w:rPr>
                          <m:t>na</m:t>
                        </m:r>
                      </m:sub>
                    </m:sSub>
                    <m:d>
                      <m:dPr>
                        <m:ctrlPr>
                          <w:rPr>
                            <w:rFonts w:ascii="Cambria Math" w:hAnsi="Cambria Math"/>
                            <w:i/>
                            <w:sz w:val="28"/>
                            <w:szCs w:val="28"/>
                          </w:rPr>
                        </m:ctrlPr>
                      </m:dPr>
                      <m:e>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5</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5</m:t>
                            </m:r>
                          </m:sub>
                        </m:sSub>
                      </m:e>
                    </m:d>
                  </m:e>
                </m:func>
              </m:e>
            </m:mr>
            <m:mr>
              <m:e/>
              <m:e/>
              <m:e>
                <m:r>
                  <w:rPr>
                    <w:rFonts w:ascii="Cambria Math" w:hAnsi="Cambria Math"/>
                    <w:sz w:val="28"/>
                    <w:szCs w:val="28"/>
                  </w:rPr>
                  <m:t>+</m:t>
                </m:r>
                <m:r>
                  <m:rPr>
                    <m:sty m:val="p"/>
                  </m:rPr>
                  <w:rPr>
                    <w:rFonts w:ascii="Cambria Math" w:hAnsi="Cambria Math"/>
                    <w:sz w:val="28"/>
                    <w:szCs w:val="28"/>
                  </w:rPr>
                  <m:t>LnA</m:t>
                </m:r>
                <m:sSub>
                  <m:sSubPr>
                    <m:ctrlPr>
                      <w:rPr>
                        <w:rFonts w:ascii="Cambria Math" w:hAnsi="Cambria Math"/>
                        <w:sz w:val="28"/>
                        <w:szCs w:val="28"/>
                      </w:rPr>
                    </m:ctrlPr>
                  </m:sSubPr>
                  <m:e>
                    <m:r>
                      <m:rPr>
                        <m:sty m:val="p"/>
                      </m:rPr>
                      <w:rPr>
                        <w:rFonts w:ascii="Cambria Math" w:hAnsi="Cambria Math"/>
                        <w:sz w:val="28"/>
                        <w:szCs w:val="28"/>
                      </w:rPr>
                      <m:t>c</m:t>
                    </m:r>
                  </m:e>
                  <m:sub>
                    <m:r>
                      <m:rPr>
                        <m:sty m:val="p"/>
                      </m:rPr>
                      <w:rPr>
                        <w:rFonts w:ascii="Cambria Math" w:hAnsi="Cambria Math"/>
                        <w:sz w:val="28"/>
                        <w:szCs w:val="28"/>
                      </w:rPr>
                      <m:t>na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6</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6</m:t>
                    </m:r>
                  </m:sub>
                </m:sSub>
                <m:r>
                  <w:rPr>
                    <w:rFonts w:ascii="Cambria Math" w:hAnsi="Cambria Math"/>
                    <w:sz w:val="28"/>
                    <w:szCs w:val="28"/>
                  </w:rPr>
                  <m:t>)+</m:t>
                </m:r>
                <m:r>
                  <m:rPr>
                    <m:sty m:val="p"/>
                  </m:rPr>
                  <w:rPr>
                    <w:rFonts w:ascii="Cambria Math" w:hAnsi="Cambria Math"/>
                    <w:sz w:val="28"/>
                    <w:szCs w:val="28"/>
                  </w:rPr>
                  <m:t>LnFY</m:t>
                </m:r>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na</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7</m:t>
                    </m:r>
                  </m:sub>
                </m:sSub>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β</m:t>
                    </m:r>
                  </m:e>
                  <m:sub>
                    <m:r>
                      <w:rPr>
                        <w:rFonts w:ascii="Cambria Math" w:hAnsi="Cambria Math"/>
                        <w:sz w:val="28"/>
                        <w:szCs w:val="28"/>
                      </w:rPr>
                      <m:t>7</m:t>
                    </m:r>
                  </m:sub>
                </m:sSub>
                <m:r>
                  <w:rPr>
                    <w:rFonts w:ascii="Cambria Math" w:hAnsi="Cambria Math"/>
                    <w:sz w:val="28"/>
                    <w:szCs w:val="28"/>
                  </w:rPr>
                  <m:t>)]</m:t>
                </m:r>
              </m:e>
            </m:mr>
            <m:mr>
              <m:e/>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1</m:t>
                    </m:r>
                  </m:sub>
                </m:sSub>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S</m:t>
                                </m:r>
                              </m:e>
                              <m:sub>
                                <m:r>
                                  <m:rPr>
                                    <m:sty m:val="p"/>
                                  </m:rPr>
                                  <w:rPr>
                                    <w:rFonts w:ascii="Cambria Math" w:hAnsi="Cambria Math"/>
                                    <w:sz w:val="28"/>
                                    <w:szCs w:val="28"/>
                                  </w:rPr>
                                  <m:t>a</m:t>
                                </m:r>
                              </m:sub>
                            </m:sSub>
                          </m:num>
                          <m:den>
                            <m:sSub>
                              <m:sSubPr>
                                <m:ctrlPr>
                                  <w:rPr>
                                    <w:rFonts w:ascii="Cambria Math" w:hAnsi="Cambria Math"/>
                                    <w:sz w:val="28"/>
                                    <w:szCs w:val="28"/>
                                  </w:rPr>
                                </m:ctrlPr>
                              </m:sSubPr>
                              <m:e>
                                <m:r>
                                  <w:rPr>
                                    <w:rFonts w:ascii="Cambria Math" w:hAnsi="Cambria Math"/>
                                    <w:sz w:val="28"/>
                                    <w:szCs w:val="28"/>
                                  </w:rPr>
                                  <m:t>S</m:t>
                                </m:r>
                              </m:e>
                              <m:sub>
                                <m:r>
                                  <m:rPr>
                                    <m:sty m:val="p"/>
                                  </m:rPr>
                                  <w:rPr>
                                    <w:rFonts w:ascii="Cambria Math" w:hAnsi="Cambria Math"/>
                                    <w:sz w:val="28"/>
                                    <w:szCs w:val="28"/>
                                  </w:rPr>
                                  <m:t>na</m:t>
                                </m:r>
                              </m:sub>
                            </m:sSub>
                          </m:den>
                        </m:f>
                      </m:e>
                    </m:d>
                  </m:e>
                </m:func>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2</m:t>
                    </m:r>
                  </m:sub>
                </m:sSub>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B</m:t>
                                </m:r>
                              </m:e>
                              <m:sub>
                                <m:r>
                                  <m:rPr>
                                    <m:sty m:val="p"/>
                                  </m:rPr>
                                  <w:rPr>
                                    <w:rFonts w:ascii="Cambria Math" w:hAnsi="Cambria Math"/>
                                    <w:sz w:val="28"/>
                                    <w:szCs w:val="28"/>
                                  </w:rPr>
                                  <m:t>a</m:t>
                                </m:r>
                              </m:sub>
                            </m:sSub>
                          </m:num>
                          <m:den>
                            <m:sSub>
                              <m:sSubPr>
                                <m:ctrlPr>
                                  <w:rPr>
                                    <w:rFonts w:ascii="Cambria Math" w:hAnsi="Cambria Math"/>
                                    <w:sz w:val="28"/>
                                    <w:szCs w:val="28"/>
                                  </w:rPr>
                                </m:ctrlPr>
                              </m:sSubPr>
                              <m:e>
                                <m:r>
                                  <w:rPr>
                                    <w:rFonts w:ascii="Cambria Math" w:hAnsi="Cambria Math"/>
                                    <w:sz w:val="28"/>
                                    <w:szCs w:val="28"/>
                                  </w:rPr>
                                  <m:t>B</m:t>
                                </m:r>
                              </m:e>
                              <m:sub>
                                <m:r>
                                  <m:rPr>
                                    <m:sty m:val="p"/>
                                  </m:rPr>
                                  <w:rPr>
                                    <w:rFonts w:ascii="Cambria Math" w:hAnsi="Cambria Math"/>
                                    <w:sz w:val="28"/>
                                    <w:szCs w:val="28"/>
                                  </w:rPr>
                                  <m:t>na</m:t>
                                </m:r>
                              </m:sub>
                            </m:sSub>
                          </m:den>
                        </m:f>
                      </m:e>
                    </m:d>
                  </m:e>
                </m:func>
              </m:e>
            </m:mr>
            <m:mr>
              <m:e/>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3</m:t>
                    </m:r>
                  </m:sub>
                </m:sSub>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M</m:t>
                                </m:r>
                              </m:e>
                              <m:sub>
                                <m:r>
                                  <m:rPr>
                                    <m:sty m:val="p"/>
                                  </m:rPr>
                                  <w:rPr>
                                    <w:rFonts w:ascii="Cambria Math" w:hAnsi="Cambria Math"/>
                                    <w:sz w:val="28"/>
                                    <w:szCs w:val="28"/>
                                  </w:rPr>
                                  <m:t>a</m:t>
                                </m:r>
                              </m:sub>
                            </m:sSub>
                          </m:num>
                          <m:den>
                            <m:sSub>
                              <m:sSubPr>
                                <m:ctrlPr>
                                  <w:rPr>
                                    <w:rFonts w:ascii="Cambria Math" w:hAnsi="Cambria Math"/>
                                    <w:sz w:val="28"/>
                                    <w:szCs w:val="28"/>
                                  </w:rPr>
                                </m:ctrlPr>
                              </m:sSubPr>
                              <m:e>
                                <m:r>
                                  <w:rPr>
                                    <w:rFonts w:ascii="Cambria Math" w:hAnsi="Cambria Math"/>
                                    <w:sz w:val="28"/>
                                    <w:szCs w:val="28"/>
                                  </w:rPr>
                                  <m:t>M</m:t>
                                </m:r>
                              </m:e>
                              <m:sub>
                                <m:r>
                                  <m:rPr>
                                    <m:sty m:val="p"/>
                                  </m:rPr>
                                  <w:rPr>
                                    <w:rFonts w:ascii="Cambria Math" w:hAnsi="Cambria Math"/>
                                    <w:sz w:val="28"/>
                                    <w:szCs w:val="28"/>
                                  </w:rPr>
                                  <m:t>na</m:t>
                                </m:r>
                              </m:sub>
                            </m:sSub>
                          </m:den>
                        </m:f>
                      </m:e>
                    </m:d>
                  </m:e>
                </m:func>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4</m:t>
                    </m:r>
                  </m:sub>
                </m:sSub>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H</m:t>
                                </m:r>
                              </m:e>
                              <m:sub>
                                <m:r>
                                  <m:rPr>
                                    <m:sty m:val="p"/>
                                  </m:rPr>
                                  <w:rPr>
                                    <w:rFonts w:ascii="Cambria Math" w:hAnsi="Cambria Math"/>
                                    <w:sz w:val="28"/>
                                    <w:szCs w:val="28"/>
                                  </w:rPr>
                                  <m:t>a</m:t>
                                </m:r>
                              </m:sub>
                            </m:sSub>
                          </m:num>
                          <m:den>
                            <m:sSub>
                              <m:sSubPr>
                                <m:ctrlPr>
                                  <w:rPr>
                                    <w:rFonts w:ascii="Cambria Math" w:hAnsi="Cambria Math"/>
                                    <w:sz w:val="28"/>
                                    <w:szCs w:val="28"/>
                                  </w:rPr>
                                </m:ctrlPr>
                              </m:sSubPr>
                              <m:e>
                                <m:r>
                                  <w:rPr>
                                    <w:rFonts w:ascii="Cambria Math" w:hAnsi="Cambria Math"/>
                                    <w:sz w:val="28"/>
                                    <w:szCs w:val="28"/>
                                  </w:rPr>
                                  <m:t>H</m:t>
                                </m:r>
                              </m:e>
                              <m:sub>
                                <m:r>
                                  <m:rPr>
                                    <m:sty m:val="p"/>
                                  </m:rPr>
                                  <w:rPr>
                                    <w:rFonts w:ascii="Cambria Math" w:hAnsi="Cambria Math"/>
                                    <w:sz w:val="28"/>
                                    <w:szCs w:val="28"/>
                                  </w:rPr>
                                  <m:t>na</m:t>
                                </m:r>
                              </m:sub>
                            </m:sSub>
                          </m:den>
                        </m:f>
                      </m:e>
                    </m:d>
                  </m:e>
                </m:func>
              </m:e>
            </m:mr>
            <m:mr>
              <m:e/>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5</m:t>
                    </m:r>
                  </m:sub>
                </m:sSub>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F</m:t>
                                </m:r>
                              </m:e>
                              <m:sub>
                                <m:r>
                                  <m:rPr>
                                    <m:sty m:val="p"/>
                                  </m:rPr>
                                  <w:rPr>
                                    <w:rFonts w:ascii="Cambria Math" w:hAnsi="Cambria Math"/>
                                    <w:sz w:val="28"/>
                                    <w:szCs w:val="28"/>
                                  </w:rPr>
                                  <m:t>a</m:t>
                                </m:r>
                              </m:sub>
                            </m:sSub>
                          </m:num>
                          <m:den>
                            <m:sSub>
                              <m:sSubPr>
                                <m:ctrlPr>
                                  <w:rPr>
                                    <w:rFonts w:ascii="Cambria Math" w:hAnsi="Cambria Math"/>
                                    <w:sz w:val="28"/>
                                    <w:szCs w:val="28"/>
                                  </w:rPr>
                                </m:ctrlPr>
                              </m:sSubPr>
                              <m:e>
                                <m:r>
                                  <w:rPr>
                                    <w:rFonts w:ascii="Cambria Math" w:hAnsi="Cambria Math"/>
                                    <w:sz w:val="28"/>
                                    <w:szCs w:val="28"/>
                                  </w:rPr>
                                  <m:t>F</m:t>
                                </m:r>
                              </m:e>
                              <m:sub>
                                <m:r>
                                  <m:rPr>
                                    <m:sty m:val="p"/>
                                  </m:rPr>
                                  <w:rPr>
                                    <w:rFonts w:ascii="Cambria Math" w:hAnsi="Cambria Math"/>
                                    <w:sz w:val="28"/>
                                    <w:szCs w:val="28"/>
                                  </w:rPr>
                                  <m:t>na</m:t>
                                </m:r>
                              </m:sub>
                            </m:sSub>
                          </m:den>
                        </m:f>
                      </m:e>
                    </m:d>
                  </m:e>
                </m:func>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6</m:t>
                    </m:r>
                  </m:sub>
                </m:sSub>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sz w:val="28"/>
                                <w:szCs w:val="28"/>
                              </w:rPr>
                            </m:ctrlPr>
                          </m:fPr>
                          <m:num>
                            <m:r>
                              <m:rPr>
                                <m:sty m:val="p"/>
                              </m:rPr>
                              <w:rPr>
                                <w:rFonts w:ascii="Cambria Math" w:hAnsi="Cambria Math"/>
                                <w:sz w:val="28"/>
                                <w:szCs w:val="28"/>
                              </w:rPr>
                              <m:t>A</m:t>
                            </m:r>
                            <m:sSub>
                              <m:sSubPr>
                                <m:ctrlPr>
                                  <w:rPr>
                                    <w:rFonts w:ascii="Cambria Math" w:hAnsi="Cambria Math"/>
                                    <w:sz w:val="28"/>
                                    <w:szCs w:val="28"/>
                                  </w:rPr>
                                </m:ctrlPr>
                              </m:sSubPr>
                              <m:e>
                                <m:r>
                                  <m:rPr>
                                    <m:sty m:val="p"/>
                                  </m:rPr>
                                  <w:rPr>
                                    <w:rFonts w:ascii="Cambria Math" w:hAnsi="Cambria Math"/>
                                    <w:sz w:val="28"/>
                                    <w:szCs w:val="28"/>
                                  </w:rPr>
                                  <m:t>c</m:t>
                                </m:r>
                              </m:e>
                              <m:sub>
                                <m:r>
                                  <m:rPr>
                                    <m:sty m:val="p"/>
                                  </m:rPr>
                                  <w:rPr>
                                    <w:rFonts w:ascii="Cambria Math" w:hAnsi="Cambria Math"/>
                                    <w:sz w:val="28"/>
                                    <w:szCs w:val="28"/>
                                  </w:rPr>
                                  <m:t>a</m:t>
                                </m:r>
                              </m:sub>
                            </m:sSub>
                          </m:num>
                          <m:den>
                            <m:r>
                              <m:rPr>
                                <m:sty m:val="p"/>
                              </m:rPr>
                              <w:rPr>
                                <w:rFonts w:ascii="Cambria Math" w:hAnsi="Cambria Math"/>
                                <w:sz w:val="28"/>
                                <w:szCs w:val="28"/>
                              </w:rPr>
                              <m:t>A</m:t>
                            </m:r>
                            <m:sSub>
                              <m:sSubPr>
                                <m:ctrlPr>
                                  <w:rPr>
                                    <w:rFonts w:ascii="Cambria Math" w:hAnsi="Cambria Math"/>
                                    <w:sz w:val="28"/>
                                    <w:szCs w:val="28"/>
                                  </w:rPr>
                                </m:ctrlPr>
                              </m:sSubPr>
                              <m:e>
                                <m:r>
                                  <m:rPr>
                                    <m:sty m:val="p"/>
                                  </m:rPr>
                                  <w:rPr>
                                    <w:rFonts w:ascii="Cambria Math" w:hAnsi="Cambria Math"/>
                                    <w:sz w:val="28"/>
                                    <w:szCs w:val="28"/>
                                  </w:rPr>
                                  <m:t>c</m:t>
                                </m:r>
                              </m:e>
                              <m:sub>
                                <m:r>
                                  <m:rPr>
                                    <m:sty m:val="p"/>
                                  </m:rPr>
                                  <w:rPr>
                                    <w:rFonts w:ascii="Cambria Math" w:hAnsi="Cambria Math"/>
                                    <w:sz w:val="28"/>
                                    <w:szCs w:val="28"/>
                                  </w:rPr>
                                  <m:t>na</m:t>
                                </m:r>
                              </m:sub>
                            </m:sSub>
                          </m:den>
                        </m:f>
                      </m:e>
                    </m:d>
                  </m:e>
                </m:func>
              </m:e>
            </m:mr>
            <m:mr>
              <m:e/>
              <m:e/>
              <m:e>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α</m:t>
                    </m:r>
                  </m:e>
                  <m:sub>
                    <m:r>
                      <w:rPr>
                        <w:rFonts w:ascii="Cambria Math" w:hAnsi="Cambria Math"/>
                        <w:sz w:val="28"/>
                        <w:szCs w:val="28"/>
                      </w:rPr>
                      <m:t>7</m:t>
                    </m:r>
                  </m:sub>
                </m:sSub>
                <m:func>
                  <m:funcPr>
                    <m:ctrlPr>
                      <w:rPr>
                        <w:rFonts w:ascii="Cambria Math" w:hAnsi="Cambria Math"/>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f>
                          <m:fPr>
                            <m:ctrlPr>
                              <w:rPr>
                                <w:rFonts w:ascii="Cambria Math" w:hAnsi="Cambria Math"/>
                                <w:sz w:val="28"/>
                                <w:szCs w:val="28"/>
                              </w:rPr>
                            </m:ctrlPr>
                          </m:fPr>
                          <m:num>
                            <m:r>
                              <m:rPr>
                                <m:sty m:val="p"/>
                              </m:rPr>
                              <w:rPr>
                                <w:rFonts w:ascii="Cambria Math" w:hAnsi="Cambria Math"/>
                                <w:sz w:val="28"/>
                                <w:szCs w:val="28"/>
                              </w:rPr>
                              <m:t>FY</m:t>
                            </m:r>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a</m:t>
                                </m:r>
                              </m:sub>
                            </m:sSub>
                          </m:num>
                          <m:den>
                            <m:r>
                              <m:rPr>
                                <m:sty m:val="p"/>
                              </m:rPr>
                              <w:rPr>
                                <w:rFonts w:ascii="Cambria Math" w:hAnsi="Cambria Math"/>
                                <w:sz w:val="28"/>
                                <w:szCs w:val="28"/>
                              </w:rPr>
                              <m:t>FY</m:t>
                            </m:r>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na</m:t>
                                </m:r>
                              </m:sub>
                            </m:sSub>
                          </m:den>
                        </m:f>
                      </m:e>
                    </m:d>
                  </m:e>
                </m:func>
                <m: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ε</m:t>
                    </m:r>
                  </m:e>
                  <m:sub>
                    <m:r>
                      <m:rPr>
                        <m:sty m:val="p"/>
                      </m:rPr>
                      <w:rPr>
                        <w:rFonts w:ascii="Cambria Math" w:hAnsi="Cambria Math"/>
                        <w:sz w:val="28"/>
                        <w:szCs w:val="28"/>
                      </w:rPr>
                      <m:t>a</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u</m:t>
                    </m:r>
                  </m:e>
                  <m:sub>
                    <m:r>
                      <m:rPr>
                        <m:sty m:val="p"/>
                      </m:rPr>
                      <w:rPr>
                        <w:rFonts w:ascii="Cambria Math" w:hAnsi="Cambria Math"/>
                        <w:sz w:val="28"/>
                        <w:szCs w:val="28"/>
                      </w:rPr>
                      <m:t>na</m:t>
                    </m:r>
                  </m:sub>
                </m:sSub>
                <m:r>
                  <w:rPr>
                    <w:rFonts w:ascii="Cambria Math" w:hAnsi="Cambria Math"/>
                    <w:sz w:val="28"/>
                    <w:szCs w:val="28"/>
                  </w:rPr>
                  <m:t>)</m:t>
                </m:r>
              </m:e>
            </m:mr>
          </m:m>
        </m:oMath>
      </m:oMathPara>
    </w:p>
    <w:p w14:paraId="3413BAF8" w14:textId="41410FDD" w:rsidR="002F4C77" w:rsidRPr="002F4C77" w:rsidRDefault="002F4C77" w:rsidP="002F4C77">
      <w:r w:rsidRPr="002F4C77">
        <w:t>where the expression of inputs and outputs for adopters (subscript “a”) and nonadopters (subscript “na”) are as previously defined and are at the geometric mean levels. The bracketed expression on the left side of Equation </w:t>
      </w:r>
      <w:hyperlink r:id="rId68" w:anchor="agj221062-disp-0008" w:tooltip="Link to equation" w:history="1">
        <w:r w:rsidRPr="002F4C77">
          <w:rPr>
            <w:rStyle w:val="Hyperlink"/>
          </w:rPr>
          <w:t>8</w:t>
        </w:r>
      </w:hyperlink>
      <w:r w:rsidRPr="002F4C77">
        <w:t> gives an approximate measure of total percentage change in system productivity due to the technological interventions. The first bracketed expression on the right-hand side is a measure of neutral technological gap and indicates the percentage change in output due to shifts in the intercept term of the production function. The second bracketed term refers to a non-neutral technological gap and indicates the change in output due to shifts in slope parameters of the production function. Therefore, the sum of the first two bracketed components on the right-hand side of Equation </w:t>
      </w:r>
      <w:hyperlink r:id="rId69" w:anchor="agj221062-disp-0008" w:tooltip="Link to equation" w:history="1">
        <w:r w:rsidRPr="002F4C77">
          <w:rPr>
            <w:rStyle w:val="Hyperlink"/>
          </w:rPr>
          <w:t>8</w:t>
        </w:r>
      </w:hyperlink>
      <w:r w:rsidRPr="002F4C77">
        <w:t> indicates the effect of technological interventions on the system productivity of farm households. The third bracketed term on the right-hand side indicates the change in output due to changes in input use intensity, given the production elasticities under improved farming technology. This kind of spatial econometrics and cost-benefit analysis is crucial for understanding the actual field-level effect of the farming system–based technological interventions on the productivity and income of farm households.</w:t>
      </w:r>
    </w:p>
    <w:p w14:paraId="73F89B53" w14:textId="77777777" w:rsidR="002F4C77" w:rsidRPr="002F4C77" w:rsidRDefault="002F4C77" w:rsidP="008472E0">
      <w:pPr>
        <w:pStyle w:val="Heading1"/>
      </w:pPr>
      <w:r w:rsidRPr="002F4C77">
        <w:t>3 RESULTS AND DISCUSSION</w:t>
      </w:r>
    </w:p>
    <w:p w14:paraId="236BBA30" w14:textId="77777777" w:rsidR="002F4C77" w:rsidRPr="002F4C77" w:rsidRDefault="002F4C77" w:rsidP="002F4C77">
      <w:r w:rsidRPr="002F4C77">
        <w:t>At the study site, the mean family size of the adopters was higher (7.01) as compared to nonadopters (6.50), which is higher than the average family size of India (4.8) and Madhya Pradesh (5.0) (NFHS, </w:t>
      </w:r>
      <w:hyperlink r:id="rId70" w:anchor="agj221062-bib-0029" w:history="1">
        <w:r w:rsidRPr="002F4C77">
          <w:rPr>
            <w:rStyle w:val="Hyperlink"/>
            <w:b/>
            <w:bCs/>
          </w:rPr>
          <w:t>2007</w:t>
        </w:r>
      </w:hyperlink>
      <w:r w:rsidRPr="002F4C77">
        <w:t>). All the selected growers have received education at least up to the primary level. Land holding size ranged from 0.4 to 3.64 ha and is classified as four different categories (Table </w:t>
      </w:r>
      <w:hyperlink r:id="rId71" w:anchor="agj221062-tbl-0002" w:tooltip="Link to table" w:history="1">
        <w:r w:rsidRPr="002F4C77">
          <w:rPr>
            <w:rStyle w:val="Hyperlink"/>
            <w:b/>
            <w:bCs/>
          </w:rPr>
          <w:t>2</w:t>
        </w:r>
      </w:hyperlink>
      <w:r w:rsidRPr="002F4C77">
        <w:t>). Among the categories, the small growers’ group was higher (35%) under adopter growers, whereas the marginal growers’ group was higher (42%) with nonadopter growers.</w:t>
      </w:r>
    </w:p>
    <w:p w14:paraId="76D280CD" w14:textId="77777777" w:rsidR="002F4C77" w:rsidRPr="002F4C77" w:rsidRDefault="002F4C77" w:rsidP="003C361D">
      <w:pPr>
        <w:pStyle w:val="Heading2"/>
      </w:pPr>
      <w:r w:rsidRPr="002F4C77">
        <w:t>3.1 Cropping area, yield, and milk production</w:t>
      </w:r>
    </w:p>
    <w:p w14:paraId="04A42F9D" w14:textId="77777777" w:rsidR="002F4C77" w:rsidRPr="002F4C77" w:rsidRDefault="002F4C77" w:rsidP="002F4C77">
      <w:r w:rsidRPr="002F4C77">
        <w:t>The FSR project encouraged active participation and adoption of new technologies among FSR adopters. A 5-yr study (2007–2012) indicated that FSR has increased the cropping area and yield of blackgram, groundnut, and wheat among adopters (</w:t>
      </w:r>
      <w:r w:rsidRPr="002F4C77">
        <w:rPr>
          <w:i/>
          <w:iCs/>
        </w:rPr>
        <w:t>n</w:t>
      </w:r>
      <w:r w:rsidRPr="002F4C77">
        <w:t> = 36–53) as compared to nonadopters (</w:t>
      </w:r>
      <w:r w:rsidRPr="002F4C77">
        <w:rPr>
          <w:i/>
          <w:iCs/>
        </w:rPr>
        <w:t>n </w:t>
      </w:r>
      <w:r w:rsidRPr="002F4C77">
        <w:t>= 16–58) (Table </w:t>
      </w:r>
      <w:hyperlink r:id="rId72" w:anchor="agj221062-tbl-0003" w:tooltip="Link to table" w:history="1">
        <w:r w:rsidRPr="002F4C77">
          <w:rPr>
            <w:rStyle w:val="Hyperlink"/>
            <w:b/>
            <w:bCs/>
          </w:rPr>
          <w:t>3</w:t>
        </w:r>
      </w:hyperlink>
      <w:r w:rsidRPr="002F4C77">
        <w:t>). Blackgram, groundnut, and wheat are the dominant crops of central India; blackgram and groundnut are grown in the rainy season, and wheat is grown in the winter season. A major leap was observed in groundnut-planted area (54%) compared with blackgram (48%) in the rainy season. This could be due to selection of a suitable soil texture (red sandy loam) for growing of the crop, timely land preparation and improved implements (disk plow and seed drill), replacement of old varieties with new varieties of groundnut (TG-26 and Kausal), seed treatment with </w:t>
      </w:r>
      <w:r w:rsidRPr="002F4C77">
        <w:rPr>
          <w:i/>
          <w:iCs/>
        </w:rPr>
        <w:t>Rhizobium</w:t>
      </w:r>
      <w:r w:rsidRPr="002F4C77">
        <w:t> (200 g 10 kg</w:t>
      </w:r>
      <w:r w:rsidRPr="002F4C77">
        <w:rPr>
          <w:vertAlign w:val="superscript"/>
        </w:rPr>
        <w:t>−1</w:t>
      </w:r>
      <w:r w:rsidRPr="002F4C77">
        <w:t> seed), and the use of a decorticator for processing the groundnut crop. Moreover, groundnut haulm was considered as a very good source of dry fodder as compared to blackgram for cattle growers. In winter, wheat area was 38% higher with adopters than with nonadopters. Wheat is a major crop of this district and provides assured economic return compared with other winter crops. This has led to higher area under wheat among the farmers who have adopted FSR. The inclusion of new varieties (groundnut, TG-26 and Kausal; blackgram, T-9 and PU-31; wheat, HI-1539 and WH-147) and the scientific method of cultivation (seed rate and line sowing), crop protection (seed treatment with thiram or vitavax at 2 g kg</w:t>
      </w:r>
      <w:r w:rsidRPr="002F4C77">
        <w:rPr>
          <w:vertAlign w:val="superscript"/>
        </w:rPr>
        <w:t>−1</w:t>
      </w:r>
      <w:r w:rsidRPr="002F4C77">
        <w:t> seed), and post-harvest handling (groundnut decorticator for processing) of produce also increased the yields of groundnut, blackgram, and wheat, with gains of 157% for blackgram, 34% for groundnut, and 12% for wheat. Similar findings were reported from Kenya by Whitfield et al. (</w:t>
      </w:r>
      <w:hyperlink r:id="rId73" w:anchor="agj221062-bib-0043" w:history="1">
        <w:r w:rsidRPr="002F4C77">
          <w:rPr>
            <w:rStyle w:val="Hyperlink"/>
            <w:b/>
            <w:bCs/>
          </w:rPr>
          <w:t>2015</w:t>
        </w:r>
      </w:hyperlink>
      <w:r w:rsidRPr="002F4C77">
        <w:t>), who reported that participatory FSR (water-efficient maize [</w:t>
      </w:r>
      <w:r w:rsidRPr="002F4C77">
        <w:rPr>
          <w:i/>
          <w:iCs/>
        </w:rPr>
        <w:t>Zea mays</w:t>
      </w:r>
      <w:r w:rsidRPr="002F4C77">
        <w:t> L.] for the Africa project) had created awareness about a new water-efficient corn variety among growers, which also improved the average yield of corn under drought conditions. This finding indicates that farmers’ participatory approach is an efficient method of dissemination of agricultural technologies.</w:t>
      </w:r>
    </w:p>
    <w:p w14:paraId="29C34652" w14:textId="77777777" w:rsidR="002F4C77" w:rsidRPr="002F4C77" w:rsidRDefault="002F4C77" w:rsidP="002F4C77">
      <w:r w:rsidRPr="002F4C77">
        <w:t>Crop diversity has also increased among adopters of FSR compared with nonadopters in the FSR project operational area. In total, 14 different rainy-season and winter-season crops were grown by the adopters (Figure </w:t>
      </w:r>
      <w:hyperlink r:id="rId74" w:anchor="agj221062-fig-0002" w:history="1">
        <w:r w:rsidRPr="002F4C77">
          <w:rPr>
            <w:rStyle w:val="Hyperlink"/>
            <w:b/>
            <w:bCs/>
          </w:rPr>
          <w:t>2a</w:t>
        </w:r>
      </w:hyperlink>
      <w:r w:rsidRPr="002F4C77">
        <w:t>), whereas only 12 crops were grown by nonadopters during the study period (Figure </w:t>
      </w:r>
      <w:hyperlink r:id="rId75" w:anchor="agj221062-fig-0002" w:history="1">
        <w:r w:rsidRPr="002F4C77">
          <w:rPr>
            <w:rStyle w:val="Hyperlink"/>
            <w:b/>
            <w:bCs/>
          </w:rPr>
          <w:t>2b</w:t>
        </w:r>
      </w:hyperlink>
      <w:r w:rsidRPr="002F4C77">
        <w:t>). Among the planted crops, wheat occupied 56.40% of the total cultivated area, followed by groundnut (22.17%) and blackgram (10.84%) with adopters. A similar trend was observed with nonadopters, but &gt;60% of the total cultivated area was occupied by wheat, which indicates that nonadopters have given less importance to crop diversification, possibly due to a lack of knowledge and awareness of the improved technology.</w:t>
      </w:r>
    </w:p>
    <w:p w14:paraId="436D78AD" w14:textId="68B236A1" w:rsidR="002F4C77" w:rsidRPr="009975E5" w:rsidRDefault="00281DA9" w:rsidP="009975E5">
      <w:pPr>
        <w:pStyle w:val="NoSpacing"/>
      </w:pPr>
      <w:r w:rsidRPr="009975E5">
        <w:drawing>
          <wp:inline distT="0" distB="0" distL="0" distR="0" wp14:anchorId="7CF8597A" wp14:editId="2BF6E014">
            <wp:extent cx="2743200" cy="1133856"/>
            <wp:effectExtent l="0" t="0" r="0" b="9525"/>
            <wp:docPr id="7" name="Picture 7" descr="Figure 2. Two pie charts showing the change in acreage percentages. Chart A (left) shows this for adopted farmers: Egyptian clover (1.6%), chickpea (2.63%), groundnut (22.17%), maize (2.78%), greengram (2.62%), blackgram (10.84%), wheat (55.5%), mustard (0.89%), and sesame (1.02%). Chart B (right) shows this for non-adopted farmers; Egyptian clover (0.65%), chickpea (0.98%), groundnut (25.82%), maize (3.18%), green gram (0.91%), blackgram (7.47%), wheat (60.07%), pearlmilt (0.82%), and sorghum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2. Two pie charts showing the change in acreage percentages. Chart A (left) shows this for adopted farmers: Egyptian clover (1.6%), chickpea (2.63%), groundnut (22.17%), maize (2.78%), greengram (2.62%), blackgram (10.84%), wheat (55.5%), mustard (0.89%), and sesame (1.02%). Chart B (right) shows this for non-adopted farmers; Egyptian clover (0.65%), chickpea (0.98%), groundnut (25.82%), maize (3.18%), green gram (0.91%), blackgram (7.47%), wheat (60.07%), pearlmilt (0.82%), and sorghum (0.1%)."/>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743200" cy="1133856"/>
                    </a:xfrm>
                    <a:prstGeom prst="rect">
                      <a:avLst/>
                    </a:prstGeom>
                    <a:noFill/>
                    <a:ln>
                      <a:noFill/>
                    </a:ln>
                  </pic:spPr>
                </pic:pic>
              </a:graphicData>
            </a:graphic>
          </wp:inline>
        </w:drawing>
      </w:r>
    </w:p>
    <w:p w14:paraId="0A85883A" w14:textId="249E2AF4" w:rsidR="002F4C77" w:rsidRPr="009975E5" w:rsidRDefault="002F4C77" w:rsidP="009975E5">
      <w:pPr>
        <w:pStyle w:val="NoSpacing"/>
      </w:pPr>
      <w:r w:rsidRPr="009975E5">
        <w:t>FIGURE 2</w:t>
      </w:r>
      <w:r w:rsidR="00965E86" w:rsidRPr="009975E5">
        <w:t xml:space="preserve">. </w:t>
      </w:r>
      <w:r w:rsidRPr="009975E5">
        <w:t>Change in acreage (%) under different crops during farming system research (FSR) project intervention in central India among (a) farmers adopting FSR and (b) farmers not adopting FSR (n = 100 in each category)</w:t>
      </w:r>
    </w:p>
    <w:p w14:paraId="2F53341B" w14:textId="77777777" w:rsidR="009975E5" w:rsidRPr="002F4C77" w:rsidRDefault="009975E5" w:rsidP="00965E86">
      <w:pPr>
        <w:pStyle w:val="NoSpacing"/>
      </w:pPr>
    </w:p>
    <w:p w14:paraId="3FC7D444" w14:textId="77777777" w:rsidR="002F4C77" w:rsidRPr="002F4C77" w:rsidRDefault="002F4C77" w:rsidP="002F4C77">
      <w:r w:rsidRPr="002F4C77">
        <w:t>Promising results were also observed in milk production after the intervention of the FSR project (Figure </w:t>
      </w:r>
      <w:hyperlink r:id="rId77" w:anchor="agj221062-fig-0003" w:history="1">
        <w:r w:rsidRPr="002F4C77">
          <w:rPr>
            <w:rStyle w:val="Hyperlink"/>
            <w:b/>
            <w:bCs/>
          </w:rPr>
          <w:t>3</w:t>
        </w:r>
      </w:hyperlink>
      <w:r w:rsidRPr="002F4C77">
        <w:t>). Milk production was higher with among FSR adopters (57%) as compared to nonadopters (Figure </w:t>
      </w:r>
      <w:hyperlink r:id="rId78" w:anchor="agj221062-fig-0003" w:history="1">
        <w:r w:rsidRPr="002F4C77">
          <w:rPr>
            <w:rStyle w:val="Hyperlink"/>
            <w:b/>
            <w:bCs/>
          </w:rPr>
          <w:t>3a,b</w:t>
        </w:r>
      </w:hyperlink>
      <w:r w:rsidRPr="002F4C77">
        <w:t>). Generally, milk production is dependent on the cattle breeds, quality of feeds, ratio of green and dry fodder concentrates, and cattle health (Saxena et al., </w:t>
      </w:r>
      <w:hyperlink r:id="rId79" w:anchor="agj221062-bib-0035" w:history="1">
        <w:r w:rsidRPr="002F4C77">
          <w:rPr>
            <w:rStyle w:val="Hyperlink"/>
            <w:b/>
            <w:bCs/>
          </w:rPr>
          <w:t>2019</w:t>
        </w:r>
      </w:hyperlink>
      <w:r w:rsidRPr="002F4C77">
        <w:t>). The FSR project interventions included all the technical requirements for nutritious fodder or feed production and regular consultation regarding animal feeding, management of diseases, vaccination, and care during the post-lactation period through the participatory mode during the study period. Therefore, milk production has increased FSR adopters compared with nonadopters.</w:t>
      </w:r>
    </w:p>
    <w:p w14:paraId="7026FB35" w14:textId="289504F7" w:rsidR="002F4C77" w:rsidRPr="002F4C77" w:rsidRDefault="002F4C77" w:rsidP="00337D4C">
      <w:pPr>
        <w:pStyle w:val="NoSpacing"/>
      </w:pPr>
      <w:r w:rsidRPr="002F4C77">
        <w:rPr>
          <w:noProof/>
        </w:rPr>
        <w:drawing>
          <wp:inline distT="0" distB="0" distL="0" distR="0" wp14:anchorId="7A0ECBEE" wp14:editId="598F9D85">
            <wp:extent cx="2743200" cy="2020824"/>
            <wp:effectExtent l="0" t="0" r="0" b="0"/>
            <wp:docPr id="2" name="Picture 2" descr="Figure 3. Bar graph showing milk production for each growers category (adopted = a/left and non-adopted = b/right).">
              <a:hlinkClick xmlns:a="http://schemas.openxmlformats.org/drawingml/2006/main" r:id="rId8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3. Bar graph showing milk production for each growers category (adopted = a/left and non-adopted = b/right).">
                      <a:hlinkClick r:id="rId80" tgtFrame="&quot;_blank&quot;"/>
                    </pic:cNvPr>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743200" cy="2020824"/>
                    </a:xfrm>
                    <a:prstGeom prst="rect">
                      <a:avLst/>
                    </a:prstGeom>
                    <a:noFill/>
                    <a:ln>
                      <a:noFill/>
                    </a:ln>
                  </pic:spPr>
                </pic:pic>
              </a:graphicData>
            </a:graphic>
          </wp:inline>
        </w:drawing>
      </w:r>
    </w:p>
    <w:p w14:paraId="37F54801" w14:textId="3CDF32D2" w:rsidR="002F4C77" w:rsidRDefault="002F4C77" w:rsidP="00337D4C">
      <w:pPr>
        <w:pStyle w:val="NoSpacing"/>
      </w:pPr>
      <w:r w:rsidRPr="002F4C77">
        <w:rPr>
          <w:b/>
          <w:bCs/>
        </w:rPr>
        <w:t>FIGURE 3</w:t>
      </w:r>
      <w:r w:rsidR="00337D4C">
        <w:t xml:space="preserve">. </w:t>
      </w:r>
      <w:r w:rsidRPr="002F4C77">
        <w:t>Effect of farming system research project intervention on milk production in central India (analyzed in SAS 9.3V)</w:t>
      </w:r>
    </w:p>
    <w:p w14:paraId="0741256E" w14:textId="77777777" w:rsidR="00337D4C" w:rsidRPr="002F4C77" w:rsidRDefault="00337D4C" w:rsidP="00337D4C">
      <w:pPr>
        <w:pStyle w:val="NoSpacing"/>
      </w:pPr>
    </w:p>
    <w:p w14:paraId="57D80DFA" w14:textId="77777777" w:rsidR="002F4C77" w:rsidRPr="002F4C77" w:rsidRDefault="002F4C77" w:rsidP="00337D4C">
      <w:pPr>
        <w:pStyle w:val="Heading2"/>
      </w:pPr>
      <w:r w:rsidRPr="002F4C77">
        <w:t>3.2 System productivity and input use</w:t>
      </w:r>
    </w:p>
    <w:p w14:paraId="169D11D4" w14:textId="77777777" w:rsidR="002F4C77" w:rsidRPr="002F4C77" w:rsidRDefault="002F4C77" w:rsidP="002F4C77">
      <w:r w:rsidRPr="002F4C77">
        <w:t>The adopter households use significantly fewer farm inputs (e.g., seeds, fertilizer, and agrochemicals) in crop production compared with their nonadopter counterparts (Table </w:t>
      </w:r>
      <w:hyperlink r:id="rId82" w:anchor="agj221062-tbl-0004" w:tooltip="Link to table" w:history="1">
        <w:r w:rsidRPr="002F4C77">
          <w:rPr>
            <w:rStyle w:val="Hyperlink"/>
            <w:b/>
            <w:bCs/>
          </w:rPr>
          <w:t>4</w:t>
        </w:r>
      </w:hyperlink>
      <w:r w:rsidRPr="002F4C77">
        <w:t>). The use of quality seed material by the adopters as per the suggested technological guidance accentuated the utility of all agronomic practices and optimized the use of every other farm input. The training imparted on the use of seed drills, groundnut decorticators, and power-operated thresher cum graders (Table </w:t>
      </w:r>
      <w:hyperlink r:id="rId83" w:anchor="agj221062-tbl-0001" w:tooltip="Link to table" w:history="1">
        <w:r w:rsidRPr="002F4C77">
          <w:rPr>
            <w:rStyle w:val="Hyperlink"/>
            <w:b/>
            <w:bCs/>
          </w:rPr>
          <w:t>1</w:t>
        </w:r>
      </w:hyperlink>
      <w:r w:rsidRPr="002F4C77">
        <w:t>) incentivized the adopters of mechanized farming and reduced the required human labor input (time), allowing the adopter farmers to pursue additional income-generating activities, which increases farming families’ incomes and reduces risks significantly. It is important to note that the system wheat equivalent yield is significantly higher among adopters, which suggests long-term sustainability of crop production in the treated areas. The system cost of cultivation was 1.04% higher per hectare for adopter households (Table </w:t>
      </w:r>
      <w:hyperlink r:id="rId84" w:anchor="agj221062-tbl-0005" w:tooltip="Link to table" w:history="1">
        <w:r w:rsidRPr="002F4C77">
          <w:rPr>
            <w:rStyle w:val="Hyperlink"/>
            <w:b/>
            <w:bCs/>
          </w:rPr>
          <w:t>5</w:t>
        </w:r>
      </w:hyperlink>
      <w:r w:rsidRPr="002F4C77">
        <w:t>); however, the returns per rupee of investment were 33.76% higher for the same group than the nonadopter farm households. Productivity and income gains of varying degrees under improved farming systems have also been reported in earlier studies (Mandal et al., </w:t>
      </w:r>
      <w:hyperlink r:id="rId85" w:anchor="agj221062-bib-0024" w:history="1">
        <w:r w:rsidRPr="002F4C77">
          <w:rPr>
            <w:rStyle w:val="Hyperlink"/>
            <w:b/>
            <w:bCs/>
          </w:rPr>
          <w:t>2010</w:t>
        </w:r>
      </w:hyperlink>
      <w:r w:rsidRPr="002F4C77">
        <w:t>; Rao et al., </w:t>
      </w:r>
      <w:hyperlink r:id="rId86" w:anchor="agj221062-bib-0034" w:history="1">
        <w:r w:rsidRPr="002F4C77">
          <w:rPr>
            <w:rStyle w:val="Hyperlink"/>
            <w:b/>
            <w:bCs/>
          </w:rPr>
          <w:t>2017</w:t>
        </w:r>
      </w:hyperlink>
      <w:r w:rsidRPr="002F4C77">
        <w:t>).</w:t>
      </w:r>
    </w:p>
    <w:p w14:paraId="22C1BBF9" w14:textId="77777777" w:rsidR="002F4C77" w:rsidRPr="002F4C77" w:rsidRDefault="002F4C77" w:rsidP="00337D4C">
      <w:pPr>
        <w:pStyle w:val="NoSpacing"/>
      </w:pPr>
      <w:r w:rsidRPr="002F4C77">
        <w:rPr>
          <w:b/>
          <w:bCs/>
        </w:rPr>
        <w:t>TABLE 4. </w:t>
      </w:r>
      <w:r w:rsidRPr="002F4C77">
        <w:t>Geometric mean levels of system wheat equivalent yield (SWEY) and system input use</w:t>
      </w:r>
    </w:p>
    <w:tbl>
      <w:tblPr>
        <w:tblStyle w:val="TableGrid"/>
        <w:tblW w:w="0" w:type="auto"/>
        <w:tblLook w:val="04A0" w:firstRow="1" w:lastRow="0" w:firstColumn="1" w:lastColumn="0" w:noHBand="0" w:noVBand="1"/>
      </w:tblPr>
      <w:tblGrid>
        <w:gridCol w:w="2766"/>
        <w:gridCol w:w="875"/>
        <w:gridCol w:w="1057"/>
        <w:gridCol w:w="1414"/>
      </w:tblGrid>
      <w:tr w:rsidR="002F4C77" w:rsidRPr="002F4C77" w14:paraId="7FEB8479" w14:textId="77777777" w:rsidTr="00337D4C">
        <w:tc>
          <w:tcPr>
            <w:tcW w:w="0" w:type="auto"/>
            <w:hideMark/>
          </w:tcPr>
          <w:p w14:paraId="7D54FDA5" w14:textId="77777777" w:rsidR="002F4C77" w:rsidRPr="002F4C77" w:rsidRDefault="002F4C77" w:rsidP="002F4C77">
            <w:pPr>
              <w:rPr>
                <w:b/>
                <w:bCs/>
              </w:rPr>
            </w:pPr>
            <w:r w:rsidRPr="002F4C77">
              <w:rPr>
                <w:b/>
                <w:bCs/>
              </w:rPr>
              <w:t>Inputs</w:t>
            </w:r>
          </w:p>
        </w:tc>
        <w:tc>
          <w:tcPr>
            <w:tcW w:w="0" w:type="auto"/>
            <w:hideMark/>
          </w:tcPr>
          <w:p w14:paraId="40939A01" w14:textId="77777777" w:rsidR="002F4C77" w:rsidRPr="002F4C77" w:rsidRDefault="002F4C77" w:rsidP="002F4C77">
            <w:pPr>
              <w:rPr>
                <w:b/>
                <w:bCs/>
              </w:rPr>
            </w:pPr>
            <w:r w:rsidRPr="002F4C77">
              <w:rPr>
                <w:b/>
                <w:bCs/>
              </w:rPr>
              <w:t>Overall</w:t>
            </w:r>
          </w:p>
        </w:tc>
        <w:tc>
          <w:tcPr>
            <w:tcW w:w="0" w:type="auto"/>
            <w:hideMark/>
          </w:tcPr>
          <w:p w14:paraId="7987E3F6" w14:textId="77777777" w:rsidR="002F4C77" w:rsidRPr="002F4C77" w:rsidRDefault="002F4C77" w:rsidP="002F4C77">
            <w:pPr>
              <w:rPr>
                <w:b/>
                <w:bCs/>
              </w:rPr>
            </w:pPr>
            <w:r w:rsidRPr="002F4C77">
              <w:rPr>
                <w:b/>
                <w:bCs/>
              </w:rPr>
              <w:t>Adopters</w:t>
            </w:r>
          </w:p>
        </w:tc>
        <w:tc>
          <w:tcPr>
            <w:tcW w:w="0" w:type="auto"/>
            <w:hideMark/>
          </w:tcPr>
          <w:p w14:paraId="6D415F22" w14:textId="77777777" w:rsidR="002F4C77" w:rsidRPr="002F4C77" w:rsidRDefault="002F4C77" w:rsidP="002F4C77">
            <w:pPr>
              <w:rPr>
                <w:b/>
                <w:bCs/>
              </w:rPr>
            </w:pPr>
            <w:r w:rsidRPr="002F4C77">
              <w:rPr>
                <w:b/>
                <w:bCs/>
              </w:rPr>
              <w:t>Nonadopters</w:t>
            </w:r>
          </w:p>
        </w:tc>
      </w:tr>
      <w:tr w:rsidR="002F4C77" w:rsidRPr="002F4C77" w14:paraId="081FE7DB" w14:textId="77777777" w:rsidTr="00337D4C">
        <w:tc>
          <w:tcPr>
            <w:tcW w:w="0" w:type="auto"/>
            <w:hideMark/>
          </w:tcPr>
          <w:p w14:paraId="0946102B" w14:textId="77777777" w:rsidR="002F4C77" w:rsidRPr="002F4C77" w:rsidRDefault="002F4C77" w:rsidP="002F4C77">
            <w:r w:rsidRPr="002F4C77">
              <w:t>Seed, kg ha</w:t>
            </w:r>
            <w:r w:rsidRPr="002F4C77">
              <w:rPr>
                <w:vertAlign w:val="superscript"/>
              </w:rPr>
              <w:t>−1</w:t>
            </w:r>
          </w:p>
        </w:tc>
        <w:tc>
          <w:tcPr>
            <w:tcW w:w="0" w:type="auto"/>
            <w:hideMark/>
          </w:tcPr>
          <w:p w14:paraId="5FE6FEFC" w14:textId="77777777" w:rsidR="002F4C77" w:rsidRPr="002F4C77" w:rsidRDefault="002F4C77" w:rsidP="002F4C77">
            <w:r w:rsidRPr="002F4C77">
              <w:t>22.36</w:t>
            </w:r>
          </w:p>
        </w:tc>
        <w:tc>
          <w:tcPr>
            <w:tcW w:w="0" w:type="auto"/>
            <w:hideMark/>
          </w:tcPr>
          <w:p w14:paraId="3BD100AF" w14:textId="77777777" w:rsidR="002F4C77" w:rsidRPr="002F4C77" w:rsidRDefault="002F4C77" w:rsidP="002F4C77">
            <w:r w:rsidRPr="002F4C77">
              <w:t>19.22</w:t>
            </w:r>
            <w:hyperlink r:id="rId87" w:anchor="agj221062-tbl4-note-0001_74" w:tooltip="Link to note" w:history="1">
              <w:r w:rsidRPr="002F4C77">
                <w:rPr>
                  <w:rStyle w:val="Hyperlink"/>
                </w:rPr>
                <w:t>*</w:t>
              </w:r>
            </w:hyperlink>
          </w:p>
        </w:tc>
        <w:tc>
          <w:tcPr>
            <w:tcW w:w="0" w:type="auto"/>
            <w:hideMark/>
          </w:tcPr>
          <w:p w14:paraId="5C140C12" w14:textId="77777777" w:rsidR="002F4C77" w:rsidRPr="002F4C77" w:rsidRDefault="002F4C77" w:rsidP="002F4C77">
            <w:r w:rsidRPr="002F4C77">
              <w:t>25.492</w:t>
            </w:r>
          </w:p>
        </w:tc>
      </w:tr>
      <w:tr w:rsidR="002F4C77" w:rsidRPr="002F4C77" w14:paraId="69AF7E75" w14:textId="77777777" w:rsidTr="00337D4C">
        <w:tc>
          <w:tcPr>
            <w:tcW w:w="0" w:type="auto"/>
            <w:hideMark/>
          </w:tcPr>
          <w:p w14:paraId="4B0E83D1" w14:textId="77777777" w:rsidR="002F4C77" w:rsidRPr="002F4C77" w:rsidRDefault="002F4C77" w:rsidP="002F4C77">
            <w:r w:rsidRPr="002F4C77">
              <w:t>Bullock labor, d ha</w:t>
            </w:r>
            <w:r w:rsidRPr="002F4C77">
              <w:rPr>
                <w:vertAlign w:val="superscript"/>
              </w:rPr>
              <w:t>−1</w:t>
            </w:r>
          </w:p>
        </w:tc>
        <w:tc>
          <w:tcPr>
            <w:tcW w:w="0" w:type="auto"/>
            <w:hideMark/>
          </w:tcPr>
          <w:p w14:paraId="06E3B8CE" w14:textId="77777777" w:rsidR="002F4C77" w:rsidRPr="002F4C77" w:rsidRDefault="002F4C77" w:rsidP="002F4C77">
            <w:r w:rsidRPr="002F4C77">
              <w:t>0.676</w:t>
            </w:r>
          </w:p>
        </w:tc>
        <w:tc>
          <w:tcPr>
            <w:tcW w:w="0" w:type="auto"/>
            <w:hideMark/>
          </w:tcPr>
          <w:p w14:paraId="69355C13" w14:textId="77777777" w:rsidR="002F4C77" w:rsidRPr="002F4C77" w:rsidRDefault="002F4C77" w:rsidP="002F4C77">
            <w:r w:rsidRPr="002F4C77">
              <w:t>0.616</w:t>
            </w:r>
          </w:p>
        </w:tc>
        <w:tc>
          <w:tcPr>
            <w:tcW w:w="0" w:type="auto"/>
            <w:hideMark/>
          </w:tcPr>
          <w:p w14:paraId="3F1A294E" w14:textId="77777777" w:rsidR="002F4C77" w:rsidRPr="002F4C77" w:rsidRDefault="002F4C77" w:rsidP="002F4C77">
            <w:r w:rsidRPr="002F4C77">
              <w:t>0.776</w:t>
            </w:r>
          </w:p>
        </w:tc>
      </w:tr>
      <w:tr w:rsidR="002F4C77" w:rsidRPr="002F4C77" w14:paraId="397E3E94" w14:textId="77777777" w:rsidTr="00337D4C">
        <w:tc>
          <w:tcPr>
            <w:tcW w:w="0" w:type="auto"/>
            <w:hideMark/>
          </w:tcPr>
          <w:p w14:paraId="0C9348A4" w14:textId="77777777" w:rsidR="002F4C77" w:rsidRPr="002F4C77" w:rsidRDefault="002F4C77" w:rsidP="002F4C77">
            <w:r w:rsidRPr="002F4C77">
              <w:t>Machine labor, h ha</w:t>
            </w:r>
            <w:r w:rsidRPr="002F4C77">
              <w:rPr>
                <w:vertAlign w:val="superscript"/>
              </w:rPr>
              <w:t>−1</w:t>
            </w:r>
          </w:p>
        </w:tc>
        <w:tc>
          <w:tcPr>
            <w:tcW w:w="0" w:type="auto"/>
            <w:hideMark/>
          </w:tcPr>
          <w:p w14:paraId="095671E8" w14:textId="77777777" w:rsidR="002F4C77" w:rsidRPr="002F4C77" w:rsidRDefault="002F4C77" w:rsidP="002F4C77">
            <w:r w:rsidRPr="002F4C77">
              <w:t>7.124</w:t>
            </w:r>
          </w:p>
        </w:tc>
        <w:tc>
          <w:tcPr>
            <w:tcW w:w="0" w:type="auto"/>
            <w:hideMark/>
          </w:tcPr>
          <w:p w14:paraId="545C78D8" w14:textId="77777777" w:rsidR="002F4C77" w:rsidRPr="002F4C77" w:rsidRDefault="002F4C77" w:rsidP="002F4C77">
            <w:r w:rsidRPr="002F4C77">
              <w:t>8.08</w:t>
            </w:r>
            <w:hyperlink r:id="rId88" w:anchor="agj221062-tbl4-note-0001_75" w:tooltip="Link to note" w:history="1">
              <w:r w:rsidRPr="002F4C77">
                <w:rPr>
                  <w:rStyle w:val="Hyperlink"/>
                </w:rPr>
                <w:t>*</w:t>
              </w:r>
            </w:hyperlink>
          </w:p>
        </w:tc>
        <w:tc>
          <w:tcPr>
            <w:tcW w:w="0" w:type="auto"/>
            <w:hideMark/>
          </w:tcPr>
          <w:p w14:paraId="7A94CCB5" w14:textId="77777777" w:rsidR="002F4C77" w:rsidRPr="002F4C77" w:rsidRDefault="002F4C77" w:rsidP="002F4C77">
            <w:r w:rsidRPr="002F4C77">
              <w:t>5.944</w:t>
            </w:r>
          </w:p>
        </w:tc>
      </w:tr>
      <w:tr w:rsidR="002F4C77" w:rsidRPr="002F4C77" w14:paraId="34043749" w14:textId="77777777" w:rsidTr="00337D4C">
        <w:tc>
          <w:tcPr>
            <w:tcW w:w="0" w:type="auto"/>
            <w:hideMark/>
          </w:tcPr>
          <w:p w14:paraId="3B33934D" w14:textId="77777777" w:rsidR="002F4C77" w:rsidRPr="002F4C77" w:rsidRDefault="002F4C77" w:rsidP="002F4C77">
            <w:r w:rsidRPr="002F4C77">
              <w:t>Human labor, man-days ha</w:t>
            </w:r>
            <w:r w:rsidRPr="002F4C77">
              <w:rPr>
                <w:vertAlign w:val="superscript"/>
              </w:rPr>
              <w:t>−1</w:t>
            </w:r>
          </w:p>
        </w:tc>
        <w:tc>
          <w:tcPr>
            <w:tcW w:w="0" w:type="auto"/>
            <w:hideMark/>
          </w:tcPr>
          <w:p w14:paraId="44A6BB27" w14:textId="77777777" w:rsidR="002F4C77" w:rsidRPr="002F4C77" w:rsidRDefault="002F4C77" w:rsidP="002F4C77">
            <w:r w:rsidRPr="002F4C77">
              <w:t>12.352</w:t>
            </w:r>
          </w:p>
        </w:tc>
        <w:tc>
          <w:tcPr>
            <w:tcW w:w="0" w:type="auto"/>
            <w:hideMark/>
          </w:tcPr>
          <w:p w14:paraId="4B669A43" w14:textId="77777777" w:rsidR="002F4C77" w:rsidRPr="002F4C77" w:rsidRDefault="002F4C77" w:rsidP="002F4C77">
            <w:r w:rsidRPr="002F4C77">
              <w:t>11.52</w:t>
            </w:r>
            <w:hyperlink r:id="rId89" w:anchor="agj221062-tbl4-note-0001_76" w:tooltip="Link to note" w:history="1">
              <w:r w:rsidRPr="002F4C77">
                <w:rPr>
                  <w:rStyle w:val="Hyperlink"/>
                </w:rPr>
                <w:t>*</w:t>
              </w:r>
            </w:hyperlink>
          </w:p>
        </w:tc>
        <w:tc>
          <w:tcPr>
            <w:tcW w:w="0" w:type="auto"/>
            <w:hideMark/>
          </w:tcPr>
          <w:p w14:paraId="3A38E70A" w14:textId="77777777" w:rsidR="002F4C77" w:rsidRPr="002F4C77" w:rsidRDefault="002F4C77" w:rsidP="002F4C77">
            <w:r w:rsidRPr="002F4C77">
              <w:t>15.984</w:t>
            </w:r>
          </w:p>
        </w:tc>
      </w:tr>
      <w:tr w:rsidR="002F4C77" w:rsidRPr="002F4C77" w14:paraId="2488357E" w14:textId="77777777" w:rsidTr="00337D4C">
        <w:tc>
          <w:tcPr>
            <w:tcW w:w="0" w:type="auto"/>
            <w:hideMark/>
          </w:tcPr>
          <w:p w14:paraId="20C9BE64" w14:textId="77777777" w:rsidR="002F4C77" w:rsidRPr="002F4C77" w:rsidRDefault="002F4C77" w:rsidP="002F4C77">
            <w:r w:rsidRPr="002F4C77">
              <w:t>Fertilizer N–P–K, kg ha</w:t>
            </w:r>
            <w:r w:rsidRPr="002F4C77">
              <w:rPr>
                <w:vertAlign w:val="superscript"/>
              </w:rPr>
              <w:t>−1</w:t>
            </w:r>
          </w:p>
        </w:tc>
        <w:tc>
          <w:tcPr>
            <w:tcW w:w="0" w:type="auto"/>
            <w:hideMark/>
          </w:tcPr>
          <w:p w14:paraId="7699D81E" w14:textId="77777777" w:rsidR="002F4C77" w:rsidRPr="002F4C77" w:rsidRDefault="002F4C77" w:rsidP="002F4C77">
            <w:r w:rsidRPr="002F4C77">
              <w:t>54.408</w:t>
            </w:r>
          </w:p>
        </w:tc>
        <w:tc>
          <w:tcPr>
            <w:tcW w:w="0" w:type="auto"/>
            <w:hideMark/>
          </w:tcPr>
          <w:p w14:paraId="0704F648" w14:textId="77777777" w:rsidR="002F4C77" w:rsidRPr="002F4C77" w:rsidRDefault="002F4C77" w:rsidP="002F4C77">
            <w:r w:rsidRPr="002F4C77">
              <w:t>46.348</w:t>
            </w:r>
            <w:hyperlink r:id="rId90" w:anchor="agj221062-tbl4-note-0002_77" w:tooltip="Link to note" w:history="1">
              <w:r w:rsidRPr="002F4C77">
                <w:rPr>
                  <w:rStyle w:val="Hyperlink"/>
                </w:rPr>
                <w:t>**</w:t>
              </w:r>
            </w:hyperlink>
          </w:p>
        </w:tc>
        <w:tc>
          <w:tcPr>
            <w:tcW w:w="0" w:type="auto"/>
            <w:hideMark/>
          </w:tcPr>
          <w:p w14:paraId="6468D38A" w14:textId="77777777" w:rsidR="002F4C77" w:rsidRPr="002F4C77" w:rsidRDefault="002F4C77" w:rsidP="002F4C77">
            <w:r w:rsidRPr="002F4C77">
              <w:t>62.468</w:t>
            </w:r>
          </w:p>
        </w:tc>
      </w:tr>
      <w:tr w:rsidR="002F4C77" w:rsidRPr="002F4C77" w14:paraId="72EFEA54" w14:textId="77777777" w:rsidTr="00337D4C">
        <w:tc>
          <w:tcPr>
            <w:tcW w:w="0" w:type="auto"/>
            <w:hideMark/>
          </w:tcPr>
          <w:p w14:paraId="1878ECE1" w14:textId="77777777" w:rsidR="002F4C77" w:rsidRPr="002F4C77" w:rsidRDefault="002F4C77" w:rsidP="002F4C77">
            <w:r w:rsidRPr="002F4C77">
              <w:t>Agrochemicals, L ha</w:t>
            </w:r>
            <w:r w:rsidRPr="002F4C77">
              <w:rPr>
                <w:vertAlign w:val="superscript"/>
              </w:rPr>
              <w:t>−1</w:t>
            </w:r>
          </w:p>
        </w:tc>
        <w:tc>
          <w:tcPr>
            <w:tcW w:w="0" w:type="auto"/>
            <w:hideMark/>
          </w:tcPr>
          <w:p w14:paraId="72243FDD" w14:textId="77777777" w:rsidR="002F4C77" w:rsidRPr="002F4C77" w:rsidRDefault="002F4C77" w:rsidP="002F4C77">
            <w:r w:rsidRPr="002F4C77">
              <w:t>0.38</w:t>
            </w:r>
          </w:p>
        </w:tc>
        <w:tc>
          <w:tcPr>
            <w:tcW w:w="0" w:type="auto"/>
            <w:hideMark/>
          </w:tcPr>
          <w:p w14:paraId="73B2F01A" w14:textId="77777777" w:rsidR="002F4C77" w:rsidRPr="002F4C77" w:rsidRDefault="002F4C77" w:rsidP="002F4C77">
            <w:r w:rsidRPr="002F4C77">
              <w:t>0.26</w:t>
            </w:r>
            <w:hyperlink r:id="rId91" w:anchor="agj221062-tbl4-note-0001_78" w:tooltip="Link to note" w:history="1">
              <w:r w:rsidRPr="002F4C77">
                <w:rPr>
                  <w:rStyle w:val="Hyperlink"/>
                </w:rPr>
                <w:t>*</w:t>
              </w:r>
            </w:hyperlink>
          </w:p>
        </w:tc>
        <w:tc>
          <w:tcPr>
            <w:tcW w:w="0" w:type="auto"/>
            <w:hideMark/>
          </w:tcPr>
          <w:p w14:paraId="32B20829" w14:textId="77777777" w:rsidR="002F4C77" w:rsidRPr="002F4C77" w:rsidRDefault="002F4C77" w:rsidP="002F4C77">
            <w:r w:rsidRPr="002F4C77">
              <w:t>0.46</w:t>
            </w:r>
          </w:p>
        </w:tc>
      </w:tr>
      <w:tr w:rsidR="002F4C77" w:rsidRPr="002F4C77" w14:paraId="0ABA36DC" w14:textId="77777777" w:rsidTr="00337D4C">
        <w:tc>
          <w:tcPr>
            <w:tcW w:w="0" w:type="auto"/>
            <w:hideMark/>
          </w:tcPr>
          <w:p w14:paraId="78FD85C2" w14:textId="77777777" w:rsidR="002F4C77" w:rsidRPr="002F4C77" w:rsidRDefault="002F4C77" w:rsidP="002F4C77">
            <w:r w:rsidRPr="002F4C77">
              <w:t>Farmyard manure, t ha</w:t>
            </w:r>
            <w:r w:rsidRPr="002F4C77">
              <w:rPr>
                <w:vertAlign w:val="superscript"/>
              </w:rPr>
              <w:t>−1</w:t>
            </w:r>
          </w:p>
        </w:tc>
        <w:tc>
          <w:tcPr>
            <w:tcW w:w="0" w:type="auto"/>
            <w:hideMark/>
          </w:tcPr>
          <w:p w14:paraId="31015D63" w14:textId="77777777" w:rsidR="002F4C77" w:rsidRPr="002F4C77" w:rsidRDefault="002F4C77" w:rsidP="002F4C77">
            <w:r w:rsidRPr="002F4C77">
              <w:t>1.19</w:t>
            </w:r>
          </w:p>
        </w:tc>
        <w:tc>
          <w:tcPr>
            <w:tcW w:w="0" w:type="auto"/>
            <w:hideMark/>
          </w:tcPr>
          <w:p w14:paraId="1C6866D3" w14:textId="77777777" w:rsidR="002F4C77" w:rsidRPr="002F4C77" w:rsidRDefault="002F4C77" w:rsidP="002F4C77">
            <w:r w:rsidRPr="002F4C77">
              <w:t>1.39</w:t>
            </w:r>
            <w:hyperlink r:id="rId92" w:anchor="agj221062-tbl4-note-0001_79" w:tooltip="Link to note" w:history="1">
              <w:r w:rsidRPr="002F4C77">
                <w:rPr>
                  <w:rStyle w:val="Hyperlink"/>
                </w:rPr>
                <w:t>*</w:t>
              </w:r>
            </w:hyperlink>
          </w:p>
        </w:tc>
        <w:tc>
          <w:tcPr>
            <w:tcW w:w="0" w:type="auto"/>
            <w:hideMark/>
          </w:tcPr>
          <w:p w14:paraId="6C3D678B" w14:textId="77777777" w:rsidR="002F4C77" w:rsidRPr="002F4C77" w:rsidRDefault="002F4C77" w:rsidP="002F4C77">
            <w:r w:rsidRPr="002F4C77">
              <w:t>0.98</w:t>
            </w:r>
          </w:p>
        </w:tc>
      </w:tr>
      <w:tr w:rsidR="002F4C77" w:rsidRPr="002F4C77" w14:paraId="78BB41FF" w14:textId="77777777" w:rsidTr="00337D4C">
        <w:tc>
          <w:tcPr>
            <w:tcW w:w="0" w:type="auto"/>
            <w:hideMark/>
          </w:tcPr>
          <w:p w14:paraId="24D75709" w14:textId="77777777" w:rsidR="002F4C77" w:rsidRPr="002F4C77" w:rsidRDefault="002F4C77" w:rsidP="002F4C77">
            <w:r w:rsidRPr="002F4C77">
              <w:t>SWEY, kg ha</w:t>
            </w:r>
            <w:r w:rsidRPr="002F4C77">
              <w:rPr>
                <w:vertAlign w:val="superscript"/>
              </w:rPr>
              <w:t>−1</w:t>
            </w:r>
          </w:p>
        </w:tc>
        <w:tc>
          <w:tcPr>
            <w:tcW w:w="0" w:type="auto"/>
            <w:hideMark/>
          </w:tcPr>
          <w:p w14:paraId="7432C830" w14:textId="77777777" w:rsidR="002F4C77" w:rsidRPr="002F4C77" w:rsidRDefault="002F4C77" w:rsidP="002F4C77">
            <w:r w:rsidRPr="002F4C77">
              <w:t>9,560</w:t>
            </w:r>
          </w:p>
        </w:tc>
        <w:tc>
          <w:tcPr>
            <w:tcW w:w="0" w:type="auto"/>
            <w:hideMark/>
          </w:tcPr>
          <w:p w14:paraId="5B36C40F" w14:textId="77777777" w:rsidR="002F4C77" w:rsidRPr="002F4C77" w:rsidRDefault="002F4C77" w:rsidP="002F4C77">
            <w:r w:rsidRPr="002F4C77">
              <w:t>10,500</w:t>
            </w:r>
            <w:hyperlink r:id="rId93" w:anchor="agj221062-tbl4-note-0001_80" w:tooltip="Link to note" w:history="1">
              <w:r w:rsidRPr="002F4C77">
                <w:rPr>
                  <w:rStyle w:val="Hyperlink"/>
                </w:rPr>
                <w:t>*</w:t>
              </w:r>
            </w:hyperlink>
          </w:p>
        </w:tc>
        <w:tc>
          <w:tcPr>
            <w:tcW w:w="0" w:type="auto"/>
            <w:hideMark/>
          </w:tcPr>
          <w:p w14:paraId="5F0C5F92" w14:textId="77777777" w:rsidR="002F4C77" w:rsidRPr="002F4C77" w:rsidRDefault="002F4C77" w:rsidP="002F4C77">
            <w:r w:rsidRPr="002F4C77">
              <w:t>8,120</w:t>
            </w:r>
          </w:p>
        </w:tc>
      </w:tr>
      <w:tr w:rsidR="002F4C77" w:rsidRPr="002F4C77" w14:paraId="65582A5C" w14:textId="77777777" w:rsidTr="00337D4C">
        <w:tc>
          <w:tcPr>
            <w:tcW w:w="0" w:type="auto"/>
            <w:hideMark/>
          </w:tcPr>
          <w:p w14:paraId="42DFCB4C" w14:textId="77777777" w:rsidR="002F4C77" w:rsidRPr="002F4C77" w:rsidRDefault="002F4C77" w:rsidP="002F4C77">
            <w:r w:rsidRPr="002F4C77">
              <w:t>Sample size</w:t>
            </w:r>
          </w:p>
        </w:tc>
        <w:tc>
          <w:tcPr>
            <w:tcW w:w="0" w:type="auto"/>
            <w:hideMark/>
          </w:tcPr>
          <w:p w14:paraId="1E86FF99" w14:textId="77777777" w:rsidR="002F4C77" w:rsidRPr="002F4C77" w:rsidRDefault="002F4C77" w:rsidP="002F4C77">
            <w:r w:rsidRPr="002F4C77">
              <w:t>121</w:t>
            </w:r>
          </w:p>
        </w:tc>
        <w:tc>
          <w:tcPr>
            <w:tcW w:w="0" w:type="auto"/>
            <w:hideMark/>
          </w:tcPr>
          <w:p w14:paraId="3C085405" w14:textId="77777777" w:rsidR="002F4C77" w:rsidRPr="002F4C77" w:rsidRDefault="002F4C77" w:rsidP="002F4C77">
            <w:r w:rsidRPr="002F4C77">
              <w:t>60</w:t>
            </w:r>
          </w:p>
        </w:tc>
        <w:tc>
          <w:tcPr>
            <w:tcW w:w="0" w:type="auto"/>
            <w:hideMark/>
          </w:tcPr>
          <w:p w14:paraId="268C0994" w14:textId="77777777" w:rsidR="002F4C77" w:rsidRPr="002F4C77" w:rsidRDefault="002F4C77" w:rsidP="002F4C77">
            <w:r w:rsidRPr="002F4C77">
              <w:t>61</w:t>
            </w:r>
          </w:p>
        </w:tc>
      </w:tr>
    </w:tbl>
    <w:p w14:paraId="025E0316" w14:textId="77777777" w:rsidR="002F4C77" w:rsidRPr="002F4C77" w:rsidRDefault="002F4C77" w:rsidP="00337D4C">
      <w:pPr>
        <w:pStyle w:val="NoSpacing"/>
      </w:pPr>
      <w:r w:rsidRPr="002F4C77">
        <w:t>*Significant at the .05 probability level.</w:t>
      </w:r>
    </w:p>
    <w:p w14:paraId="6BA9198A" w14:textId="77777777" w:rsidR="002F4C77" w:rsidRDefault="002F4C77" w:rsidP="00337D4C">
      <w:pPr>
        <w:pStyle w:val="NoSpacing"/>
      </w:pPr>
      <w:r w:rsidRPr="002F4C77">
        <w:t>**Significant at the .01 probability level.</w:t>
      </w:r>
    </w:p>
    <w:p w14:paraId="624FFF76" w14:textId="77777777" w:rsidR="00337D4C" w:rsidRPr="002F4C77" w:rsidRDefault="00337D4C" w:rsidP="00337D4C">
      <w:pPr>
        <w:pStyle w:val="NoSpacing"/>
      </w:pPr>
    </w:p>
    <w:p w14:paraId="5145A5F7" w14:textId="77777777" w:rsidR="002F4C77" w:rsidRPr="002F4C77" w:rsidRDefault="002F4C77" w:rsidP="00337D4C">
      <w:pPr>
        <w:pStyle w:val="NoSpacing"/>
      </w:pPr>
      <w:r w:rsidRPr="002F4C77">
        <w:rPr>
          <w:b/>
          <w:bCs/>
        </w:rPr>
        <w:t>TABLE 5. </w:t>
      </w:r>
      <w:r w:rsidRPr="002F4C77">
        <w:t>Comparative economics of adopter and nonadopter farm households</w:t>
      </w:r>
    </w:p>
    <w:tbl>
      <w:tblPr>
        <w:tblStyle w:val="TableGrid"/>
        <w:tblW w:w="0" w:type="auto"/>
        <w:tblLook w:val="04A0" w:firstRow="1" w:lastRow="0" w:firstColumn="1" w:lastColumn="0" w:noHBand="0" w:noVBand="1"/>
      </w:tblPr>
      <w:tblGrid>
        <w:gridCol w:w="1618"/>
        <w:gridCol w:w="1718"/>
        <w:gridCol w:w="1820"/>
        <w:gridCol w:w="1442"/>
        <w:gridCol w:w="1330"/>
        <w:gridCol w:w="2142"/>
      </w:tblGrid>
      <w:tr w:rsidR="002F4C77" w:rsidRPr="002F4C77" w14:paraId="26D542E5" w14:textId="77777777" w:rsidTr="00337D4C">
        <w:tc>
          <w:tcPr>
            <w:tcW w:w="0" w:type="auto"/>
            <w:hideMark/>
          </w:tcPr>
          <w:p w14:paraId="77FCD59C" w14:textId="77777777" w:rsidR="002F4C77" w:rsidRPr="002F4C77" w:rsidRDefault="002F4C77" w:rsidP="002F4C77">
            <w:pPr>
              <w:rPr>
                <w:b/>
                <w:bCs/>
              </w:rPr>
            </w:pPr>
            <w:r w:rsidRPr="002F4C77">
              <w:rPr>
                <w:b/>
                <w:bCs/>
              </w:rPr>
              <w:t>Farming situation</w:t>
            </w:r>
          </w:p>
        </w:tc>
        <w:tc>
          <w:tcPr>
            <w:tcW w:w="0" w:type="auto"/>
            <w:hideMark/>
          </w:tcPr>
          <w:p w14:paraId="399BBC8E" w14:textId="77777777" w:rsidR="002F4C77" w:rsidRPr="002F4C77" w:rsidRDefault="002F4C77" w:rsidP="002F4C77">
            <w:pPr>
              <w:rPr>
                <w:b/>
                <w:bCs/>
              </w:rPr>
            </w:pPr>
            <w:r w:rsidRPr="002F4C77">
              <w:rPr>
                <w:b/>
                <w:bCs/>
              </w:rPr>
              <w:t>Wheat equivalent yield</w:t>
            </w:r>
          </w:p>
        </w:tc>
        <w:tc>
          <w:tcPr>
            <w:tcW w:w="0" w:type="auto"/>
            <w:hideMark/>
          </w:tcPr>
          <w:p w14:paraId="269D693B" w14:textId="77777777" w:rsidR="002F4C77" w:rsidRPr="002F4C77" w:rsidRDefault="002F4C77" w:rsidP="002F4C77">
            <w:pPr>
              <w:rPr>
                <w:b/>
                <w:bCs/>
              </w:rPr>
            </w:pPr>
            <w:r w:rsidRPr="002F4C77">
              <w:rPr>
                <w:b/>
                <w:bCs/>
              </w:rPr>
              <w:t>System cost of cultivation</w:t>
            </w:r>
          </w:p>
        </w:tc>
        <w:tc>
          <w:tcPr>
            <w:tcW w:w="0" w:type="auto"/>
            <w:hideMark/>
          </w:tcPr>
          <w:p w14:paraId="7FDAC782" w14:textId="77777777" w:rsidR="002F4C77" w:rsidRPr="002F4C77" w:rsidRDefault="002F4C77" w:rsidP="002F4C77">
            <w:pPr>
              <w:rPr>
                <w:b/>
                <w:bCs/>
              </w:rPr>
            </w:pPr>
            <w:r w:rsidRPr="002F4C77">
              <w:rPr>
                <w:b/>
                <w:bCs/>
              </w:rPr>
              <w:t>System gross return</w:t>
            </w:r>
          </w:p>
        </w:tc>
        <w:tc>
          <w:tcPr>
            <w:tcW w:w="0" w:type="auto"/>
            <w:hideMark/>
          </w:tcPr>
          <w:p w14:paraId="0724C695" w14:textId="77777777" w:rsidR="002F4C77" w:rsidRPr="002F4C77" w:rsidRDefault="002F4C77" w:rsidP="002F4C77">
            <w:pPr>
              <w:rPr>
                <w:b/>
                <w:bCs/>
              </w:rPr>
            </w:pPr>
            <w:r w:rsidRPr="002F4C77">
              <w:rPr>
                <w:b/>
                <w:bCs/>
              </w:rPr>
              <w:t>System net return</w:t>
            </w:r>
          </w:p>
        </w:tc>
        <w:tc>
          <w:tcPr>
            <w:tcW w:w="0" w:type="auto"/>
            <w:hideMark/>
          </w:tcPr>
          <w:p w14:paraId="28E2FB73" w14:textId="77777777" w:rsidR="002F4C77" w:rsidRPr="002F4C77" w:rsidRDefault="002F4C77" w:rsidP="002F4C77">
            <w:pPr>
              <w:rPr>
                <w:b/>
                <w:bCs/>
              </w:rPr>
            </w:pPr>
            <w:r w:rsidRPr="002F4C77">
              <w:rPr>
                <w:b/>
                <w:bCs/>
              </w:rPr>
              <w:t>Returns per rupee of investment</w:t>
            </w:r>
          </w:p>
        </w:tc>
      </w:tr>
      <w:tr w:rsidR="00337D4C" w:rsidRPr="002F4C77" w14:paraId="2F64806E" w14:textId="77777777" w:rsidTr="00337D4C">
        <w:tc>
          <w:tcPr>
            <w:tcW w:w="0" w:type="auto"/>
            <w:hideMark/>
          </w:tcPr>
          <w:p w14:paraId="5E74160B" w14:textId="77777777" w:rsidR="00337D4C" w:rsidRPr="002F4C77" w:rsidRDefault="00337D4C" w:rsidP="002F4C77">
            <w:pPr>
              <w:rPr>
                <w:b/>
                <w:bCs/>
              </w:rPr>
            </w:pPr>
          </w:p>
        </w:tc>
        <w:tc>
          <w:tcPr>
            <w:tcW w:w="0" w:type="auto"/>
            <w:hideMark/>
          </w:tcPr>
          <w:p w14:paraId="267E8F72" w14:textId="77777777" w:rsidR="00337D4C" w:rsidRPr="002F4C77" w:rsidRDefault="00337D4C" w:rsidP="002F4C77">
            <w:r w:rsidRPr="002F4C77">
              <w:t>kg ha</w:t>
            </w:r>
            <w:r w:rsidRPr="002F4C77">
              <w:rPr>
                <w:vertAlign w:val="superscript"/>
              </w:rPr>
              <w:t>−1</w:t>
            </w:r>
          </w:p>
        </w:tc>
        <w:tc>
          <w:tcPr>
            <w:tcW w:w="0" w:type="auto"/>
            <w:hideMark/>
          </w:tcPr>
          <w:p w14:paraId="2CD3609E" w14:textId="77777777" w:rsidR="00337D4C" w:rsidRPr="002F4C77" w:rsidRDefault="00337D4C" w:rsidP="002F4C77">
            <w:r w:rsidRPr="002F4C77">
              <w:t>INR ha</w:t>
            </w:r>
            <w:r w:rsidRPr="002F4C77">
              <w:rPr>
                <w:vertAlign w:val="superscript"/>
              </w:rPr>
              <w:t>−1</w:t>
            </w:r>
            <w:r>
              <w:rPr>
                <w:vertAlign w:val="superscript"/>
              </w:rPr>
              <w:t xml:space="preserve"> </w:t>
            </w:r>
          </w:p>
        </w:tc>
        <w:tc>
          <w:tcPr>
            <w:tcW w:w="0" w:type="auto"/>
          </w:tcPr>
          <w:p w14:paraId="442E5315" w14:textId="77777777" w:rsidR="00337D4C" w:rsidRPr="002F4C77" w:rsidRDefault="00337D4C" w:rsidP="002F4C77"/>
        </w:tc>
        <w:tc>
          <w:tcPr>
            <w:tcW w:w="0" w:type="auto"/>
          </w:tcPr>
          <w:p w14:paraId="6051CE05" w14:textId="65093216" w:rsidR="00337D4C" w:rsidRPr="002F4C77" w:rsidRDefault="00337D4C" w:rsidP="002F4C77"/>
        </w:tc>
        <w:tc>
          <w:tcPr>
            <w:tcW w:w="0" w:type="auto"/>
            <w:hideMark/>
          </w:tcPr>
          <w:p w14:paraId="3D598C34" w14:textId="77777777" w:rsidR="00337D4C" w:rsidRPr="002F4C77" w:rsidRDefault="00337D4C" w:rsidP="002F4C77"/>
        </w:tc>
      </w:tr>
      <w:tr w:rsidR="002F4C77" w:rsidRPr="002F4C77" w14:paraId="6529BE0D" w14:textId="77777777" w:rsidTr="00337D4C">
        <w:tc>
          <w:tcPr>
            <w:tcW w:w="0" w:type="auto"/>
            <w:hideMark/>
          </w:tcPr>
          <w:p w14:paraId="3D9FD820" w14:textId="77777777" w:rsidR="002F4C77" w:rsidRPr="002F4C77" w:rsidRDefault="002F4C77" w:rsidP="002F4C77">
            <w:r w:rsidRPr="002F4C77">
              <w:t>Adopters</w:t>
            </w:r>
          </w:p>
        </w:tc>
        <w:tc>
          <w:tcPr>
            <w:tcW w:w="0" w:type="auto"/>
            <w:hideMark/>
          </w:tcPr>
          <w:p w14:paraId="38330723" w14:textId="77777777" w:rsidR="002F4C77" w:rsidRPr="002F4C77" w:rsidRDefault="002F4C77" w:rsidP="002F4C77">
            <w:r w:rsidRPr="002F4C77">
              <w:t>10,502</w:t>
            </w:r>
          </w:p>
        </w:tc>
        <w:tc>
          <w:tcPr>
            <w:tcW w:w="0" w:type="auto"/>
            <w:hideMark/>
          </w:tcPr>
          <w:p w14:paraId="18A59672" w14:textId="77777777" w:rsidR="002F4C77" w:rsidRPr="002F4C77" w:rsidRDefault="002F4C77" w:rsidP="002F4C77">
            <w:r w:rsidRPr="002F4C77">
              <w:t>72,575</w:t>
            </w:r>
          </w:p>
        </w:tc>
        <w:tc>
          <w:tcPr>
            <w:tcW w:w="0" w:type="auto"/>
            <w:hideMark/>
          </w:tcPr>
          <w:p w14:paraId="238946E4" w14:textId="77777777" w:rsidR="002F4C77" w:rsidRPr="002F4C77" w:rsidRDefault="002F4C77" w:rsidP="002F4C77">
            <w:r w:rsidRPr="002F4C77">
              <w:t>112,160</w:t>
            </w:r>
          </w:p>
        </w:tc>
        <w:tc>
          <w:tcPr>
            <w:tcW w:w="0" w:type="auto"/>
            <w:hideMark/>
          </w:tcPr>
          <w:p w14:paraId="64716A80" w14:textId="77777777" w:rsidR="002F4C77" w:rsidRPr="002F4C77" w:rsidRDefault="002F4C77" w:rsidP="002F4C77">
            <w:r w:rsidRPr="002F4C77">
              <w:t>47,085</w:t>
            </w:r>
          </w:p>
        </w:tc>
        <w:tc>
          <w:tcPr>
            <w:tcW w:w="0" w:type="auto"/>
            <w:hideMark/>
          </w:tcPr>
          <w:p w14:paraId="6E0F89E3" w14:textId="77777777" w:rsidR="002F4C77" w:rsidRPr="002F4C77" w:rsidRDefault="002F4C77" w:rsidP="002F4C77">
            <w:r w:rsidRPr="002F4C77">
              <w:t>1.72</w:t>
            </w:r>
          </w:p>
        </w:tc>
      </w:tr>
      <w:tr w:rsidR="002F4C77" w:rsidRPr="002F4C77" w14:paraId="519BCA5A" w14:textId="77777777" w:rsidTr="00337D4C">
        <w:tc>
          <w:tcPr>
            <w:tcW w:w="0" w:type="auto"/>
            <w:hideMark/>
          </w:tcPr>
          <w:p w14:paraId="0D6CEAD8" w14:textId="77777777" w:rsidR="002F4C77" w:rsidRPr="002F4C77" w:rsidRDefault="002F4C77" w:rsidP="002F4C77">
            <w:r w:rsidRPr="002F4C77">
              <w:t>Nonadopters</w:t>
            </w:r>
          </w:p>
        </w:tc>
        <w:tc>
          <w:tcPr>
            <w:tcW w:w="0" w:type="auto"/>
            <w:hideMark/>
          </w:tcPr>
          <w:p w14:paraId="267A0616" w14:textId="77777777" w:rsidR="002F4C77" w:rsidRPr="002F4C77" w:rsidRDefault="002F4C77" w:rsidP="002F4C77">
            <w:r w:rsidRPr="002F4C77">
              <w:t>8,124.8</w:t>
            </w:r>
          </w:p>
        </w:tc>
        <w:tc>
          <w:tcPr>
            <w:tcW w:w="0" w:type="auto"/>
            <w:hideMark/>
          </w:tcPr>
          <w:p w14:paraId="32483483" w14:textId="77777777" w:rsidR="002F4C77" w:rsidRPr="002F4C77" w:rsidRDefault="002F4C77" w:rsidP="002F4C77">
            <w:r w:rsidRPr="002F4C77">
              <w:t>64,402</w:t>
            </w:r>
          </w:p>
        </w:tc>
        <w:tc>
          <w:tcPr>
            <w:tcW w:w="0" w:type="auto"/>
            <w:hideMark/>
          </w:tcPr>
          <w:p w14:paraId="17135A1D" w14:textId="77777777" w:rsidR="002F4C77" w:rsidRPr="002F4C77" w:rsidRDefault="002F4C77" w:rsidP="002F4C77">
            <w:r w:rsidRPr="002F4C77">
              <w:t>82,980</w:t>
            </w:r>
          </w:p>
        </w:tc>
        <w:tc>
          <w:tcPr>
            <w:tcW w:w="0" w:type="auto"/>
            <w:hideMark/>
          </w:tcPr>
          <w:p w14:paraId="5C74B9D0" w14:textId="77777777" w:rsidR="002F4C77" w:rsidRPr="002F4C77" w:rsidRDefault="002F4C77" w:rsidP="002F4C77">
            <w:r w:rsidRPr="002F4C77">
              <w:t>18,578</w:t>
            </w:r>
          </w:p>
        </w:tc>
        <w:tc>
          <w:tcPr>
            <w:tcW w:w="0" w:type="auto"/>
            <w:hideMark/>
          </w:tcPr>
          <w:p w14:paraId="05095202" w14:textId="77777777" w:rsidR="002F4C77" w:rsidRPr="002F4C77" w:rsidRDefault="002F4C77" w:rsidP="002F4C77">
            <w:r w:rsidRPr="002F4C77">
              <w:t>1.19</w:t>
            </w:r>
          </w:p>
        </w:tc>
      </w:tr>
      <w:tr w:rsidR="002F4C77" w:rsidRPr="002F4C77" w14:paraId="233D2985" w14:textId="77777777" w:rsidTr="00337D4C">
        <w:tc>
          <w:tcPr>
            <w:tcW w:w="0" w:type="auto"/>
            <w:hideMark/>
          </w:tcPr>
          <w:p w14:paraId="60AEBE4D" w14:textId="77777777" w:rsidR="002F4C77" w:rsidRPr="002F4C77" w:rsidRDefault="002F4C77" w:rsidP="002F4C77">
            <w:r w:rsidRPr="002F4C77">
              <w:t>Relative change, %</w:t>
            </w:r>
          </w:p>
        </w:tc>
        <w:tc>
          <w:tcPr>
            <w:tcW w:w="0" w:type="auto"/>
            <w:hideMark/>
          </w:tcPr>
          <w:p w14:paraId="2AC7877C" w14:textId="77777777" w:rsidR="002F4C77" w:rsidRPr="002F4C77" w:rsidRDefault="002F4C77" w:rsidP="002F4C77">
            <w:r w:rsidRPr="002F4C77">
              <w:t>7,227.8</w:t>
            </w:r>
          </w:p>
        </w:tc>
        <w:tc>
          <w:tcPr>
            <w:tcW w:w="0" w:type="auto"/>
            <w:hideMark/>
          </w:tcPr>
          <w:p w14:paraId="43A56F05" w14:textId="77777777" w:rsidR="002F4C77" w:rsidRPr="002F4C77" w:rsidRDefault="002F4C77" w:rsidP="002F4C77">
            <w:r w:rsidRPr="002F4C77">
              <w:t>2.60</w:t>
            </w:r>
          </w:p>
        </w:tc>
        <w:tc>
          <w:tcPr>
            <w:tcW w:w="0" w:type="auto"/>
            <w:hideMark/>
          </w:tcPr>
          <w:p w14:paraId="3CA0FDE4" w14:textId="77777777" w:rsidR="002F4C77" w:rsidRPr="002F4C77" w:rsidRDefault="002F4C77" w:rsidP="002F4C77">
            <w:r w:rsidRPr="002F4C77">
              <w:t>88</w:t>
            </w:r>
          </w:p>
        </w:tc>
        <w:tc>
          <w:tcPr>
            <w:tcW w:w="0" w:type="auto"/>
            <w:hideMark/>
          </w:tcPr>
          <w:p w14:paraId="0738DCF6" w14:textId="77777777" w:rsidR="002F4C77" w:rsidRPr="002F4C77" w:rsidRDefault="002F4C77" w:rsidP="002F4C77">
            <w:r w:rsidRPr="002F4C77">
              <w:t>384</w:t>
            </w:r>
          </w:p>
        </w:tc>
        <w:tc>
          <w:tcPr>
            <w:tcW w:w="0" w:type="auto"/>
            <w:hideMark/>
          </w:tcPr>
          <w:p w14:paraId="2B8187A2" w14:textId="77777777" w:rsidR="002F4C77" w:rsidRPr="002F4C77" w:rsidRDefault="002F4C77" w:rsidP="002F4C77">
            <w:r w:rsidRPr="002F4C77">
              <w:t>33.76</w:t>
            </w:r>
          </w:p>
        </w:tc>
      </w:tr>
    </w:tbl>
    <w:p w14:paraId="7C6E9AB8" w14:textId="77777777" w:rsidR="002F4C77" w:rsidRDefault="002F4C77" w:rsidP="00337D4C">
      <w:pPr>
        <w:pStyle w:val="NoSpacing"/>
      </w:pPr>
      <w:r w:rsidRPr="002F4C77">
        <w:rPr>
          <w:i/>
          <w:iCs/>
        </w:rPr>
        <w:t>Note</w:t>
      </w:r>
      <w:r w:rsidRPr="002F4C77">
        <w:t>. $US1 = 68.48 INR (Indian National Rupee) as per 21 Oct. 2019.</w:t>
      </w:r>
    </w:p>
    <w:p w14:paraId="4C2BE945" w14:textId="77777777" w:rsidR="00337D4C" w:rsidRPr="002F4C77" w:rsidRDefault="00337D4C" w:rsidP="00337D4C">
      <w:pPr>
        <w:pStyle w:val="NoSpacing"/>
      </w:pPr>
    </w:p>
    <w:p w14:paraId="3A328905" w14:textId="77777777" w:rsidR="002F4C77" w:rsidRPr="002F4C77" w:rsidRDefault="002F4C77" w:rsidP="00337D4C">
      <w:pPr>
        <w:pStyle w:val="Heading2"/>
      </w:pPr>
      <w:r w:rsidRPr="002F4C77">
        <w:t>3.3 Production function estimates</w:t>
      </w:r>
    </w:p>
    <w:p w14:paraId="3FBF482D" w14:textId="77777777" w:rsidR="002F4C77" w:rsidRPr="002F4C77" w:rsidRDefault="002F4C77" w:rsidP="002F4C77">
      <w:r w:rsidRPr="002F4C77">
        <w:t>The estimated values of VIF were below 3, and hence multicollinearity was not a problem. The Chow's </w:t>
      </w:r>
      <w:r w:rsidRPr="002F4C77">
        <w:rPr>
          <w:i/>
          <w:iCs/>
        </w:rPr>
        <w:t>F</w:t>
      </w:r>
      <w:r w:rsidRPr="002F4C77">
        <w:t> test (Table </w:t>
      </w:r>
      <w:hyperlink r:id="rId94" w:anchor="agj221062-tbl-0006" w:tooltip="Link to table" w:history="1">
        <w:r w:rsidRPr="002F4C77">
          <w:rPr>
            <w:rStyle w:val="Hyperlink"/>
            <w:b/>
            <w:bCs/>
          </w:rPr>
          <w:t>6</w:t>
        </w:r>
      </w:hyperlink>
      <w:r w:rsidRPr="002F4C77">
        <w:t>) rejects the hypothesis of homogeneity in regression coefficients of the two production functions (Equations </w:t>
      </w:r>
      <w:hyperlink r:id="rId95" w:anchor="agj221062-disp-0003" w:tooltip="Link to equation" w:history="1">
        <w:r w:rsidRPr="002F4C77">
          <w:rPr>
            <w:rStyle w:val="Hyperlink"/>
            <w:b/>
            <w:bCs/>
          </w:rPr>
          <w:t>3</w:t>
        </w:r>
      </w:hyperlink>
      <w:r w:rsidRPr="002F4C77">
        <w:t> and </w:t>
      </w:r>
      <w:hyperlink r:id="rId96" w:anchor="agj221062-disp-0004" w:tooltip="Link to equation" w:history="1">
        <w:r w:rsidRPr="002F4C77">
          <w:rPr>
            <w:rStyle w:val="Hyperlink"/>
            <w:b/>
            <w:bCs/>
          </w:rPr>
          <w:t>4</w:t>
        </w:r>
      </w:hyperlink>
      <w:r w:rsidRPr="002F4C77">
        <w:t>). In other words, we have sufficient evidence to say that there is a structural change in the production relations of adopters and nonadopters due to the technological interventions, and therefore estimating two separate regression lines for adopters and nonadopters can fit the data better than a pooled one (Equation </w:t>
      </w:r>
      <w:hyperlink r:id="rId97" w:anchor="agj221062-disp-0005" w:tooltip="Link to equation" w:history="1">
        <w:r w:rsidRPr="002F4C77">
          <w:rPr>
            <w:rStyle w:val="Hyperlink"/>
            <w:b/>
            <w:bCs/>
          </w:rPr>
          <w:t>5</w:t>
        </w:r>
      </w:hyperlink>
      <w:r w:rsidRPr="002F4C77">
        <w:t>). Table </w:t>
      </w:r>
      <w:hyperlink r:id="rId98" w:anchor="agj221062-tbl-0007" w:tooltip="Link to table" w:history="1">
        <w:r w:rsidRPr="002F4C77">
          <w:rPr>
            <w:rStyle w:val="Hyperlink"/>
            <w:b/>
            <w:bCs/>
          </w:rPr>
          <w:t>7</w:t>
        </w:r>
      </w:hyperlink>
      <w:r w:rsidRPr="002F4C77">
        <w:t> depicts the estimates of the output elasticities under the three considered cases (i.e., adopters, nonadopters, and pooled sample). A close perusal of Table </w:t>
      </w:r>
      <w:hyperlink r:id="rId99" w:anchor="agj221062-tbl-0006" w:tooltip="Link to table" w:history="1">
        <w:r w:rsidRPr="002F4C77">
          <w:rPr>
            <w:rStyle w:val="Hyperlink"/>
            <w:b/>
            <w:bCs/>
          </w:rPr>
          <w:t>6</w:t>
        </w:r>
      </w:hyperlink>
      <w:r w:rsidRPr="002F4C77">
        <w:t> revealed that the coefficients of seed, machine labor, human labor, fertilizer, and FYM had a significant positive effect for all the production relations. The less-than-unity value of production elasticities implied diminishing marginal productivity with respect to each of the inputs and the resource use levels used at the rational zone of the production stages. The production elasticities of seed, fertilizer, machine labor, and FYM were higher in the case of adopter categories. The lower elasticity coefficients of human labor for the adopter category might be due to the overuse of manpower by the adopter farm households.</w:t>
      </w:r>
    </w:p>
    <w:p w14:paraId="2840CB81" w14:textId="77777777" w:rsidR="002F4C77" w:rsidRPr="002F4C77" w:rsidRDefault="002F4C77" w:rsidP="00337D4C">
      <w:pPr>
        <w:pStyle w:val="NoSpacing"/>
      </w:pPr>
      <w:r w:rsidRPr="002F4C77">
        <w:rPr>
          <w:b/>
          <w:bCs/>
        </w:rPr>
        <w:t>TABLE 6. </w:t>
      </w:r>
      <w:r w:rsidRPr="002F4C77">
        <w:t>Chow's </w:t>
      </w:r>
      <w:r w:rsidRPr="002F4C77">
        <w:rPr>
          <w:i/>
          <w:iCs/>
        </w:rPr>
        <w:t>F</w:t>
      </w:r>
      <w:r w:rsidRPr="002F4C77">
        <w:t> test results to test the differences among production functions of adopters and nonadopters</w:t>
      </w:r>
    </w:p>
    <w:tbl>
      <w:tblPr>
        <w:tblStyle w:val="TableGrid"/>
        <w:tblW w:w="0" w:type="auto"/>
        <w:tblLook w:val="04A0" w:firstRow="1" w:lastRow="0" w:firstColumn="1" w:lastColumn="0" w:noHBand="0" w:noVBand="1"/>
      </w:tblPr>
      <w:tblGrid>
        <w:gridCol w:w="1389"/>
        <w:gridCol w:w="551"/>
        <w:gridCol w:w="551"/>
        <w:gridCol w:w="2423"/>
        <w:gridCol w:w="1424"/>
      </w:tblGrid>
      <w:tr w:rsidR="002F4C77" w:rsidRPr="002F4C77" w14:paraId="687A2441" w14:textId="77777777" w:rsidTr="00337D4C">
        <w:tc>
          <w:tcPr>
            <w:tcW w:w="0" w:type="auto"/>
            <w:hideMark/>
          </w:tcPr>
          <w:p w14:paraId="58CBCF94" w14:textId="77777777" w:rsidR="002F4C77" w:rsidRPr="002F4C77" w:rsidRDefault="002F4C77" w:rsidP="002F4C77">
            <w:pPr>
              <w:rPr>
                <w:b/>
                <w:bCs/>
              </w:rPr>
            </w:pPr>
            <w:r w:rsidRPr="002F4C77">
              <w:rPr>
                <w:b/>
                <w:bCs/>
              </w:rPr>
              <w:t>Category</w:t>
            </w:r>
          </w:p>
        </w:tc>
        <w:tc>
          <w:tcPr>
            <w:tcW w:w="0" w:type="auto"/>
            <w:hideMark/>
          </w:tcPr>
          <w:p w14:paraId="1DE7580E" w14:textId="77777777" w:rsidR="002F4C77" w:rsidRPr="002F4C77" w:rsidRDefault="002F4C77" w:rsidP="002F4C77">
            <w:pPr>
              <w:rPr>
                <w:b/>
                <w:bCs/>
              </w:rPr>
            </w:pPr>
            <w:r w:rsidRPr="002F4C77">
              <w:rPr>
                <w:b/>
                <w:bCs/>
              </w:rPr>
              <w:t>n</w:t>
            </w:r>
          </w:p>
        </w:tc>
        <w:tc>
          <w:tcPr>
            <w:tcW w:w="0" w:type="auto"/>
            <w:hideMark/>
          </w:tcPr>
          <w:p w14:paraId="4F29CB28" w14:textId="77777777" w:rsidR="002F4C77" w:rsidRPr="002F4C77" w:rsidRDefault="002F4C77" w:rsidP="002F4C77">
            <w:pPr>
              <w:rPr>
                <w:b/>
                <w:bCs/>
              </w:rPr>
            </w:pPr>
            <w:r w:rsidRPr="002F4C77">
              <w:rPr>
                <w:b/>
                <w:bCs/>
              </w:rPr>
              <w:t>df</w:t>
            </w:r>
          </w:p>
        </w:tc>
        <w:tc>
          <w:tcPr>
            <w:tcW w:w="0" w:type="auto"/>
            <w:hideMark/>
          </w:tcPr>
          <w:p w14:paraId="11638E9B" w14:textId="77777777" w:rsidR="002F4C77" w:rsidRPr="002F4C77" w:rsidRDefault="002F4C77" w:rsidP="002F4C77">
            <w:pPr>
              <w:rPr>
                <w:b/>
                <w:bCs/>
              </w:rPr>
            </w:pPr>
            <w:r w:rsidRPr="002F4C77">
              <w:rPr>
                <w:b/>
                <w:bCs/>
              </w:rPr>
              <w:t>Residual sum of squares</w:t>
            </w:r>
          </w:p>
        </w:tc>
        <w:tc>
          <w:tcPr>
            <w:tcW w:w="0" w:type="auto"/>
            <w:hideMark/>
          </w:tcPr>
          <w:p w14:paraId="33629851" w14:textId="77777777" w:rsidR="002F4C77" w:rsidRPr="002F4C77" w:rsidRDefault="002F4C77" w:rsidP="002F4C77">
            <w:pPr>
              <w:rPr>
                <w:b/>
                <w:bCs/>
              </w:rPr>
            </w:pPr>
            <w:r w:rsidRPr="002F4C77">
              <w:rPr>
                <w:b/>
                <w:bCs/>
              </w:rPr>
              <w:t>Chow's F test</w:t>
            </w:r>
          </w:p>
        </w:tc>
      </w:tr>
      <w:tr w:rsidR="002F4C77" w:rsidRPr="002F4C77" w14:paraId="63F718D3" w14:textId="77777777" w:rsidTr="00337D4C">
        <w:tc>
          <w:tcPr>
            <w:tcW w:w="0" w:type="auto"/>
            <w:hideMark/>
          </w:tcPr>
          <w:p w14:paraId="30CDC0BC" w14:textId="77777777" w:rsidR="002F4C77" w:rsidRPr="002F4C77" w:rsidRDefault="002F4C77" w:rsidP="002F4C77">
            <w:r w:rsidRPr="002F4C77">
              <w:t>Adopters</w:t>
            </w:r>
          </w:p>
        </w:tc>
        <w:tc>
          <w:tcPr>
            <w:tcW w:w="0" w:type="auto"/>
            <w:hideMark/>
          </w:tcPr>
          <w:p w14:paraId="6067AE15" w14:textId="77777777" w:rsidR="002F4C77" w:rsidRPr="002F4C77" w:rsidRDefault="002F4C77" w:rsidP="002F4C77">
            <w:r w:rsidRPr="002F4C77">
              <w:t>60</w:t>
            </w:r>
          </w:p>
        </w:tc>
        <w:tc>
          <w:tcPr>
            <w:tcW w:w="0" w:type="auto"/>
            <w:hideMark/>
          </w:tcPr>
          <w:p w14:paraId="048E47E7" w14:textId="77777777" w:rsidR="002F4C77" w:rsidRPr="002F4C77" w:rsidRDefault="002F4C77" w:rsidP="002F4C77">
            <w:r w:rsidRPr="002F4C77">
              <w:t>52</w:t>
            </w:r>
          </w:p>
        </w:tc>
        <w:tc>
          <w:tcPr>
            <w:tcW w:w="0" w:type="auto"/>
            <w:hideMark/>
          </w:tcPr>
          <w:p w14:paraId="61692E73" w14:textId="77777777" w:rsidR="002F4C77" w:rsidRPr="002F4C77" w:rsidRDefault="002F4C77" w:rsidP="002F4C77">
            <w:r w:rsidRPr="002F4C77">
              <w:t>14.32</w:t>
            </w:r>
          </w:p>
        </w:tc>
        <w:tc>
          <w:tcPr>
            <w:tcW w:w="0" w:type="auto"/>
            <w:hideMark/>
          </w:tcPr>
          <w:p w14:paraId="1B27E133" w14:textId="77777777" w:rsidR="002F4C77" w:rsidRPr="002F4C77" w:rsidRDefault="002F4C77" w:rsidP="002F4C77">
            <w:r w:rsidRPr="002F4C77">
              <w:t>7.70</w:t>
            </w:r>
            <w:hyperlink r:id="rId100" w:anchor="agj221062-tbl6-note-0001_87" w:tooltip="Link to note" w:history="1">
              <w:r w:rsidRPr="002F4C77">
                <w:rPr>
                  <w:rStyle w:val="Hyperlink"/>
                </w:rPr>
                <w:t>*</w:t>
              </w:r>
            </w:hyperlink>
          </w:p>
        </w:tc>
      </w:tr>
      <w:tr w:rsidR="002F4C77" w:rsidRPr="002F4C77" w14:paraId="6AAC2D38" w14:textId="77777777" w:rsidTr="00337D4C">
        <w:tc>
          <w:tcPr>
            <w:tcW w:w="0" w:type="auto"/>
            <w:hideMark/>
          </w:tcPr>
          <w:p w14:paraId="19803271" w14:textId="77777777" w:rsidR="002F4C77" w:rsidRPr="002F4C77" w:rsidRDefault="002F4C77" w:rsidP="002F4C77">
            <w:r w:rsidRPr="002F4C77">
              <w:t>Nonadopters</w:t>
            </w:r>
          </w:p>
        </w:tc>
        <w:tc>
          <w:tcPr>
            <w:tcW w:w="0" w:type="auto"/>
            <w:hideMark/>
          </w:tcPr>
          <w:p w14:paraId="661BE015" w14:textId="77777777" w:rsidR="002F4C77" w:rsidRPr="002F4C77" w:rsidRDefault="002F4C77" w:rsidP="002F4C77">
            <w:r w:rsidRPr="002F4C77">
              <w:t>61</w:t>
            </w:r>
          </w:p>
        </w:tc>
        <w:tc>
          <w:tcPr>
            <w:tcW w:w="0" w:type="auto"/>
            <w:hideMark/>
          </w:tcPr>
          <w:p w14:paraId="567066F6" w14:textId="77777777" w:rsidR="002F4C77" w:rsidRPr="002F4C77" w:rsidRDefault="002F4C77" w:rsidP="002F4C77">
            <w:r w:rsidRPr="002F4C77">
              <w:t>53</w:t>
            </w:r>
          </w:p>
        </w:tc>
        <w:tc>
          <w:tcPr>
            <w:tcW w:w="0" w:type="auto"/>
            <w:hideMark/>
          </w:tcPr>
          <w:p w14:paraId="312AC356" w14:textId="77777777" w:rsidR="002F4C77" w:rsidRPr="002F4C77" w:rsidRDefault="002F4C77" w:rsidP="002F4C77">
            <w:r w:rsidRPr="002F4C77">
              <w:t>9.11</w:t>
            </w:r>
          </w:p>
        </w:tc>
        <w:tc>
          <w:tcPr>
            <w:tcW w:w="0" w:type="auto"/>
            <w:hideMark/>
          </w:tcPr>
          <w:p w14:paraId="50947729" w14:textId="77777777" w:rsidR="002F4C77" w:rsidRPr="002F4C77" w:rsidRDefault="002F4C77" w:rsidP="002F4C77"/>
        </w:tc>
      </w:tr>
      <w:tr w:rsidR="002F4C77" w:rsidRPr="002F4C77" w14:paraId="09B011D0" w14:textId="77777777" w:rsidTr="00337D4C">
        <w:tc>
          <w:tcPr>
            <w:tcW w:w="0" w:type="auto"/>
            <w:hideMark/>
          </w:tcPr>
          <w:p w14:paraId="6A4FA890" w14:textId="77777777" w:rsidR="002F4C77" w:rsidRPr="002F4C77" w:rsidRDefault="002F4C77" w:rsidP="002F4C77">
            <w:r w:rsidRPr="002F4C77">
              <w:t>Pooled</w:t>
            </w:r>
          </w:p>
        </w:tc>
        <w:tc>
          <w:tcPr>
            <w:tcW w:w="0" w:type="auto"/>
            <w:hideMark/>
          </w:tcPr>
          <w:p w14:paraId="0D0299BF" w14:textId="77777777" w:rsidR="002F4C77" w:rsidRPr="002F4C77" w:rsidRDefault="002F4C77" w:rsidP="002F4C77">
            <w:r w:rsidRPr="002F4C77">
              <w:t>121</w:t>
            </w:r>
          </w:p>
        </w:tc>
        <w:tc>
          <w:tcPr>
            <w:tcW w:w="0" w:type="auto"/>
            <w:hideMark/>
          </w:tcPr>
          <w:p w14:paraId="37D0EA69" w14:textId="77777777" w:rsidR="002F4C77" w:rsidRPr="002F4C77" w:rsidRDefault="002F4C77" w:rsidP="002F4C77">
            <w:r w:rsidRPr="002F4C77">
              <w:t>112</w:t>
            </w:r>
          </w:p>
        </w:tc>
        <w:tc>
          <w:tcPr>
            <w:tcW w:w="0" w:type="auto"/>
            <w:hideMark/>
          </w:tcPr>
          <w:p w14:paraId="64BD968F" w14:textId="77777777" w:rsidR="002F4C77" w:rsidRPr="002F4C77" w:rsidRDefault="002F4C77" w:rsidP="002F4C77">
            <w:r w:rsidRPr="002F4C77">
              <w:t>37.18</w:t>
            </w:r>
          </w:p>
        </w:tc>
        <w:tc>
          <w:tcPr>
            <w:tcW w:w="0" w:type="auto"/>
            <w:hideMark/>
          </w:tcPr>
          <w:p w14:paraId="5845D2AD" w14:textId="77777777" w:rsidR="002F4C77" w:rsidRPr="002F4C77" w:rsidRDefault="002F4C77" w:rsidP="002F4C77"/>
        </w:tc>
      </w:tr>
    </w:tbl>
    <w:p w14:paraId="42A81FAB" w14:textId="77777777" w:rsidR="002F4C77" w:rsidRDefault="002F4C77" w:rsidP="00337D4C">
      <w:pPr>
        <w:pStyle w:val="NoSpacing"/>
      </w:pPr>
      <w:r w:rsidRPr="002F4C77">
        <w:t>*Significant at the .05 probability level.</w:t>
      </w:r>
    </w:p>
    <w:p w14:paraId="4E694DB3" w14:textId="77777777" w:rsidR="00337D4C" w:rsidRDefault="00337D4C" w:rsidP="00337D4C">
      <w:pPr>
        <w:pStyle w:val="NoSpacing"/>
      </w:pPr>
    </w:p>
    <w:p w14:paraId="46D3CB6C" w14:textId="77777777" w:rsidR="002F4C77" w:rsidRPr="002F4C77" w:rsidRDefault="002F4C77" w:rsidP="00337D4C">
      <w:pPr>
        <w:pStyle w:val="NoSpacing"/>
      </w:pPr>
      <w:r w:rsidRPr="002F4C77">
        <w:rPr>
          <w:b/>
          <w:bCs/>
        </w:rPr>
        <w:t>TABLE 7. </w:t>
      </w:r>
      <w:r w:rsidRPr="002F4C77">
        <w:t>Estimates of input coefficients for adopters and nonadopters farm households</w:t>
      </w:r>
    </w:p>
    <w:tbl>
      <w:tblPr>
        <w:tblStyle w:val="TableGrid"/>
        <w:tblW w:w="0" w:type="auto"/>
        <w:tblLook w:val="04A0" w:firstRow="1" w:lastRow="0" w:firstColumn="1" w:lastColumn="0" w:noHBand="0" w:noVBand="1"/>
      </w:tblPr>
      <w:tblGrid>
        <w:gridCol w:w="2766"/>
        <w:gridCol w:w="853"/>
        <w:gridCol w:w="969"/>
        <w:gridCol w:w="1393"/>
      </w:tblGrid>
      <w:tr w:rsidR="002F4C77" w:rsidRPr="002F4C77" w14:paraId="6872FDB0" w14:textId="77777777" w:rsidTr="00337D4C">
        <w:tc>
          <w:tcPr>
            <w:tcW w:w="0" w:type="auto"/>
            <w:hideMark/>
          </w:tcPr>
          <w:p w14:paraId="462FC214" w14:textId="77777777" w:rsidR="002F4C77" w:rsidRPr="002F4C77" w:rsidRDefault="002F4C77" w:rsidP="002F4C77">
            <w:pPr>
              <w:rPr>
                <w:b/>
                <w:bCs/>
              </w:rPr>
            </w:pPr>
            <w:r w:rsidRPr="002F4C77">
              <w:rPr>
                <w:b/>
                <w:bCs/>
              </w:rPr>
              <w:t>Inputs</w:t>
            </w:r>
          </w:p>
        </w:tc>
        <w:tc>
          <w:tcPr>
            <w:tcW w:w="0" w:type="auto"/>
            <w:hideMark/>
          </w:tcPr>
          <w:p w14:paraId="31355CEC" w14:textId="77777777" w:rsidR="002F4C77" w:rsidRPr="002F4C77" w:rsidRDefault="002F4C77" w:rsidP="002F4C77">
            <w:pPr>
              <w:rPr>
                <w:b/>
                <w:bCs/>
              </w:rPr>
            </w:pPr>
            <w:r w:rsidRPr="002F4C77">
              <w:rPr>
                <w:b/>
                <w:bCs/>
              </w:rPr>
              <w:t>Pooled</w:t>
            </w:r>
          </w:p>
        </w:tc>
        <w:tc>
          <w:tcPr>
            <w:tcW w:w="0" w:type="auto"/>
            <w:hideMark/>
          </w:tcPr>
          <w:p w14:paraId="673A9389" w14:textId="77777777" w:rsidR="002F4C77" w:rsidRPr="002F4C77" w:rsidRDefault="002F4C77" w:rsidP="002F4C77">
            <w:pPr>
              <w:rPr>
                <w:b/>
                <w:bCs/>
              </w:rPr>
            </w:pPr>
            <w:r w:rsidRPr="002F4C77">
              <w:rPr>
                <w:b/>
                <w:bCs/>
              </w:rPr>
              <w:t>Adopter</w:t>
            </w:r>
          </w:p>
        </w:tc>
        <w:tc>
          <w:tcPr>
            <w:tcW w:w="0" w:type="auto"/>
            <w:hideMark/>
          </w:tcPr>
          <w:p w14:paraId="4D3AEBC0" w14:textId="77777777" w:rsidR="002F4C77" w:rsidRPr="002F4C77" w:rsidRDefault="002F4C77" w:rsidP="002F4C77">
            <w:pPr>
              <w:rPr>
                <w:b/>
                <w:bCs/>
              </w:rPr>
            </w:pPr>
            <w:r w:rsidRPr="002F4C77">
              <w:rPr>
                <w:b/>
                <w:bCs/>
              </w:rPr>
              <w:t>Non-adopter</w:t>
            </w:r>
          </w:p>
        </w:tc>
      </w:tr>
      <w:tr w:rsidR="002F4C77" w:rsidRPr="002F4C77" w14:paraId="7F9F67FE" w14:textId="77777777" w:rsidTr="00337D4C">
        <w:tc>
          <w:tcPr>
            <w:tcW w:w="0" w:type="auto"/>
            <w:hideMark/>
          </w:tcPr>
          <w:p w14:paraId="1E7B3A15" w14:textId="77777777" w:rsidR="002F4C77" w:rsidRPr="002F4C77" w:rsidRDefault="002F4C77" w:rsidP="002F4C77">
            <w:r w:rsidRPr="002F4C77">
              <w:t>Intercept</w:t>
            </w:r>
          </w:p>
        </w:tc>
        <w:tc>
          <w:tcPr>
            <w:tcW w:w="0" w:type="auto"/>
            <w:hideMark/>
          </w:tcPr>
          <w:p w14:paraId="786FF5BE" w14:textId="77777777" w:rsidR="002F4C77" w:rsidRPr="002F4C77" w:rsidRDefault="002F4C77" w:rsidP="002F4C77">
            <w:r w:rsidRPr="002F4C77">
              <w:t>1.80</w:t>
            </w:r>
            <w:hyperlink r:id="rId101" w:anchor="agj221062-tbl7-note-0001_88" w:tooltip="Link to note" w:history="1">
              <w:r w:rsidRPr="002F4C77">
                <w:rPr>
                  <w:rStyle w:val="Hyperlink"/>
                </w:rPr>
                <w:t>*</w:t>
              </w:r>
            </w:hyperlink>
          </w:p>
        </w:tc>
        <w:tc>
          <w:tcPr>
            <w:tcW w:w="0" w:type="auto"/>
            <w:hideMark/>
          </w:tcPr>
          <w:p w14:paraId="7A336A1D" w14:textId="77777777" w:rsidR="002F4C77" w:rsidRPr="002F4C77" w:rsidRDefault="002F4C77" w:rsidP="002F4C77">
            <w:r w:rsidRPr="002F4C77">
              <w:t>1.78</w:t>
            </w:r>
            <w:hyperlink r:id="rId102" w:anchor="agj221062-tbl7-note-0001_89" w:tooltip="Link to note" w:history="1">
              <w:r w:rsidRPr="002F4C77">
                <w:rPr>
                  <w:rStyle w:val="Hyperlink"/>
                </w:rPr>
                <w:t>*</w:t>
              </w:r>
            </w:hyperlink>
          </w:p>
        </w:tc>
        <w:tc>
          <w:tcPr>
            <w:tcW w:w="0" w:type="auto"/>
            <w:hideMark/>
          </w:tcPr>
          <w:p w14:paraId="217AD08D" w14:textId="77777777" w:rsidR="002F4C77" w:rsidRPr="002F4C77" w:rsidRDefault="002F4C77" w:rsidP="002F4C77">
            <w:r w:rsidRPr="002F4C77">
              <w:t>1.91</w:t>
            </w:r>
            <w:hyperlink r:id="rId103" w:anchor="agj221062-tbl7-note-0001_90" w:tooltip="Link to note" w:history="1">
              <w:r w:rsidRPr="002F4C77">
                <w:rPr>
                  <w:rStyle w:val="Hyperlink"/>
                </w:rPr>
                <w:t>*</w:t>
              </w:r>
            </w:hyperlink>
          </w:p>
        </w:tc>
      </w:tr>
      <w:tr w:rsidR="002F4C77" w:rsidRPr="002F4C77" w14:paraId="6EB5C302" w14:textId="77777777" w:rsidTr="00337D4C">
        <w:tc>
          <w:tcPr>
            <w:tcW w:w="0" w:type="auto"/>
            <w:hideMark/>
          </w:tcPr>
          <w:p w14:paraId="21657303" w14:textId="77777777" w:rsidR="002F4C77" w:rsidRPr="002F4C77" w:rsidRDefault="002F4C77" w:rsidP="002F4C77">
            <w:r w:rsidRPr="002F4C77">
              <w:t>Seed, kg ha</w:t>
            </w:r>
            <w:r w:rsidRPr="002F4C77">
              <w:rPr>
                <w:vertAlign w:val="superscript"/>
              </w:rPr>
              <w:t>−1</w:t>
            </w:r>
          </w:p>
        </w:tc>
        <w:tc>
          <w:tcPr>
            <w:tcW w:w="0" w:type="auto"/>
            <w:hideMark/>
          </w:tcPr>
          <w:p w14:paraId="4BF9F7C1" w14:textId="77777777" w:rsidR="002F4C77" w:rsidRPr="002F4C77" w:rsidRDefault="002F4C77" w:rsidP="002F4C77">
            <w:r w:rsidRPr="002F4C77">
              <w:t>0.14</w:t>
            </w:r>
            <w:hyperlink r:id="rId104" w:anchor="agj221062-tbl7-note-0001_91" w:tooltip="Link to note" w:history="1">
              <w:r w:rsidRPr="002F4C77">
                <w:rPr>
                  <w:rStyle w:val="Hyperlink"/>
                </w:rPr>
                <w:t>*</w:t>
              </w:r>
            </w:hyperlink>
          </w:p>
        </w:tc>
        <w:tc>
          <w:tcPr>
            <w:tcW w:w="0" w:type="auto"/>
            <w:hideMark/>
          </w:tcPr>
          <w:p w14:paraId="4FA293C2" w14:textId="77777777" w:rsidR="002F4C77" w:rsidRPr="002F4C77" w:rsidRDefault="002F4C77" w:rsidP="002F4C77">
            <w:r w:rsidRPr="002F4C77">
              <w:t>0.12</w:t>
            </w:r>
            <w:hyperlink r:id="rId105" w:anchor="agj221062-tbl7-note-0001_92" w:tooltip="Link to note" w:history="1">
              <w:r w:rsidRPr="002F4C77">
                <w:rPr>
                  <w:rStyle w:val="Hyperlink"/>
                </w:rPr>
                <w:t>*</w:t>
              </w:r>
            </w:hyperlink>
          </w:p>
        </w:tc>
        <w:tc>
          <w:tcPr>
            <w:tcW w:w="0" w:type="auto"/>
            <w:hideMark/>
          </w:tcPr>
          <w:p w14:paraId="2B0B61DA" w14:textId="77777777" w:rsidR="002F4C77" w:rsidRPr="002F4C77" w:rsidRDefault="002F4C77" w:rsidP="002F4C77">
            <w:r w:rsidRPr="002F4C77">
              <w:t>0.06</w:t>
            </w:r>
            <w:hyperlink r:id="rId106" w:anchor="agj221062-tbl7-note-0001_93" w:tooltip="Link to note" w:history="1">
              <w:r w:rsidRPr="002F4C77">
                <w:rPr>
                  <w:rStyle w:val="Hyperlink"/>
                </w:rPr>
                <w:t>*</w:t>
              </w:r>
            </w:hyperlink>
          </w:p>
        </w:tc>
      </w:tr>
      <w:tr w:rsidR="002F4C77" w:rsidRPr="002F4C77" w14:paraId="31C0A911" w14:textId="77777777" w:rsidTr="00337D4C">
        <w:tc>
          <w:tcPr>
            <w:tcW w:w="0" w:type="auto"/>
            <w:hideMark/>
          </w:tcPr>
          <w:p w14:paraId="4E070342" w14:textId="77777777" w:rsidR="002F4C77" w:rsidRPr="002F4C77" w:rsidRDefault="002F4C77" w:rsidP="002F4C77">
            <w:r w:rsidRPr="002F4C77">
              <w:t>Bullock labor, d ha</w:t>
            </w:r>
            <w:r w:rsidRPr="002F4C77">
              <w:rPr>
                <w:vertAlign w:val="superscript"/>
              </w:rPr>
              <w:t>−1</w:t>
            </w:r>
          </w:p>
        </w:tc>
        <w:tc>
          <w:tcPr>
            <w:tcW w:w="0" w:type="auto"/>
            <w:hideMark/>
          </w:tcPr>
          <w:p w14:paraId="7E14EB97" w14:textId="77777777" w:rsidR="002F4C77" w:rsidRPr="002F4C77" w:rsidRDefault="002F4C77" w:rsidP="002F4C77">
            <w:r w:rsidRPr="002F4C77">
              <w:t>0.03</w:t>
            </w:r>
          </w:p>
        </w:tc>
        <w:tc>
          <w:tcPr>
            <w:tcW w:w="0" w:type="auto"/>
            <w:hideMark/>
          </w:tcPr>
          <w:p w14:paraId="039F0049" w14:textId="77777777" w:rsidR="002F4C77" w:rsidRPr="002F4C77" w:rsidRDefault="002F4C77" w:rsidP="002F4C77">
            <w:r w:rsidRPr="002F4C77">
              <w:t>−0.17</w:t>
            </w:r>
          </w:p>
        </w:tc>
        <w:tc>
          <w:tcPr>
            <w:tcW w:w="0" w:type="auto"/>
            <w:hideMark/>
          </w:tcPr>
          <w:p w14:paraId="05DAB0E3" w14:textId="77777777" w:rsidR="002F4C77" w:rsidRPr="002F4C77" w:rsidRDefault="002F4C77" w:rsidP="002F4C77">
            <w:r w:rsidRPr="002F4C77">
              <w:t>0.11</w:t>
            </w:r>
          </w:p>
        </w:tc>
      </w:tr>
      <w:tr w:rsidR="002F4C77" w:rsidRPr="002F4C77" w14:paraId="7CD856B6" w14:textId="77777777" w:rsidTr="00337D4C">
        <w:tc>
          <w:tcPr>
            <w:tcW w:w="0" w:type="auto"/>
            <w:hideMark/>
          </w:tcPr>
          <w:p w14:paraId="4722B848" w14:textId="77777777" w:rsidR="002F4C77" w:rsidRPr="002F4C77" w:rsidRDefault="002F4C77" w:rsidP="002F4C77">
            <w:r w:rsidRPr="002F4C77">
              <w:t>Machine labor, h ha</w:t>
            </w:r>
            <w:r w:rsidRPr="002F4C77">
              <w:rPr>
                <w:vertAlign w:val="superscript"/>
              </w:rPr>
              <w:t>−1</w:t>
            </w:r>
          </w:p>
        </w:tc>
        <w:tc>
          <w:tcPr>
            <w:tcW w:w="0" w:type="auto"/>
            <w:hideMark/>
          </w:tcPr>
          <w:p w14:paraId="1A048A76" w14:textId="77777777" w:rsidR="002F4C77" w:rsidRPr="002F4C77" w:rsidRDefault="002F4C77" w:rsidP="002F4C77">
            <w:r w:rsidRPr="002F4C77">
              <w:t>0.06</w:t>
            </w:r>
            <w:hyperlink r:id="rId107" w:anchor="agj221062-tbl7-note-0001_94" w:tooltip="Link to note" w:history="1">
              <w:r w:rsidRPr="002F4C77">
                <w:rPr>
                  <w:rStyle w:val="Hyperlink"/>
                </w:rPr>
                <w:t>*</w:t>
              </w:r>
            </w:hyperlink>
          </w:p>
        </w:tc>
        <w:tc>
          <w:tcPr>
            <w:tcW w:w="0" w:type="auto"/>
            <w:hideMark/>
          </w:tcPr>
          <w:p w14:paraId="3B407E59" w14:textId="77777777" w:rsidR="002F4C77" w:rsidRPr="002F4C77" w:rsidRDefault="002F4C77" w:rsidP="002F4C77">
            <w:r w:rsidRPr="002F4C77">
              <w:t>0.12</w:t>
            </w:r>
            <w:hyperlink r:id="rId108" w:anchor="agj221062-tbl7-note-0001_95" w:tooltip="Link to note" w:history="1">
              <w:r w:rsidRPr="002F4C77">
                <w:rPr>
                  <w:rStyle w:val="Hyperlink"/>
                </w:rPr>
                <w:t>*</w:t>
              </w:r>
            </w:hyperlink>
          </w:p>
        </w:tc>
        <w:tc>
          <w:tcPr>
            <w:tcW w:w="0" w:type="auto"/>
            <w:hideMark/>
          </w:tcPr>
          <w:p w14:paraId="343BFFFD" w14:textId="77777777" w:rsidR="002F4C77" w:rsidRPr="002F4C77" w:rsidRDefault="002F4C77" w:rsidP="002F4C77">
            <w:r w:rsidRPr="002F4C77">
              <w:t>0.09</w:t>
            </w:r>
            <w:hyperlink r:id="rId109" w:anchor="agj221062-tbl7-note-0001_96" w:tooltip="Link to note" w:history="1">
              <w:r w:rsidRPr="002F4C77">
                <w:rPr>
                  <w:rStyle w:val="Hyperlink"/>
                </w:rPr>
                <w:t>*</w:t>
              </w:r>
            </w:hyperlink>
          </w:p>
        </w:tc>
      </w:tr>
      <w:tr w:rsidR="002F4C77" w:rsidRPr="002F4C77" w14:paraId="6E2C26C6" w14:textId="77777777" w:rsidTr="00337D4C">
        <w:tc>
          <w:tcPr>
            <w:tcW w:w="0" w:type="auto"/>
            <w:hideMark/>
          </w:tcPr>
          <w:p w14:paraId="1283811A" w14:textId="77777777" w:rsidR="002F4C77" w:rsidRPr="002F4C77" w:rsidRDefault="002F4C77" w:rsidP="002F4C77">
            <w:r w:rsidRPr="002F4C77">
              <w:t>Human labor, man-days ha</w:t>
            </w:r>
            <w:r w:rsidRPr="002F4C77">
              <w:rPr>
                <w:vertAlign w:val="superscript"/>
              </w:rPr>
              <w:t>−1</w:t>
            </w:r>
          </w:p>
        </w:tc>
        <w:tc>
          <w:tcPr>
            <w:tcW w:w="0" w:type="auto"/>
            <w:hideMark/>
          </w:tcPr>
          <w:p w14:paraId="59FC7505" w14:textId="77777777" w:rsidR="002F4C77" w:rsidRPr="002F4C77" w:rsidRDefault="002F4C77" w:rsidP="002F4C77">
            <w:r w:rsidRPr="002F4C77">
              <w:t>0.08</w:t>
            </w:r>
            <w:hyperlink r:id="rId110" w:anchor="agj221062-tbl7-note-0001_97" w:tooltip="Link to note" w:history="1">
              <w:r w:rsidRPr="002F4C77">
                <w:rPr>
                  <w:rStyle w:val="Hyperlink"/>
                </w:rPr>
                <w:t>*</w:t>
              </w:r>
            </w:hyperlink>
          </w:p>
        </w:tc>
        <w:tc>
          <w:tcPr>
            <w:tcW w:w="0" w:type="auto"/>
            <w:hideMark/>
          </w:tcPr>
          <w:p w14:paraId="452231F5" w14:textId="77777777" w:rsidR="002F4C77" w:rsidRPr="002F4C77" w:rsidRDefault="002F4C77" w:rsidP="002F4C77">
            <w:r w:rsidRPr="002F4C77">
              <w:t>0.11</w:t>
            </w:r>
            <w:hyperlink r:id="rId111" w:anchor="agj221062-tbl7-note-0001_98" w:tooltip="Link to note" w:history="1">
              <w:r w:rsidRPr="002F4C77">
                <w:rPr>
                  <w:rStyle w:val="Hyperlink"/>
                </w:rPr>
                <w:t>*</w:t>
              </w:r>
            </w:hyperlink>
          </w:p>
        </w:tc>
        <w:tc>
          <w:tcPr>
            <w:tcW w:w="0" w:type="auto"/>
            <w:hideMark/>
          </w:tcPr>
          <w:p w14:paraId="4BE3687B" w14:textId="77777777" w:rsidR="002F4C77" w:rsidRPr="002F4C77" w:rsidRDefault="002F4C77" w:rsidP="002F4C77">
            <w:r w:rsidRPr="002F4C77">
              <w:t>0.16</w:t>
            </w:r>
            <w:hyperlink r:id="rId112" w:anchor="agj221062-tbl7-note-0001_99" w:tooltip="Link to note" w:history="1">
              <w:r w:rsidRPr="002F4C77">
                <w:rPr>
                  <w:rStyle w:val="Hyperlink"/>
                </w:rPr>
                <w:t>*</w:t>
              </w:r>
            </w:hyperlink>
          </w:p>
        </w:tc>
      </w:tr>
      <w:tr w:rsidR="002F4C77" w:rsidRPr="002F4C77" w14:paraId="7B4D9879" w14:textId="77777777" w:rsidTr="00337D4C">
        <w:tc>
          <w:tcPr>
            <w:tcW w:w="0" w:type="auto"/>
            <w:hideMark/>
          </w:tcPr>
          <w:p w14:paraId="2ED86FF1" w14:textId="77777777" w:rsidR="002F4C77" w:rsidRPr="002F4C77" w:rsidRDefault="002F4C77" w:rsidP="002F4C77">
            <w:r w:rsidRPr="002F4C77">
              <w:t>Fertilizer N–P–K, kg ha</w:t>
            </w:r>
            <w:r w:rsidRPr="002F4C77">
              <w:rPr>
                <w:vertAlign w:val="superscript"/>
              </w:rPr>
              <w:t>−1</w:t>
            </w:r>
          </w:p>
        </w:tc>
        <w:tc>
          <w:tcPr>
            <w:tcW w:w="0" w:type="auto"/>
            <w:hideMark/>
          </w:tcPr>
          <w:p w14:paraId="404B4DB0" w14:textId="77777777" w:rsidR="002F4C77" w:rsidRPr="002F4C77" w:rsidRDefault="002F4C77" w:rsidP="002F4C77">
            <w:r w:rsidRPr="002F4C77">
              <w:t>0.17</w:t>
            </w:r>
            <w:hyperlink r:id="rId113" w:anchor="agj221062-tbl7-note-0001_100" w:tooltip="Link to note" w:history="1">
              <w:r w:rsidRPr="002F4C77">
                <w:rPr>
                  <w:rStyle w:val="Hyperlink"/>
                </w:rPr>
                <w:t>*</w:t>
              </w:r>
            </w:hyperlink>
          </w:p>
        </w:tc>
        <w:tc>
          <w:tcPr>
            <w:tcW w:w="0" w:type="auto"/>
            <w:hideMark/>
          </w:tcPr>
          <w:p w14:paraId="23F02A50" w14:textId="77777777" w:rsidR="002F4C77" w:rsidRPr="002F4C77" w:rsidRDefault="002F4C77" w:rsidP="002F4C77">
            <w:r w:rsidRPr="002F4C77">
              <w:t>0.21</w:t>
            </w:r>
            <w:hyperlink r:id="rId114" w:anchor="agj221062-tbl7-note-0002_101" w:tooltip="Link to note" w:history="1">
              <w:r w:rsidRPr="002F4C77">
                <w:rPr>
                  <w:rStyle w:val="Hyperlink"/>
                </w:rPr>
                <w:t>**</w:t>
              </w:r>
            </w:hyperlink>
          </w:p>
        </w:tc>
        <w:tc>
          <w:tcPr>
            <w:tcW w:w="0" w:type="auto"/>
            <w:hideMark/>
          </w:tcPr>
          <w:p w14:paraId="4F93FC94" w14:textId="77777777" w:rsidR="002F4C77" w:rsidRPr="002F4C77" w:rsidRDefault="002F4C77" w:rsidP="002F4C77">
            <w:r w:rsidRPr="002F4C77">
              <w:t>0.17</w:t>
            </w:r>
            <w:hyperlink r:id="rId115" w:anchor="agj221062-tbl7-note-0001_102" w:tooltip="Link to note" w:history="1">
              <w:r w:rsidRPr="002F4C77">
                <w:rPr>
                  <w:rStyle w:val="Hyperlink"/>
                </w:rPr>
                <w:t>*</w:t>
              </w:r>
            </w:hyperlink>
          </w:p>
        </w:tc>
      </w:tr>
      <w:tr w:rsidR="002F4C77" w:rsidRPr="002F4C77" w14:paraId="7E772682" w14:textId="77777777" w:rsidTr="00337D4C">
        <w:tc>
          <w:tcPr>
            <w:tcW w:w="0" w:type="auto"/>
            <w:hideMark/>
          </w:tcPr>
          <w:p w14:paraId="6ADF4A92" w14:textId="77777777" w:rsidR="002F4C77" w:rsidRPr="002F4C77" w:rsidRDefault="002F4C77" w:rsidP="002F4C77">
            <w:r w:rsidRPr="002F4C77">
              <w:t>Agrochemicals, L ha</w:t>
            </w:r>
            <w:r w:rsidRPr="002F4C77">
              <w:rPr>
                <w:vertAlign w:val="superscript"/>
              </w:rPr>
              <w:t>−1</w:t>
            </w:r>
          </w:p>
        </w:tc>
        <w:tc>
          <w:tcPr>
            <w:tcW w:w="0" w:type="auto"/>
            <w:hideMark/>
          </w:tcPr>
          <w:p w14:paraId="133CC38B" w14:textId="77777777" w:rsidR="002F4C77" w:rsidRPr="002F4C77" w:rsidRDefault="002F4C77" w:rsidP="002F4C77">
            <w:r w:rsidRPr="002F4C77">
              <w:t>0.09</w:t>
            </w:r>
          </w:p>
        </w:tc>
        <w:tc>
          <w:tcPr>
            <w:tcW w:w="0" w:type="auto"/>
            <w:hideMark/>
          </w:tcPr>
          <w:p w14:paraId="1D2672C1" w14:textId="77777777" w:rsidR="002F4C77" w:rsidRPr="002F4C77" w:rsidRDefault="002F4C77" w:rsidP="002F4C77">
            <w:r w:rsidRPr="002F4C77">
              <w:t>0.04</w:t>
            </w:r>
          </w:p>
        </w:tc>
        <w:tc>
          <w:tcPr>
            <w:tcW w:w="0" w:type="auto"/>
            <w:hideMark/>
          </w:tcPr>
          <w:p w14:paraId="670D25FC" w14:textId="77777777" w:rsidR="002F4C77" w:rsidRPr="002F4C77" w:rsidRDefault="002F4C77" w:rsidP="002F4C77">
            <w:r w:rsidRPr="002F4C77">
              <w:t>0.13</w:t>
            </w:r>
            <w:hyperlink r:id="rId116" w:anchor="agj221062-tbl7-note-0002_103" w:tooltip="Link to note" w:history="1">
              <w:r w:rsidRPr="002F4C77">
                <w:rPr>
                  <w:rStyle w:val="Hyperlink"/>
                </w:rPr>
                <w:t>**</w:t>
              </w:r>
            </w:hyperlink>
          </w:p>
        </w:tc>
      </w:tr>
      <w:tr w:rsidR="002F4C77" w:rsidRPr="002F4C77" w14:paraId="5B0F229B" w14:textId="77777777" w:rsidTr="00337D4C">
        <w:tc>
          <w:tcPr>
            <w:tcW w:w="0" w:type="auto"/>
            <w:hideMark/>
          </w:tcPr>
          <w:p w14:paraId="3C0D53FF" w14:textId="77777777" w:rsidR="002F4C77" w:rsidRPr="002F4C77" w:rsidRDefault="002F4C77" w:rsidP="002F4C77">
            <w:r w:rsidRPr="002F4C77">
              <w:t>Farmyard manure, t ha</w:t>
            </w:r>
            <w:r w:rsidRPr="002F4C77">
              <w:rPr>
                <w:vertAlign w:val="superscript"/>
              </w:rPr>
              <w:t>−1</w:t>
            </w:r>
          </w:p>
        </w:tc>
        <w:tc>
          <w:tcPr>
            <w:tcW w:w="0" w:type="auto"/>
            <w:hideMark/>
          </w:tcPr>
          <w:p w14:paraId="665C2065" w14:textId="77777777" w:rsidR="002F4C77" w:rsidRPr="002F4C77" w:rsidRDefault="002F4C77" w:rsidP="002F4C77">
            <w:r w:rsidRPr="002F4C77">
              <w:t>0.12</w:t>
            </w:r>
            <w:hyperlink r:id="rId117" w:anchor="agj221062-tbl7-note-0001_104" w:tooltip="Link to note" w:history="1">
              <w:r w:rsidRPr="002F4C77">
                <w:rPr>
                  <w:rStyle w:val="Hyperlink"/>
                </w:rPr>
                <w:t>*</w:t>
              </w:r>
            </w:hyperlink>
          </w:p>
        </w:tc>
        <w:tc>
          <w:tcPr>
            <w:tcW w:w="0" w:type="auto"/>
            <w:hideMark/>
          </w:tcPr>
          <w:p w14:paraId="7753BCD2" w14:textId="77777777" w:rsidR="002F4C77" w:rsidRPr="002F4C77" w:rsidRDefault="002F4C77" w:rsidP="002F4C77">
            <w:r w:rsidRPr="002F4C77">
              <w:t>0.33</w:t>
            </w:r>
            <w:hyperlink r:id="rId118" w:anchor="agj221062-tbl7-note-0001_105" w:tooltip="Link to note" w:history="1">
              <w:r w:rsidRPr="002F4C77">
                <w:rPr>
                  <w:rStyle w:val="Hyperlink"/>
                </w:rPr>
                <w:t>*</w:t>
              </w:r>
            </w:hyperlink>
          </w:p>
        </w:tc>
        <w:tc>
          <w:tcPr>
            <w:tcW w:w="0" w:type="auto"/>
            <w:hideMark/>
          </w:tcPr>
          <w:p w14:paraId="627FC756" w14:textId="77777777" w:rsidR="002F4C77" w:rsidRPr="002F4C77" w:rsidRDefault="002F4C77" w:rsidP="002F4C77">
            <w:r w:rsidRPr="002F4C77">
              <w:t>0.21</w:t>
            </w:r>
            <w:hyperlink r:id="rId119" w:anchor="agj221062-tbl7-note-0001_106" w:tooltip="Link to note" w:history="1">
              <w:r w:rsidRPr="002F4C77">
                <w:rPr>
                  <w:rStyle w:val="Hyperlink"/>
                </w:rPr>
                <w:t>*</w:t>
              </w:r>
            </w:hyperlink>
          </w:p>
        </w:tc>
      </w:tr>
      <w:tr w:rsidR="002F4C77" w:rsidRPr="002F4C77" w14:paraId="132ACB38" w14:textId="77777777" w:rsidTr="00337D4C">
        <w:tc>
          <w:tcPr>
            <w:tcW w:w="0" w:type="auto"/>
            <w:hideMark/>
          </w:tcPr>
          <w:p w14:paraId="6EAF7184" w14:textId="77777777" w:rsidR="002F4C77" w:rsidRPr="002F4C77" w:rsidRDefault="002F4C77" w:rsidP="002F4C77">
            <w:r w:rsidRPr="002F4C77">
              <w:t>Dummy</w:t>
            </w:r>
          </w:p>
        </w:tc>
        <w:tc>
          <w:tcPr>
            <w:tcW w:w="0" w:type="auto"/>
            <w:hideMark/>
          </w:tcPr>
          <w:p w14:paraId="5BA2D3A8" w14:textId="77777777" w:rsidR="002F4C77" w:rsidRPr="002F4C77" w:rsidRDefault="002F4C77" w:rsidP="002F4C77">
            <w:r w:rsidRPr="002F4C77">
              <w:t>−0.27</w:t>
            </w:r>
          </w:p>
        </w:tc>
        <w:tc>
          <w:tcPr>
            <w:tcW w:w="0" w:type="auto"/>
            <w:hideMark/>
          </w:tcPr>
          <w:p w14:paraId="109EB3DE" w14:textId="77777777" w:rsidR="002F4C77" w:rsidRPr="002F4C77" w:rsidRDefault="002F4C77" w:rsidP="002F4C77">
            <w:r w:rsidRPr="002F4C77">
              <w:t>–</w:t>
            </w:r>
          </w:p>
        </w:tc>
        <w:tc>
          <w:tcPr>
            <w:tcW w:w="0" w:type="auto"/>
            <w:hideMark/>
          </w:tcPr>
          <w:p w14:paraId="33670B57" w14:textId="77777777" w:rsidR="002F4C77" w:rsidRPr="002F4C77" w:rsidRDefault="002F4C77" w:rsidP="002F4C77">
            <w:r w:rsidRPr="002F4C77">
              <w:t>–</w:t>
            </w:r>
          </w:p>
        </w:tc>
      </w:tr>
      <w:tr w:rsidR="002F4C77" w:rsidRPr="002F4C77" w14:paraId="3848B570" w14:textId="77777777" w:rsidTr="00337D4C">
        <w:tc>
          <w:tcPr>
            <w:tcW w:w="0" w:type="auto"/>
            <w:hideMark/>
          </w:tcPr>
          <w:p w14:paraId="6BC2E92D" w14:textId="77777777" w:rsidR="002F4C77" w:rsidRPr="002F4C77" w:rsidRDefault="002F4C77" w:rsidP="002F4C77">
            <w:r w:rsidRPr="002F4C77">
              <w:t>Adjusted </w:t>
            </w:r>
            <w:r w:rsidRPr="002F4C77">
              <w:rPr>
                <w:i/>
                <w:iCs/>
              </w:rPr>
              <w:t>R</w:t>
            </w:r>
            <w:r w:rsidRPr="002F4C77">
              <w:rPr>
                <w:vertAlign w:val="superscript"/>
              </w:rPr>
              <w:t>2</w:t>
            </w:r>
          </w:p>
        </w:tc>
        <w:tc>
          <w:tcPr>
            <w:tcW w:w="0" w:type="auto"/>
            <w:hideMark/>
          </w:tcPr>
          <w:p w14:paraId="2F784847" w14:textId="77777777" w:rsidR="002F4C77" w:rsidRPr="002F4C77" w:rsidRDefault="002F4C77" w:rsidP="002F4C77">
            <w:r w:rsidRPr="002F4C77">
              <w:t>.83</w:t>
            </w:r>
          </w:p>
        </w:tc>
        <w:tc>
          <w:tcPr>
            <w:tcW w:w="0" w:type="auto"/>
            <w:hideMark/>
          </w:tcPr>
          <w:p w14:paraId="3479990C" w14:textId="77777777" w:rsidR="002F4C77" w:rsidRPr="002F4C77" w:rsidRDefault="002F4C77" w:rsidP="002F4C77">
            <w:r w:rsidRPr="002F4C77">
              <w:t>.86</w:t>
            </w:r>
          </w:p>
        </w:tc>
        <w:tc>
          <w:tcPr>
            <w:tcW w:w="0" w:type="auto"/>
            <w:hideMark/>
          </w:tcPr>
          <w:p w14:paraId="37F11F40" w14:textId="77777777" w:rsidR="002F4C77" w:rsidRPr="002F4C77" w:rsidRDefault="002F4C77" w:rsidP="002F4C77">
            <w:r w:rsidRPr="002F4C77">
              <w:t>.78</w:t>
            </w:r>
          </w:p>
        </w:tc>
      </w:tr>
      <w:tr w:rsidR="002F4C77" w:rsidRPr="002F4C77" w14:paraId="32BE46B1" w14:textId="77777777" w:rsidTr="00337D4C">
        <w:tc>
          <w:tcPr>
            <w:tcW w:w="0" w:type="auto"/>
            <w:hideMark/>
          </w:tcPr>
          <w:p w14:paraId="586565B3" w14:textId="77777777" w:rsidR="002F4C77" w:rsidRPr="002F4C77" w:rsidRDefault="002F4C77" w:rsidP="002F4C77">
            <w:r w:rsidRPr="002F4C77">
              <w:rPr>
                <w:i/>
                <w:iCs/>
              </w:rPr>
              <w:t>F</w:t>
            </w:r>
            <w:r w:rsidRPr="002F4C77">
              <w:t> statistics</w:t>
            </w:r>
          </w:p>
        </w:tc>
        <w:tc>
          <w:tcPr>
            <w:tcW w:w="0" w:type="auto"/>
            <w:hideMark/>
          </w:tcPr>
          <w:p w14:paraId="44FB5FF7" w14:textId="77777777" w:rsidR="002F4C77" w:rsidRPr="002F4C77" w:rsidRDefault="002F4C77" w:rsidP="002F4C77">
            <w:r w:rsidRPr="002F4C77">
              <w:t>7.18</w:t>
            </w:r>
            <w:hyperlink r:id="rId120" w:anchor="agj221062-tbl7-note-0001_107" w:tooltip="Link to note" w:history="1">
              <w:r w:rsidRPr="002F4C77">
                <w:rPr>
                  <w:rStyle w:val="Hyperlink"/>
                </w:rPr>
                <w:t>*</w:t>
              </w:r>
            </w:hyperlink>
          </w:p>
        </w:tc>
        <w:tc>
          <w:tcPr>
            <w:tcW w:w="0" w:type="auto"/>
            <w:hideMark/>
          </w:tcPr>
          <w:p w14:paraId="7A9D5BB2" w14:textId="77777777" w:rsidR="002F4C77" w:rsidRPr="002F4C77" w:rsidRDefault="002F4C77" w:rsidP="002F4C77">
            <w:r w:rsidRPr="002F4C77">
              <w:t>9.56</w:t>
            </w:r>
            <w:hyperlink r:id="rId121" w:anchor="agj221062-tbl7-note-0001_108" w:tooltip="Link to note" w:history="1">
              <w:r w:rsidRPr="002F4C77">
                <w:rPr>
                  <w:rStyle w:val="Hyperlink"/>
                </w:rPr>
                <w:t>*</w:t>
              </w:r>
            </w:hyperlink>
          </w:p>
        </w:tc>
        <w:tc>
          <w:tcPr>
            <w:tcW w:w="0" w:type="auto"/>
            <w:hideMark/>
          </w:tcPr>
          <w:p w14:paraId="01D3BB1F" w14:textId="77777777" w:rsidR="002F4C77" w:rsidRPr="002F4C77" w:rsidRDefault="002F4C77" w:rsidP="002F4C77">
            <w:r w:rsidRPr="002F4C77">
              <w:t>5.36</w:t>
            </w:r>
            <w:hyperlink r:id="rId122" w:anchor="agj221062-tbl7-note-0001_109" w:tooltip="Link to note" w:history="1">
              <w:r w:rsidRPr="002F4C77">
                <w:rPr>
                  <w:rStyle w:val="Hyperlink"/>
                </w:rPr>
                <w:t>*</w:t>
              </w:r>
            </w:hyperlink>
          </w:p>
        </w:tc>
      </w:tr>
      <w:tr w:rsidR="002F4C77" w:rsidRPr="002F4C77" w14:paraId="5295B089" w14:textId="77777777" w:rsidTr="00337D4C">
        <w:tc>
          <w:tcPr>
            <w:tcW w:w="0" w:type="auto"/>
            <w:hideMark/>
          </w:tcPr>
          <w:p w14:paraId="48AAB125" w14:textId="77777777" w:rsidR="002F4C77" w:rsidRPr="002F4C77" w:rsidRDefault="002F4C77" w:rsidP="002F4C77">
            <w:r w:rsidRPr="002F4C77">
              <w:t>Sample size</w:t>
            </w:r>
          </w:p>
        </w:tc>
        <w:tc>
          <w:tcPr>
            <w:tcW w:w="0" w:type="auto"/>
            <w:hideMark/>
          </w:tcPr>
          <w:p w14:paraId="575AB5CD" w14:textId="77777777" w:rsidR="002F4C77" w:rsidRPr="002F4C77" w:rsidRDefault="002F4C77" w:rsidP="002F4C77">
            <w:r w:rsidRPr="002F4C77">
              <w:t>121</w:t>
            </w:r>
          </w:p>
        </w:tc>
        <w:tc>
          <w:tcPr>
            <w:tcW w:w="0" w:type="auto"/>
            <w:hideMark/>
          </w:tcPr>
          <w:p w14:paraId="4DFD5FC0" w14:textId="77777777" w:rsidR="002F4C77" w:rsidRPr="002F4C77" w:rsidRDefault="002F4C77" w:rsidP="002F4C77">
            <w:r w:rsidRPr="002F4C77">
              <w:t>60</w:t>
            </w:r>
          </w:p>
        </w:tc>
        <w:tc>
          <w:tcPr>
            <w:tcW w:w="0" w:type="auto"/>
            <w:hideMark/>
          </w:tcPr>
          <w:p w14:paraId="0C4F2045" w14:textId="77777777" w:rsidR="002F4C77" w:rsidRPr="002F4C77" w:rsidRDefault="002F4C77" w:rsidP="002F4C77">
            <w:r w:rsidRPr="002F4C77">
              <w:t>61</w:t>
            </w:r>
          </w:p>
        </w:tc>
      </w:tr>
    </w:tbl>
    <w:p w14:paraId="53A25DD2" w14:textId="77777777" w:rsidR="002F4C77" w:rsidRPr="002F4C77" w:rsidRDefault="002F4C77" w:rsidP="00337D4C">
      <w:pPr>
        <w:pStyle w:val="NoSpacing"/>
      </w:pPr>
      <w:r w:rsidRPr="002F4C77">
        <w:t>*Significant at the .05 probability level.</w:t>
      </w:r>
    </w:p>
    <w:p w14:paraId="16F62A44" w14:textId="77777777" w:rsidR="002F4C77" w:rsidRDefault="002F4C77" w:rsidP="00337D4C">
      <w:pPr>
        <w:pStyle w:val="NoSpacing"/>
      </w:pPr>
      <w:r w:rsidRPr="002F4C77">
        <w:t>**Significant at the .01 probability level.</w:t>
      </w:r>
    </w:p>
    <w:p w14:paraId="08BD499E" w14:textId="77777777" w:rsidR="00337D4C" w:rsidRPr="002F4C77" w:rsidRDefault="00337D4C" w:rsidP="00337D4C">
      <w:pPr>
        <w:pStyle w:val="NoSpacing"/>
      </w:pPr>
    </w:p>
    <w:p w14:paraId="7CC03888" w14:textId="77777777" w:rsidR="002F4C77" w:rsidRPr="002F4C77" w:rsidRDefault="002F4C77" w:rsidP="00337D4C">
      <w:pPr>
        <w:pStyle w:val="Heading2"/>
      </w:pPr>
      <w:r w:rsidRPr="002F4C77">
        <w:t>3.4 Decomposition of productivity difference</w:t>
      </w:r>
    </w:p>
    <w:p w14:paraId="7545C4B2" w14:textId="77777777" w:rsidR="002F4C77" w:rsidRPr="002F4C77" w:rsidRDefault="002F4C77" w:rsidP="002F4C77">
      <w:r w:rsidRPr="002F4C77">
        <w:t>After confirming the structural break in the production relations of adopters and nonadopters, the total change in the system productivity was decomposed using production function parameters and geometric mean levels of inputs with the help of the decomposition equation (Equation </w:t>
      </w:r>
      <w:hyperlink r:id="rId123" w:anchor="agj221062-disp-0008" w:tooltip="Link to equation" w:history="1">
        <w:r w:rsidRPr="002F4C77">
          <w:rPr>
            <w:rStyle w:val="Hyperlink"/>
            <w:b/>
            <w:bCs/>
          </w:rPr>
          <w:t>8</w:t>
        </w:r>
      </w:hyperlink>
      <w:r w:rsidRPr="002F4C77">
        <w:t>). The productivity gain in the case of adopters’ farm households over nonadopters is estimated at 28.13% (Table </w:t>
      </w:r>
      <w:hyperlink r:id="rId124" w:anchor="agj221062-tbl-0008" w:tooltip="Link to table" w:history="1">
        <w:r w:rsidRPr="002F4C77">
          <w:rPr>
            <w:rStyle w:val="Hyperlink"/>
            <w:b/>
            <w:bCs/>
          </w:rPr>
          <w:t>8</w:t>
        </w:r>
      </w:hyperlink>
      <w:r w:rsidRPr="002F4C77">
        <w:t>), which is slightly lower than the observed difference (29.25%). This discrepancy, which is attributed to the random error term (Badal &amp; Singh, </w:t>
      </w:r>
      <w:hyperlink r:id="rId125" w:anchor="agj221062-bib-0002" w:history="1">
        <w:r w:rsidRPr="002F4C77">
          <w:rPr>
            <w:rStyle w:val="Hyperlink"/>
            <w:b/>
            <w:bCs/>
          </w:rPr>
          <w:t>2001</w:t>
        </w:r>
      </w:hyperlink>
      <w:r w:rsidRPr="002F4C77">
        <w:t>; Ketema &amp; Kassa, </w:t>
      </w:r>
      <w:hyperlink r:id="rId126" w:anchor="agj221062-bib-0021" w:history="1">
        <w:r w:rsidRPr="002F4C77">
          <w:rPr>
            <w:rStyle w:val="Hyperlink"/>
            <w:b/>
            <w:bCs/>
          </w:rPr>
          <w:t>2016</w:t>
        </w:r>
      </w:hyperlink>
      <w:r w:rsidRPr="002F4C77">
        <w:t>), is of a very low order, and hence the decomposition model fits well and represents the farming conditions of the study region. The contribution of the neutral technological component in the productivity difference was negative (−7.05%), whereas the non-neutral technological change contributed positively (31.55%). A similar investigation by Mondal et al. (</w:t>
      </w:r>
      <w:hyperlink r:id="rId127" w:anchor="agj221062-bib-0026" w:history="1">
        <w:r w:rsidRPr="002F4C77">
          <w:rPr>
            <w:rStyle w:val="Hyperlink"/>
            <w:b/>
            <w:bCs/>
          </w:rPr>
          <w:t>2012</w:t>
        </w:r>
      </w:hyperlink>
      <w:r w:rsidRPr="002F4C77">
        <w:t>) also found negative neutral technological differences due to adoption of improved technologies in watershed areas in the Bundelkhand region of Madhya Pradesh.</w:t>
      </w:r>
    </w:p>
    <w:p w14:paraId="1097D448" w14:textId="77777777" w:rsidR="002F4C77" w:rsidRPr="002F4C77" w:rsidRDefault="002F4C77" w:rsidP="00337D4C">
      <w:pPr>
        <w:pStyle w:val="NoSpacing"/>
      </w:pPr>
      <w:r w:rsidRPr="002F4C77">
        <w:rPr>
          <w:b/>
          <w:bCs/>
        </w:rPr>
        <w:t>TABLE 8. </w:t>
      </w:r>
      <w:r w:rsidRPr="002F4C77">
        <w:t>Decomposition of differences in productivity (returns) from crop enterprises between adopters and nonadopters</w:t>
      </w:r>
    </w:p>
    <w:tbl>
      <w:tblPr>
        <w:tblStyle w:val="TableGrid"/>
        <w:tblW w:w="0" w:type="auto"/>
        <w:tblLook w:val="04A0" w:firstRow="1" w:lastRow="0" w:firstColumn="1" w:lastColumn="0" w:noHBand="0" w:noVBand="1"/>
      </w:tblPr>
      <w:tblGrid>
        <w:gridCol w:w="700"/>
        <w:gridCol w:w="6532"/>
        <w:gridCol w:w="2120"/>
        <w:gridCol w:w="718"/>
      </w:tblGrid>
      <w:tr w:rsidR="00101428" w:rsidRPr="002F4C77" w14:paraId="4C4B3027" w14:textId="77777777" w:rsidTr="00351C59">
        <w:tc>
          <w:tcPr>
            <w:tcW w:w="0" w:type="auto"/>
            <w:hideMark/>
          </w:tcPr>
          <w:p w14:paraId="2BB78C20" w14:textId="77777777" w:rsidR="00101428" w:rsidRPr="002F4C77" w:rsidRDefault="00101428" w:rsidP="00337D4C">
            <w:pPr>
              <w:pStyle w:val="NoSpacing"/>
            </w:pPr>
          </w:p>
        </w:tc>
        <w:tc>
          <w:tcPr>
            <w:tcW w:w="0" w:type="auto"/>
            <w:hideMark/>
          </w:tcPr>
          <w:p w14:paraId="3B87636B" w14:textId="77777777" w:rsidR="00101428" w:rsidRPr="002F4C77" w:rsidRDefault="00101428" w:rsidP="00337D4C">
            <w:pPr>
              <w:pStyle w:val="NoSpacing"/>
            </w:pPr>
          </w:p>
        </w:tc>
        <w:tc>
          <w:tcPr>
            <w:tcW w:w="0" w:type="auto"/>
            <w:hideMark/>
          </w:tcPr>
          <w:p w14:paraId="69262DC1" w14:textId="77777777" w:rsidR="00101428" w:rsidRPr="002F4C77" w:rsidRDefault="00101428" w:rsidP="00337D4C">
            <w:pPr>
              <w:pStyle w:val="NoSpacing"/>
              <w:rPr>
                <w:b/>
                <w:bCs/>
              </w:rPr>
            </w:pPr>
            <w:r w:rsidRPr="002F4C77">
              <w:rPr>
                <w:b/>
                <w:bCs/>
              </w:rPr>
              <w:t>Percentage contribution</w:t>
            </w:r>
          </w:p>
        </w:tc>
        <w:tc>
          <w:tcPr>
            <w:tcW w:w="0" w:type="auto"/>
          </w:tcPr>
          <w:p w14:paraId="53FDD7C3" w14:textId="3FACF455" w:rsidR="00101428" w:rsidRPr="002F4C77" w:rsidRDefault="00101428" w:rsidP="00337D4C">
            <w:pPr>
              <w:pStyle w:val="NoSpacing"/>
              <w:rPr>
                <w:b/>
                <w:bCs/>
              </w:rPr>
            </w:pPr>
          </w:p>
        </w:tc>
      </w:tr>
      <w:tr w:rsidR="002F4C77" w:rsidRPr="002F4C77" w14:paraId="20835AA8" w14:textId="77777777" w:rsidTr="00337D4C">
        <w:tc>
          <w:tcPr>
            <w:tcW w:w="0" w:type="auto"/>
            <w:hideMark/>
          </w:tcPr>
          <w:p w14:paraId="7B83199D" w14:textId="77777777" w:rsidR="002F4C77" w:rsidRPr="002F4C77" w:rsidRDefault="002F4C77" w:rsidP="002F4C77">
            <w:pPr>
              <w:rPr>
                <w:b/>
                <w:bCs/>
              </w:rPr>
            </w:pPr>
            <w:r w:rsidRPr="002F4C77">
              <w:rPr>
                <w:b/>
                <w:bCs/>
              </w:rPr>
              <w:t>Sl. no.</w:t>
            </w:r>
          </w:p>
        </w:tc>
        <w:tc>
          <w:tcPr>
            <w:tcW w:w="0" w:type="auto"/>
            <w:hideMark/>
          </w:tcPr>
          <w:p w14:paraId="6F7A86E1" w14:textId="77777777" w:rsidR="002F4C77" w:rsidRPr="002F4C77" w:rsidRDefault="002F4C77" w:rsidP="002F4C77">
            <w:pPr>
              <w:rPr>
                <w:b/>
                <w:bCs/>
              </w:rPr>
            </w:pPr>
            <w:r w:rsidRPr="002F4C77">
              <w:rPr>
                <w:b/>
                <w:bCs/>
              </w:rPr>
              <w:t>Sources of system productivity difference</w:t>
            </w:r>
          </w:p>
        </w:tc>
        <w:tc>
          <w:tcPr>
            <w:tcW w:w="0" w:type="auto"/>
            <w:hideMark/>
          </w:tcPr>
          <w:p w14:paraId="4A9566D7" w14:textId="77777777" w:rsidR="002F4C77" w:rsidRPr="002F4C77" w:rsidRDefault="002F4C77" w:rsidP="002F4C77">
            <w:pPr>
              <w:rPr>
                <w:b/>
                <w:bCs/>
              </w:rPr>
            </w:pPr>
            <w:r w:rsidRPr="002F4C77">
              <w:rPr>
                <w:b/>
                <w:bCs/>
              </w:rPr>
              <w:t>Subtotal</w:t>
            </w:r>
          </w:p>
        </w:tc>
        <w:tc>
          <w:tcPr>
            <w:tcW w:w="0" w:type="auto"/>
            <w:hideMark/>
          </w:tcPr>
          <w:p w14:paraId="60971EBE" w14:textId="77777777" w:rsidR="002F4C77" w:rsidRPr="002F4C77" w:rsidRDefault="002F4C77" w:rsidP="002F4C77">
            <w:pPr>
              <w:rPr>
                <w:b/>
                <w:bCs/>
              </w:rPr>
            </w:pPr>
            <w:r w:rsidRPr="002F4C77">
              <w:rPr>
                <w:b/>
                <w:bCs/>
              </w:rPr>
              <w:t>Total</w:t>
            </w:r>
          </w:p>
        </w:tc>
      </w:tr>
      <w:tr w:rsidR="002F4C77" w:rsidRPr="002F4C77" w14:paraId="23F7C469" w14:textId="77777777" w:rsidTr="00337D4C">
        <w:tc>
          <w:tcPr>
            <w:tcW w:w="0" w:type="auto"/>
            <w:hideMark/>
          </w:tcPr>
          <w:p w14:paraId="6A39ADA1" w14:textId="77777777" w:rsidR="002F4C77" w:rsidRPr="002F4C77" w:rsidRDefault="002F4C77" w:rsidP="002F4C77">
            <w:r w:rsidRPr="002F4C77">
              <w:t>I</w:t>
            </w:r>
          </w:p>
        </w:tc>
        <w:tc>
          <w:tcPr>
            <w:tcW w:w="0" w:type="auto"/>
            <w:hideMark/>
          </w:tcPr>
          <w:p w14:paraId="41C6E815" w14:textId="77777777" w:rsidR="002F4C77" w:rsidRPr="002F4C77" w:rsidRDefault="002F4C77" w:rsidP="002F4C77">
            <w:r w:rsidRPr="002F4C77">
              <w:t>Total observed difference</w:t>
            </w:r>
          </w:p>
        </w:tc>
        <w:tc>
          <w:tcPr>
            <w:tcW w:w="0" w:type="auto"/>
            <w:hideMark/>
          </w:tcPr>
          <w:p w14:paraId="06C24B5E" w14:textId="77777777" w:rsidR="002F4C77" w:rsidRPr="002F4C77" w:rsidRDefault="002F4C77" w:rsidP="002F4C77"/>
        </w:tc>
        <w:tc>
          <w:tcPr>
            <w:tcW w:w="0" w:type="auto"/>
            <w:hideMark/>
          </w:tcPr>
          <w:p w14:paraId="66D2118A" w14:textId="77777777" w:rsidR="002F4C77" w:rsidRPr="002F4C77" w:rsidRDefault="002F4C77" w:rsidP="002F4C77">
            <w:r w:rsidRPr="002F4C77">
              <w:t>29.25</w:t>
            </w:r>
          </w:p>
        </w:tc>
      </w:tr>
      <w:tr w:rsidR="002F4C77" w:rsidRPr="002F4C77" w14:paraId="7D639C23" w14:textId="77777777" w:rsidTr="00337D4C">
        <w:tc>
          <w:tcPr>
            <w:tcW w:w="0" w:type="auto"/>
            <w:hideMark/>
          </w:tcPr>
          <w:p w14:paraId="7336AB7C" w14:textId="77777777" w:rsidR="002F4C77" w:rsidRPr="002F4C77" w:rsidRDefault="002F4C77" w:rsidP="002F4C77">
            <w:r w:rsidRPr="002F4C77">
              <w:t>II</w:t>
            </w:r>
          </w:p>
        </w:tc>
        <w:tc>
          <w:tcPr>
            <w:tcW w:w="0" w:type="auto"/>
            <w:hideMark/>
          </w:tcPr>
          <w:p w14:paraId="135DAEDB" w14:textId="77777777" w:rsidR="002F4C77" w:rsidRPr="002F4C77" w:rsidRDefault="002F4C77" w:rsidP="002F4C77">
            <w:r w:rsidRPr="002F4C77">
              <w:t>Due to technology difference</w:t>
            </w:r>
          </w:p>
        </w:tc>
        <w:tc>
          <w:tcPr>
            <w:tcW w:w="0" w:type="auto"/>
            <w:hideMark/>
          </w:tcPr>
          <w:p w14:paraId="0C09D650" w14:textId="77777777" w:rsidR="002F4C77" w:rsidRPr="002F4C77" w:rsidRDefault="002F4C77" w:rsidP="002F4C77"/>
        </w:tc>
        <w:tc>
          <w:tcPr>
            <w:tcW w:w="0" w:type="auto"/>
            <w:hideMark/>
          </w:tcPr>
          <w:p w14:paraId="706F6ADD" w14:textId="77777777" w:rsidR="002F4C77" w:rsidRPr="002F4C77" w:rsidRDefault="002F4C77" w:rsidP="002F4C77">
            <w:r w:rsidRPr="002F4C77">
              <w:t>24.50</w:t>
            </w:r>
          </w:p>
        </w:tc>
      </w:tr>
      <w:tr w:rsidR="002F4C77" w:rsidRPr="002F4C77" w14:paraId="7F71BD9D" w14:textId="77777777" w:rsidTr="00337D4C">
        <w:tc>
          <w:tcPr>
            <w:tcW w:w="0" w:type="auto"/>
            <w:hideMark/>
          </w:tcPr>
          <w:p w14:paraId="7169F4A8" w14:textId="77777777" w:rsidR="002F4C77" w:rsidRPr="002F4C77" w:rsidRDefault="002F4C77" w:rsidP="002F4C77"/>
        </w:tc>
        <w:tc>
          <w:tcPr>
            <w:tcW w:w="0" w:type="auto"/>
            <w:hideMark/>
          </w:tcPr>
          <w:p w14:paraId="08DBBA4F" w14:textId="77777777" w:rsidR="002F4C77" w:rsidRPr="002F4C77" w:rsidRDefault="002F4C77" w:rsidP="002F4C77">
            <w:r w:rsidRPr="002F4C77">
              <w:t>Neutral technological gap</w:t>
            </w:r>
          </w:p>
        </w:tc>
        <w:tc>
          <w:tcPr>
            <w:tcW w:w="0" w:type="auto"/>
            <w:hideMark/>
          </w:tcPr>
          <w:p w14:paraId="7087241D" w14:textId="77777777" w:rsidR="002F4C77" w:rsidRPr="002F4C77" w:rsidRDefault="002F4C77" w:rsidP="002F4C77">
            <w:r w:rsidRPr="002F4C77">
              <w:t>−7.05</w:t>
            </w:r>
          </w:p>
        </w:tc>
        <w:tc>
          <w:tcPr>
            <w:tcW w:w="0" w:type="auto"/>
            <w:hideMark/>
          </w:tcPr>
          <w:p w14:paraId="0B816E51" w14:textId="77777777" w:rsidR="002F4C77" w:rsidRPr="002F4C77" w:rsidRDefault="002F4C77" w:rsidP="002F4C77"/>
        </w:tc>
      </w:tr>
      <w:tr w:rsidR="002F4C77" w:rsidRPr="002F4C77" w14:paraId="2D535A18" w14:textId="77777777" w:rsidTr="00337D4C">
        <w:tc>
          <w:tcPr>
            <w:tcW w:w="0" w:type="auto"/>
            <w:hideMark/>
          </w:tcPr>
          <w:p w14:paraId="498425F9" w14:textId="77777777" w:rsidR="002F4C77" w:rsidRPr="002F4C77" w:rsidRDefault="002F4C77" w:rsidP="002F4C77"/>
        </w:tc>
        <w:tc>
          <w:tcPr>
            <w:tcW w:w="0" w:type="auto"/>
            <w:hideMark/>
          </w:tcPr>
          <w:p w14:paraId="6DB197B2" w14:textId="77777777" w:rsidR="002F4C77" w:rsidRPr="002F4C77" w:rsidRDefault="002F4C77" w:rsidP="002F4C77">
            <w:r w:rsidRPr="002F4C77">
              <w:t>Nonneutral technological gap</w:t>
            </w:r>
          </w:p>
        </w:tc>
        <w:tc>
          <w:tcPr>
            <w:tcW w:w="0" w:type="auto"/>
            <w:hideMark/>
          </w:tcPr>
          <w:p w14:paraId="51158A7D" w14:textId="77777777" w:rsidR="002F4C77" w:rsidRPr="002F4C77" w:rsidRDefault="002F4C77" w:rsidP="002F4C77">
            <w:r w:rsidRPr="002F4C77">
              <w:t>31.55</w:t>
            </w:r>
          </w:p>
        </w:tc>
        <w:tc>
          <w:tcPr>
            <w:tcW w:w="0" w:type="auto"/>
            <w:hideMark/>
          </w:tcPr>
          <w:p w14:paraId="426EBCF2" w14:textId="77777777" w:rsidR="002F4C77" w:rsidRPr="002F4C77" w:rsidRDefault="002F4C77" w:rsidP="002F4C77"/>
        </w:tc>
      </w:tr>
      <w:tr w:rsidR="002F4C77" w:rsidRPr="002F4C77" w14:paraId="5BEFF93C" w14:textId="77777777" w:rsidTr="00337D4C">
        <w:tc>
          <w:tcPr>
            <w:tcW w:w="0" w:type="auto"/>
            <w:hideMark/>
          </w:tcPr>
          <w:p w14:paraId="71B41DD0" w14:textId="77777777" w:rsidR="002F4C77" w:rsidRPr="002F4C77" w:rsidRDefault="002F4C77" w:rsidP="002F4C77"/>
        </w:tc>
        <w:tc>
          <w:tcPr>
            <w:tcW w:w="0" w:type="auto"/>
            <w:hideMark/>
          </w:tcPr>
          <w:p w14:paraId="25E89F43" w14:textId="77777777" w:rsidR="002F4C77" w:rsidRPr="002F4C77" w:rsidRDefault="002F4C77" w:rsidP="002F4C77">
            <w:r w:rsidRPr="002F4C77">
              <w:t>Seeds</w:t>
            </w:r>
          </w:p>
        </w:tc>
        <w:tc>
          <w:tcPr>
            <w:tcW w:w="0" w:type="auto"/>
            <w:hideMark/>
          </w:tcPr>
          <w:p w14:paraId="683299FD" w14:textId="77777777" w:rsidR="002F4C77" w:rsidRPr="002F4C77" w:rsidRDefault="002F4C77" w:rsidP="002F4C77">
            <w:r w:rsidRPr="002F4C77">
              <w:t>24.93</w:t>
            </w:r>
          </w:p>
        </w:tc>
        <w:tc>
          <w:tcPr>
            <w:tcW w:w="0" w:type="auto"/>
            <w:hideMark/>
          </w:tcPr>
          <w:p w14:paraId="784A7824" w14:textId="77777777" w:rsidR="002F4C77" w:rsidRPr="002F4C77" w:rsidRDefault="002F4C77" w:rsidP="002F4C77"/>
        </w:tc>
      </w:tr>
      <w:tr w:rsidR="002F4C77" w:rsidRPr="002F4C77" w14:paraId="68890B3B" w14:textId="77777777" w:rsidTr="00337D4C">
        <w:tc>
          <w:tcPr>
            <w:tcW w:w="0" w:type="auto"/>
            <w:hideMark/>
          </w:tcPr>
          <w:p w14:paraId="20394BE4" w14:textId="77777777" w:rsidR="002F4C77" w:rsidRPr="002F4C77" w:rsidRDefault="002F4C77" w:rsidP="002F4C77"/>
        </w:tc>
        <w:tc>
          <w:tcPr>
            <w:tcW w:w="0" w:type="auto"/>
            <w:hideMark/>
          </w:tcPr>
          <w:p w14:paraId="51211C2E" w14:textId="77777777" w:rsidR="002F4C77" w:rsidRPr="002F4C77" w:rsidRDefault="002F4C77" w:rsidP="002F4C77">
            <w:r w:rsidRPr="002F4C77">
              <w:t>N–P–K fertilizer</w:t>
            </w:r>
          </w:p>
        </w:tc>
        <w:tc>
          <w:tcPr>
            <w:tcW w:w="0" w:type="auto"/>
            <w:hideMark/>
          </w:tcPr>
          <w:p w14:paraId="7E42ECF2" w14:textId="77777777" w:rsidR="002F4C77" w:rsidRPr="002F4C77" w:rsidRDefault="002F4C77" w:rsidP="002F4C77">
            <w:r w:rsidRPr="002F4C77">
              <w:t>20.20</w:t>
            </w:r>
          </w:p>
        </w:tc>
        <w:tc>
          <w:tcPr>
            <w:tcW w:w="0" w:type="auto"/>
            <w:hideMark/>
          </w:tcPr>
          <w:p w14:paraId="6888F0C1" w14:textId="77777777" w:rsidR="002F4C77" w:rsidRPr="002F4C77" w:rsidRDefault="002F4C77" w:rsidP="002F4C77"/>
        </w:tc>
      </w:tr>
      <w:tr w:rsidR="002F4C77" w:rsidRPr="002F4C77" w14:paraId="18577B38" w14:textId="77777777" w:rsidTr="00337D4C">
        <w:tc>
          <w:tcPr>
            <w:tcW w:w="0" w:type="auto"/>
            <w:hideMark/>
          </w:tcPr>
          <w:p w14:paraId="6C80BE95" w14:textId="77777777" w:rsidR="002F4C77" w:rsidRPr="002F4C77" w:rsidRDefault="002F4C77" w:rsidP="002F4C77"/>
        </w:tc>
        <w:tc>
          <w:tcPr>
            <w:tcW w:w="0" w:type="auto"/>
            <w:hideMark/>
          </w:tcPr>
          <w:p w14:paraId="221C4667" w14:textId="77777777" w:rsidR="002F4C77" w:rsidRPr="002F4C77" w:rsidRDefault="002F4C77" w:rsidP="002F4C77">
            <w:r w:rsidRPr="002F4C77">
              <w:t>FYM</w:t>
            </w:r>
          </w:p>
        </w:tc>
        <w:tc>
          <w:tcPr>
            <w:tcW w:w="0" w:type="auto"/>
            <w:hideMark/>
          </w:tcPr>
          <w:p w14:paraId="31C5A307" w14:textId="77777777" w:rsidR="002F4C77" w:rsidRPr="002F4C77" w:rsidRDefault="002F4C77" w:rsidP="002F4C77">
            <w:r w:rsidRPr="002F4C77">
              <w:t>16.58</w:t>
            </w:r>
          </w:p>
        </w:tc>
        <w:tc>
          <w:tcPr>
            <w:tcW w:w="0" w:type="auto"/>
            <w:hideMark/>
          </w:tcPr>
          <w:p w14:paraId="060C1392" w14:textId="77777777" w:rsidR="002F4C77" w:rsidRPr="002F4C77" w:rsidRDefault="002F4C77" w:rsidP="002F4C77"/>
        </w:tc>
      </w:tr>
      <w:tr w:rsidR="002F4C77" w:rsidRPr="002F4C77" w14:paraId="69739C78" w14:textId="77777777" w:rsidTr="00337D4C">
        <w:tc>
          <w:tcPr>
            <w:tcW w:w="0" w:type="auto"/>
            <w:hideMark/>
          </w:tcPr>
          <w:p w14:paraId="6F1EC924" w14:textId="77777777" w:rsidR="002F4C77" w:rsidRPr="002F4C77" w:rsidRDefault="002F4C77" w:rsidP="002F4C77"/>
        </w:tc>
        <w:tc>
          <w:tcPr>
            <w:tcW w:w="0" w:type="auto"/>
            <w:hideMark/>
          </w:tcPr>
          <w:p w14:paraId="0B1753F5" w14:textId="77777777" w:rsidR="002F4C77" w:rsidRPr="002F4C77" w:rsidRDefault="002F4C77" w:rsidP="002F4C77">
            <w:r w:rsidRPr="002F4C77">
              <w:t>Agrochemicals</w:t>
            </w:r>
          </w:p>
        </w:tc>
        <w:tc>
          <w:tcPr>
            <w:tcW w:w="0" w:type="auto"/>
            <w:hideMark/>
          </w:tcPr>
          <w:p w14:paraId="18FC8472" w14:textId="77777777" w:rsidR="002F4C77" w:rsidRPr="002F4C77" w:rsidRDefault="002F4C77" w:rsidP="002F4C77">
            <w:r w:rsidRPr="002F4C77">
              <w:t>−1.26</w:t>
            </w:r>
          </w:p>
        </w:tc>
        <w:tc>
          <w:tcPr>
            <w:tcW w:w="0" w:type="auto"/>
            <w:hideMark/>
          </w:tcPr>
          <w:p w14:paraId="2A71C3DC" w14:textId="77777777" w:rsidR="002F4C77" w:rsidRPr="002F4C77" w:rsidRDefault="002F4C77" w:rsidP="002F4C77"/>
        </w:tc>
      </w:tr>
      <w:tr w:rsidR="002F4C77" w:rsidRPr="002F4C77" w14:paraId="436588E0" w14:textId="77777777" w:rsidTr="00337D4C">
        <w:tc>
          <w:tcPr>
            <w:tcW w:w="0" w:type="auto"/>
            <w:hideMark/>
          </w:tcPr>
          <w:p w14:paraId="1346A7B9" w14:textId="77777777" w:rsidR="002F4C77" w:rsidRPr="002F4C77" w:rsidRDefault="002F4C77" w:rsidP="002F4C77"/>
        </w:tc>
        <w:tc>
          <w:tcPr>
            <w:tcW w:w="0" w:type="auto"/>
            <w:hideMark/>
          </w:tcPr>
          <w:p w14:paraId="189D2EEA" w14:textId="77777777" w:rsidR="002F4C77" w:rsidRPr="002F4C77" w:rsidRDefault="002F4C77" w:rsidP="002F4C77">
            <w:r w:rsidRPr="002F4C77">
              <w:t>Bullock labor</w:t>
            </w:r>
          </w:p>
        </w:tc>
        <w:tc>
          <w:tcPr>
            <w:tcW w:w="0" w:type="auto"/>
            <w:hideMark/>
          </w:tcPr>
          <w:p w14:paraId="611D7E27" w14:textId="77777777" w:rsidR="002F4C77" w:rsidRPr="002F4C77" w:rsidRDefault="002F4C77" w:rsidP="002F4C77">
            <w:r w:rsidRPr="002F4C77">
              <w:t>−18.56</w:t>
            </w:r>
          </w:p>
        </w:tc>
        <w:tc>
          <w:tcPr>
            <w:tcW w:w="0" w:type="auto"/>
            <w:hideMark/>
          </w:tcPr>
          <w:p w14:paraId="437D9262" w14:textId="77777777" w:rsidR="002F4C77" w:rsidRPr="002F4C77" w:rsidRDefault="002F4C77" w:rsidP="002F4C77"/>
        </w:tc>
      </w:tr>
      <w:tr w:rsidR="002F4C77" w:rsidRPr="002F4C77" w14:paraId="622796CF" w14:textId="77777777" w:rsidTr="00337D4C">
        <w:tc>
          <w:tcPr>
            <w:tcW w:w="0" w:type="auto"/>
            <w:hideMark/>
          </w:tcPr>
          <w:p w14:paraId="2940D9F6" w14:textId="77777777" w:rsidR="002F4C77" w:rsidRPr="002F4C77" w:rsidRDefault="002F4C77" w:rsidP="002F4C77"/>
        </w:tc>
        <w:tc>
          <w:tcPr>
            <w:tcW w:w="0" w:type="auto"/>
            <w:hideMark/>
          </w:tcPr>
          <w:p w14:paraId="37F66B04" w14:textId="77777777" w:rsidR="002F4C77" w:rsidRPr="002F4C77" w:rsidRDefault="002F4C77" w:rsidP="002F4C77">
            <w:r w:rsidRPr="002F4C77">
              <w:t>Machine labor</w:t>
            </w:r>
          </w:p>
        </w:tc>
        <w:tc>
          <w:tcPr>
            <w:tcW w:w="0" w:type="auto"/>
            <w:hideMark/>
          </w:tcPr>
          <w:p w14:paraId="03743839" w14:textId="77777777" w:rsidR="002F4C77" w:rsidRPr="002F4C77" w:rsidRDefault="002F4C77" w:rsidP="002F4C77">
            <w:r w:rsidRPr="002F4C77">
              <w:t>8.10</w:t>
            </w:r>
          </w:p>
        </w:tc>
        <w:tc>
          <w:tcPr>
            <w:tcW w:w="0" w:type="auto"/>
            <w:hideMark/>
          </w:tcPr>
          <w:p w14:paraId="1C9D85ED" w14:textId="77777777" w:rsidR="002F4C77" w:rsidRPr="002F4C77" w:rsidRDefault="002F4C77" w:rsidP="002F4C77"/>
        </w:tc>
      </w:tr>
      <w:tr w:rsidR="002F4C77" w:rsidRPr="002F4C77" w14:paraId="27110152" w14:textId="77777777" w:rsidTr="00337D4C">
        <w:tc>
          <w:tcPr>
            <w:tcW w:w="0" w:type="auto"/>
            <w:hideMark/>
          </w:tcPr>
          <w:p w14:paraId="23D16881" w14:textId="77777777" w:rsidR="002F4C77" w:rsidRPr="002F4C77" w:rsidRDefault="002F4C77" w:rsidP="002F4C77"/>
        </w:tc>
        <w:tc>
          <w:tcPr>
            <w:tcW w:w="0" w:type="auto"/>
            <w:hideMark/>
          </w:tcPr>
          <w:p w14:paraId="33A2E685" w14:textId="77777777" w:rsidR="002F4C77" w:rsidRPr="002F4C77" w:rsidRDefault="002F4C77" w:rsidP="002F4C77">
            <w:r w:rsidRPr="002F4C77">
              <w:t>Human labor</w:t>
            </w:r>
          </w:p>
        </w:tc>
        <w:tc>
          <w:tcPr>
            <w:tcW w:w="0" w:type="auto"/>
            <w:hideMark/>
          </w:tcPr>
          <w:p w14:paraId="0B724500" w14:textId="77777777" w:rsidR="002F4C77" w:rsidRPr="002F4C77" w:rsidRDefault="002F4C77" w:rsidP="002F4C77">
            <w:r w:rsidRPr="002F4C77">
              <w:t>−18.44</w:t>
            </w:r>
          </w:p>
        </w:tc>
        <w:tc>
          <w:tcPr>
            <w:tcW w:w="0" w:type="auto"/>
            <w:hideMark/>
          </w:tcPr>
          <w:p w14:paraId="39CDCBD2" w14:textId="77777777" w:rsidR="002F4C77" w:rsidRPr="002F4C77" w:rsidRDefault="002F4C77" w:rsidP="002F4C77"/>
        </w:tc>
      </w:tr>
      <w:tr w:rsidR="002F4C77" w:rsidRPr="002F4C77" w14:paraId="69E1E74B" w14:textId="77777777" w:rsidTr="00337D4C">
        <w:tc>
          <w:tcPr>
            <w:tcW w:w="0" w:type="auto"/>
            <w:hideMark/>
          </w:tcPr>
          <w:p w14:paraId="526C6BF2" w14:textId="77777777" w:rsidR="002F4C77" w:rsidRPr="002F4C77" w:rsidRDefault="002F4C77" w:rsidP="002F4C77">
            <w:r w:rsidRPr="002F4C77">
              <w:t>III</w:t>
            </w:r>
          </w:p>
        </w:tc>
        <w:tc>
          <w:tcPr>
            <w:tcW w:w="0" w:type="auto"/>
            <w:hideMark/>
          </w:tcPr>
          <w:p w14:paraId="247615DB" w14:textId="77777777" w:rsidR="002F4C77" w:rsidRPr="002F4C77" w:rsidRDefault="002F4C77" w:rsidP="002F4C77">
            <w:r w:rsidRPr="002F4C77">
              <w:t>Due to relative change in input use level</w:t>
            </w:r>
          </w:p>
        </w:tc>
        <w:tc>
          <w:tcPr>
            <w:tcW w:w="0" w:type="auto"/>
            <w:hideMark/>
          </w:tcPr>
          <w:p w14:paraId="61313E76" w14:textId="77777777" w:rsidR="002F4C77" w:rsidRPr="002F4C77" w:rsidRDefault="002F4C77" w:rsidP="002F4C77"/>
        </w:tc>
        <w:tc>
          <w:tcPr>
            <w:tcW w:w="0" w:type="auto"/>
            <w:hideMark/>
          </w:tcPr>
          <w:p w14:paraId="39360EC8" w14:textId="77777777" w:rsidR="002F4C77" w:rsidRPr="002F4C77" w:rsidRDefault="002F4C77" w:rsidP="002F4C77">
            <w:r w:rsidRPr="002F4C77">
              <w:t>3.63</w:t>
            </w:r>
          </w:p>
        </w:tc>
      </w:tr>
      <w:tr w:rsidR="002F4C77" w:rsidRPr="002F4C77" w14:paraId="092B4814" w14:textId="77777777" w:rsidTr="00337D4C">
        <w:tc>
          <w:tcPr>
            <w:tcW w:w="0" w:type="auto"/>
            <w:hideMark/>
          </w:tcPr>
          <w:p w14:paraId="1A7323E1" w14:textId="77777777" w:rsidR="002F4C77" w:rsidRPr="002F4C77" w:rsidRDefault="002F4C77" w:rsidP="002F4C77"/>
        </w:tc>
        <w:tc>
          <w:tcPr>
            <w:tcW w:w="0" w:type="auto"/>
            <w:hideMark/>
          </w:tcPr>
          <w:p w14:paraId="4E343D56" w14:textId="77777777" w:rsidR="002F4C77" w:rsidRPr="002F4C77" w:rsidRDefault="002F4C77" w:rsidP="002F4C77">
            <w:r w:rsidRPr="002F4C77">
              <w:t>Seeds</w:t>
            </w:r>
          </w:p>
        </w:tc>
        <w:tc>
          <w:tcPr>
            <w:tcW w:w="0" w:type="auto"/>
            <w:hideMark/>
          </w:tcPr>
          <w:p w14:paraId="4521FAD6" w14:textId="77777777" w:rsidR="002F4C77" w:rsidRPr="002F4C77" w:rsidRDefault="002F4C77" w:rsidP="002F4C77">
            <w:r w:rsidRPr="002F4C77">
              <w:t>−3.39</w:t>
            </w:r>
          </w:p>
        </w:tc>
        <w:tc>
          <w:tcPr>
            <w:tcW w:w="0" w:type="auto"/>
            <w:hideMark/>
          </w:tcPr>
          <w:p w14:paraId="43A0C17A" w14:textId="77777777" w:rsidR="002F4C77" w:rsidRPr="002F4C77" w:rsidRDefault="002F4C77" w:rsidP="002F4C77"/>
        </w:tc>
      </w:tr>
      <w:tr w:rsidR="002F4C77" w:rsidRPr="002F4C77" w14:paraId="1B2EA3D5" w14:textId="77777777" w:rsidTr="00337D4C">
        <w:tc>
          <w:tcPr>
            <w:tcW w:w="0" w:type="auto"/>
            <w:hideMark/>
          </w:tcPr>
          <w:p w14:paraId="5C78EA2D" w14:textId="77777777" w:rsidR="002F4C77" w:rsidRPr="002F4C77" w:rsidRDefault="002F4C77" w:rsidP="002F4C77"/>
        </w:tc>
        <w:tc>
          <w:tcPr>
            <w:tcW w:w="0" w:type="auto"/>
            <w:hideMark/>
          </w:tcPr>
          <w:p w14:paraId="25BCA20E" w14:textId="77777777" w:rsidR="002F4C77" w:rsidRPr="002F4C77" w:rsidRDefault="002F4C77" w:rsidP="002F4C77">
            <w:r w:rsidRPr="002F4C77">
              <w:t>N–P–K fertilizer</w:t>
            </w:r>
          </w:p>
        </w:tc>
        <w:tc>
          <w:tcPr>
            <w:tcW w:w="0" w:type="auto"/>
            <w:hideMark/>
          </w:tcPr>
          <w:p w14:paraId="50A1C788" w14:textId="77777777" w:rsidR="002F4C77" w:rsidRPr="002F4C77" w:rsidRDefault="002F4C77" w:rsidP="002F4C77">
            <w:r w:rsidRPr="002F4C77">
              <w:t>−6.27</w:t>
            </w:r>
          </w:p>
        </w:tc>
        <w:tc>
          <w:tcPr>
            <w:tcW w:w="0" w:type="auto"/>
            <w:hideMark/>
          </w:tcPr>
          <w:p w14:paraId="69707B14" w14:textId="77777777" w:rsidR="002F4C77" w:rsidRPr="002F4C77" w:rsidRDefault="002F4C77" w:rsidP="002F4C77"/>
        </w:tc>
      </w:tr>
      <w:tr w:rsidR="002F4C77" w:rsidRPr="002F4C77" w14:paraId="34903D33" w14:textId="77777777" w:rsidTr="00337D4C">
        <w:tc>
          <w:tcPr>
            <w:tcW w:w="0" w:type="auto"/>
            <w:hideMark/>
          </w:tcPr>
          <w:p w14:paraId="674FD5A1" w14:textId="77777777" w:rsidR="002F4C77" w:rsidRPr="002F4C77" w:rsidRDefault="002F4C77" w:rsidP="002F4C77"/>
        </w:tc>
        <w:tc>
          <w:tcPr>
            <w:tcW w:w="0" w:type="auto"/>
            <w:hideMark/>
          </w:tcPr>
          <w:p w14:paraId="7CC3649D" w14:textId="77777777" w:rsidR="002F4C77" w:rsidRPr="002F4C77" w:rsidRDefault="002F4C77" w:rsidP="002F4C77">
            <w:r w:rsidRPr="002F4C77">
              <w:t>FYM</w:t>
            </w:r>
          </w:p>
        </w:tc>
        <w:tc>
          <w:tcPr>
            <w:tcW w:w="0" w:type="auto"/>
            <w:hideMark/>
          </w:tcPr>
          <w:p w14:paraId="6EF7E726" w14:textId="77777777" w:rsidR="002F4C77" w:rsidRPr="002F4C77" w:rsidRDefault="002F4C77" w:rsidP="002F4C77">
            <w:r w:rsidRPr="002F4C77">
              <w:t>11.56</w:t>
            </w:r>
          </w:p>
        </w:tc>
        <w:tc>
          <w:tcPr>
            <w:tcW w:w="0" w:type="auto"/>
            <w:hideMark/>
          </w:tcPr>
          <w:p w14:paraId="376B906B" w14:textId="77777777" w:rsidR="002F4C77" w:rsidRPr="002F4C77" w:rsidRDefault="002F4C77" w:rsidP="002F4C77"/>
        </w:tc>
      </w:tr>
      <w:tr w:rsidR="002F4C77" w:rsidRPr="002F4C77" w14:paraId="31B92666" w14:textId="77777777" w:rsidTr="00337D4C">
        <w:tc>
          <w:tcPr>
            <w:tcW w:w="0" w:type="auto"/>
            <w:hideMark/>
          </w:tcPr>
          <w:p w14:paraId="1C88AFB0" w14:textId="77777777" w:rsidR="002F4C77" w:rsidRPr="002F4C77" w:rsidRDefault="002F4C77" w:rsidP="002F4C77"/>
        </w:tc>
        <w:tc>
          <w:tcPr>
            <w:tcW w:w="0" w:type="auto"/>
            <w:hideMark/>
          </w:tcPr>
          <w:p w14:paraId="42C8A477" w14:textId="77777777" w:rsidR="002F4C77" w:rsidRPr="002F4C77" w:rsidRDefault="002F4C77" w:rsidP="002F4C77">
            <w:r w:rsidRPr="002F4C77">
              <w:t>Agrochemicals</w:t>
            </w:r>
          </w:p>
        </w:tc>
        <w:tc>
          <w:tcPr>
            <w:tcW w:w="0" w:type="auto"/>
            <w:hideMark/>
          </w:tcPr>
          <w:p w14:paraId="265A458B" w14:textId="77777777" w:rsidR="002F4C77" w:rsidRPr="002F4C77" w:rsidRDefault="002F4C77" w:rsidP="002F4C77">
            <w:r w:rsidRPr="002F4C77">
              <w:t>−2.28</w:t>
            </w:r>
          </w:p>
        </w:tc>
        <w:tc>
          <w:tcPr>
            <w:tcW w:w="0" w:type="auto"/>
            <w:hideMark/>
          </w:tcPr>
          <w:p w14:paraId="702AB6F1" w14:textId="77777777" w:rsidR="002F4C77" w:rsidRPr="002F4C77" w:rsidRDefault="002F4C77" w:rsidP="002F4C77"/>
        </w:tc>
      </w:tr>
      <w:tr w:rsidR="002F4C77" w:rsidRPr="002F4C77" w14:paraId="7F513515" w14:textId="77777777" w:rsidTr="00337D4C">
        <w:tc>
          <w:tcPr>
            <w:tcW w:w="0" w:type="auto"/>
            <w:hideMark/>
          </w:tcPr>
          <w:p w14:paraId="2702F1CB" w14:textId="77777777" w:rsidR="002F4C77" w:rsidRPr="002F4C77" w:rsidRDefault="002F4C77" w:rsidP="002F4C77"/>
        </w:tc>
        <w:tc>
          <w:tcPr>
            <w:tcW w:w="0" w:type="auto"/>
            <w:hideMark/>
          </w:tcPr>
          <w:p w14:paraId="3702D150" w14:textId="77777777" w:rsidR="002F4C77" w:rsidRPr="002F4C77" w:rsidRDefault="002F4C77" w:rsidP="002F4C77">
            <w:r w:rsidRPr="002F4C77">
              <w:t>Bullock labor</w:t>
            </w:r>
          </w:p>
        </w:tc>
        <w:tc>
          <w:tcPr>
            <w:tcW w:w="0" w:type="auto"/>
            <w:hideMark/>
          </w:tcPr>
          <w:p w14:paraId="0224B85E" w14:textId="77777777" w:rsidR="002F4C77" w:rsidRPr="002F4C77" w:rsidRDefault="002F4C77" w:rsidP="002F4C77">
            <w:r w:rsidRPr="002F4C77">
              <w:t>3.93</w:t>
            </w:r>
          </w:p>
        </w:tc>
        <w:tc>
          <w:tcPr>
            <w:tcW w:w="0" w:type="auto"/>
            <w:hideMark/>
          </w:tcPr>
          <w:p w14:paraId="55C19A81" w14:textId="77777777" w:rsidR="002F4C77" w:rsidRPr="002F4C77" w:rsidRDefault="002F4C77" w:rsidP="002F4C77"/>
        </w:tc>
      </w:tr>
      <w:tr w:rsidR="002F4C77" w:rsidRPr="002F4C77" w14:paraId="20A918AF" w14:textId="77777777" w:rsidTr="00337D4C">
        <w:tc>
          <w:tcPr>
            <w:tcW w:w="0" w:type="auto"/>
            <w:hideMark/>
          </w:tcPr>
          <w:p w14:paraId="696E5EE3" w14:textId="77777777" w:rsidR="002F4C77" w:rsidRPr="002F4C77" w:rsidRDefault="002F4C77" w:rsidP="002F4C77"/>
        </w:tc>
        <w:tc>
          <w:tcPr>
            <w:tcW w:w="0" w:type="auto"/>
            <w:hideMark/>
          </w:tcPr>
          <w:p w14:paraId="4A3B18D5" w14:textId="77777777" w:rsidR="002F4C77" w:rsidRPr="002F4C77" w:rsidRDefault="002F4C77" w:rsidP="002F4C77">
            <w:r w:rsidRPr="002F4C77">
              <w:t>Machine labor</w:t>
            </w:r>
          </w:p>
        </w:tc>
        <w:tc>
          <w:tcPr>
            <w:tcW w:w="0" w:type="auto"/>
            <w:hideMark/>
          </w:tcPr>
          <w:p w14:paraId="58349292" w14:textId="77777777" w:rsidR="002F4C77" w:rsidRPr="002F4C77" w:rsidRDefault="002F4C77" w:rsidP="002F4C77">
            <w:r w:rsidRPr="002F4C77">
              <w:t>3.68</w:t>
            </w:r>
          </w:p>
        </w:tc>
        <w:tc>
          <w:tcPr>
            <w:tcW w:w="0" w:type="auto"/>
            <w:hideMark/>
          </w:tcPr>
          <w:p w14:paraId="73E7DA28" w14:textId="77777777" w:rsidR="002F4C77" w:rsidRPr="002F4C77" w:rsidRDefault="002F4C77" w:rsidP="002F4C77"/>
        </w:tc>
      </w:tr>
      <w:tr w:rsidR="002F4C77" w:rsidRPr="002F4C77" w14:paraId="7A97ECD2" w14:textId="77777777" w:rsidTr="00337D4C">
        <w:tc>
          <w:tcPr>
            <w:tcW w:w="0" w:type="auto"/>
            <w:hideMark/>
          </w:tcPr>
          <w:p w14:paraId="1224B7A3" w14:textId="77777777" w:rsidR="002F4C77" w:rsidRPr="002F4C77" w:rsidRDefault="002F4C77" w:rsidP="002F4C77"/>
        </w:tc>
        <w:tc>
          <w:tcPr>
            <w:tcW w:w="0" w:type="auto"/>
            <w:hideMark/>
          </w:tcPr>
          <w:p w14:paraId="25A59553" w14:textId="77777777" w:rsidR="002F4C77" w:rsidRPr="002F4C77" w:rsidRDefault="002F4C77" w:rsidP="002F4C77">
            <w:r w:rsidRPr="002F4C77">
              <w:t>Human labor</w:t>
            </w:r>
          </w:p>
        </w:tc>
        <w:tc>
          <w:tcPr>
            <w:tcW w:w="0" w:type="auto"/>
            <w:hideMark/>
          </w:tcPr>
          <w:p w14:paraId="5C5E51F7" w14:textId="77777777" w:rsidR="002F4C77" w:rsidRPr="002F4C77" w:rsidRDefault="002F4C77" w:rsidP="002F4C77">
            <w:r w:rsidRPr="002F4C77">
              <w:t>−3.60</w:t>
            </w:r>
          </w:p>
        </w:tc>
        <w:tc>
          <w:tcPr>
            <w:tcW w:w="0" w:type="auto"/>
            <w:hideMark/>
          </w:tcPr>
          <w:p w14:paraId="297B4F24" w14:textId="77777777" w:rsidR="002F4C77" w:rsidRPr="002F4C77" w:rsidRDefault="002F4C77" w:rsidP="002F4C77"/>
        </w:tc>
      </w:tr>
      <w:tr w:rsidR="002F4C77" w:rsidRPr="002F4C77" w14:paraId="55D85A68" w14:textId="77777777" w:rsidTr="00337D4C">
        <w:tc>
          <w:tcPr>
            <w:tcW w:w="0" w:type="auto"/>
            <w:hideMark/>
          </w:tcPr>
          <w:p w14:paraId="31651ED7" w14:textId="77777777" w:rsidR="002F4C77" w:rsidRPr="002F4C77" w:rsidRDefault="002F4C77" w:rsidP="002F4C77">
            <w:r w:rsidRPr="002F4C77">
              <w:t>IV</w:t>
            </w:r>
          </w:p>
        </w:tc>
        <w:tc>
          <w:tcPr>
            <w:tcW w:w="0" w:type="auto"/>
            <w:hideMark/>
          </w:tcPr>
          <w:p w14:paraId="0F5CDCF9" w14:textId="77777777" w:rsidR="002F4C77" w:rsidRPr="002F4C77" w:rsidRDefault="002F4C77" w:rsidP="002F4C77">
            <w:r w:rsidRPr="002F4C77">
              <w:t>Total estimated difference in system productivity (kg ha</w:t>
            </w:r>
            <w:r w:rsidRPr="002F4C77">
              <w:rPr>
                <w:vertAlign w:val="superscript"/>
              </w:rPr>
              <w:t>−1</w:t>
            </w:r>
            <w:r w:rsidRPr="002F4C77">
              <w:t>) between adopter and nonadopters</w:t>
            </w:r>
          </w:p>
        </w:tc>
        <w:tc>
          <w:tcPr>
            <w:tcW w:w="0" w:type="auto"/>
            <w:hideMark/>
          </w:tcPr>
          <w:p w14:paraId="7895FF24" w14:textId="77777777" w:rsidR="002F4C77" w:rsidRPr="002F4C77" w:rsidRDefault="002F4C77" w:rsidP="002F4C77"/>
        </w:tc>
        <w:tc>
          <w:tcPr>
            <w:tcW w:w="0" w:type="auto"/>
            <w:hideMark/>
          </w:tcPr>
          <w:p w14:paraId="2D69FB3F" w14:textId="77777777" w:rsidR="002F4C77" w:rsidRPr="002F4C77" w:rsidRDefault="002F4C77" w:rsidP="002F4C77">
            <w:r w:rsidRPr="002F4C77">
              <w:t>28.13</w:t>
            </w:r>
          </w:p>
        </w:tc>
      </w:tr>
    </w:tbl>
    <w:p w14:paraId="68111C4C" w14:textId="77777777" w:rsidR="002F4C77" w:rsidRDefault="002F4C77" w:rsidP="00337D4C">
      <w:pPr>
        <w:pStyle w:val="NoSpacing"/>
      </w:pPr>
      <w:r w:rsidRPr="002F4C77">
        <w:rPr>
          <w:i/>
          <w:iCs/>
        </w:rPr>
        <w:t>Note</w:t>
      </w:r>
      <w:r w:rsidRPr="002F4C77">
        <w:t>. FYM, farmyard manure.</w:t>
      </w:r>
    </w:p>
    <w:p w14:paraId="61E64709" w14:textId="77777777" w:rsidR="00337D4C" w:rsidRPr="002F4C77" w:rsidRDefault="00337D4C" w:rsidP="00337D4C">
      <w:pPr>
        <w:pStyle w:val="NoSpacing"/>
      </w:pPr>
    </w:p>
    <w:p w14:paraId="73778B9D" w14:textId="77777777" w:rsidR="002F4C77" w:rsidRPr="002F4C77" w:rsidRDefault="002F4C77" w:rsidP="002F4C77">
      <w:r w:rsidRPr="002F4C77">
        <w:t>The positive non-neutral technological component signifies that, with the present level of input used in the control areas, the nonadopters could have increased productivity by around 31% with the adoption of improved technologies provided that the efficiency levels of input use were held constant. Further, technological adoption increased the efficiency of seeds (24.93%), fertilizer (20.20%), FYM (16.58%), and machine labor (8.10%). The total contribution of differences in the levels of input use to the gap in productivity accounted for 3.63%, indicating that farm productivity among nonadopters can be increased by 3.63, if the input use levels on these farms is same as that of adopters. Increased use of FYM and machine labor accentuated the productivity among adopters by 11.5 and 3.68%, respectively. This finding is in congruence with the earlier studies (Chatterjee et al., </w:t>
      </w:r>
      <w:hyperlink r:id="rId128" w:anchor="agj221062-bib-0007" w:history="1">
        <w:r w:rsidRPr="002F4C77">
          <w:rPr>
            <w:rStyle w:val="Hyperlink"/>
            <w:b/>
            <w:bCs/>
          </w:rPr>
          <w:t>2020</w:t>
        </w:r>
      </w:hyperlink>
      <w:r w:rsidRPr="002F4C77">
        <w:t>; Mondal et al., </w:t>
      </w:r>
      <w:hyperlink r:id="rId129" w:anchor="agj221062-bib-0026" w:history="1">
        <w:r w:rsidRPr="002F4C77">
          <w:rPr>
            <w:rStyle w:val="Hyperlink"/>
            <w:b/>
            <w:bCs/>
          </w:rPr>
          <w:t>2012</w:t>
        </w:r>
      </w:hyperlink>
      <w:r w:rsidRPr="002F4C77">
        <w:t>), where the contribution of complementary inputs was found to be positive.</w:t>
      </w:r>
    </w:p>
    <w:p w14:paraId="4C33F77A" w14:textId="77777777" w:rsidR="002F4C77" w:rsidRPr="002F4C77" w:rsidRDefault="002F4C77" w:rsidP="00337D4C">
      <w:pPr>
        <w:pStyle w:val="Heading2"/>
      </w:pPr>
      <w:r w:rsidRPr="002F4C77">
        <w:t>3.5 Employment generation and livelihood diversification</w:t>
      </w:r>
    </w:p>
    <w:p w14:paraId="00A9DD77" w14:textId="77777777" w:rsidR="002F4C77" w:rsidRPr="002F4C77" w:rsidRDefault="002F4C77" w:rsidP="002F4C77">
      <w:r w:rsidRPr="002F4C77">
        <w:t>Unemployment is a serious problem in this economically disadvantaged area. However, data from this study showed that adopting scientific methods in crop and milk production has generated enormous employment opportunities. The FSR initiatives generated 42% (6,730 additional man-days; 1 man-day is equivalent to 8 h) of additional employment opportunities among adopters compared with nonadopters (Figure </w:t>
      </w:r>
      <w:hyperlink r:id="rId130" w:anchor="agj221062-fig-0004" w:history="1">
        <w:r w:rsidRPr="002F4C77">
          <w:rPr>
            <w:rStyle w:val="Hyperlink"/>
            <w:b/>
            <w:bCs/>
          </w:rPr>
          <w:t>4</w:t>
        </w:r>
      </w:hyperlink>
      <w:r w:rsidRPr="002F4C77">
        <w:t>). Maximum employment was recorded for wheat, followed by groundnut and milk production, for both adopters and nonadopters. It shows that wheat, groundnut, and milk production are the most common agriculture and related activities within this study area. Changes in crop diversity and increased crop acreage could have led to a greater generation of employment owing to different crop-related operations throughout the year among the adoptive farmer category. In addition, it also raised farm income and livelihood creation. Previous studies (A. Chakraborty, </w:t>
      </w:r>
      <w:hyperlink r:id="rId131" w:anchor="agj221062-bib-0005" w:history="1">
        <w:r w:rsidRPr="002F4C77">
          <w:rPr>
            <w:rStyle w:val="Hyperlink"/>
            <w:b/>
            <w:bCs/>
          </w:rPr>
          <w:t>2012</w:t>
        </w:r>
      </w:hyperlink>
      <w:r w:rsidRPr="002F4C77">
        <w:t>; Choudhary &amp; Singh, </w:t>
      </w:r>
      <w:hyperlink r:id="rId132" w:anchor="agj221062-bib-0008" w:history="1">
        <w:r w:rsidRPr="002F4C77">
          <w:rPr>
            <w:rStyle w:val="Hyperlink"/>
            <w:b/>
            <w:bCs/>
          </w:rPr>
          <w:t>2019</w:t>
        </w:r>
      </w:hyperlink>
      <w:r w:rsidRPr="002F4C77">
        <w:t>; R. Singh, </w:t>
      </w:r>
      <w:hyperlink r:id="rId133" w:anchor="agj221062-bib-0040" w:history="1">
        <w:r w:rsidRPr="002F4C77">
          <w:rPr>
            <w:rStyle w:val="Hyperlink"/>
            <w:b/>
            <w:bCs/>
          </w:rPr>
          <w:t>2015</w:t>
        </w:r>
      </w:hyperlink>
      <w:r w:rsidRPr="002F4C77">
        <w:t>; Todkari, </w:t>
      </w:r>
      <w:hyperlink r:id="rId134" w:anchor="agj221062-bib-0042" w:history="1">
        <w:r w:rsidRPr="002F4C77">
          <w:rPr>
            <w:rStyle w:val="Hyperlink"/>
            <w:b/>
            <w:bCs/>
          </w:rPr>
          <w:t>2012</w:t>
        </w:r>
      </w:hyperlink>
      <w:r w:rsidRPr="002F4C77">
        <w:t>) have also supported that appropriate crop diversification helps to create employment, increase crop intensity, improve farm income, and reduce income inequality and poverty. Furthermore, FSR encourages the participation of family members by interlinking crops and livestock.</w:t>
      </w:r>
    </w:p>
    <w:p w14:paraId="0FA1BF0D" w14:textId="3215B3CF" w:rsidR="002F4C77" w:rsidRPr="002F4C77" w:rsidRDefault="002F4C77" w:rsidP="007E6B8A">
      <w:pPr>
        <w:pStyle w:val="NoSpacing"/>
      </w:pPr>
      <w:r w:rsidRPr="002F4C77">
        <w:rPr>
          <w:noProof/>
        </w:rPr>
        <w:drawing>
          <wp:inline distT="0" distB="0" distL="0" distR="0" wp14:anchorId="24B256B5" wp14:editId="787C75BA">
            <wp:extent cx="2286000" cy="1371600"/>
            <wp:effectExtent l="0" t="0" r="0" b="0"/>
            <wp:docPr id="1" name="Picture 1" descr="Figure 4. Two bar graphs showing mandays per items for adopted farmers (graph a/left) and non-adopted farmers (graph b/right). The items included were egyptian clover, chickpea, groundnut, maize, greengram, blackgram, wheat, mustard, sesame, and livestock.">
              <a:hlinkClick xmlns:a="http://schemas.openxmlformats.org/drawingml/2006/main" r:id="rId1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4. Two bar graphs showing mandays per items for adopted farmers (graph a/left) and non-adopted farmers (graph b/right). The items included were egyptian clover, chickpea, groundnut, maize, greengram, blackgram, wheat, mustard, sesame, and livestock.">
                      <a:hlinkClick r:id="rId135" tgtFrame="&quot;_blank&quot;"/>
                    </pic:cNvPr>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2286000" cy="1371600"/>
                    </a:xfrm>
                    <a:prstGeom prst="rect">
                      <a:avLst/>
                    </a:prstGeom>
                    <a:noFill/>
                    <a:ln>
                      <a:noFill/>
                    </a:ln>
                  </pic:spPr>
                </pic:pic>
              </a:graphicData>
            </a:graphic>
          </wp:inline>
        </w:drawing>
      </w:r>
    </w:p>
    <w:p w14:paraId="30D9F5C2" w14:textId="3DE7DC3E" w:rsidR="002F4C77" w:rsidRDefault="002F4C77" w:rsidP="007E6B8A">
      <w:pPr>
        <w:pStyle w:val="NoSpacing"/>
      </w:pPr>
      <w:r w:rsidRPr="002F4C77">
        <w:rPr>
          <w:b/>
          <w:bCs/>
        </w:rPr>
        <w:t>FIGURE 4</w:t>
      </w:r>
      <w:r w:rsidR="007E6B8A">
        <w:t xml:space="preserve">. </w:t>
      </w:r>
      <w:r w:rsidRPr="002F4C77">
        <w:t>Effect of farming system research (FSR) project intervention on employment generation in central India among (a) farmers adopting FSR (b) farmers not adopting FSR</w:t>
      </w:r>
    </w:p>
    <w:p w14:paraId="0BA05EE8" w14:textId="77777777" w:rsidR="007E6B8A" w:rsidRPr="002F4C77" w:rsidRDefault="007E6B8A" w:rsidP="007E6B8A">
      <w:pPr>
        <w:pStyle w:val="NoSpacing"/>
      </w:pPr>
    </w:p>
    <w:p w14:paraId="34B5E9DF" w14:textId="77777777" w:rsidR="002F4C77" w:rsidRPr="002F4C77" w:rsidRDefault="002F4C77" w:rsidP="002F4C77">
      <w:r w:rsidRPr="002F4C77">
        <w:t>The primary focus of the present farming system research was to disseminate modern technologies along with the promotion of agricultural diversification. The diverse portfolio of agricultural and allied activities in rural areas is essential for survival, well-being, and improvement in living status (Ellis, </w:t>
      </w:r>
      <w:hyperlink r:id="rId137" w:anchor="agj221062-bib-0012" w:history="1">
        <w:r w:rsidRPr="002F4C77">
          <w:rPr>
            <w:rStyle w:val="Hyperlink"/>
            <w:b/>
            <w:bCs/>
          </w:rPr>
          <w:t>1998</w:t>
        </w:r>
      </w:hyperlink>
      <w:r w:rsidRPr="002F4C77">
        <w:t>). In this study, livelihood shift was higher with growers who adopted FSR compared with growers who did not (Table </w:t>
      </w:r>
      <w:hyperlink r:id="rId138" w:anchor="agj221062-tbl-0009" w:tooltip="Link to table" w:history="1">
        <w:r w:rsidRPr="002F4C77">
          <w:rPr>
            <w:rStyle w:val="Hyperlink"/>
            <w:b/>
            <w:bCs/>
          </w:rPr>
          <w:t>9</w:t>
        </w:r>
      </w:hyperlink>
      <w:r w:rsidRPr="002F4C77">
        <w:t>). The shift was more promising on agriculture + animal husbandry (8.33) and agriculture + animal husbandry + service-related jobs (1.67) among FSR adopters, whereas the shift was only 1.67 under agriculture + animal husbandry and nil under agriculture + animal husbandry + service-related jobs among nonadopters.</w:t>
      </w:r>
    </w:p>
    <w:p w14:paraId="41D9D40C" w14:textId="77777777" w:rsidR="002F4C77" w:rsidRPr="002F4C77" w:rsidRDefault="002F4C77" w:rsidP="007E6B8A">
      <w:pPr>
        <w:pStyle w:val="NoSpacing"/>
      </w:pPr>
      <w:r w:rsidRPr="002F4C77">
        <w:rPr>
          <w:b/>
          <w:bCs/>
        </w:rPr>
        <w:t>TABLE 9. </w:t>
      </w:r>
      <w:r w:rsidRPr="002F4C77">
        <w:t>Livelihood changes after farming system research (FSR) interventions</w:t>
      </w:r>
    </w:p>
    <w:tbl>
      <w:tblPr>
        <w:tblStyle w:val="TableGrid"/>
        <w:tblW w:w="0" w:type="auto"/>
        <w:tblLook w:val="04A0" w:firstRow="1" w:lastRow="0" w:firstColumn="1" w:lastColumn="0" w:noHBand="0" w:noVBand="1"/>
      </w:tblPr>
      <w:tblGrid>
        <w:gridCol w:w="1303"/>
        <w:gridCol w:w="3903"/>
        <w:gridCol w:w="1812"/>
        <w:gridCol w:w="1063"/>
        <w:gridCol w:w="828"/>
      </w:tblGrid>
      <w:tr w:rsidR="007E6B8A" w:rsidRPr="002F4C77" w14:paraId="1FBE1F4D" w14:textId="77777777" w:rsidTr="007E6B8A">
        <w:tc>
          <w:tcPr>
            <w:tcW w:w="0" w:type="auto"/>
            <w:hideMark/>
          </w:tcPr>
          <w:p w14:paraId="5333BF6A" w14:textId="77777777" w:rsidR="007E6B8A" w:rsidRPr="002F4C77" w:rsidRDefault="007E6B8A" w:rsidP="002F4C77"/>
        </w:tc>
        <w:tc>
          <w:tcPr>
            <w:tcW w:w="0" w:type="auto"/>
          </w:tcPr>
          <w:p w14:paraId="5CA8A780" w14:textId="054F6DCB" w:rsidR="007E6B8A" w:rsidRPr="002F4C77" w:rsidRDefault="007E6B8A" w:rsidP="002F4C77"/>
        </w:tc>
        <w:tc>
          <w:tcPr>
            <w:tcW w:w="0" w:type="auto"/>
            <w:hideMark/>
          </w:tcPr>
          <w:p w14:paraId="679FC973" w14:textId="77777777" w:rsidR="007E6B8A" w:rsidRPr="002F4C77" w:rsidRDefault="007E6B8A" w:rsidP="002F4C77">
            <w:pPr>
              <w:rPr>
                <w:b/>
                <w:bCs/>
              </w:rPr>
            </w:pPr>
            <w:r w:rsidRPr="002F4C77">
              <w:rPr>
                <w:b/>
                <w:bCs/>
              </w:rPr>
              <w:t>Livelihood option</w:t>
            </w:r>
          </w:p>
        </w:tc>
        <w:tc>
          <w:tcPr>
            <w:tcW w:w="0" w:type="auto"/>
          </w:tcPr>
          <w:p w14:paraId="4D2EBCDB" w14:textId="06FB0948" w:rsidR="007E6B8A" w:rsidRPr="002F4C77" w:rsidRDefault="007E6B8A" w:rsidP="002F4C77">
            <w:pPr>
              <w:rPr>
                <w:b/>
                <w:bCs/>
              </w:rPr>
            </w:pPr>
          </w:p>
        </w:tc>
        <w:tc>
          <w:tcPr>
            <w:tcW w:w="0" w:type="auto"/>
            <w:hideMark/>
          </w:tcPr>
          <w:p w14:paraId="150FF1DB" w14:textId="77777777" w:rsidR="007E6B8A" w:rsidRPr="002F4C77" w:rsidRDefault="007E6B8A" w:rsidP="002F4C77">
            <w:pPr>
              <w:rPr>
                <w:b/>
                <w:bCs/>
              </w:rPr>
            </w:pPr>
          </w:p>
        </w:tc>
      </w:tr>
      <w:tr w:rsidR="002F4C77" w:rsidRPr="002F4C77" w14:paraId="4656605B" w14:textId="77777777" w:rsidTr="007E6B8A">
        <w:tc>
          <w:tcPr>
            <w:tcW w:w="0" w:type="auto"/>
            <w:hideMark/>
          </w:tcPr>
          <w:p w14:paraId="5BC37E0D" w14:textId="77777777" w:rsidR="002F4C77" w:rsidRPr="002F4C77" w:rsidRDefault="002F4C77" w:rsidP="002F4C77">
            <w:pPr>
              <w:rPr>
                <w:b/>
                <w:bCs/>
              </w:rPr>
            </w:pPr>
            <w:r w:rsidRPr="002F4C77">
              <w:rPr>
                <w:b/>
                <w:bCs/>
              </w:rPr>
              <w:t>Category</w:t>
            </w:r>
          </w:p>
        </w:tc>
        <w:tc>
          <w:tcPr>
            <w:tcW w:w="0" w:type="auto"/>
            <w:hideMark/>
          </w:tcPr>
          <w:p w14:paraId="75C79196" w14:textId="77777777" w:rsidR="002F4C77" w:rsidRPr="002F4C77" w:rsidRDefault="002F4C77" w:rsidP="002F4C77">
            <w:pPr>
              <w:rPr>
                <w:b/>
                <w:bCs/>
              </w:rPr>
            </w:pPr>
            <w:r w:rsidRPr="002F4C77">
              <w:rPr>
                <w:b/>
                <w:bCs/>
              </w:rPr>
              <w:t>Activities</w:t>
            </w:r>
          </w:p>
        </w:tc>
        <w:tc>
          <w:tcPr>
            <w:tcW w:w="0" w:type="auto"/>
            <w:hideMark/>
          </w:tcPr>
          <w:p w14:paraId="042911AB" w14:textId="77777777" w:rsidR="002F4C77" w:rsidRPr="002F4C77" w:rsidRDefault="002F4C77" w:rsidP="002F4C77">
            <w:pPr>
              <w:rPr>
                <w:b/>
                <w:bCs/>
              </w:rPr>
            </w:pPr>
            <w:r w:rsidRPr="002F4C77">
              <w:rPr>
                <w:b/>
                <w:bCs/>
              </w:rPr>
              <w:t>Before FSR</w:t>
            </w:r>
          </w:p>
        </w:tc>
        <w:tc>
          <w:tcPr>
            <w:tcW w:w="0" w:type="auto"/>
            <w:hideMark/>
          </w:tcPr>
          <w:p w14:paraId="36978F6F" w14:textId="77777777" w:rsidR="002F4C77" w:rsidRPr="002F4C77" w:rsidRDefault="002F4C77" w:rsidP="002F4C77">
            <w:pPr>
              <w:rPr>
                <w:b/>
                <w:bCs/>
              </w:rPr>
            </w:pPr>
            <w:r w:rsidRPr="002F4C77">
              <w:rPr>
                <w:b/>
                <w:bCs/>
              </w:rPr>
              <w:t>After FSR</w:t>
            </w:r>
          </w:p>
        </w:tc>
        <w:tc>
          <w:tcPr>
            <w:tcW w:w="0" w:type="auto"/>
            <w:hideMark/>
          </w:tcPr>
          <w:p w14:paraId="6F6665A5" w14:textId="77777777" w:rsidR="002F4C77" w:rsidRPr="002F4C77" w:rsidRDefault="002F4C77" w:rsidP="002F4C77">
            <w:pPr>
              <w:rPr>
                <w:b/>
                <w:bCs/>
              </w:rPr>
            </w:pPr>
            <w:r w:rsidRPr="002F4C77">
              <w:rPr>
                <w:b/>
                <w:bCs/>
              </w:rPr>
              <w:t>Shift</w:t>
            </w:r>
          </w:p>
        </w:tc>
      </w:tr>
      <w:tr w:rsidR="007E6B8A" w:rsidRPr="002F4C77" w14:paraId="09F695CB" w14:textId="77777777" w:rsidTr="007E6B8A">
        <w:tc>
          <w:tcPr>
            <w:tcW w:w="0" w:type="auto"/>
            <w:hideMark/>
          </w:tcPr>
          <w:p w14:paraId="7ABB4ECF" w14:textId="77777777" w:rsidR="007E6B8A" w:rsidRPr="002F4C77" w:rsidRDefault="007E6B8A" w:rsidP="002F4C77">
            <w:pPr>
              <w:rPr>
                <w:b/>
                <w:bCs/>
              </w:rPr>
            </w:pPr>
          </w:p>
        </w:tc>
        <w:tc>
          <w:tcPr>
            <w:tcW w:w="0" w:type="auto"/>
            <w:hideMark/>
          </w:tcPr>
          <w:p w14:paraId="7ECB4D89" w14:textId="77777777" w:rsidR="007E6B8A" w:rsidRPr="002F4C77" w:rsidRDefault="007E6B8A" w:rsidP="002F4C77"/>
        </w:tc>
        <w:tc>
          <w:tcPr>
            <w:tcW w:w="0" w:type="auto"/>
            <w:hideMark/>
          </w:tcPr>
          <w:p w14:paraId="6D8B2B25" w14:textId="77777777" w:rsidR="007E6B8A" w:rsidRPr="002F4C77" w:rsidRDefault="007E6B8A" w:rsidP="002F4C77">
            <w:r w:rsidRPr="002F4C77">
              <w:t>%</w:t>
            </w:r>
          </w:p>
        </w:tc>
        <w:tc>
          <w:tcPr>
            <w:tcW w:w="0" w:type="auto"/>
          </w:tcPr>
          <w:p w14:paraId="0F030A94" w14:textId="77777777" w:rsidR="007E6B8A" w:rsidRPr="002F4C77" w:rsidRDefault="007E6B8A" w:rsidP="002F4C77"/>
        </w:tc>
        <w:tc>
          <w:tcPr>
            <w:tcW w:w="0" w:type="auto"/>
          </w:tcPr>
          <w:p w14:paraId="586A882A" w14:textId="7AECE7F2" w:rsidR="007E6B8A" w:rsidRPr="002F4C77" w:rsidRDefault="007E6B8A" w:rsidP="002F4C77"/>
        </w:tc>
      </w:tr>
      <w:tr w:rsidR="002F4C77" w:rsidRPr="002F4C77" w14:paraId="76EF31C0" w14:textId="77777777" w:rsidTr="007E6B8A">
        <w:tc>
          <w:tcPr>
            <w:tcW w:w="0" w:type="auto"/>
            <w:hideMark/>
          </w:tcPr>
          <w:p w14:paraId="53DD3AC0" w14:textId="77777777" w:rsidR="002F4C77" w:rsidRPr="002F4C77" w:rsidRDefault="002F4C77" w:rsidP="002F4C77">
            <w:r w:rsidRPr="002F4C77">
              <w:t>Adopter</w:t>
            </w:r>
          </w:p>
        </w:tc>
        <w:tc>
          <w:tcPr>
            <w:tcW w:w="0" w:type="auto"/>
            <w:hideMark/>
          </w:tcPr>
          <w:p w14:paraId="6923C5D1" w14:textId="77777777" w:rsidR="002F4C77" w:rsidRPr="002F4C77" w:rsidRDefault="002F4C77" w:rsidP="002F4C77">
            <w:r w:rsidRPr="002F4C77">
              <w:t>Crop</w:t>
            </w:r>
          </w:p>
        </w:tc>
        <w:tc>
          <w:tcPr>
            <w:tcW w:w="0" w:type="auto"/>
            <w:hideMark/>
          </w:tcPr>
          <w:p w14:paraId="1C68DC9D" w14:textId="77777777" w:rsidR="002F4C77" w:rsidRPr="002F4C77" w:rsidRDefault="002F4C77" w:rsidP="002F4C77">
            <w:r w:rsidRPr="002F4C77">
              <w:t>25.00</w:t>
            </w:r>
          </w:p>
        </w:tc>
        <w:tc>
          <w:tcPr>
            <w:tcW w:w="0" w:type="auto"/>
            <w:hideMark/>
          </w:tcPr>
          <w:p w14:paraId="7DE425E8" w14:textId="77777777" w:rsidR="002F4C77" w:rsidRPr="002F4C77" w:rsidRDefault="002F4C77" w:rsidP="002F4C77">
            <w:r w:rsidRPr="002F4C77">
              <w:t>35.00</w:t>
            </w:r>
          </w:p>
        </w:tc>
        <w:tc>
          <w:tcPr>
            <w:tcW w:w="0" w:type="auto"/>
            <w:hideMark/>
          </w:tcPr>
          <w:p w14:paraId="348F424C" w14:textId="77777777" w:rsidR="002F4C77" w:rsidRPr="002F4C77" w:rsidRDefault="002F4C77" w:rsidP="002F4C77">
            <w:r w:rsidRPr="002F4C77">
              <w:t>−10.00</w:t>
            </w:r>
          </w:p>
        </w:tc>
      </w:tr>
      <w:tr w:rsidR="002F4C77" w:rsidRPr="002F4C77" w14:paraId="1C14857A" w14:textId="77777777" w:rsidTr="007E6B8A">
        <w:tc>
          <w:tcPr>
            <w:tcW w:w="0" w:type="auto"/>
            <w:hideMark/>
          </w:tcPr>
          <w:p w14:paraId="51549247" w14:textId="77777777" w:rsidR="002F4C77" w:rsidRPr="002F4C77" w:rsidRDefault="002F4C77" w:rsidP="002F4C77"/>
        </w:tc>
        <w:tc>
          <w:tcPr>
            <w:tcW w:w="0" w:type="auto"/>
            <w:hideMark/>
          </w:tcPr>
          <w:p w14:paraId="347C8DA1" w14:textId="77777777" w:rsidR="002F4C77" w:rsidRPr="002F4C77" w:rsidRDefault="002F4C77" w:rsidP="002F4C77">
            <w:r w:rsidRPr="002F4C77">
              <w:t>Crop + animal husbandry</w:t>
            </w:r>
          </w:p>
        </w:tc>
        <w:tc>
          <w:tcPr>
            <w:tcW w:w="0" w:type="auto"/>
            <w:hideMark/>
          </w:tcPr>
          <w:p w14:paraId="2952192E" w14:textId="77777777" w:rsidR="002F4C77" w:rsidRPr="002F4C77" w:rsidRDefault="002F4C77" w:rsidP="002F4C77">
            <w:r w:rsidRPr="002F4C77">
              <w:t>61.67</w:t>
            </w:r>
          </w:p>
        </w:tc>
        <w:tc>
          <w:tcPr>
            <w:tcW w:w="0" w:type="auto"/>
            <w:hideMark/>
          </w:tcPr>
          <w:p w14:paraId="4D9CBC52" w14:textId="77777777" w:rsidR="002F4C77" w:rsidRPr="002F4C77" w:rsidRDefault="002F4C77" w:rsidP="002F4C77">
            <w:r w:rsidRPr="002F4C77">
              <w:t>53.33</w:t>
            </w:r>
          </w:p>
        </w:tc>
        <w:tc>
          <w:tcPr>
            <w:tcW w:w="0" w:type="auto"/>
            <w:hideMark/>
          </w:tcPr>
          <w:p w14:paraId="10F181FD" w14:textId="77777777" w:rsidR="002F4C77" w:rsidRPr="002F4C77" w:rsidRDefault="002F4C77" w:rsidP="002F4C77">
            <w:r w:rsidRPr="002F4C77">
              <w:t>8.33</w:t>
            </w:r>
          </w:p>
        </w:tc>
      </w:tr>
      <w:tr w:rsidR="002F4C77" w:rsidRPr="002F4C77" w14:paraId="2EB182C6" w14:textId="77777777" w:rsidTr="007E6B8A">
        <w:tc>
          <w:tcPr>
            <w:tcW w:w="0" w:type="auto"/>
            <w:hideMark/>
          </w:tcPr>
          <w:p w14:paraId="5A51667F" w14:textId="77777777" w:rsidR="002F4C77" w:rsidRPr="002F4C77" w:rsidRDefault="002F4C77" w:rsidP="002F4C77"/>
        </w:tc>
        <w:tc>
          <w:tcPr>
            <w:tcW w:w="0" w:type="auto"/>
            <w:hideMark/>
          </w:tcPr>
          <w:p w14:paraId="7FD5F36B" w14:textId="77777777" w:rsidR="002F4C77" w:rsidRPr="002F4C77" w:rsidRDefault="002F4C77" w:rsidP="002F4C77">
            <w:r w:rsidRPr="002F4C77">
              <w:t>Crop + animal husbandry/ labor</w:t>
            </w:r>
          </w:p>
        </w:tc>
        <w:tc>
          <w:tcPr>
            <w:tcW w:w="0" w:type="auto"/>
            <w:hideMark/>
          </w:tcPr>
          <w:p w14:paraId="4DE8558B" w14:textId="77777777" w:rsidR="002F4C77" w:rsidRPr="002F4C77" w:rsidRDefault="002F4C77" w:rsidP="002F4C77">
            <w:r w:rsidRPr="002F4C77">
              <w:t>5.00</w:t>
            </w:r>
          </w:p>
        </w:tc>
        <w:tc>
          <w:tcPr>
            <w:tcW w:w="0" w:type="auto"/>
            <w:hideMark/>
          </w:tcPr>
          <w:p w14:paraId="65269122" w14:textId="77777777" w:rsidR="002F4C77" w:rsidRPr="002F4C77" w:rsidRDefault="002F4C77" w:rsidP="002F4C77">
            <w:r w:rsidRPr="002F4C77">
              <w:t>5.00</w:t>
            </w:r>
          </w:p>
        </w:tc>
        <w:tc>
          <w:tcPr>
            <w:tcW w:w="0" w:type="auto"/>
            <w:hideMark/>
          </w:tcPr>
          <w:p w14:paraId="139AA4D0" w14:textId="77777777" w:rsidR="002F4C77" w:rsidRPr="002F4C77" w:rsidRDefault="002F4C77" w:rsidP="002F4C77">
            <w:r w:rsidRPr="002F4C77">
              <w:t>0.00</w:t>
            </w:r>
          </w:p>
        </w:tc>
      </w:tr>
      <w:tr w:rsidR="002F4C77" w:rsidRPr="002F4C77" w14:paraId="0D69BEC1" w14:textId="77777777" w:rsidTr="007E6B8A">
        <w:tc>
          <w:tcPr>
            <w:tcW w:w="0" w:type="auto"/>
            <w:hideMark/>
          </w:tcPr>
          <w:p w14:paraId="6AF2BD25" w14:textId="77777777" w:rsidR="002F4C77" w:rsidRPr="002F4C77" w:rsidRDefault="002F4C77" w:rsidP="002F4C77"/>
        </w:tc>
        <w:tc>
          <w:tcPr>
            <w:tcW w:w="0" w:type="auto"/>
            <w:hideMark/>
          </w:tcPr>
          <w:p w14:paraId="7D4F1EC3" w14:textId="77777777" w:rsidR="002F4C77" w:rsidRPr="002F4C77" w:rsidRDefault="002F4C77" w:rsidP="002F4C77">
            <w:r w:rsidRPr="002F4C77">
              <w:t>Crop/animal husbandry +/ business/shop</w:t>
            </w:r>
          </w:p>
        </w:tc>
        <w:tc>
          <w:tcPr>
            <w:tcW w:w="0" w:type="auto"/>
            <w:hideMark/>
          </w:tcPr>
          <w:p w14:paraId="5F5C1573" w14:textId="77777777" w:rsidR="002F4C77" w:rsidRPr="002F4C77" w:rsidRDefault="002F4C77" w:rsidP="002F4C77">
            <w:r w:rsidRPr="002F4C77">
              <w:t>0.00</w:t>
            </w:r>
          </w:p>
        </w:tc>
        <w:tc>
          <w:tcPr>
            <w:tcW w:w="0" w:type="auto"/>
            <w:hideMark/>
          </w:tcPr>
          <w:p w14:paraId="6AAFCB4B" w14:textId="77777777" w:rsidR="002F4C77" w:rsidRPr="002F4C77" w:rsidRDefault="002F4C77" w:rsidP="002F4C77">
            <w:r w:rsidRPr="002F4C77">
              <w:t>0.00</w:t>
            </w:r>
          </w:p>
        </w:tc>
        <w:tc>
          <w:tcPr>
            <w:tcW w:w="0" w:type="auto"/>
            <w:hideMark/>
          </w:tcPr>
          <w:p w14:paraId="7516F960" w14:textId="77777777" w:rsidR="002F4C77" w:rsidRPr="002F4C77" w:rsidRDefault="002F4C77" w:rsidP="002F4C77">
            <w:r w:rsidRPr="002F4C77">
              <w:t>0.00</w:t>
            </w:r>
          </w:p>
        </w:tc>
      </w:tr>
      <w:tr w:rsidR="002F4C77" w:rsidRPr="002F4C77" w14:paraId="741DF0E5" w14:textId="77777777" w:rsidTr="007E6B8A">
        <w:tc>
          <w:tcPr>
            <w:tcW w:w="0" w:type="auto"/>
            <w:hideMark/>
          </w:tcPr>
          <w:p w14:paraId="2CC7B4BA" w14:textId="77777777" w:rsidR="002F4C77" w:rsidRPr="002F4C77" w:rsidRDefault="002F4C77" w:rsidP="002F4C77"/>
        </w:tc>
        <w:tc>
          <w:tcPr>
            <w:tcW w:w="0" w:type="auto"/>
            <w:hideMark/>
          </w:tcPr>
          <w:p w14:paraId="046D0968" w14:textId="77777777" w:rsidR="002F4C77" w:rsidRPr="002F4C77" w:rsidRDefault="002F4C77" w:rsidP="002F4C77">
            <w:r w:rsidRPr="002F4C77">
              <w:t>Crop + animal husbandry + service</w:t>
            </w:r>
          </w:p>
        </w:tc>
        <w:tc>
          <w:tcPr>
            <w:tcW w:w="0" w:type="auto"/>
            <w:hideMark/>
          </w:tcPr>
          <w:p w14:paraId="660E9958" w14:textId="77777777" w:rsidR="002F4C77" w:rsidRPr="002F4C77" w:rsidRDefault="002F4C77" w:rsidP="002F4C77">
            <w:r w:rsidRPr="002F4C77">
              <w:t>3.33</w:t>
            </w:r>
          </w:p>
        </w:tc>
        <w:tc>
          <w:tcPr>
            <w:tcW w:w="0" w:type="auto"/>
            <w:hideMark/>
          </w:tcPr>
          <w:p w14:paraId="591DB882" w14:textId="77777777" w:rsidR="002F4C77" w:rsidRPr="002F4C77" w:rsidRDefault="002F4C77" w:rsidP="002F4C77">
            <w:r w:rsidRPr="002F4C77">
              <w:t>1.67</w:t>
            </w:r>
          </w:p>
        </w:tc>
        <w:tc>
          <w:tcPr>
            <w:tcW w:w="0" w:type="auto"/>
            <w:hideMark/>
          </w:tcPr>
          <w:p w14:paraId="643C3083" w14:textId="77777777" w:rsidR="002F4C77" w:rsidRPr="002F4C77" w:rsidRDefault="002F4C77" w:rsidP="002F4C77">
            <w:r w:rsidRPr="002F4C77">
              <w:t>1.67</w:t>
            </w:r>
          </w:p>
        </w:tc>
      </w:tr>
      <w:tr w:rsidR="002F4C77" w:rsidRPr="002F4C77" w14:paraId="69BA08A1" w14:textId="77777777" w:rsidTr="007E6B8A">
        <w:tc>
          <w:tcPr>
            <w:tcW w:w="0" w:type="auto"/>
            <w:hideMark/>
          </w:tcPr>
          <w:p w14:paraId="3BAF8331" w14:textId="77777777" w:rsidR="002F4C77" w:rsidRPr="002F4C77" w:rsidRDefault="002F4C77" w:rsidP="002F4C77">
            <w:r w:rsidRPr="002F4C77">
              <w:t>Nonadopter</w:t>
            </w:r>
          </w:p>
        </w:tc>
        <w:tc>
          <w:tcPr>
            <w:tcW w:w="0" w:type="auto"/>
            <w:hideMark/>
          </w:tcPr>
          <w:p w14:paraId="5748CE55" w14:textId="77777777" w:rsidR="002F4C77" w:rsidRPr="002F4C77" w:rsidRDefault="002F4C77" w:rsidP="002F4C77">
            <w:r w:rsidRPr="002F4C77">
              <w:t>Crop</w:t>
            </w:r>
          </w:p>
        </w:tc>
        <w:tc>
          <w:tcPr>
            <w:tcW w:w="0" w:type="auto"/>
            <w:hideMark/>
          </w:tcPr>
          <w:p w14:paraId="1F20836C" w14:textId="77777777" w:rsidR="002F4C77" w:rsidRPr="002F4C77" w:rsidRDefault="002F4C77" w:rsidP="002F4C77">
            <w:r w:rsidRPr="002F4C77">
              <w:t>18.33</w:t>
            </w:r>
          </w:p>
        </w:tc>
        <w:tc>
          <w:tcPr>
            <w:tcW w:w="0" w:type="auto"/>
            <w:hideMark/>
          </w:tcPr>
          <w:p w14:paraId="3D5E9955" w14:textId="77777777" w:rsidR="002F4C77" w:rsidRPr="002F4C77" w:rsidRDefault="002F4C77" w:rsidP="002F4C77">
            <w:r w:rsidRPr="002F4C77">
              <w:t>21.67</w:t>
            </w:r>
          </w:p>
        </w:tc>
        <w:tc>
          <w:tcPr>
            <w:tcW w:w="0" w:type="auto"/>
            <w:hideMark/>
          </w:tcPr>
          <w:p w14:paraId="712D1636" w14:textId="77777777" w:rsidR="002F4C77" w:rsidRPr="002F4C77" w:rsidRDefault="002F4C77" w:rsidP="002F4C77">
            <w:r w:rsidRPr="002F4C77">
              <w:t>−3.33</w:t>
            </w:r>
          </w:p>
        </w:tc>
      </w:tr>
      <w:tr w:rsidR="002F4C77" w:rsidRPr="002F4C77" w14:paraId="08F5F17B" w14:textId="77777777" w:rsidTr="007E6B8A">
        <w:tc>
          <w:tcPr>
            <w:tcW w:w="0" w:type="auto"/>
            <w:hideMark/>
          </w:tcPr>
          <w:p w14:paraId="20EA01CD" w14:textId="77777777" w:rsidR="002F4C77" w:rsidRPr="002F4C77" w:rsidRDefault="002F4C77" w:rsidP="002F4C77"/>
        </w:tc>
        <w:tc>
          <w:tcPr>
            <w:tcW w:w="0" w:type="auto"/>
            <w:hideMark/>
          </w:tcPr>
          <w:p w14:paraId="4C53CBDF" w14:textId="77777777" w:rsidR="002F4C77" w:rsidRPr="002F4C77" w:rsidRDefault="002F4C77" w:rsidP="002F4C77">
            <w:r w:rsidRPr="002F4C77">
              <w:t>Crop + animal husbandry</w:t>
            </w:r>
          </w:p>
        </w:tc>
        <w:tc>
          <w:tcPr>
            <w:tcW w:w="0" w:type="auto"/>
            <w:hideMark/>
          </w:tcPr>
          <w:p w14:paraId="45C0FEE8" w14:textId="77777777" w:rsidR="002F4C77" w:rsidRPr="002F4C77" w:rsidRDefault="002F4C77" w:rsidP="002F4C77">
            <w:r w:rsidRPr="002F4C77">
              <w:t>51.67</w:t>
            </w:r>
          </w:p>
        </w:tc>
        <w:tc>
          <w:tcPr>
            <w:tcW w:w="0" w:type="auto"/>
            <w:hideMark/>
          </w:tcPr>
          <w:p w14:paraId="17FFDC68" w14:textId="77777777" w:rsidR="002F4C77" w:rsidRPr="002F4C77" w:rsidRDefault="002F4C77" w:rsidP="002F4C77">
            <w:r w:rsidRPr="002F4C77">
              <w:t>50.00</w:t>
            </w:r>
          </w:p>
        </w:tc>
        <w:tc>
          <w:tcPr>
            <w:tcW w:w="0" w:type="auto"/>
            <w:hideMark/>
          </w:tcPr>
          <w:p w14:paraId="4DB73841" w14:textId="77777777" w:rsidR="002F4C77" w:rsidRPr="002F4C77" w:rsidRDefault="002F4C77" w:rsidP="002F4C77">
            <w:r w:rsidRPr="002F4C77">
              <w:t>1.67</w:t>
            </w:r>
          </w:p>
        </w:tc>
      </w:tr>
      <w:tr w:rsidR="002F4C77" w:rsidRPr="002F4C77" w14:paraId="1F2058A3" w14:textId="77777777" w:rsidTr="007E6B8A">
        <w:tc>
          <w:tcPr>
            <w:tcW w:w="0" w:type="auto"/>
            <w:hideMark/>
          </w:tcPr>
          <w:p w14:paraId="5E3DA352" w14:textId="77777777" w:rsidR="002F4C77" w:rsidRPr="002F4C77" w:rsidRDefault="002F4C77" w:rsidP="002F4C77"/>
        </w:tc>
        <w:tc>
          <w:tcPr>
            <w:tcW w:w="0" w:type="auto"/>
            <w:hideMark/>
          </w:tcPr>
          <w:p w14:paraId="7DAF5DFF" w14:textId="77777777" w:rsidR="002F4C77" w:rsidRPr="002F4C77" w:rsidRDefault="002F4C77" w:rsidP="002F4C77">
            <w:r w:rsidRPr="002F4C77">
              <w:t>Crop + animal husbandry/ labor</w:t>
            </w:r>
          </w:p>
        </w:tc>
        <w:tc>
          <w:tcPr>
            <w:tcW w:w="0" w:type="auto"/>
            <w:hideMark/>
          </w:tcPr>
          <w:p w14:paraId="4BB5FE57" w14:textId="77777777" w:rsidR="002F4C77" w:rsidRPr="002F4C77" w:rsidRDefault="002F4C77" w:rsidP="002F4C77">
            <w:r w:rsidRPr="002F4C77">
              <w:t>30.00</w:t>
            </w:r>
          </w:p>
        </w:tc>
        <w:tc>
          <w:tcPr>
            <w:tcW w:w="0" w:type="auto"/>
            <w:hideMark/>
          </w:tcPr>
          <w:p w14:paraId="1FEB2F71" w14:textId="77777777" w:rsidR="002F4C77" w:rsidRPr="002F4C77" w:rsidRDefault="002F4C77" w:rsidP="002F4C77">
            <w:r w:rsidRPr="002F4C77">
              <w:t>26.67</w:t>
            </w:r>
          </w:p>
        </w:tc>
        <w:tc>
          <w:tcPr>
            <w:tcW w:w="0" w:type="auto"/>
            <w:hideMark/>
          </w:tcPr>
          <w:p w14:paraId="1C87C1BE" w14:textId="77777777" w:rsidR="002F4C77" w:rsidRPr="002F4C77" w:rsidRDefault="002F4C77" w:rsidP="002F4C77">
            <w:r w:rsidRPr="002F4C77">
              <w:t>3.33</w:t>
            </w:r>
          </w:p>
        </w:tc>
      </w:tr>
      <w:tr w:rsidR="002F4C77" w:rsidRPr="002F4C77" w14:paraId="1C1EA8BB" w14:textId="77777777" w:rsidTr="007E6B8A">
        <w:tc>
          <w:tcPr>
            <w:tcW w:w="0" w:type="auto"/>
            <w:hideMark/>
          </w:tcPr>
          <w:p w14:paraId="36F52B0D" w14:textId="77777777" w:rsidR="002F4C77" w:rsidRPr="002F4C77" w:rsidRDefault="002F4C77" w:rsidP="002F4C77"/>
        </w:tc>
        <w:tc>
          <w:tcPr>
            <w:tcW w:w="0" w:type="auto"/>
            <w:hideMark/>
          </w:tcPr>
          <w:p w14:paraId="76815049" w14:textId="77777777" w:rsidR="002F4C77" w:rsidRPr="002F4C77" w:rsidRDefault="002F4C77" w:rsidP="002F4C77">
            <w:r w:rsidRPr="002F4C77">
              <w:t>Crop/animal husbandry +/ business/shop</w:t>
            </w:r>
          </w:p>
        </w:tc>
        <w:tc>
          <w:tcPr>
            <w:tcW w:w="0" w:type="auto"/>
            <w:hideMark/>
          </w:tcPr>
          <w:p w14:paraId="59F1F40F" w14:textId="77777777" w:rsidR="002F4C77" w:rsidRPr="002F4C77" w:rsidRDefault="002F4C77" w:rsidP="002F4C77">
            <w:r w:rsidRPr="002F4C77">
              <w:t>0.00</w:t>
            </w:r>
          </w:p>
        </w:tc>
        <w:tc>
          <w:tcPr>
            <w:tcW w:w="0" w:type="auto"/>
            <w:hideMark/>
          </w:tcPr>
          <w:p w14:paraId="322CC0E3" w14:textId="77777777" w:rsidR="002F4C77" w:rsidRPr="002F4C77" w:rsidRDefault="002F4C77" w:rsidP="002F4C77">
            <w:r w:rsidRPr="002F4C77">
              <w:t>0.00</w:t>
            </w:r>
          </w:p>
        </w:tc>
        <w:tc>
          <w:tcPr>
            <w:tcW w:w="0" w:type="auto"/>
            <w:hideMark/>
          </w:tcPr>
          <w:p w14:paraId="79F08B58" w14:textId="77777777" w:rsidR="002F4C77" w:rsidRPr="002F4C77" w:rsidRDefault="002F4C77" w:rsidP="002F4C77">
            <w:r w:rsidRPr="002F4C77">
              <w:t>0.00</w:t>
            </w:r>
          </w:p>
        </w:tc>
      </w:tr>
      <w:tr w:rsidR="002F4C77" w:rsidRPr="002F4C77" w14:paraId="5A6F992A" w14:textId="77777777" w:rsidTr="007E6B8A">
        <w:tc>
          <w:tcPr>
            <w:tcW w:w="0" w:type="auto"/>
            <w:hideMark/>
          </w:tcPr>
          <w:p w14:paraId="5F3BC7DA" w14:textId="77777777" w:rsidR="002F4C77" w:rsidRPr="002F4C77" w:rsidRDefault="002F4C77" w:rsidP="002F4C77"/>
        </w:tc>
        <w:tc>
          <w:tcPr>
            <w:tcW w:w="0" w:type="auto"/>
            <w:hideMark/>
          </w:tcPr>
          <w:p w14:paraId="136EDFB3" w14:textId="77777777" w:rsidR="002F4C77" w:rsidRPr="002F4C77" w:rsidRDefault="002F4C77" w:rsidP="002F4C77">
            <w:r w:rsidRPr="002F4C77">
              <w:t>Crop + animal husbandry + service</w:t>
            </w:r>
          </w:p>
        </w:tc>
        <w:tc>
          <w:tcPr>
            <w:tcW w:w="0" w:type="auto"/>
            <w:hideMark/>
          </w:tcPr>
          <w:p w14:paraId="1F887FEA" w14:textId="77777777" w:rsidR="002F4C77" w:rsidRPr="002F4C77" w:rsidRDefault="002F4C77" w:rsidP="002F4C77">
            <w:r w:rsidRPr="002F4C77">
              <w:t>0.00</w:t>
            </w:r>
          </w:p>
        </w:tc>
        <w:tc>
          <w:tcPr>
            <w:tcW w:w="0" w:type="auto"/>
            <w:hideMark/>
          </w:tcPr>
          <w:p w14:paraId="529FFC17" w14:textId="77777777" w:rsidR="002F4C77" w:rsidRPr="002F4C77" w:rsidRDefault="002F4C77" w:rsidP="002F4C77">
            <w:r w:rsidRPr="002F4C77">
              <w:t>0.00</w:t>
            </w:r>
          </w:p>
        </w:tc>
        <w:tc>
          <w:tcPr>
            <w:tcW w:w="0" w:type="auto"/>
            <w:hideMark/>
          </w:tcPr>
          <w:p w14:paraId="5E96CE27" w14:textId="77777777" w:rsidR="002F4C77" w:rsidRPr="002F4C77" w:rsidRDefault="002F4C77" w:rsidP="002F4C77">
            <w:r w:rsidRPr="002F4C77">
              <w:t>0.00</w:t>
            </w:r>
          </w:p>
        </w:tc>
      </w:tr>
    </w:tbl>
    <w:p w14:paraId="317DF189" w14:textId="77777777" w:rsidR="007E6B8A" w:rsidRDefault="007E6B8A" w:rsidP="002F4C77"/>
    <w:p w14:paraId="0653C8C9" w14:textId="5C011B37" w:rsidR="002F4C77" w:rsidRPr="002F4C77" w:rsidRDefault="002F4C77" w:rsidP="007E6B8A">
      <w:pPr>
        <w:pStyle w:val="Heading2"/>
      </w:pPr>
      <w:r w:rsidRPr="002F4C77">
        <w:t>3.6 Current status of technologies</w:t>
      </w:r>
    </w:p>
    <w:p w14:paraId="574A8968" w14:textId="77777777" w:rsidR="002F4C77" w:rsidRPr="002F4C77" w:rsidRDefault="002F4C77" w:rsidP="002F4C77">
      <w:r w:rsidRPr="002F4C77">
        <w:t>It is always important to assess the status of technologies after the conclusion of FSR projects. A survey was made in 2019, after 7 yr of project conclusion, among FSR adopters (</w:t>
      </w:r>
      <w:r w:rsidRPr="002F4C77">
        <w:rPr>
          <w:i/>
          <w:iCs/>
        </w:rPr>
        <w:t>n </w:t>
      </w:r>
      <w:r w:rsidRPr="002F4C77">
        <w:t>= 100). Most of the introduced technologies are continued by adopters, who expressed that crop and milk yields increased after the interventions under FSR projects. Among the technologies, groundnut processing implement (decorticator), improved cattle breeds, animal vaccination, and boundary planting of fodder crops are practiced with great interest (Table </w:t>
      </w:r>
      <w:hyperlink r:id="rId139" w:anchor="agj221062-tbl-0010" w:tooltip="Link to table" w:history="1">
        <w:r w:rsidRPr="002F4C77">
          <w:rPr>
            <w:rStyle w:val="Hyperlink"/>
            <w:b/>
            <w:bCs/>
          </w:rPr>
          <w:t>10</w:t>
        </w:r>
      </w:hyperlink>
      <w:r w:rsidRPr="002F4C77">
        <w:t>). Technologies like disk plow, seed drill, improved varieties, crop inputs (fertilizers, pesticide etc.,), improved cultivation practices (line sowing and pre-irrigation), improved livestock feeding, and planting of summer and rainy-season fodder crops are partially followed by FSR adopters due to the lack of suitability, higher cost, and feasibility (Table </w:t>
      </w:r>
      <w:hyperlink r:id="rId140" w:anchor="agj221062-tbl-0010" w:tooltip="Link to table" w:history="1">
        <w:r w:rsidRPr="002F4C77">
          <w:rPr>
            <w:rStyle w:val="Hyperlink"/>
            <w:b/>
            <w:bCs/>
          </w:rPr>
          <w:t>10</w:t>
        </w:r>
      </w:hyperlink>
      <w:r w:rsidRPr="002F4C77">
        <w:t>). Therefore, the benefits of FSR would be a better option to convince the nonadopters in the near future.</w:t>
      </w:r>
    </w:p>
    <w:p w14:paraId="61863212" w14:textId="77777777" w:rsidR="002F4C77" w:rsidRPr="002F4C77" w:rsidRDefault="002F4C77" w:rsidP="007E6B8A">
      <w:pPr>
        <w:pStyle w:val="NoSpacing"/>
      </w:pPr>
      <w:r w:rsidRPr="002F4C77">
        <w:rPr>
          <w:b/>
          <w:bCs/>
        </w:rPr>
        <w:t>TABLE 10. </w:t>
      </w:r>
      <w:r w:rsidRPr="002F4C77">
        <w:t>Current adoption status of farming system technologies</w:t>
      </w:r>
    </w:p>
    <w:tbl>
      <w:tblPr>
        <w:tblStyle w:val="TableGrid"/>
        <w:tblW w:w="0" w:type="auto"/>
        <w:tblLook w:val="04A0" w:firstRow="1" w:lastRow="0" w:firstColumn="1" w:lastColumn="0" w:noHBand="0" w:noVBand="1"/>
      </w:tblPr>
      <w:tblGrid>
        <w:gridCol w:w="614"/>
        <w:gridCol w:w="2176"/>
        <w:gridCol w:w="551"/>
        <w:gridCol w:w="1390"/>
        <w:gridCol w:w="5339"/>
      </w:tblGrid>
      <w:tr w:rsidR="002F4C77" w:rsidRPr="002F4C77" w14:paraId="71DAE676" w14:textId="77777777" w:rsidTr="007E6B8A">
        <w:tc>
          <w:tcPr>
            <w:tcW w:w="0" w:type="auto"/>
            <w:hideMark/>
          </w:tcPr>
          <w:p w14:paraId="743BCDD4" w14:textId="77777777" w:rsidR="002F4C77" w:rsidRPr="002F4C77" w:rsidRDefault="002F4C77" w:rsidP="002F4C77">
            <w:pPr>
              <w:rPr>
                <w:b/>
                <w:bCs/>
              </w:rPr>
            </w:pPr>
            <w:r w:rsidRPr="002F4C77">
              <w:rPr>
                <w:b/>
                <w:bCs/>
              </w:rPr>
              <w:t>Sl. no.</w:t>
            </w:r>
          </w:p>
        </w:tc>
        <w:tc>
          <w:tcPr>
            <w:tcW w:w="0" w:type="auto"/>
            <w:hideMark/>
          </w:tcPr>
          <w:p w14:paraId="3554306F" w14:textId="77777777" w:rsidR="002F4C77" w:rsidRPr="002F4C77" w:rsidRDefault="002F4C77" w:rsidP="002F4C77">
            <w:pPr>
              <w:rPr>
                <w:b/>
                <w:bCs/>
              </w:rPr>
            </w:pPr>
            <w:r w:rsidRPr="002F4C77">
              <w:rPr>
                <w:b/>
                <w:bCs/>
              </w:rPr>
              <w:t>Technologies transferred</w:t>
            </w:r>
          </w:p>
        </w:tc>
        <w:tc>
          <w:tcPr>
            <w:tcW w:w="0" w:type="auto"/>
            <w:hideMark/>
          </w:tcPr>
          <w:p w14:paraId="79D2D3E2" w14:textId="77777777" w:rsidR="002F4C77" w:rsidRPr="002F4C77" w:rsidRDefault="002F4C77" w:rsidP="002F4C77">
            <w:pPr>
              <w:rPr>
                <w:b/>
                <w:bCs/>
              </w:rPr>
            </w:pPr>
            <w:r w:rsidRPr="002F4C77">
              <w:rPr>
                <w:b/>
                <w:bCs/>
                <w:i/>
                <w:iCs/>
              </w:rPr>
              <w:t>n</w:t>
            </w:r>
          </w:p>
        </w:tc>
        <w:tc>
          <w:tcPr>
            <w:tcW w:w="0" w:type="auto"/>
            <w:hideMark/>
          </w:tcPr>
          <w:p w14:paraId="281782D5" w14:textId="77777777" w:rsidR="002F4C77" w:rsidRPr="002F4C77" w:rsidRDefault="002F4C77" w:rsidP="002F4C77">
            <w:pPr>
              <w:rPr>
                <w:b/>
                <w:bCs/>
              </w:rPr>
            </w:pPr>
            <w:r w:rsidRPr="002F4C77">
              <w:rPr>
                <w:b/>
                <w:bCs/>
              </w:rPr>
              <w:t>Current status</w:t>
            </w:r>
          </w:p>
        </w:tc>
        <w:tc>
          <w:tcPr>
            <w:tcW w:w="0" w:type="auto"/>
            <w:hideMark/>
          </w:tcPr>
          <w:p w14:paraId="2902F76D" w14:textId="77777777" w:rsidR="002F4C77" w:rsidRPr="002F4C77" w:rsidRDefault="002F4C77" w:rsidP="002F4C77">
            <w:pPr>
              <w:rPr>
                <w:b/>
                <w:bCs/>
              </w:rPr>
            </w:pPr>
            <w:r w:rsidRPr="002F4C77">
              <w:rPr>
                <w:b/>
                <w:bCs/>
              </w:rPr>
              <w:t>Remarks</w:t>
            </w:r>
          </w:p>
        </w:tc>
      </w:tr>
      <w:tr w:rsidR="002F4C77" w:rsidRPr="002F4C77" w14:paraId="43804C92" w14:textId="77777777" w:rsidTr="007E6B8A">
        <w:tc>
          <w:tcPr>
            <w:tcW w:w="0" w:type="auto"/>
            <w:hideMark/>
          </w:tcPr>
          <w:p w14:paraId="75C84336" w14:textId="77777777" w:rsidR="002F4C77" w:rsidRPr="002F4C77" w:rsidRDefault="002F4C77" w:rsidP="002F4C77">
            <w:r w:rsidRPr="002F4C77">
              <w:t>1</w:t>
            </w:r>
          </w:p>
        </w:tc>
        <w:tc>
          <w:tcPr>
            <w:tcW w:w="0" w:type="auto"/>
            <w:hideMark/>
          </w:tcPr>
          <w:p w14:paraId="1EC762AF" w14:textId="77777777" w:rsidR="002F4C77" w:rsidRPr="002F4C77" w:rsidRDefault="002F4C77" w:rsidP="002F4C77">
            <w:r w:rsidRPr="002F4C77">
              <w:t>Crop varieties</w:t>
            </w:r>
          </w:p>
        </w:tc>
        <w:tc>
          <w:tcPr>
            <w:tcW w:w="0" w:type="auto"/>
            <w:hideMark/>
          </w:tcPr>
          <w:p w14:paraId="622194FC" w14:textId="77777777" w:rsidR="002F4C77" w:rsidRPr="002F4C77" w:rsidRDefault="002F4C77" w:rsidP="002F4C77">
            <w:r w:rsidRPr="002F4C77">
              <w:t>100</w:t>
            </w:r>
          </w:p>
        </w:tc>
        <w:tc>
          <w:tcPr>
            <w:tcW w:w="0" w:type="auto"/>
            <w:hideMark/>
          </w:tcPr>
          <w:p w14:paraId="3D5D7757" w14:textId="77777777" w:rsidR="002F4C77" w:rsidRPr="002F4C77" w:rsidRDefault="002F4C77" w:rsidP="002F4C77">
            <w:r w:rsidRPr="002F4C77">
              <w:t>Continued</w:t>
            </w:r>
          </w:p>
        </w:tc>
        <w:tc>
          <w:tcPr>
            <w:tcW w:w="0" w:type="auto"/>
            <w:hideMark/>
          </w:tcPr>
          <w:p w14:paraId="45B81EBF" w14:textId="77777777" w:rsidR="002F4C77" w:rsidRPr="002F4C77" w:rsidRDefault="002F4C77" w:rsidP="002F4C77"/>
        </w:tc>
      </w:tr>
      <w:tr w:rsidR="002F4C77" w:rsidRPr="002F4C77" w14:paraId="0AB44E32" w14:textId="77777777" w:rsidTr="007E6B8A">
        <w:tc>
          <w:tcPr>
            <w:tcW w:w="0" w:type="auto"/>
            <w:hideMark/>
          </w:tcPr>
          <w:p w14:paraId="2C0645F2" w14:textId="77777777" w:rsidR="002F4C77" w:rsidRPr="002F4C77" w:rsidRDefault="002F4C77" w:rsidP="002F4C77">
            <w:r w:rsidRPr="002F4C77">
              <w:t>2</w:t>
            </w:r>
          </w:p>
        </w:tc>
        <w:tc>
          <w:tcPr>
            <w:tcW w:w="0" w:type="auto"/>
            <w:hideMark/>
          </w:tcPr>
          <w:p w14:paraId="07B624A4" w14:textId="77777777" w:rsidR="002F4C77" w:rsidRPr="002F4C77" w:rsidRDefault="002F4C77" w:rsidP="002F4C77">
            <w:r w:rsidRPr="002F4C77">
              <w:t>Crop inputs</w:t>
            </w:r>
          </w:p>
        </w:tc>
        <w:tc>
          <w:tcPr>
            <w:tcW w:w="0" w:type="auto"/>
            <w:hideMark/>
          </w:tcPr>
          <w:p w14:paraId="71A8653E" w14:textId="77777777" w:rsidR="002F4C77" w:rsidRPr="002F4C77" w:rsidRDefault="002F4C77" w:rsidP="002F4C77">
            <w:r w:rsidRPr="002F4C77">
              <w:t>100</w:t>
            </w:r>
          </w:p>
        </w:tc>
        <w:tc>
          <w:tcPr>
            <w:tcW w:w="0" w:type="auto"/>
            <w:hideMark/>
          </w:tcPr>
          <w:p w14:paraId="6440E82B" w14:textId="77777777" w:rsidR="002F4C77" w:rsidRPr="002F4C77" w:rsidRDefault="002F4C77" w:rsidP="002F4C77">
            <w:r w:rsidRPr="002F4C77">
              <w:t>Partially adopting</w:t>
            </w:r>
          </w:p>
        </w:tc>
        <w:tc>
          <w:tcPr>
            <w:tcW w:w="0" w:type="auto"/>
            <w:hideMark/>
          </w:tcPr>
          <w:p w14:paraId="2917A226" w14:textId="77777777" w:rsidR="002F4C77" w:rsidRPr="002F4C77" w:rsidRDefault="002F4C77" w:rsidP="002F4C77">
            <w:r w:rsidRPr="002F4C77">
              <w:t>It is dependent upon the market availability.</w:t>
            </w:r>
          </w:p>
        </w:tc>
      </w:tr>
      <w:tr w:rsidR="002F4C77" w:rsidRPr="002F4C77" w14:paraId="1866D4C2" w14:textId="77777777" w:rsidTr="007E6B8A">
        <w:tc>
          <w:tcPr>
            <w:tcW w:w="0" w:type="auto"/>
            <w:hideMark/>
          </w:tcPr>
          <w:p w14:paraId="42288518" w14:textId="77777777" w:rsidR="002F4C77" w:rsidRPr="002F4C77" w:rsidRDefault="002F4C77" w:rsidP="002F4C77">
            <w:r w:rsidRPr="002F4C77">
              <w:t>3</w:t>
            </w:r>
          </w:p>
        </w:tc>
        <w:tc>
          <w:tcPr>
            <w:tcW w:w="0" w:type="auto"/>
            <w:hideMark/>
          </w:tcPr>
          <w:p w14:paraId="2786B4A6" w14:textId="77777777" w:rsidR="002F4C77" w:rsidRPr="002F4C77" w:rsidRDefault="002F4C77" w:rsidP="002F4C77">
            <w:r w:rsidRPr="002F4C77">
              <w:t>Rotavator and seed drill</w:t>
            </w:r>
          </w:p>
        </w:tc>
        <w:tc>
          <w:tcPr>
            <w:tcW w:w="0" w:type="auto"/>
            <w:hideMark/>
          </w:tcPr>
          <w:p w14:paraId="75CD105B" w14:textId="77777777" w:rsidR="002F4C77" w:rsidRPr="002F4C77" w:rsidRDefault="002F4C77" w:rsidP="002F4C77">
            <w:r w:rsidRPr="002F4C77">
              <w:t>100</w:t>
            </w:r>
          </w:p>
        </w:tc>
        <w:tc>
          <w:tcPr>
            <w:tcW w:w="0" w:type="auto"/>
            <w:hideMark/>
          </w:tcPr>
          <w:p w14:paraId="56F95AE8" w14:textId="77777777" w:rsidR="002F4C77" w:rsidRPr="002F4C77" w:rsidRDefault="002F4C77" w:rsidP="002F4C77">
            <w:r w:rsidRPr="002F4C77">
              <w:t>Partially adopting</w:t>
            </w:r>
          </w:p>
        </w:tc>
        <w:tc>
          <w:tcPr>
            <w:tcW w:w="0" w:type="auto"/>
            <w:hideMark/>
          </w:tcPr>
          <w:p w14:paraId="37216D31" w14:textId="77777777" w:rsidR="002F4C77" w:rsidRPr="002F4C77" w:rsidRDefault="002F4C77" w:rsidP="002F4C77">
            <w:r w:rsidRPr="002F4C77">
              <w:t>Mostly growers felt that the area is comes under rocky lands so often modern tools and implements get broken.</w:t>
            </w:r>
          </w:p>
        </w:tc>
      </w:tr>
      <w:tr w:rsidR="002F4C77" w:rsidRPr="002F4C77" w14:paraId="5FEDD127" w14:textId="77777777" w:rsidTr="007E6B8A">
        <w:tc>
          <w:tcPr>
            <w:tcW w:w="0" w:type="auto"/>
            <w:hideMark/>
          </w:tcPr>
          <w:p w14:paraId="3BFCD5CB" w14:textId="77777777" w:rsidR="002F4C77" w:rsidRPr="002F4C77" w:rsidRDefault="002F4C77" w:rsidP="002F4C77">
            <w:r w:rsidRPr="002F4C77">
              <w:t>4</w:t>
            </w:r>
          </w:p>
        </w:tc>
        <w:tc>
          <w:tcPr>
            <w:tcW w:w="0" w:type="auto"/>
            <w:hideMark/>
          </w:tcPr>
          <w:p w14:paraId="6DA292E0" w14:textId="77777777" w:rsidR="002F4C77" w:rsidRPr="002F4C77" w:rsidRDefault="002F4C77" w:rsidP="002F4C77">
            <w:r w:rsidRPr="002F4C77">
              <w:t>Cultivation practices</w:t>
            </w:r>
          </w:p>
        </w:tc>
        <w:tc>
          <w:tcPr>
            <w:tcW w:w="0" w:type="auto"/>
            <w:hideMark/>
          </w:tcPr>
          <w:p w14:paraId="10E99C2E" w14:textId="77777777" w:rsidR="002F4C77" w:rsidRPr="002F4C77" w:rsidRDefault="002F4C77" w:rsidP="002F4C77">
            <w:r w:rsidRPr="002F4C77">
              <w:t>100</w:t>
            </w:r>
          </w:p>
        </w:tc>
        <w:tc>
          <w:tcPr>
            <w:tcW w:w="0" w:type="auto"/>
            <w:hideMark/>
          </w:tcPr>
          <w:p w14:paraId="6D194D7A" w14:textId="77777777" w:rsidR="002F4C77" w:rsidRPr="002F4C77" w:rsidRDefault="002F4C77" w:rsidP="002F4C77">
            <w:r w:rsidRPr="002F4C77">
              <w:t>Partially adopting</w:t>
            </w:r>
          </w:p>
        </w:tc>
        <w:tc>
          <w:tcPr>
            <w:tcW w:w="0" w:type="auto"/>
            <w:hideMark/>
          </w:tcPr>
          <w:p w14:paraId="7EBE2712" w14:textId="77777777" w:rsidR="002F4C77" w:rsidRPr="002F4C77" w:rsidRDefault="002F4C77" w:rsidP="002F4C77">
            <w:r w:rsidRPr="002F4C77">
              <w:t>All modern practices such as line sowing are continuing, but dry planting of crops is discontinued due to over growth of weeds.</w:t>
            </w:r>
          </w:p>
        </w:tc>
      </w:tr>
      <w:tr w:rsidR="002F4C77" w:rsidRPr="002F4C77" w14:paraId="6CB638C1" w14:textId="77777777" w:rsidTr="007E6B8A">
        <w:tc>
          <w:tcPr>
            <w:tcW w:w="0" w:type="auto"/>
            <w:hideMark/>
          </w:tcPr>
          <w:p w14:paraId="417DA97F" w14:textId="77777777" w:rsidR="002F4C77" w:rsidRPr="002F4C77" w:rsidRDefault="002F4C77" w:rsidP="002F4C77">
            <w:r w:rsidRPr="002F4C77">
              <w:t>5</w:t>
            </w:r>
          </w:p>
        </w:tc>
        <w:tc>
          <w:tcPr>
            <w:tcW w:w="0" w:type="auto"/>
            <w:hideMark/>
          </w:tcPr>
          <w:p w14:paraId="0CDC4F4C" w14:textId="77777777" w:rsidR="002F4C77" w:rsidRPr="002F4C77" w:rsidRDefault="002F4C77" w:rsidP="002F4C77">
            <w:r w:rsidRPr="002F4C77">
              <w:t>Groundnut decorticator for women</w:t>
            </w:r>
          </w:p>
        </w:tc>
        <w:tc>
          <w:tcPr>
            <w:tcW w:w="0" w:type="auto"/>
            <w:hideMark/>
          </w:tcPr>
          <w:p w14:paraId="7ADAC822" w14:textId="77777777" w:rsidR="002F4C77" w:rsidRPr="002F4C77" w:rsidRDefault="002F4C77" w:rsidP="002F4C77">
            <w:r w:rsidRPr="002F4C77">
              <w:t>100</w:t>
            </w:r>
          </w:p>
        </w:tc>
        <w:tc>
          <w:tcPr>
            <w:tcW w:w="0" w:type="auto"/>
            <w:hideMark/>
          </w:tcPr>
          <w:p w14:paraId="363CC307" w14:textId="77777777" w:rsidR="002F4C77" w:rsidRPr="002F4C77" w:rsidRDefault="002F4C77" w:rsidP="002F4C77">
            <w:r w:rsidRPr="002F4C77">
              <w:t>Continued</w:t>
            </w:r>
          </w:p>
        </w:tc>
        <w:tc>
          <w:tcPr>
            <w:tcW w:w="0" w:type="auto"/>
            <w:hideMark/>
          </w:tcPr>
          <w:p w14:paraId="5412B4FD" w14:textId="77777777" w:rsidR="002F4C77" w:rsidRPr="002F4C77" w:rsidRDefault="002F4C77" w:rsidP="002F4C77">
            <w:r w:rsidRPr="002F4C77">
              <w:t>Highly useful for groundnut processing.</w:t>
            </w:r>
          </w:p>
        </w:tc>
      </w:tr>
      <w:tr w:rsidR="002F4C77" w:rsidRPr="002F4C77" w14:paraId="1AB3044D" w14:textId="77777777" w:rsidTr="007E6B8A">
        <w:tc>
          <w:tcPr>
            <w:tcW w:w="0" w:type="auto"/>
            <w:hideMark/>
          </w:tcPr>
          <w:p w14:paraId="25AC4511" w14:textId="77777777" w:rsidR="002F4C77" w:rsidRPr="002F4C77" w:rsidRDefault="002F4C77" w:rsidP="002F4C77">
            <w:r w:rsidRPr="002F4C77">
              <w:t>6</w:t>
            </w:r>
          </w:p>
        </w:tc>
        <w:tc>
          <w:tcPr>
            <w:tcW w:w="0" w:type="auto"/>
            <w:hideMark/>
          </w:tcPr>
          <w:p w14:paraId="5CE267E1" w14:textId="77777777" w:rsidR="002F4C77" w:rsidRPr="002F4C77" w:rsidRDefault="002F4C77" w:rsidP="002F4C77">
            <w:r w:rsidRPr="002F4C77">
              <w:t>Cattle breed improvement</w:t>
            </w:r>
          </w:p>
        </w:tc>
        <w:tc>
          <w:tcPr>
            <w:tcW w:w="0" w:type="auto"/>
            <w:hideMark/>
          </w:tcPr>
          <w:p w14:paraId="74B8003F" w14:textId="77777777" w:rsidR="002F4C77" w:rsidRPr="002F4C77" w:rsidRDefault="002F4C77" w:rsidP="002F4C77">
            <w:r w:rsidRPr="002F4C77">
              <w:t>100</w:t>
            </w:r>
          </w:p>
        </w:tc>
        <w:tc>
          <w:tcPr>
            <w:tcW w:w="0" w:type="auto"/>
            <w:hideMark/>
          </w:tcPr>
          <w:p w14:paraId="51EE651A" w14:textId="77777777" w:rsidR="002F4C77" w:rsidRPr="002F4C77" w:rsidRDefault="002F4C77" w:rsidP="002F4C77">
            <w:r w:rsidRPr="002F4C77">
              <w:t>Continued</w:t>
            </w:r>
          </w:p>
        </w:tc>
        <w:tc>
          <w:tcPr>
            <w:tcW w:w="0" w:type="auto"/>
            <w:hideMark/>
          </w:tcPr>
          <w:p w14:paraId="41A965CB" w14:textId="77777777" w:rsidR="002F4C77" w:rsidRPr="002F4C77" w:rsidRDefault="002F4C77" w:rsidP="002F4C77">
            <w:r w:rsidRPr="002F4C77">
              <w:t>All breeds are maintained by adopted growers.</w:t>
            </w:r>
          </w:p>
        </w:tc>
      </w:tr>
      <w:tr w:rsidR="002F4C77" w:rsidRPr="002F4C77" w14:paraId="4F6A5929" w14:textId="77777777" w:rsidTr="007E6B8A">
        <w:tc>
          <w:tcPr>
            <w:tcW w:w="0" w:type="auto"/>
            <w:hideMark/>
          </w:tcPr>
          <w:p w14:paraId="60B8B27F" w14:textId="77777777" w:rsidR="002F4C77" w:rsidRPr="002F4C77" w:rsidRDefault="002F4C77" w:rsidP="002F4C77">
            <w:r w:rsidRPr="002F4C77">
              <w:t>7</w:t>
            </w:r>
          </w:p>
        </w:tc>
        <w:tc>
          <w:tcPr>
            <w:tcW w:w="0" w:type="auto"/>
            <w:hideMark/>
          </w:tcPr>
          <w:p w14:paraId="28A498A4" w14:textId="77777777" w:rsidR="002F4C77" w:rsidRPr="002F4C77" w:rsidRDefault="002F4C77" w:rsidP="002F4C77">
            <w:r w:rsidRPr="002F4C77">
              <w:t>Improved livestock feeding</w:t>
            </w:r>
          </w:p>
        </w:tc>
        <w:tc>
          <w:tcPr>
            <w:tcW w:w="0" w:type="auto"/>
            <w:hideMark/>
          </w:tcPr>
          <w:p w14:paraId="4D8091A3" w14:textId="77777777" w:rsidR="002F4C77" w:rsidRPr="002F4C77" w:rsidRDefault="002F4C77" w:rsidP="002F4C77">
            <w:r w:rsidRPr="002F4C77">
              <w:t>100</w:t>
            </w:r>
          </w:p>
        </w:tc>
        <w:tc>
          <w:tcPr>
            <w:tcW w:w="0" w:type="auto"/>
            <w:hideMark/>
          </w:tcPr>
          <w:p w14:paraId="585FEDAF" w14:textId="77777777" w:rsidR="002F4C77" w:rsidRPr="002F4C77" w:rsidRDefault="002F4C77" w:rsidP="002F4C77">
            <w:r w:rsidRPr="002F4C77">
              <w:t>Partially adopting</w:t>
            </w:r>
          </w:p>
        </w:tc>
        <w:tc>
          <w:tcPr>
            <w:tcW w:w="0" w:type="auto"/>
            <w:hideMark/>
          </w:tcPr>
          <w:p w14:paraId="732E39BF" w14:textId="77777777" w:rsidR="002F4C77" w:rsidRPr="002F4C77" w:rsidRDefault="002F4C77" w:rsidP="002F4C77">
            <w:r w:rsidRPr="002F4C77">
              <w:t>All recommended feeding ratios are not followed due to the higher cost of concentrates.</w:t>
            </w:r>
          </w:p>
        </w:tc>
      </w:tr>
      <w:tr w:rsidR="002F4C77" w:rsidRPr="002F4C77" w14:paraId="6C54C469" w14:textId="77777777" w:rsidTr="007E6B8A">
        <w:tc>
          <w:tcPr>
            <w:tcW w:w="0" w:type="auto"/>
            <w:hideMark/>
          </w:tcPr>
          <w:p w14:paraId="3DEB4EA4" w14:textId="77777777" w:rsidR="002F4C77" w:rsidRPr="002F4C77" w:rsidRDefault="002F4C77" w:rsidP="002F4C77">
            <w:r w:rsidRPr="002F4C77">
              <w:t>8</w:t>
            </w:r>
          </w:p>
        </w:tc>
        <w:tc>
          <w:tcPr>
            <w:tcW w:w="0" w:type="auto"/>
            <w:hideMark/>
          </w:tcPr>
          <w:p w14:paraId="0734ADC4" w14:textId="77777777" w:rsidR="002F4C77" w:rsidRPr="002F4C77" w:rsidRDefault="002F4C77" w:rsidP="002F4C77">
            <w:r w:rsidRPr="002F4C77">
              <w:t>Vaccination of animals</w:t>
            </w:r>
          </w:p>
        </w:tc>
        <w:tc>
          <w:tcPr>
            <w:tcW w:w="0" w:type="auto"/>
            <w:hideMark/>
          </w:tcPr>
          <w:p w14:paraId="0AFAF6EC" w14:textId="77777777" w:rsidR="002F4C77" w:rsidRPr="002F4C77" w:rsidRDefault="002F4C77" w:rsidP="002F4C77">
            <w:r w:rsidRPr="002F4C77">
              <w:t>100</w:t>
            </w:r>
          </w:p>
        </w:tc>
        <w:tc>
          <w:tcPr>
            <w:tcW w:w="0" w:type="auto"/>
            <w:hideMark/>
          </w:tcPr>
          <w:p w14:paraId="58DF707C" w14:textId="77777777" w:rsidR="002F4C77" w:rsidRPr="002F4C77" w:rsidRDefault="002F4C77" w:rsidP="002F4C77">
            <w:r w:rsidRPr="002F4C77">
              <w:t>Continued</w:t>
            </w:r>
          </w:p>
        </w:tc>
        <w:tc>
          <w:tcPr>
            <w:tcW w:w="0" w:type="auto"/>
            <w:hideMark/>
          </w:tcPr>
          <w:p w14:paraId="0EEB1A18" w14:textId="77777777" w:rsidR="002F4C77" w:rsidRPr="002F4C77" w:rsidRDefault="002F4C77" w:rsidP="002F4C77">
            <w:r w:rsidRPr="002F4C77">
              <w:t>Government schemes are providing vaccination at lower cost.</w:t>
            </w:r>
          </w:p>
        </w:tc>
      </w:tr>
      <w:tr w:rsidR="002F4C77" w:rsidRPr="002F4C77" w14:paraId="30F75F52" w14:textId="77777777" w:rsidTr="007E6B8A">
        <w:tc>
          <w:tcPr>
            <w:tcW w:w="0" w:type="auto"/>
            <w:hideMark/>
          </w:tcPr>
          <w:p w14:paraId="0AFFEB1B" w14:textId="77777777" w:rsidR="002F4C77" w:rsidRPr="002F4C77" w:rsidRDefault="002F4C77" w:rsidP="002F4C77">
            <w:r w:rsidRPr="002F4C77">
              <w:t>9</w:t>
            </w:r>
          </w:p>
        </w:tc>
        <w:tc>
          <w:tcPr>
            <w:tcW w:w="0" w:type="auto"/>
            <w:hideMark/>
          </w:tcPr>
          <w:p w14:paraId="16EB2122" w14:textId="77777777" w:rsidR="002F4C77" w:rsidRPr="002F4C77" w:rsidRDefault="002F4C77" w:rsidP="002F4C77">
            <w:r w:rsidRPr="002F4C77">
              <w:t>Fodder crops</w:t>
            </w:r>
          </w:p>
        </w:tc>
        <w:tc>
          <w:tcPr>
            <w:tcW w:w="0" w:type="auto"/>
            <w:hideMark/>
          </w:tcPr>
          <w:p w14:paraId="5562E347" w14:textId="77777777" w:rsidR="002F4C77" w:rsidRPr="002F4C77" w:rsidRDefault="002F4C77" w:rsidP="002F4C77">
            <w:r w:rsidRPr="002F4C77">
              <w:t>100</w:t>
            </w:r>
          </w:p>
        </w:tc>
        <w:tc>
          <w:tcPr>
            <w:tcW w:w="0" w:type="auto"/>
            <w:hideMark/>
          </w:tcPr>
          <w:p w14:paraId="4DB5F109" w14:textId="77777777" w:rsidR="002F4C77" w:rsidRPr="002F4C77" w:rsidRDefault="002F4C77" w:rsidP="002F4C77">
            <w:r w:rsidRPr="002F4C77">
              <w:t>Partially adopting</w:t>
            </w:r>
          </w:p>
        </w:tc>
        <w:tc>
          <w:tcPr>
            <w:tcW w:w="0" w:type="auto"/>
            <w:hideMark/>
          </w:tcPr>
          <w:p w14:paraId="57ECC2BB" w14:textId="77777777" w:rsidR="002F4C77" w:rsidRPr="002F4C77" w:rsidRDefault="002F4C77" w:rsidP="002F4C77">
            <w:r w:rsidRPr="002F4C77">
              <w:t>A smaller area is being devoted to cultivation of fodder crops.</w:t>
            </w:r>
          </w:p>
        </w:tc>
      </w:tr>
      <w:tr w:rsidR="002F4C77" w:rsidRPr="002F4C77" w14:paraId="6CC93802" w14:textId="77777777" w:rsidTr="007E6B8A">
        <w:tc>
          <w:tcPr>
            <w:tcW w:w="0" w:type="auto"/>
            <w:hideMark/>
          </w:tcPr>
          <w:p w14:paraId="1D108909" w14:textId="77777777" w:rsidR="002F4C77" w:rsidRPr="002F4C77" w:rsidRDefault="002F4C77" w:rsidP="002F4C77">
            <w:r w:rsidRPr="002F4C77">
              <w:t>10</w:t>
            </w:r>
          </w:p>
        </w:tc>
        <w:tc>
          <w:tcPr>
            <w:tcW w:w="0" w:type="auto"/>
            <w:hideMark/>
          </w:tcPr>
          <w:p w14:paraId="1E65D33F" w14:textId="77777777" w:rsidR="002F4C77" w:rsidRPr="002F4C77" w:rsidRDefault="002F4C77" w:rsidP="002F4C77">
            <w:r w:rsidRPr="002F4C77">
              <w:t>Summer fodder</w:t>
            </w:r>
          </w:p>
        </w:tc>
        <w:tc>
          <w:tcPr>
            <w:tcW w:w="0" w:type="auto"/>
            <w:hideMark/>
          </w:tcPr>
          <w:p w14:paraId="4365DB79" w14:textId="77777777" w:rsidR="002F4C77" w:rsidRPr="002F4C77" w:rsidRDefault="002F4C77" w:rsidP="002F4C77">
            <w:r w:rsidRPr="002F4C77">
              <w:t>100</w:t>
            </w:r>
          </w:p>
        </w:tc>
        <w:tc>
          <w:tcPr>
            <w:tcW w:w="0" w:type="auto"/>
            <w:hideMark/>
          </w:tcPr>
          <w:p w14:paraId="35A184A7" w14:textId="77777777" w:rsidR="002F4C77" w:rsidRPr="002F4C77" w:rsidRDefault="002F4C77" w:rsidP="002F4C77">
            <w:r w:rsidRPr="002F4C77">
              <w:t>Partially adopting</w:t>
            </w:r>
          </w:p>
        </w:tc>
        <w:tc>
          <w:tcPr>
            <w:tcW w:w="0" w:type="auto"/>
            <w:hideMark/>
          </w:tcPr>
          <w:p w14:paraId="106AD064" w14:textId="77777777" w:rsidR="002F4C77" w:rsidRPr="002F4C77" w:rsidRDefault="002F4C77" w:rsidP="002F4C77">
            <w:r w:rsidRPr="002F4C77">
              <w:t>A smaller area is being devoted to cultivation of fodder crops</w:t>
            </w:r>
          </w:p>
        </w:tc>
      </w:tr>
      <w:tr w:rsidR="002F4C77" w:rsidRPr="002F4C77" w14:paraId="2D77923E" w14:textId="77777777" w:rsidTr="007E6B8A">
        <w:tc>
          <w:tcPr>
            <w:tcW w:w="0" w:type="auto"/>
            <w:hideMark/>
          </w:tcPr>
          <w:p w14:paraId="7E76A0F4" w14:textId="77777777" w:rsidR="002F4C77" w:rsidRPr="002F4C77" w:rsidRDefault="002F4C77" w:rsidP="002F4C77">
            <w:r w:rsidRPr="002F4C77">
              <w:t>11</w:t>
            </w:r>
          </w:p>
        </w:tc>
        <w:tc>
          <w:tcPr>
            <w:tcW w:w="0" w:type="auto"/>
            <w:hideMark/>
          </w:tcPr>
          <w:p w14:paraId="2809B724" w14:textId="77777777" w:rsidR="002F4C77" w:rsidRPr="002F4C77" w:rsidRDefault="002F4C77" w:rsidP="002F4C77">
            <w:r w:rsidRPr="002F4C77">
              <w:t>Boundary plantation of fodder</w:t>
            </w:r>
          </w:p>
        </w:tc>
        <w:tc>
          <w:tcPr>
            <w:tcW w:w="0" w:type="auto"/>
            <w:hideMark/>
          </w:tcPr>
          <w:p w14:paraId="17C3955B" w14:textId="77777777" w:rsidR="002F4C77" w:rsidRPr="002F4C77" w:rsidRDefault="002F4C77" w:rsidP="002F4C77">
            <w:r w:rsidRPr="002F4C77">
              <w:t>100</w:t>
            </w:r>
          </w:p>
        </w:tc>
        <w:tc>
          <w:tcPr>
            <w:tcW w:w="0" w:type="auto"/>
            <w:hideMark/>
          </w:tcPr>
          <w:p w14:paraId="45457D27" w14:textId="77777777" w:rsidR="002F4C77" w:rsidRPr="002F4C77" w:rsidRDefault="002F4C77" w:rsidP="002F4C77">
            <w:r w:rsidRPr="002F4C77">
              <w:t>Continued</w:t>
            </w:r>
          </w:p>
        </w:tc>
        <w:tc>
          <w:tcPr>
            <w:tcW w:w="0" w:type="auto"/>
            <w:hideMark/>
          </w:tcPr>
          <w:p w14:paraId="15DF2ABF" w14:textId="77777777" w:rsidR="002F4C77" w:rsidRPr="002F4C77" w:rsidRDefault="002F4C77" w:rsidP="002F4C77">
            <w:r w:rsidRPr="002F4C77">
              <w:t>Continuing to achieve the animal feed requirement.</w:t>
            </w:r>
          </w:p>
        </w:tc>
      </w:tr>
    </w:tbl>
    <w:p w14:paraId="5F32187B" w14:textId="77777777" w:rsidR="002F4C77" w:rsidRPr="002F4C77" w:rsidRDefault="002F4C77" w:rsidP="007E6B8A">
      <w:pPr>
        <w:pStyle w:val="Heading1"/>
      </w:pPr>
      <w:r w:rsidRPr="002F4C77">
        <w:t>4 CONCLUSIONS</w:t>
      </w:r>
    </w:p>
    <w:p w14:paraId="1FE21D39" w14:textId="77777777" w:rsidR="002F4C77" w:rsidRPr="002F4C77" w:rsidRDefault="002F4C77" w:rsidP="002F4C77">
      <w:r w:rsidRPr="002F4C77">
        <w:t>The long-term (2007–2019) findings of this study suggest that creating awareness about improved technologies and changing the growers' approach increased production, employment, and economic returns of growers of central India. Linking growers with research and extension organizations could help in attaining the potential production level of crops. This study showed that growers are more receptive in accepting technologies that are easy to practice and feasible to use. Going forward, studies of post-production problems (e.g., processing, value addition, and marketing) faced by farmers would help the government and the concerned stakeholder to reorient policy planning and project implementation to get the desired success. Interventions led by FSR have encouraged diversification in farming activities along with benefits such as improved soil health, diverse flora and fauna, and carbon sequestration in the study areas of central India.</w:t>
      </w:r>
    </w:p>
    <w:p w14:paraId="4087D4D2" w14:textId="77777777" w:rsidR="002F4C77" w:rsidRPr="002F4C77" w:rsidRDefault="002F4C77" w:rsidP="002F4C77">
      <w:r w:rsidRPr="002F4C77">
        <w:t>The kind of spatial econometrics and cost-benefit analysis used in this study is crucial for understanding the actual field-level effect of the farming system–based technological interventions on the productivity and income of farm households. The project interventions in the region enhanced resource recycling and improved the farm economy in a significant way. Although the actual choice of any interventions would eventually depend on socio-economic factors prevailing in any region (Choudhary &amp; Sirohi, </w:t>
      </w:r>
      <w:hyperlink r:id="rId141" w:anchor="agj221062-bib-0009" w:history="1">
        <w:r w:rsidRPr="002F4C77">
          <w:rPr>
            <w:rStyle w:val="Hyperlink"/>
            <w:b/>
            <w:bCs/>
          </w:rPr>
          <w:t>2021</w:t>
        </w:r>
      </w:hyperlink>
      <w:r w:rsidRPr="002F4C77">
        <w:t>), the evidence from the central part of India may offer an important lesson to promote an improved farming system research–based intervention to enhance rural livelihoods in arid and semi-arid regions throughout the world.</w:t>
      </w:r>
    </w:p>
    <w:p w14:paraId="35FC5036" w14:textId="77777777" w:rsidR="002F4C77" w:rsidRPr="002F4C77" w:rsidRDefault="002F4C77" w:rsidP="007E6B8A">
      <w:pPr>
        <w:pStyle w:val="Heading1"/>
      </w:pPr>
      <w:r w:rsidRPr="002F4C77">
        <w:t>ACKNOWLEDGMENTS</w:t>
      </w:r>
    </w:p>
    <w:p w14:paraId="2B9DEBE1" w14:textId="77777777" w:rsidR="002F4C77" w:rsidRPr="002F4C77" w:rsidRDefault="002F4C77" w:rsidP="002F4C77">
      <w:r w:rsidRPr="002F4C77">
        <w:t>This research was funded by ICAR-Indian Grassland and Fodder Research Institute Jhansi. The authors gratefully acknowledge the support of Director IGFRI, Jhansi.</w:t>
      </w:r>
    </w:p>
    <w:p w14:paraId="646EDC6B" w14:textId="77777777" w:rsidR="002F4C77" w:rsidRPr="002F4C77" w:rsidRDefault="002F4C77" w:rsidP="007E6B8A">
      <w:pPr>
        <w:pStyle w:val="Heading1"/>
      </w:pPr>
      <w:r w:rsidRPr="002F4C77">
        <w:t>AUTHOR CONTRIBUTIONS</w:t>
      </w:r>
    </w:p>
    <w:p w14:paraId="0C0AF23B" w14:textId="77777777" w:rsidR="002F4C77" w:rsidRPr="002F4C77" w:rsidRDefault="002F4C77" w:rsidP="002F4C77">
      <w:r w:rsidRPr="002F4C77">
        <w:t>Sunil Kumar: Conceptualization; Data curation; Writing – review &amp; editing. Purushottam Sharma: Conceptualization; Data curation. Satyapriya: Conceptualization; Data collection; Data curation; Prabhu Govindasamy: Visualization; Writing – original draft; Writing – review &amp; editing. Maharaj Singh: Conceptualization. Sant Kumar: Conceptualization; Data curation; Methodology. Hanamant M Halli: Visualization; Writing – original draft; Writing – review &amp; editing. Bishwa Bhaskar Choudhary: Visualization; Writing – original draft; Writing – review &amp; editing. Muthukumar Bagavathiannan: Writing – review &amp; editing.</w:t>
      </w:r>
    </w:p>
    <w:p w14:paraId="1AFB707E" w14:textId="77777777" w:rsidR="002F4C77" w:rsidRPr="002F4C77" w:rsidRDefault="002F4C77" w:rsidP="007E6B8A">
      <w:pPr>
        <w:pStyle w:val="Heading1"/>
      </w:pPr>
      <w:r w:rsidRPr="002F4C77">
        <w:t>CONFLICT OF INTEREST</w:t>
      </w:r>
    </w:p>
    <w:p w14:paraId="3B1747F2" w14:textId="77777777" w:rsidR="002F4C77" w:rsidRPr="002F4C77" w:rsidRDefault="002F4C77" w:rsidP="002F4C77">
      <w:r w:rsidRPr="002F4C77">
        <w:t>There are no conflicts of interest in conducting research and submitting this manuscript.</w:t>
      </w:r>
    </w:p>
    <w:p w14:paraId="6B1E2188" w14:textId="7202F588" w:rsidR="002F4C77" w:rsidRPr="007E6B8A" w:rsidRDefault="002F4C77" w:rsidP="007E6B8A">
      <w:pPr>
        <w:pStyle w:val="Heading1"/>
      </w:pPr>
      <w:r w:rsidRPr="007E6B8A">
        <w:t xml:space="preserve">References </w:t>
      </w:r>
    </w:p>
    <w:p w14:paraId="32890A18" w14:textId="18221F6C" w:rsidR="00143EB3" w:rsidRPr="00143EB3" w:rsidRDefault="00143EB3" w:rsidP="000A1628">
      <w:pPr>
        <w:pStyle w:val="NoSpacing"/>
        <w:ind w:left="720" w:hanging="720"/>
      </w:pPr>
      <w:r w:rsidRPr="00143EB3">
        <w:t>Alesso, C. A., Cipriotti, P. A., Bollero, G. A., &amp; Martin, N. F. (2019). Experimental designs and estimation methods for on-farm research: A simulation study of corn yields at field scale. </w:t>
      </w:r>
      <w:r w:rsidRPr="00143EB3">
        <w:rPr>
          <w:i/>
          <w:iCs/>
        </w:rPr>
        <w:t>Agronomy Journal</w:t>
      </w:r>
      <w:r w:rsidRPr="00143EB3">
        <w:t>, </w:t>
      </w:r>
      <w:r w:rsidRPr="00143EB3">
        <w:rPr>
          <w:b/>
          <w:bCs/>
        </w:rPr>
        <w:t>111</w:t>
      </w:r>
      <w:r w:rsidRPr="00143EB3">
        <w:t>(6), 2724– 2735. </w:t>
      </w:r>
      <w:r w:rsidRPr="00B01B01">
        <w:t>https://doi.org/10.2134/agronj2019.03.0142</w:t>
      </w:r>
    </w:p>
    <w:p w14:paraId="3D5525FB" w14:textId="77777777" w:rsidR="00143EB3" w:rsidRPr="00143EB3" w:rsidRDefault="00143EB3" w:rsidP="000A1628">
      <w:pPr>
        <w:pStyle w:val="NoSpacing"/>
        <w:ind w:left="720" w:hanging="720"/>
      </w:pPr>
      <w:r w:rsidRPr="00143EB3">
        <w:t>Badal, P. S., &amp; Singh, R. P. (2001). Technological change in maize production: A case study of Bihar. </w:t>
      </w:r>
      <w:r w:rsidRPr="00143EB3">
        <w:rPr>
          <w:i/>
          <w:iCs/>
        </w:rPr>
        <w:t>Indian Journal of Agricultural Economics</w:t>
      </w:r>
      <w:r w:rsidRPr="00143EB3">
        <w:t>, </w:t>
      </w:r>
      <w:r w:rsidRPr="00143EB3">
        <w:rPr>
          <w:b/>
          <w:bCs/>
        </w:rPr>
        <w:t>56</w:t>
      </w:r>
      <w:r w:rsidRPr="00143EB3">
        <w:t>(2).</w:t>
      </w:r>
    </w:p>
    <w:p w14:paraId="1B0C8AC6" w14:textId="77777777" w:rsidR="00143EB3" w:rsidRPr="00143EB3" w:rsidRDefault="00143EB3" w:rsidP="000A1628">
      <w:pPr>
        <w:pStyle w:val="NoSpacing"/>
        <w:ind w:left="720" w:hanging="720"/>
      </w:pPr>
      <w:r w:rsidRPr="00143EB3">
        <w:t>Bisaliah, S. (1977). Decomposition analysis of output change under new production technology in wheat farming: Some implications to returns on research investment. </w:t>
      </w:r>
      <w:r w:rsidRPr="00143EB3">
        <w:rPr>
          <w:i/>
          <w:iCs/>
        </w:rPr>
        <w:t>Indian Journal of Agricultural Economics</w:t>
      </w:r>
      <w:r w:rsidRPr="00143EB3">
        <w:t>, </w:t>
      </w:r>
      <w:r w:rsidRPr="00143EB3">
        <w:rPr>
          <w:b/>
          <w:bCs/>
        </w:rPr>
        <w:t>32</w:t>
      </w:r>
      <w:r w:rsidRPr="00143EB3">
        <w:t>(3).</w:t>
      </w:r>
    </w:p>
    <w:p w14:paraId="3B1584C5" w14:textId="77777777" w:rsidR="00143EB3" w:rsidRPr="00143EB3" w:rsidRDefault="00143EB3" w:rsidP="000A1628">
      <w:pPr>
        <w:pStyle w:val="NoSpacing"/>
        <w:ind w:left="720" w:hanging="720"/>
      </w:pPr>
      <w:r w:rsidRPr="00143EB3">
        <w:t>Bottrall, A. F., &amp; John, K. C. (1992). Adopting farming systems research to the needs of collective decision making. </w:t>
      </w:r>
      <w:r w:rsidRPr="00143EB3">
        <w:rPr>
          <w:i/>
          <w:iCs/>
        </w:rPr>
        <w:t>Journal of Asian Farming Systems Association</w:t>
      </w:r>
      <w:r w:rsidRPr="00143EB3">
        <w:t>, </w:t>
      </w:r>
      <w:r w:rsidRPr="00143EB3">
        <w:rPr>
          <w:b/>
          <w:bCs/>
        </w:rPr>
        <w:t>1</w:t>
      </w:r>
      <w:r w:rsidRPr="00143EB3">
        <w:t>, 437– 449.</w:t>
      </w:r>
    </w:p>
    <w:p w14:paraId="040DC450" w14:textId="77777777" w:rsidR="00143EB3" w:rsidRPr="00143EB3" w:rsidRDefault="00143EB3" w:rsidP="000A1628">
      <w:pPr>
        <w:pStyle w:val="NoSpacing"/>
        <w:ind w:left="720" w:hanging="720"/>
      </w:pPr>
      <w:r w:rsidRPr="00143EB3">
        <w:t>Chakraborty, A. (2012). Crop diversification in Murshidabad District, West Bengal: A spatio-temporal analysis. </w:t>
      </w:r>
      <w:r w:rsidRPr="00143EB3">
        <w:rPr>
          <w:i/>
          <w:iCs/>
        </w:rPr>
        <w:t>International Journal of Physical and Social Sciences</w:t>
      </w:r>
      <w:r w:rsidRPr="00143EB3">
        <w:t>, </w:t>
      </w:r>
      <w:r w:rsidRPr="00143EB3">
        <w:rPr>
          <w:b/>
          <w:bCs/>
        </w:rPr>
        <w:t>2</w:t>
      </w:r>
      <w:r w:rsidRPr="00143EB3">
        <w:t>, 394– 403.</w:t>
      </w:r>
    </w:p>
    <w:p w14:paraId="328E2A5D" w14:textId="77777777" w:rsidR="00143EB3" w:rsidRPr="00143EB3" w:rsidRDefault="00143EB3" w:rsidP="000A1628">
      <w:pPr>
        <w:pStyle w:val="NoSpacing"/>
        <w:ind w:left="720" w:hanging="720"/>
      </w:pPr>
      <w:r w:rsidRPr="00143EB3">
        <w:t>Chakraborty, S., Gleason, J. E., Mandal, B., &amp; Das, C. S. (1991). Integrating women into farming systems research: A homestead vegetable production project in Coastal West Bengal. </w:t>
      </w:r>
      <w:r w:rsidRPr="00143EB3">
        <w:rPr>
          <w:i/>
          <w:iCs/>
        </w:rPr>
        <w:t>Journal of Farming Systems Research-Extension</w:t>
      </w:r>
      <w:r w:rsidRPr="00143EB3">
        <w:t>, </w:t>
      </w:r>
      <w:r w:rsidRPr="00143EB3">
        <w:rPr>
          <w:b/>
          <w:bCs/>
        </w:rPr>
        <w:t>2</w:t>
      </w:r>
      <w:r w:rsidRPr="00143EB3">
        <w:t>, 51– 58.</w:t>
      </w:r>
    </w:p>
    <w:p w14:paraId="6B2E6118" w14:textId="56A6EC12" w:rsidR="00143EB3" w:rsidRPr="00143EB3" w:rsidRDefault="00143EB3" w:rsidP="000A1628">
      <w:pPr>
        <w:pStyle w:val="NoSpacing"/>
        <w:ind w:left="720" w:hanging="720"/>
      </w:pPr>
      <w:r w:rsidRPr="00143EB3">
        <w:t>Chatterjee, S., Chakraborty, R., &amp; Banerjee, H. (2020). Economic impact assessment of conservation agriculture on small and marginal farm households in eastern India. </w:t>
      </w:r>
      <w:r w:rsidRPr="00143EB3">
        <w:rPr>
          <w:i/>
          <w:iCs/>
        </w:rPr>
        <w:t>Agricultural Economics Research Review</w:t>
      </w:r>
      <w:r w:rsidRPr="00143EB3">
        <w:t>, </w:t>
      </w:r>
      <w:r w:rsidRPr="00143EB3">
        <w:rPr>
          <w:b/>
          <w:bCs/>
        </w:rPr>
        <w:t>33</w:t>
      </w:r>
      <w:r w:rsidRPr="00143EB3">
        <w:t>, 127– 138. </w:t>
      </w:r>
      <w:r w:rsidRPr="00B01B01">
        <w:t>https://doi.org/10.5958/0974-0279.2020.00024.5</w:t>
      </w:r>
    </w:p>
    <w:p w14:paraId="3DE64513" w14:textId="330BA8B1" w:rsidR="00143EB3" w:rsidRPr="00143EB3" w:rsidRDefault="00143EB3" w:rsidP="000A1628">
      <w:pPr>
        <w:pStyle w:val="NoSpacing"/>
        <w:ind w:left="720" w:hanging="720"/>
      </w:pPr>
      <w:r w:rsidRPr="00143EB3">
        <w:t>Choudhary, B. B., &amp; Singh, P. (2019). How unequal is rural Punjab? Empirical evidence from spatial income distribution. </w:t>
      </w:r>
      <w:r w:rsidRPr="00143EB3">
        <w:rPr>
          <w:i/>
          <w:iCs/>
        </w:rPr>
        <w:t>Current Science</w:t>
      </w:r>
      <w:r w:rsidRPr="00143EB3">
        <w:t>, </w:t>
      </w:r>
      <w:r w:rsidRPr="00143EB3">
        <w:rPr>
          <w:b/>
          <w:bCs/>
        </w:rPr>
        <w:t>117</w:t>
      </w:r>
      <w:r w:rsidRPr="00143EB3">
        <w:t>(11), 1855– 1862. </w:t>
      </w:r>
      <w:r w:rsidRPr="00B01B01">
        <w:t>https://doi.org/10.18520/cs/v117/i11/1855-1862</w:t>
      </w:r>
    </w:p>
    <w:p w14:paraId="21177AF8" w14:textId="77F99CDD" w:rsidR="00143EB3" w:rsidRPr="00143EB3" w:rsidRDefault="00143EB3" w:rsidP="000A1628">
      <w:pPr>
        <w:pStyle w:val="NoSpacing"/>
        <w:ind w:left="720" w:hanging="720"/>
      </w:pPr>
      <w:r w:rsidRPr="00143EB3">
        <w:t>Choudhary, B. B., &amp; Sirohi, S. (2021). Understanding vulnerability of agricultural production system to climatic stressors In North Indian Plains: A mesoanalysis. </w:t>
      </w:r>
      <w:r w:rsidRPr="00143EB3">
        <w:rPr>
          <w:i/>
          <w:iCs/>
        </w:rPr>
        <w:t>Environment, Development and Sustainability</w:t>
      </w:r>
      <w:r w:rsidRPr="00143EB3">
        <w:t>, </w:t>
      </w:r>
      <w:r w:rsidRPr="00B01B01">
        <w:t>https://doi.org/10.1007/s10668-021-01997-7</w:t>
      </w:r>
    </w:p>
    <w:p w14:paraId="232CC314" w14:textId="67C6FEBC" w:rsidR="00143EB3" w:rsidRPr="00143EB3" w:rsidRDefault="00143EB3" w:rsidP="000A1628">
      <w:pPr>
        <w:pStyle w:val="NoSpacing"/>
        <w:ind w:left="720" w:hanging="720"/>
      </w:pPr>
      <w:r w:rsidRPr="00143EB3">
        <w:t>Dalgliesh, N. P., Charlesworth, P., Lonh, L., &amp; Poulton, P. L. (2016). Promoting resilience in Cambodian lowland rice ecosystems—Farming system research to support flexible climate response strategies for smallholder farmers. </w:t>
      </w:r>
      <w:r w:rsidRPr="00143EB3">
        <w:rPr>
          <w:i/>
          <w:iCs/>
        </w:rPr>
        <w:t>Field Crops Research</w:t>
      </w:r>
      <w:r w:rsidRPr="00143EB3">
        <w:t>, </w:t>
      </w:r>
      <w:r w:rsidRPr="00143EB3">
        <w:rPr>
          <w:b/>
          <w:bCs/>
        </w:rPr>
        <w:t>198</w:t>
      </w:r>
      <w:r w:rsidRPr="00143EB3">
        <w:t>, 148– 59. </w:t>
      </w:r>
      <w:r w:rsidRPr="00B01B01">
        <w:t>https://doi.org/10.1016/j.fcr.2016.09.007</w:t>
      </w:r>
    </w:p>
    <w:p w14:paraId="732F70D4" w14:textId="77777777" w:rsidR="00143EB3" w:rsidRPr="00143EB3" w:rsidRDefault="00143EB3" w:rsidP="000A1628">
      <w:pPr>
        <w:pStyle w:val="NoSpacing"/>
        <w:ind w:left="720" w:hanging="720"/>
      </w:pPr>
      <w:r w:rsidRPr="00143EB3">
        <w:t>Dorward, P., Shepherd, D., &amp; Galpin, M. (2007). </w:t>
      </w:r>
      <w:r w:rsidRPr="00143EB3">
        <w:rPr>
          <w:i/>
          <w:iCs/>
        </w:rPr>
        <w:t>Participatory farm management methods for analysis, decision making and communication</w:t>
      </w:r>
      <w:r w:rsidRPr="00143EB3">
        <w:t>. FAO.</w:t>
      </w:r>
    </w:p>
    <w:p w14:paraId="24214721" w14:textId="43D796FF" w:rsidR="00143EB3" w:rsidRPr="00143EB3" w:rsidRDefault="00143EB3" w:rsidP="000A1628">
      <w:pPr>
        <w:pStyle w:val="NoSpacing"/>
        <w:ind w:left="720" w:hanging="720"/>
      </w:pPr>
      <w:r w:rsidRPr="00143EB3">
        <w:t>Ellis, F. (1998). Household strategies and rural livelihood diversification. </w:t>
      </w:r>
      <w:r w:rsidRPr="00143EB3">
        <w:rPr>
          <w:i/>
          <w:iCs/>
        </w:rPr>
        <w:t>The Journal of Development Studies</w:t>
      </w:r>
      <w:r w:rsidRPr="00143EB3">
        <w:t>, </w:t>
      </w:r>
      <w:r w:rsidRPr="00143EB3">
        <w:rPr>
          <w:b/>
          <w:bCs/>
        </w:rPr>
        <w:t>35</w:t>
      </w:r>
      <w:r w:rsidRPr="00143EB3">
        <w:t>(1), 1– 38. </w:t>
      </w:r>
      <w:r w:rsidRPr="00B01B01">
        <w:t>https://doi.org/10.1080/00220389808422553</w:t>
      </w:r>
    </w:p>
    <w:p w14:paraId="2B0FF1C2" w14:textId="77777777" w:rsidR="00143EB3" w:rsidRPr="00143EB3" w:rsidRDefault="00143EB3" w:rsidP="000A1628">
      <w:pPr>
        <w:pStyle w:val="NoSpacing"/>
        <w:ind w:left="720" w:hanging="720"/>
      </w:pPr>
      <w:r w:rsidRPr="00143EB3">
        <w:t>Ejiaku, S. A. (2014). Technology adoption: Issues and challenges in information technology adoption in emerging economies. </w:t>
      </w:r>
      <w:r w:rsidRPr="00143EB3">
        <w:rPr>
          <w:i/>
          <w:iCs/>
        </w:rPr>
        <w:t>Journal of International Technology and Information Management</w:t>
      </w:r>
      <w:r w:rsidRPr="00143EB3">
        <w:t>, </w:t>
      </w:r>
      <w:r w:rsidRPr="00143EB3">
        <w:rPr>
          <w:b/>
          <w:bCs/>
        </w:rPr>
        <w:t>23</w:t>
      </w:r>
      <w:r w:rsidRPr="00143EB3">
        <w:t>(2), 5.</w:t>
      </w:r>
    </w:p>
    <w:p w14:paraId="10F8E1B6" w14:textId="77777777" w:rsidR="00143EB3" w:rsidRPr="00143EB3" w:rsidRDefault="00143EB3" w:rsidP="000A1628">
      <w:pPr>
        <w:pStyle w:val="NoSpacing"/>
        <w:ind w:left="720" w:hanging="720"/>
      </w:pPr>
      <w:r w:rsidRPr="00143EB3">
        <w:t>Gill, M. S., Singh, J. P., &amp; Gangwar, K. S. (2009). Integrated farming system and agriculture sustainability. </w:t>
      </w:r>
      <w:r w:rsidRPr="00143EB3">
        <w:rPr>
          <w:i/>
          <w:iCs/>
        </w:rPr>
        <w:t>Indian Journal of Agronomy</w:t>
      </w:r>
      <w:r w:rsidRPr="00143EB3">
        <w:t>, </w:t>
      </w:r>
      <w:r w:rsidRPr="00143EB3">
        <w:rPr>
          <w:b/>
          <w:bCs/>
        </w:rPr>
        <w:t>54</w:t>
      </w:r>
      <w:r w:rsidRPr="00143EB3">
        <w:t>(2), 128– 139.</w:t>
      </w:r>
    </w:p>
    <w:p w14:paraId="592D2AFE" w14:textId="54DC0496" w:rsidR="00143EB3" w:rsidRPr="00143EB3" w:rsidRDefault="00143EB3" w:rsidP="000A1628">
      <w:pPr>
        <w:pStyle w:val="NoSpacing"/>
        <w:ind w:left="720" w:hanging="720"/>
      </w:pPr>
      <w:r w:rsidRPr="00143EB3">
        <w:t>Government of India (GOI). (2011). </w:t>
      </w:r>
      <w:r w:rsidRPr="00143EB3">
        <w:rPr>
          <w:i/>
          <w:iCs/>
        </w:rPr>
        <w:t>Size, growth rate and distribution of population</w:t>
      </w:r>
      <w:r w:rsidRPr="00143EB3">
        <w:t>. </w:t>
      </w:r>
      <w:r w:rsidRPr="00B01B01">
        <w:t>https://censusindia.gov.in/2011-prov-results/data_files/india/Final_PPT_2011_chapter3.pdf</w:t>
      </w:r>
    </w:p>
    <w:p w14:paraId="3E5F5F39" w14:textId="184D8CD2" w:rsidR="00143EB3" w:rsidRPr="00143EB3" w:rsidRDefault="00143EB3" w:rsidP="000A1628">
      <w:pPr>
        <w:pStyle w:val="NoSpacing"/>
        <w:ind w:left="720" w:hanging="720"/>
      </w:pPr>
      <w:r w:rsidRPr="00143EB3">
        <w:t>Government of India (GOI). (2015). </w:t>
      </w:r>
      <w:r w:rsidRPr="00143EB3">
        <w:rPr>
          <w:i/>
          <w:iCs/>
        </w:rPr>
        <w:t>District wise annual rainfall in Madhya Pradesh</w:t>
      </w:r>
      <w:r w:rsidRPr="00143EB3">
        <w:t>. </w:t>
      </w:r>
      <w:r w:rsidRPr="00B01B01">
        <w:t>https://data.gov.in/catalog/annual-rainfallmadhyapradesh?filters%5Bfield_catalog_reference%5D=335161&amp;format=json&amp;offset=0&amp;limit=6&amp;sort%5Bcreated%5D=desc</w:t>
      </w:r>
    </w:p>
    <w:p w14:paraId="62D7AB1D" w14:textId="317F70BD" w:rsidR="00143EB3" w:rsidRPr="00143EB3" w:rsidRDefault="00143EB3" w:rsidP="000A1628">
      <w:pPr>
        <w:pStyle w:val="NoSpacing"/>
        <w:ind w:left="720" w:hanging="720"/>
      </w:pPr>
      <w:r w:rsidRPr="00143EB3">
        <w:t>Government of India (GOI). (2016). </w:t>
      </w:r>
      <w:r w:rsidRPr="00143EB3">
        <w:rPr>
          <w:i/>
          <w:iCs/>
        </w:rPr>
        <w:t>State of Indian agriculture</w:t>
      </w:r>
      <w:r w:rsidRPr="00143EB3">
        <w:t>. </w:t>
      </w:r>
      <w:r w:rsidRPr="00B01B01">
        <w:t>http://agricoop.nic.in/sites/default/files/State_of_Indian_Agriculture%2C2015-16.pdf</w:t>
      </w:r>
    </w:p>
    <w:p w14:paraId="6B42F48A" w14:textId="77777777" w:rsidR="00143EB3" w:rsidRPr="00143EB3" w:rsidRDefault="00143EB3" w:rsidP="000A1628">
      <w:pPr>
        <w:pStyle w:val="NoSpacing"/>
        <w:ind w:left="720" w:hanging="720"/>
      </w:pPr>
      <w:r w:rsidRPr="00143EB3">
        <w:t>Greene, W. H. (2000). </w:t>
      </w:r>
      <w:r w:rsidRPr="00143EB3">
        <w:rPr>
          <w:i/>
          <w:iCs/>
        </w:rPr>
        <w:t>Econometric analysis</w:t>
      </w:r>
      <w:r w:rsidRPr="00143EB3">
        <w:t> </w:t>
      </w:r>
      <w:proofErr w:type="gramStart"/>
      <w:r w:rsidRPr="00143EB3">
        <w:t>( 4</w:t>
      </w:r>
      <w:proofErr w:type="gramEnd"/>
      <w:r w:rsidRPr="00143EB3">
        <w:t>th ed.). Prentice-Hall International.</w:t>
      </w:r>
    </w:p>
    <w:p w14:paraId="4088025B" w14:textId="747261CD" w:rsidR="00143EB3" w:rsidRPr="00143EB3" w:rsidRDefault="00143EB3" w:rsidP="000A1628">
      <w:pPr>
        <w:pStyle w:val="NoSpacing"/>
        <w:ind w:left="720" w:hanging="720"/>
      </w:pPr>
      <w:r w:rsidRPr="00143EB3">
        <w:t>Gujarati, D. N. (1995). </w:t>
      </w:r>
      <w:r w:rsidRPr="00143EB3">
        <w:rPr>
          <w:i/>
          <w:iCs/>
        </w:rPr>
        <w:t>Basic econometrics</w:t>
      </w:r>
      <w:r w:rsidRPr="00143EB3">
        <w:t> </w:t>
      </w:r>
      <w:proofErr w:type="gramStart"/>
      <w:r w:rsidRPr="00143EB3">
        <w:t>( 3</w:t>
      </w:r>
      <w:proofErr w:type="gramEnd"/>
      <w:r w:rsidRPr="00143EB3">
        <w:t>rd ed.). McGraw-Hill. </w:t>
      </w:r>
      <w:r w:rsidRPr="00B01B01">
        <w:t>https://www.scirp.org/(S(i43dyn45teexjx455qlt3d2q))/reference/ReferencesPapers.aspx?ReferenceID=1963703</w:t>
      </w:r>
    </w:p>
    <w:p w14:paraId="75B8F8DE" w14:textId="2B91B793" w:rsidR="00143EB3" w:rsidRPr="00143EB3" w:rsidRDefault="00143EB3" w:rsidP="000A1628">
      <w:pPr>
        <w:pStyle w:val="NoSpacing"/>
        <w:ind w:left="720" w:hanging="720"/>
      </w:pPr>
      <w:r w:rsidRPr="00143EB3">
        <w:t>Kanwar, J. S., Virmani, S. M., &amp; Das, S. K. (1992). Farming systems research in India: A historical perspective. </w:t>
      </w:r>
      <w:r w:rsidRPr="00143EB3">
        <w:rPr>
          <w:i/>
          <w:iCs/>
        </w:rPr>
        <w:t>Experimental Agriculture</w:t>
      </w:r>
      <w:r w:rsidRPr="00143EB3">
        <w:t>, </w:t>
      </w:r>
      <w:r w:rsidRPr="00143EB3">
        <w:rPr>
          <w:b/>
          <w:bCs/>
        </w:rPr>
        <w:t>28</w:t>
      </w:r>
      <w:r w:rsidRPr="00143EB3">
        <w:t>(1), 1– 17. </w:t>
      </w:r>
      <w:r w:rsidRPr="00B01B01">
        <w:t>https://doi.org/10.1017/S0014479700022961</w:t>
      </w:r>
    </w:p>
    <w:p w14:paraId="64140C6E" w14:textId="33D7E249" w:rsidR="00143EB3" w:rsidRPr="00143EB3" w:rsidRDefault="00143EB3" w:rsidP="000A1628">
      <w:pPr>
        <w:pStyle w:val="NoSpacing"/>
        <w:ind w:left="720" w:hanging="720"/>
      </w:pPr>
      <w:r w:rsidRPr="00143EB3">
        <w:t>Ketema, M., &amp; Kassa, B. (2016). Impact of technology on smallholder wheat production in Bale Highlands of Ethiopia: Application of output decomposition model. </w:t>
      </w:r>
      <w:r w:rsidRPr="00143EB3">
        <w:rPr>
          <w:i/>
          <w:iCs/>
        </w:rPr>
        <w:t>Turkish Journal of Agriculture - Food Science and Technology</w:t>
      </w:r>
      <w:r w:rsidRPr="00143EB3">
        <w:t>, </w:t>
      </w:r>
      <w:r w:rsidRPr="00143EB3">
        <w:rPr>
          <w:b/>
          <w:bCs/>
        </w:rPr>
        <w:t>4</w:t>
      </w:r>
      <w:r w:rsidRPr="00143EB3">
        <w:t>(6), 446– 54. </w:t>
      </w:r>
      <w:r w:rsidRPr="00B01B01">
        <w:t>https://doi.org/10.24925/turjaf.v4i6.446-454.593</w:t>
      </w:r>
    </w:p>
    <w:p w14:paraId="1DACA2BD" w14:textId="77777777" w:rsidR="00143EB3" w:rsidRPr="00143EB3" w:rsidRDefault="00143EB3" w:rsidP="000A1628">
      <w:pPr>
        <w:pStyle w:val="NoSpacing"/>
        <w:ind w:left="720" w:hanging="720"/>
      </w:pPr>
      <w:r w:rsidRPr="00143EB3">
        <w:t>Kumar, S., Singh, S., Meena, M. S., &amp; Dey, A. (2012). Resource recycling and their management under integrated farming system for lowlands of Bihar. </w:t>
      </w:r>
      <w:r w:rsidRPr="00143EB3">
        <w:rPr>
          <w:i/>
          <w:iCs/>
        </w:rPr>
        <w:t>Indian Journal of Agricultural Sciences</w:t>
      </w:r>
      <w:r w:rsidRPr="00143EB3">
        <w:t>, </w:t>
      </w:r>
      <w:r w:rsidRPr="00143EB3">
        <w:rPr>
          <w:b/>
          <w:bCs/>
        </w:rPr>
        <w:t>82</w:t>
      </w:r>
      <w:r w:rsidRPr="00143EB3">
        <w:t>, 504– 510.</w:t>
      </w:r>
    </w:p>
    <w:p w14:paraId="32945BC1" w14:textId="4088DBA8" w:rsidR="00143EB3" w:rsidRPr="00143EB3" w:rsidRDefault="00143EB3" w:rsidP="000A1628">
      <w:pPr>
        <w:pStyle w:val="NoSpacing"/>
        <w:ind w:left="720" w:hanging="720"/>
      </w:pPr>
      <w:r w:rsidRPr="00143EB3">
        <w:t>Lacoste, M., Cook, S., Mcnee, M., Gale, D., Ingram, J., Bellon-Maurel, V., Macmillan, T., Sylvester-Bradley, R., Kindred, D., Bramley, R., Tremblay, N., Longchamps, L., Thompson, L., Ruiz, J., García, F. O., Maxwell, B., Griffin, T., Oberthür, T., Huyghe, C., … Hall, A. (2022). On-farm experimentation to transform global agriculture. </w:t>
      </w:r>
      <w:r w:rsidRPr="00143EB3">
        <w:rPr>
          <w:i/>
          <w:iCs/>
        </w:rPr>
        <w:t>Nature Food</w:t>
      </w:r>
      <w:r w:rsidRPr="00143EB3">
        <w:t>, </w:t>
      </w:r>
      <w:r w:rsidRPr="00143EB3">
        <w:rPr>
          <w:b/>
          <w:bCs/>
        </w:rPr>
        <w:t>3</w:t>
      </w:r>
      <w:r w:rsidRPr="00143EB3">
        <w:t>(1), 11– 18. </w:t>
      </w:r>
      <w:r w:rsidRPr="00B01B01">
        <w:t>https://doi.org/10.1038/s43016-021-00424-4</w:t>
      </w:r>
    </w:p>
    <w:p w14:paraId="551D3FC0" w14:textId="77777777" w:rsidR="00143EB3" w:rsidRPr="00143EB3" w:rsidRDefault="00143EB3" w:rsidP="000A1628">
      <w:pPr>
        <w:pStyle w:val="NoSpacing"/>
        <w:ind w:left="720" w:hanging="720"/>
      </w:pPr>
      <w:r w:rsidRPr="00143EB3">
        <w:t>Mandal, S., Datta, K., &amp; Lama, T. D. (2010). Economic evaluation of farming system research in NEH region: Some issues. </w:t>
      </w:r>
      <w:r w:rsidRPr="00143EB3">
        <w:rPr>
          <w:i/>
          <w:iCs/>
        </w:rPr>
        <w:t>Indian Journal of Agricultural Economics</w:t>
      </w:r>
      <w:r w:rsidRPr="00143EB3">
        <w:t>, </w:t>
      </w:r>
      <w:r w:rsidRPr="00143EB3">
        <w:rPr>
          <w:b/>
          <w:bCs/>
        </w:rPr>
        <w:t>65</w:t>
      </w:r>
      <w:r w:rsidRPr="00143EB3">
        <w:t>(1), 118– 134.</w:t>
      </w:r>
    </w:p>
    <w:p w14:paraId="1560D4FE" w14:textId="4316F2D3" w:rsidR="00143EB3" w:rsidRPr="00143EB3" w:rsidRDefault="00143EB3" w:rsidP="000A1628">
      <w:pPr>
        <w:pStyle w:val="NoSpacing"/>
        <w:ind w:left="720" w:hanging="720"/>
      </w:pPr>
      <w:r w:rsidRPr="00143EB3">
        <w:t>Marasas, C. N., Smale, M., &amp; Singh, R. P. (2003). The economic impact of productivity maintenance research: Breeding for leaf rust resistance in modern wheat. </w:t>
      </w:r>
      <w:r w:rsidRPr="00143EB3">
        <w:rPr>
          <w:i/>
          <w:iCs/>
        </w:rPr>
        <w:t>Agricultural Economics</w:t>
      </w:r>
      <w:r w:rsidRPr="00143EB3">
        <w:t>, </w:t>
      </w:r>
      <w:r w:rsidRPr="00143EB3">
        <w:rPr>
          <w:b/>
          <w:bCs/>
        </w:rPr>
        <w:t>29</w:t>
      </w:r>
      <w:r w:rsidRPr="00143EB3">
        <w:t>(3), 253– 63. </w:t>
      </w:r>
      <w:r w:rsidRPr="00B01B01">
        <w:t>https://doi.org/10.1111/j.1574-0862.2003.tb00162.x</w:t>
      </w:r>
    </w:p>
    <w:p w14:paraId="4195CA22" w14:textId="77777777" w:rsidR="00143EB3" w:rsidRPr="00143EB3" w:rsidRDefault="00143EB3" w:rsidP="000A1628">
      <w:pPr>
        <w:pStyle w:val="NoSpacing"/>
        <w:ind w:left="720" w:hanging="720"/>
      </w:pPr>
      <w:r w:rsidRPr="00143EB3">
        <w:t>Mondal, B., Singh, A., &amp; Sekar, I. (2012). Impact of watershed development programmes on crop productivity: A decomposition analysis. </w:t>
      </w:r>
      <w:r w:rsidRPr="00143EB3">
        <w:rPr>
          <w:i/>
          <w:iCs/>
        </w:rPr>
        <w:t>Indian Research Journal of Extension Education</w:t>
      </w:r>
      <w:r w:rsidRPr="00143EB3">
        <w:t>, </w:t>
      </w:r>
      <w:r w:rsidRPr="00143EB3">
        <w:rPr>
          <w:b/>
          <w:bCs/>
        </w:rPr>
        <w:t>2</w:t>
      </w:r>
      <w:r w:rsidRPr="00143EB3">
        <w:t>, (Special Issue) 234– 238.</w:t>
      </w:r>
    </w:p>
    <w:p w14:paraId="649BF4F9" w14:textId="58C46DD9" w:rsidR="00143EB3" w:rsidRPr="00143EB3" w:rsidRDefault="00143EB3" w:rsidP="000A1628">
      <w:pPr>
        <w:pStyle w:val="NoSpacing"/>
        <w:ind w:left="720" w:hanging="720"/>
      </w:pPr>
      <w:r w:rsidRPr="00143EB3">
        <w:t>Mpkrishi. (2015). </w:t>
      </w:r>
      <w:r w:rsidRPr="00143EB3">
        <w:rPr>
          <w:i/>
          <w:iCs/>
        </w:rPr>
        <w:t>Basic information of Madhya Pradesh</w:t>
      </w:r>
      <w:r w:rsidRPr="00143EB3">
        <w:t>. </w:t>
      </w:r>
      <w:r w:rsidRPr="00B01B01">
        <w:t>https://www.mpkrishi.org/EngDocs/Agritop/Compendium/chapter1.aspx</w:t>
      </w:r>
    </w:p>
    <w:p w14:paraId="1D65FCCD" w14:textId="048FADC0" w:rsidR="00143EB3" w:rsidRPr="00143EB3" w:rsidRDefault="00143EB3" w:rsidP="000A1628">
      <w:pPr>
        <w:pStyle w:val="NoSpacing"/>
        <w:ind w:left="720" w:hanging="720"/>
      </w:pPr>
      <w:r w:rsidRPr="00143EB3">
        <w:t>Nagy, J. G., &amp; Sanders, J. H. (1990). Agricultural technology development and dissemination within a farming systems perspective. </w:t>
      </w:r>
      <w:r w:rsidRPr="00143EB3">
        <w:rPr>
          <w:i/>
          <w:iCs/>
        </w:rPr>
        <w:t>Agricultural Systems</w:t>
      </w:r>
      <w:r w:rsidRPr="00143EB3">
        <w:t>, </w:t>
      </w:r>
      <w:r w:rsidRPr="00143EB3">
        <w:rPr>
          <w:b/>
          <w:bCs/>
        </w:rPr>
        <w:t>32</w:t>
      </w:r>
      <w:r w:rsidRPr="00143EB3">
        <w:t>(4), 305– 20. </w:t>
      </w:r>
      <w:r w:rsidRPr="00B01B01">
        <w:t>https://doi.org/10.1016/0308-521X(90)90097-A</w:t>
      </w:r>
    </w:p>
    <w:p w14:paraId="7CBC8812" w14:textId="77777777" w:rsidR="00143EB3" w:rsidRPr="00143EB3" w:rsidRDefault="00143EB3" w:rsidP="000A1628">
      <w:pPr>
        <w:pStyle w:val="NoSpacing"/>
        <w:ind w:left="720" w:hanging="720"/>
      </w:pPr>
      <w:r w:rsidRPr="00143EB3">
        <w:t xml:space="preserve">India National Family Health Survey </w:t>
      </w:r>
      <w:proofErr w:type="gramStart"/>
      <w:r w:rsidRPr="00143EB3">
        <w:t>( NFHS</w:t>
      </w:r>
      <w:proofErr w:type="gramEnd"/>
      <w:r w:rsidRPr="00143EB3">
        <w:t>). (2007). </w:t>
      </w:r>
      <w:r w:rsidRPr="00143EB3">
        <w:rPr>
          <w:i/>
          <w:iCs/>
        </w:rPr>
        <w:t>International, Macro (2007-01-01)</w:t>
      </w:r>
      <w:r w:rsidRPr="00143EB3">
        <w:t>. India, International Institute for Population Sciences.</w:t>
      </w:r>
    </w:p>
    <w:p w14:paraId="59BDFF1E" w14:textId="291F4DC1" w:rsidR="00143EB3" w:rsidRPr="00143EB3" w:rsidRDefault="00143EB3" w:rsidP="000A1628">
      <w:pPr>
        <w:pStyle w:val="NoSpacing"/>
        <w:ind w:left="720" w:hanging="720"/>
      </w:pPr>
      <w:r w:rsidRPr="00143EB3">
        <w:t>Panten, K., Bramley, R. G. V., Lark, R. M., &amp; Bishop, T. F. A. (2010). Enhancing the value of field experimentation through whole-of-block designs. </w:t>
      </w:r>
      <w:r w:rsidRPr="00143EB3">
        <w:rPr>
          <w:i/>
          <w:iCs/>
        </w:rPr>
        <w:t>Precision Agriculture</w:t>
      </w:r>
      <w:r w:rsidRPr="00143EB3">
        <w:t>, </w:t>
      </w:r>
      <w:r w:rsidRPr="00143EB3">
        <w:rPr>
          <w:b/>
          <w:bCs/>
        </w:rPr>
        <w:t>11</w:t>
      </w:r>
      <w:r w:rsidRPr="00143EB3">
        <w:t>(2), 198– 213. </w:t>
      </w:r>
      <w:r w:rsidRPr="00B01B01">
        <w:t>https://doi.org/10.1007/s11119-009-9128-y</w:t>
      </w:r>
    </w:p>
    <w:p w14:paraId="18534570" w14:textId="09F0078A" w:rsidR="00143EB3" w:rsidRPr="00143EB3" w:rsidRDefault="00143EB3" w:rsidP="000A1628">
      <w:pPr>
        <w:pStyle w:val="NoSpacing"/>
        <w:ind w:left="720" w:hanging="720"/>
      </w:pPr>
      <w:r w:rsidRPr="00143EB3">
        <w:t>Paris, T. R., Singh, A., Cueno, A. D., &amp; Singh, V. N. (2008). Assessing the impact of participatory research in rice breeding on women farmers: A case study in eastern Uttar Pradesh, India. </w:t>
      </w:r>
      <w:r w:rsidRPr="00143EB3">
        <w:rPr>
          <w:i/>
          <w:iCs/>
        </w:rPr>
        <w:t>Experimental Agriculture</w:t>
      </w:r>
      <w:r w:rsidRPr="00143EB3">
        <w:t>, </w:t>
      </w:r>
      <w:r w:rsidRPr="00143EB3">
        <w:rPr>
          <w:b/>
          <w:bCs/>
        </w:rPr>
        <w:t>44</w:t>
      </w:r>
      <w:r w:rsidRPr="00143EB3">
        <w:t>(1), 97– 112. </w:t>
      </w:r>
      <w:r w:rsidRPr="00B01B01">
        <w:t>https://doi.org/10.1017/S0014479707005923</w:t>
      </w:r>
    </w:p>
    <w:p w14:paraId="47A380AE" w14:textId="77777777" w:rsidR="00143EB3" w:rsidRPr="00143EB3" w:rsidRDefault="00143EB3" w:rsidP="000A1628">
      <w:pPr>
        <w:pStyle w:val="NoSpacing"/>
        <w:ind w:left="720" w:hanging="720"/>
      </w:pPr>
      <w:r w:rsidRPr="00143EB3">
        <w:t>Patil, B., &amp; Babus, S. V. (2018). Role of women in agriculture. </w:t>
      </w:r>
      <w:r w:rsidRPr="00143EB3">
        <w:rPr>
          <w:i/>
          <w:iCs/>
        </w:rPr>
        <w:t>International Journal of Applied Research</w:t>
      </w:r>
      <w:r w:rsidRPr="00143EB3">
        <w:t>, </w:t>
      </w:r>
      <w:r w:rsidRPr="00143EB3">
        <w:rPr>
          <w:b/>
          <w:bCs/>
        </w:rPr>
        <w:t>4</w:t>
      </w:r>
      <w:r w:rsidRPr="00143EB3">
        <w:t>(12), 109– 114.</w:t>
      </w:r>
    </w:p>
    <w:p w14:paraId="32325510" w14:textId="77777777" w:rsidR="00143EB3" w:rsidRPr="00143EB3" w:rsidRDefault="00143EB3" w:rsidP="000A1628">
      <w:pPr>
        <w:pStyle w:val="NoSpacing"/>
        <w:ind w:left="720" w:hanging="720"/>
      </w:pPr>
      <w:r w:rsidRPr="00143EB3">
        <w:t>Prabuddha, R., &amp; Sarthak, C. (2008). Promotion of FSR for resource poor farmers: An alternative paradigm. </w:t>
      </w:r>
      <w:r w:rsidRPr="00143EB3">
        <w:rPr>
          <w:i/>
          <w:iCs/>
        </w:rPr>
        <w:t>Journal of Interacademicia</w:t>
      </w:r>
      <w:r w:rsidRPr="00143EB3">
        <w:t>, </w:t>
      </w:r>
      <w:r w:rsidRPr="00143EB3">
        <w:rPr>
          <w:b/>
          <w:bCs/>
        </w:rPr>
        <w:t>12</w:t>
      </w:r>
      <w:r w:rsidRPr="00143EB3">
        <w:t>(3), 400– 404.</w:t>
      </w:r>
    </w:p>
    <w:p w14:paraId="2E472FC0" w14:textId="5FB991EE" w:rsidR="00143EB3" w:rsidRPr="00143EB3" w:rsidRDefault="00143EB3" w:rsidP="000A1628">
      <w:pPr>
        <w:pStyle w:val="NoSpacing"/>
        <w:ind w:left="720" w:hanging="720"/>
      </w:pPr>
      <w:r w:rsidRPr="00143EB3">
        <w:t>Rao, C. A. R., Raju, B. M. K., Samuel, J., Dupdal, R., Reddy, P. S., Reddy, D. Y., Ravindranath, E., Rajeshwar, M., &amp; Rao, C. S. (2017). Economic analysis of farming systems: Capturing the systemic aspects. </w:t>
      </w:r>
      <w:r w:rsidRPr="00143EB3">
        <w:rPr>
          <w:i/>
          <w:iCs/>
        </w:rPr>
        <w:t>Agricultural Economics Research Review</w:t>
      </w:r>
      <w:r w:rsidRPr="00143EB3">
        <w:t>, </w:t>
      </w:r>
      <w:r w:rsidRPr="00143EB3">
        <w:rPr>
          <w:b/>
          <w:bCs/>
        </w:rPr>
        <w:t>30</w:t>
      </w:r>
      <w:r w:rsidRPr="00143EB3">
        <w:t>(1), 37– 45. </w:t>
      </w:r>
      <w:r w:rsidRPr="00B01B01">
        <w:t>https://doi.org/10.5958/0974-0279.2017.00003.9</w:t>
      </w:r>
    </w:p>
    <w:p w14:paraId="500FE253" w14:textId="2A614D85" w:rsidR="00143EB3" w:rsidRPr="00143EB3" w:rsidRDefault="00143EB3" w:rsidP="000A1628">
      <w:pPr>
        <w:pStyle w:val="NoSpacing"/>
        <w:ind w:left="720" w:hanging="720"/>
      </w:pPr>
      <w:r w:rsidRPr="00143EB3">
        <w:t>Saxena, R., Choudhary, B. B., &amp; Joshi, D. (2019). Enhancing farmers’ incomes from livestock in eastern India with special emphasis on dairying: Major drivers and strategies. </w:t>
      </w:r>
      <w:r w:rsidRPr="00143EB3">
        <w:rPr>
          <w:i/>
          <w:iCs/>
        </w:rPr>
        <w:t>Indian Journal of Dairy Science</w:t>
      </w:r>
      <w:r w:rsidRPr="00143EB3">
        <w:t>, </w:t>
      </w:r>
      <w:r w:rsidRPr="00143EB3">
        <w:rPr>
          <w:b/>
          <w:bCs/>
        </w:rPr>
        <w:t>72</w:t>
      </w:r>
      <w:r w:rsidRPr="00143EB3">
        <w:t>(6), 659– 667. </w:t>
      </w:r>
      <w:r w:rsidRPr="00B01B01">
        <w:t>https://doi.org/10.33785/IJDS.2019.v72i06.012</w:t>
      </w:r>
    </w:p>
    <w:p w14:paraId="60EB7139" w14:textId="02543C9F" w:rsidR="00143EB3" w:rsidRPr="00143EB3" w:rsidRDefault="00143EB3" w:rsidP="000A1628">
      <w:pPr>
        <w:pStyle w:val="NoSpacing"/>
        <w:ind w:left="720" w:hanging="720"/>
      </w:pPr>
      <w:r w:rsidRPr="00143EB3">
        <w:t>Schiere, J. B., Singh, K., &amp; De Boer, A. J. (2000). Farming systems research applied in a project on feeding of crop residues in India. </w:t>
      </w:r>
      <w:r w:rsidRPr="00143EB3">
        <w:rPr>
          <w:i/>
          <w:iCs/>
        </w:rPr>
        <w:t>Experimental Agriculture</w:t>
      </w:r>
      <w:r w:rsidRPr="00143EB3">
        <w:t>, </w:t>
      </w:r>
      <w:r w:rsidRPr="00143EB3">
        <w:rPr>
          <w:b/>
          <w:bCs/>
        </w:rPr>
        <w:t>36</w:t>
      </w:r>
      <w:r w:rsidRPr="00143EB3">
        <w:t>(1), 51– 62. </w:t>
      </w:r>
      <w:r w:rsidRPr="00B01B01">
        <w:t>https://doi.org/10.1017/S0014479700361063</w:t>
      </w:r>
    </w:p>
    <w:p w14:paraId="51840660" w14:textId="7D71B4F1" w:rsidR="00143EB3" w:rsidRPr="00143EB3" w:rsidRDefault="00143EB3" w:rsidP="000A1628">
      <w:pPr>
        <w:pStyle w:val="NoSpacing"/>
        <w:ind w:left="720" w:hanging="720"/>
      </w:pPr>
      <w:r w:rsidRPr="00143EB3">
        <w:t xml:space="preserve">Sharma, P., Choudhary, B. B., Singh, P., Kumar, S., Gupta, G., &amp; Dev, I. (2021). Can forage technologies transform indian livestock sector? </w:t>
      </w:r>
      <w:proofErr w:type="gramStart"/>
      <w:r w:rsidRPr="00143EB3">
        <w:t>Evidences</w:t>
      </w:r>
      <w:proofErr w:type="gramEnd"/>
      <w:r w:rsidRPr="00143EB3">
        <w:t xml:space="preserve"> from smallholder dairy farmers in Bundelkhand region of central India. </w:t>
      </w:r>
      <w:r w:rsidRPr="00143EB3">
        <w:rPr>
          <w:i/>
          <w:iCs/>
        </w:rPr>
        <w:t>Agricultural Economics Research Review</w:t>
      </w:r>
      <w:r w:rsidRPr="00143EB3">
        <w:t>, </w:t>
      </w:r>
      <w:r w:rsidRPr="00143EB3">
        <w:rPr>
          <w:b/>
          <w:bCs/>
        </w:rPr>
        <w:t>34</w:t>
      </w:r>
      <w:r w:rsidRPr="00143EB3">
        <w:t>, 73– 82. </w:t>
      </w:r>
      <w:r w:rsidRPr="00B01B01">
        <w:t>https://doi.org/10.5958/0974-0279.2021.00016.1</w:t>
      </w:r>
    </w:p>
    <w:p w14:paraId="55850553" w14:textId="77777777" w:rsidR="00143EB3" w:rsidRPr="00143EB3" w:rsidRDefault="00143EB3" w:rsidP="000A1628">
      <w:pPr>
        <w:pStyle w:val="NoSpacing"/>
        <w:ind w:left="720" w:hanging="720"/>
      </w:pPr>
      <w:r w:rsidRPr="00143EB3">
        <w:t>Shiyani, R. L. (1996). An economic inquiry into the impact of dairy co-operatives on milk production. </w:t>
      </w:r>
      <w:r w:rsidRPr="00143EB3">
        <w:rPr>
          <w:i/>
          <w:iCs/>
        </w:rPr>
        <w:t>Indian Journal of Agricultural Economics</w:t>
      </w:r>
      <w:r w:rsidRPr="00143EB3">
        <w:t>, </w:t>
      </w:r>
      <w:r w:rsidRPr="00143EB3">
        <w:rPr>
          <w:b/>
          <w:bCs/>
        </w:rPr>
        <w:t>51</w:t>
      </w:r>
      <w:r w:rsidRPr="00143EB3">
        <w:t>(3), 396–406.</w:t>
      </w:r>
    </w:p>
    <w:p w14:paraId="4AD5C2E0" w14:textId="77777777" w:rsidR="00143EB3" w:rsidRPr="00143EB3" w:rsidRDefault="00143EB3" w:rsidP="000A1628">
      <w:pPr>
        <w:pStyle w:val="NoSpacing"/>
        <w:ind w:left="720" w:hanging="720"/>
      </w:pPr>
      <w:r w:rsidRPr="00143EB3">
        <w:t>Singh, P., Goyal, M., &amp; Choudhary, B. B. (2021). Drivers of foodgrain productivity in Uttar Pradesh: Panel data analysis. </w:t>
      </w:r>
      <w:r w:rsidRPr="00143EB3">
        <w:rPr>
          <w:i/>
          <w:iCs/>
        </w:rPr>
        <w:t>Economic and Political Weekly</w:t>
      </w:r>
      <w:r w:rsidRPr="00143EB3">
        <w:t>, </w:t>
      </w:r>
      <w:r w:rsidRPr="00143EB3">
        <w:rPr>
          <w:b/>
          <w:bCs/>
        </w:rPr>
        <w:t>38</w:t>
      </w:r>
      <w:r w:rsidRPr="00143EB3">
        <w:t>, 40– 45.</w:t>
      </w:r>
    </w:p>
    <w:p w14:paraId="2DCF4D12" w14:textId="77777777" w:rsidR="00143EB3" w:rsidRPr="00143EB3" w:rsidRDefault="00143EB3" w:rsidP="000A1628">
      <w:pPr>
        <w:pStyle w:val="NoSpacing"/>
        <w:ind w:left="720" w:hanging="720"/>
      </w:pPr>
      <w:r w:rsidRPr="00143EB3">
        <w:t>Singh, R. (2015). </w:t>
      </w:r>
      <w:r w:rsidRPr="00143EB3">
        <w:rPr>
          <w:i/>
          <w:iCs/>
        </w:rPr>
        <w:t>An analysis of spatio-temporal changes in the pattern of crop diversification in Indian agriculture</w:t>
      </w:r>
      <w:r w:rsidRPr="00143EB3">
        <w:t>. </w:t>
      </w:r>
      <w:r w:rsidRPr="00143EB3">
        <w:rPr>
          <w:i/>
          <w:iCs/>
        </w:rPr>
        <w:t>International Research Journal of Social Sciences</w:t>
      </w:r>
      <w:r w:rsidRPr="00143EB3">
        <w:t>, </w:t>
      </w:r>
      <w:r w:rsidRPr="00143EB3">
        <w:rPr>
          <w:i/>
          <w:iCs/>
        </w:rPr>
        <w:t>4</w:t>
      </w:r>
      <w:r w:rsidRPr="00143EB3">
        <w:t>, 15–20.</w:t>
      </w:r>
    </w:p>
    <w:p w14:paraId="31209A36" w14:textId="6AF11E39" w:rsidR="00143EB3" w:rsidRPr="00143EB3" w:rsidRDefault="00143EB3" w:rsidP="000A1628">
      <w:pPr>
        <w:pStyle w:val="NoSpacing"/>
        <w:ind w:left="720" w:hanging="720"/>
      </w:pPr>
      <w:r w:rsidRPr="00143EB3">
        <w:t>Sood, J. (2013). </w:t>
      </w:r>
      <w:r w:rsidRPr="00143EB3">
        <w:rPr>
          <w:i/>
          <w:iCs/>
        </w:rPr>
        <w:t>Farmers have decreased, farm labourers increased: census report</w:t>
      </w:r>
      <w:r w:rsidRPr="00143EB3">
        <w:t>. Down to Earth. </w:t>
      </w:r>
      <w:r w:rsidRPr="00B01B01">
        <w:t>https://www.downtoearth.org.in/news/farmers-have-decreased-farm-labourers-increased-census-report–40940</w:t>
      </w:r>
    </w:p>
    <w:p w14:paraId="149A75E8" w14:textId="77777777" w:rsidR="00143EB3" w:rsidRPr="00143EB3" w:rsidRDefault="00143EB3" w:rsidP="000A1628">
      <w:pPr>
        <w:pStyle w:val="NoSpacing"/>
        <w:ind w:left="720" w:hanging="720"/>
      </w:pPr>
      <w:r w:rsidRPr="00143EB3">
        <w:t>Todkari, G. R. (2012). Spatio-temporal Analysis of crop diversification in Solapur District. </w:t>
      </w:r>
      <w:r w:rsidRPr="00143EB3">
        <w:rPr>
          <w:i/>
          <w:iCs/>
        </w:rPr>
        <w:t>Golden Research Thoughts</w:t>
      </w:r>
      <w:r w:rsidRPr="00143EB3">
        <w:t>, </w:t>
      </w:r>
      <w:r w:rsidRPr="00143EB3">
        <w:rPr>
          <w:b/>
          <w:bCs/>
        </w:rPr>
        <w:t>1</w:t>
      </w:r>
      <w:r w:rsidRPr="00143EB3">
        <w:t>(8), 1– 4.</w:t>
      </w:r>
    </w:p>
    <w:p w14:paraId="0A931B4E" w14:textId="7C325C90" w:rsidR="00143EB3" w:rsidRPr="00143EB3" w:rsidRDefault="00143EB3" w:rsidP="000A1628">
      <w:pPr>
        <w:pStyle w:val="NoSpacing"/>
        <w:ind w:left="720" w:hanging="720"/>
      </w:pPr>
      <w:r w:rsidRPr="00143EB3">
        <w:t>Whitfield, S., Dixon, J. L., Mulenga, B. P., &amp; Ngoma, H. (2015). Conceptualising farming systems for agricultural development research: Cases from eastern and southern Africa. </w:t>
      </w:r>
      <w:r w:rsidRPr="00143EB3">
        <w:rPr>
          <w:i/>
          <w:iCs/>
        </w:rPr>
        <w:t>Agricultural Systems</w:t>
      </w:r>
      <w:r w:rsidRPr="00143EB3">
        <w:t>, </w:t>
      </w:r>
      <w:r w:rsidRPr="00143EB3">
        <w:rPr>
          <w:b/>
          <w:bCs/>
        </w:rPr>
        <w:t>133</w:t>
      </w:r>
      <w:r w:rsidRPr="00143EB3">
        <w:t>, 54– 62. </w:t>
      </w:r>
      <w:r w:rsidRPr="00B01B01">
        <w:t>https://doi.org/10.1016/j.agsy.2014.09.005</w:t>
      </w:r>
    </w:p>
    <w:p w14:paraId="0F0422CF" w14:textId="77777777" w:rsidR="00143EB3" w:rsidRPr="00143EB3" w:rsidRDefault="00143EB3" w:rsidP="000A1628">
      <w:pPr>
        <w:pStyle w:val="NoSpacing"/>
        <w:ind w:left="720" w:hanging="720"/>
      </w:pPr>
      <w:r w:rsidRPr="00143EB3">
        <w:t xml:space="preserve">Zafarullah, M. (2003). Improving extension efficiency through bottom-up approach: </w:t>
      </w:r>
      <w:proofErr w:type="gramStart"/>
      <w:r w:rsidRPr="00143EB3">
        <w:t>An evidence</w:t>
      </w:r>
      <w:proofErr w:type="gramEnd"/>
      <w:r w:rsidRPr="00143EB3">
        <w:t xml:space="preserve"> from remote areas of Northern Pakistan. </w:t>
      </w:r>
      <w:r w:rsidRPr="00143EB3">
        <w:rPr>
          <w:i/>
          <w:iCs/>
        </w:rPr>
        <w:t>Sarhad Journal of Agriculture</w:t>
      </w:r>
      <w:r w:rsidRPr="00143EB3">
        <w:t>, </w:t>
      </w:r>
      <w:r w:rsidRPr="00143EB3">
        <w:rPr>
          <w:b/>
          <w:bCs/>
        </w:rPr>
        <w:t>19</w:t>
      </w:r>
      <w:r w:rsidRPr="00143EB3">
        <w:t>, 591– 594.</w:t>
      </w:r>
    </w:p>
    <w:p w14:paraId="76925B56" w14:textId="77777777" w:rsidR="002F4C77" w:rsidRPr="002F4C77" w:rsidRDefault="002F4C77" w:rsidP="007E6B8A"/>
    <w:sectPr w:rsidR="002F4C77" w:rsidRPr="002F4C7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739F4"/>
    <w:multiLevelType w:val="multilevel"/>
    <w:tmpl w:val="F03A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9753B8"/>
    <w:multiLevelType w:val="multilevel"/>
    <w:tmpl w:val="139C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A11504"/>
    <w:multiLevelType w:val="multilevel"/>
    <w:tmpl w:val="E460C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FF30C8"/>
    <w:multiLevelType w:val="multilevel"/>
    <w:tmpl w:val="26248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496C7D"/>
    <w:multiLevelType w:val="multilevel"/>
    <w:tmpl w:val="ABF2D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FE058B"/>
    <w:multiLevelType w:val="multilevel"/>
    <w:tmpl w:val="A2B21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61402F"/>
    <w:multiLevelType w:val="multilevel"/>
    <w:tmpl w:val="262A8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7AF44B8"/>
    <w:multiLevelType w:val="multilevel"/>
    <w:tmpl w:val="1F3A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6165942">
    <w:abstractNumId w:val="1"/>
  </w:num>
  <w:num w:numId="2" w16cid:durableId="349838948">
    <w:abstractNumId w:val="5"/>
  </w:num>
  <w:num w:numId="3" w16cid:durableId="370958342">
    <w:abstractNumId w:val="0"/>
  </w:num>
  <w:num w:numId="4" w16cid:durableId="143818164">
    <w:abstractNumId w:val="3"/>
  </w:num>
  <w:num w:numId="5" w16cid:durableId="817259165">
    <w:abstractNumId w:val="8"/>
  </w:num>
  <w:num w:numId="6" w16cid:durableId="1822112995">
    <w:abstractNumId w:val="4"/>
  </w:num>
  <w:num w:numId="7" w16cid:durableId="101459172">
    <w:abstractNumId w:val="2"/>
  </w:num>
  <w:num w:numId="8" w16cid:durableId="136649087">
    <w:abstractNumId w:val="7"/>
  </w:num>
  <w:num w:numId="9" w16cid:durableId="1592665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2rEO/JfQmwA9EZ0aFD9K6cQPGlQ9CBau2qiWVUkPdyLLsRtJhgu4msiy5WlxHuRH2AXnQHgJQM59/0X2u0/TRA==" w:salt="VxnZhcJvxT/1rvFSqpQd5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AFD"/>
    <w:rsid w:val="00003562"/>
    <w:rsid w:val="0000729D"/>
    <w:rsid w:val="0001072F"/>
    <w:rsid w:val="00013176"/>
    <w:rsid w:val="00014F38"/>
    <w:rsid w:val="000165D8"/>
    <w:rsid w:val="00022F5E"/>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36E"/>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1628"/>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66B6"/>
    <w:rsid w:val="00101428"/>
    <w:rsid w:val="00101A98"/>
    <w:rsid w:val="00104CE6"/>
    <w:rsid w:val="00107EA8"/>
    <w:rsid w:val="001101B0"/>
    <w:rsid w:val="00114114"/>
    <w:rsid w:val="001149AC"/>
    <w:rsid w:val="00117F89"/>
    <w:rsid w:val="00120313"/>
    <w:rsid w:val="001233A5"/>
    <w:rsid w:val="00123BC0"/>
    <w:rsid w:val="00123E80"/>
    <w:rsid w:val="00131A15"/>
    <w:rsid w:val="00131C28"/>
    <w:rsid w:val="00134CF7"/>
    <w:rsid w:val="0014182B"/>
    <w:rsid w:val="00143EB3"/>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CF1"/>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1DA9"/>
    <w:rsid w:val="00282094"/>
    <w:rsid w:val="002843BC"/>
    <w:rsid w:val="00284A84"/>
    <w:rsid w:val="00287A2B"/>
    <w:rsid w:val="0029129F"/>
    <w:rsid w:val="002949E3"/>
    <w:rsid w:val="00296B90"/>
    <w:rsid w:val="00297296"/>
    <w:rsid w:val="002A0668"/>
    <w:rsid w:val="002A09A7"/>
    <w:rsid w:val="002A6B8B"/>
    <w:rsid w:val="002A7FBB"/>
    <w:rsid w:val="002B1ED8"/>
    <w:rsid w:val="002B3606"/>
    <w:rsid w:val="002B45EC"/>
    <w:rsid w:val="002B62C6"/>
    <w:rsid w:val="002C17A7"/>
    <w:rsid w:val="002C2DA5"/>
    <w:rsid w:val="002C4714"/>
    <w:rsid w:val="002C6160"/>
    <w:rsid w:val="002D02F2"/>
    <w:rsid w:val="002D15BB"/>
    <w:rsid w:val="002D28EA"/>
    <w:rsid w:val="002D51BB"/>
    <w:rsid w:val="002D5BAE"/>
    <w:rsid w:val="002D5DDC"/>
    <w:rsid w:val="002D6AA3"/>
    <w:rsid w:val="002E5C33"/>
    <w:rsid w:val="002E5D29"/>
    <w:rsid w:val="002F4C77"/>
    <w:rsid w:val="002F6472"/>
    <w:rsid w:val="00300EE4"/>
    <w:rsid w:val="0030197F"/>
    <w:rsid w:val="0030223E"/>
    <w:rsid w:val="00303A1E"/>
    <w:rsid w:val="00303BBD"/>
    <w:rsid w:val="00313440"/>
    <w:rsid w:val="00314FCD"/>
    <w:rsid w:val="00324290"/>
    <w:rsid w:val="00331737"/>
    <w:rsid w:val="0033243D"/>
    <w:rsid w:val="0033652E"/>
    <w:rsid w:val="00337D4C"/>
    <w:rsid w:val="00340617"/>
    <w:rsid w:val="00340B13"/>
    <w:rsid w:val="00340CDB"/>
    <w:rsid w:val="003427C6"/>
    <w:rsid w:val="00343472"/>
    <w:rsid w:val="003455AA"/>
    <w:rsid w:val="00347634"/>
    <w:rsid w:val="00351E90"/>
    <w:rsid w:val="00360206"/>
    <w:rsid w:val="003624EE"/>
    <w:rsid w:val="003632E1"/>
    <w:rsid w:val="00363B17"/>
    <w:rsid w:val="00363CD3"/>
    <w:rsid w:val="003656A9"/>
    <w:rsid w:val="00366852"/>
    <w:rsid w:val="003706EF"/>
    <w:rsid w:val="00370BE4"/>
    <w:rsid w:val="00371D56"/>
    <w:rsid w:val="0037755D"/>
    <w:rsid w:val="00381F0E"/>
    <w:rsid w:val="0038549B"/>
    <w:rsid w:val="0038628A"/>
    <w:rsid w:val="0038634F"/>
    <w:rsid w:val="00391C48"/>
    <w:rsid w:val="00394337"/>
    <w:rsid w:val="003A0C4A"/>
    <w:rsid w:val="003A437A"/>
    <w:rsid w:val="003A503E"/>
    <w:rsid w:val="003A6039"/>
    <w:rsid w:val="003B0B37"/>
    <w:rsid w:val="003B47FA"/>
    <w:rsid w:val="003B6208"/>
    <w:rsid w:val="003B7F8F"/>
    <w:rsid w:val="003C361D"/>
    <w:rsid w:val="003C4172"/>
    <w:rsid w:val="003C437D"/>
    <w:rsid w:val="003C4456"/>
    <w:rsid w:val="003C6554"/>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10B9"/>
    <w:rsid w:val="004374EF"/>
    <w:rsid w:val="00440F61"/>
    <w:rsid w:val="004441CB"/>
    <w:rsid w:val="00450DB8"/>
    <w:rsid w:val="00453D2C"/>
    <w:rsid w:val="00454851"/>
    <w:rsid w:val="00456070"/>
    <w:rsid w:val="00456B26"/>
    <w:rsid w:val="004570E7"/>
    <w:rsid w:val="00460A1D"/>
    <w:rsid w:val="004613DF"/>
    <w:rsid w:val="00461BB2"/>
    <w:rsid w:val="004627C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8B2"/>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345"/>
    <w:rsid w:val="005A6FD1"/>
    <w:rsid w:val="005B08F1"/>
    <w:rsid w:val="005B47BC"/>
    <w:rsid w:val="005C00EC"/>
    <w:rsid w:val="005C15C9"/>
    <w:rsid w:val="005C30E9"/>
    <w:rsid w:val="005C663B"/>
    <w:rsid w:val="005D1C38"/>
    <w:rsid w:val="005D1ED6"/>
    <w:rsid w:val="005D767A"/>
    <w:rsid w:val="005E2628"/>
    <w:rsid w:val="005E5F66"/>
    <w:rsid w:val="005F43D7"/>
    <w:rsid w:val="005F46EC"/>
    <w:rsid w:val="005F49C9"/>
    <w:rsid w:val="005F71CE"/>
    <w:rsid w:val="005F7A68"/>
    <w:rsid w:val="00601980"/>
    <w:rsid w:val="0060332C"/>
    <w:rsid w:val="00604C5A"/>
    <w:rsid w:val="0060547F"/>
    <w:rsid w:val="00607F1D"/>
    <w:rsid w:val="00612DE8"/>
    <w:rsid w:val="00613156"/>
    <w:rsid w:val="00615A83"/>
    <w:rsid w:val="00620EA0"/>
    <w:rsid w:val="00623E47"/>
    <w:rsid w:val="00624CD2"/>
    <w:rsid w:val="0062795C"/>
    <w:rsid w:val="00631A06"/>
    <w:rsid w:val="00632A29"/>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74DC"/>
    <w:rsid w:val="006F24E3"/>
    <w:rsid w:val="007054CF"/>
    <w:rsid w:val="007065D3"/>
    <w:rsid w:val="007071B1"/>
    <w:rsid w:val="00707EC1"/>
    <w:rsid w:val="00710582"/>
    <w:rsid w:val="00714EE9"/>
    <w:rsid w:val="007246B0"/>
    <w:rsid w:val="007258CB"/>
    <w:rsid w:val="00730E29"/>
    <w:rsid w:val="00732FF6"/>
    <w:rsid w:val="00735393"/>
    <w:rsid w:val="007444FA"/>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1C6F"/>
    <w:rsid w:val="007E2E07"/>
    <w:rsid w:val="007E491C"/>
    <w:rsid w:val="007E53E2"/>
    <w:rsid w:val="007E604C"/>
    <w:rsid w:val="007E6B8A"/>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72E0"/>
    <w:rsid w:val="00850E3E"/>
    <w:rsid w:val="00854DF4"/>
    <w:rsid w:val="00864432"/>
    <w:rsid w:val="008649A3"/>
    <w:rsid w:val="0086521A"/>
    <w:rsid w:val="0086670A"/>
    <w:rsid w:val="00870BA1"/>
    <w:rsid w:val="00873CDE"/>
    <w:rsid w:val="00874421"/>
    <w:rsid w:val="00874649"/>
    <w:rsid w:val="00875997"/>
    <w:rsid w:val="0087796C"/>
    <w:rsid w:val="00880061"/>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E7A15"/>
    <w:rsid w:val="008F0401"/>
    <w:rsid w:val="008F04C1"/>
    <w:rsid w:val="008F2457"/>
    <w:rsid w:val="008F252A"/>
    <w:rsid w:val="008F6AFD"/>
    <w:rsid w:val="008F755A"/>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E86"/>
    <w:rsid w:val="00965F35"/>
    <w:rsid w:val="00966500"/>
    <w:rsid w:val="009729A3"/>
    <w:rsid w:val="009732A9"/>
    <w:rsid w:val="00977C0E"/>
    <w:rsid w:val="00977F1D"/>
    <w:rsid w:val="00982217"/>
    <w:rsid w:val="00984B39"/>
    <w:rsid w:val="00986A83"/>
    <w:rsid w:val="00990645"/>
    <w:rsid w:val="009975E5"/>
    <w:rsid w:val="009A130B"/>
    <w:rsid w:val="009A2639"/>
    <w:rsid w:val="009A397F"/>
    <w:rsid w:val="009B4F83"/>
    <w:rsid w:val="009B6983"/>
    <w:rsid w:val="009C367A"/>
    <w:rsid w:val="009C5450"/>
    <w:rsid w:val="009C5716"/>
    <w:rsid w:val="009D316A"/>
    <w:rsid w:val="009D3527"/>
    <w:rsid w:val="009D5368"/>
    <w:rsid w:val="009D54DF"/>
    <w:rsid w:val="009E56AC"/>
    <w:rsid w:val="009E56AF"/>
    <w:rsid w:val="009E678D"/>
    <w:rsid w:val="009F28E2"/>
    <w:rsid w:val="009F4BDF"/>
    <w:rsid w:val="009F56B2"/>
    <w:rsid w:val="009F60BA"/>
    <w:rsid w:val="009F7F44"/>
    <w:rsid w:val="00A01B8D"/>
    <w:rsid w:val="00A034AE"/>
    <w:rsid w:val="00A035F5"/>
    <w:rsid w:val="00A11F34"/>
    <w:rsid w:val="00A1350A"/>
    <w:rsid w:val="00A173EF"/>
    <w:rsid w:val="00A231A4"/>
    <w:rsid w:val="00A30F26"/>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087C"/>
    <w:rsid w:val="00A915ED"/>
    <w:rsid w:val="00A91CF2"/>
    <w:rsid w:val="00A93BA4"/>
    <w:rsid w:val="00A9416E"/>
    <w:rsid w:val="00A97AFB"/>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8B0"/>
    <w:rsid w:val="00AF5947"/>
    <w:rsid w:val="00AF692A"/>
    <w:rsid w:val="00AF6D69"/>
    <w:rsid w:val="00AF7626"/>
    <w:rsid w:val="00B01B01"/>
    <w:rsid w:val="00B03D08"/>
    <w:rsid w:val="00B05BF7"/>
    <w:rsid w:val="00B079F6"/>
    <w:rsid w:val="00B1094A"/>
    <w:rsid w:val="00B129D1"/>
    <w:rsid w:val="00B12F61"/>
    <w:rsid w:val="00B14CBC"/>
    <w:rsid w:val="00B1760D"/>
    <w:rsid w:val="00B17FF0"/>
    <w:rsid w:val="00B25BB7"/>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891"/>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8A9"/>
    <w:rsid w:val="00BF6ECD"/>
    <w:rsid w:val="00BF790B"/>
    <w:rsid w:val="00C01E67"/>
    <w:rsid w:val="00C05302"/>
    <w:rsid w:val="00C06B6B"/>
    <w:rsid w:val="00C06F37"/>
    <w:rsid w:val="00C0799A"/>
    <w:rsid w:val="00C11A00"/>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4CB"/>
    <w:rsid w:val="00C57F24"/>
    <w:rsid w:val="00C63EA6"/>
    <w:rsid w:val="00C6619F"/>
    <w:rsid w:val="00C6624A"/>
    <w:rsid w:val="00C742C3"/>
    <w:rsid w:val="00C75559"/>
    <w:rsid w:val="00C76D88"/>
    <w:rsid w:val="00C7785D"/>
    <w:rsid w:val="00C77A26"/>
    <w:rsid w:val="00C85BDD"/>
    <w:rsid w:val="00C86B81"/>
    <w:rsid w:val="00C87BE9"/>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6D24"/>
    <w:rsid w:val="00CD139B"/>
    <w:rsid w:val="00CD32F9"/>
    <w:rsid w:val="00CD5E59"/>
    <w:rsid w:val="00CD7831"/>
    <w:rsid w:val="00CE05D4"/>
    <w:rsid w:val="00CE21CC"/>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26C6"/>
    <w:rsid w:val="00D932C5"/>
    <w:rsid w:val="00D939A7"/>
    <w:rsid w:val="00D9581C"/>
    <w:rsid w:val="00D95DCB"/>
    <w:rsid w:val="00D96228"/>
    <w:rsid w:val="00DA5459"/>
    <w:rsid w:val="00DA619A"/>
    <w:rsid w:val="00DB357A"/>
    <w:rsid w:val="00DB4233"/>
    <w:rsid w:val="00DB5097"/>
    <w:rsid w:val="00DC0982"/>
    <w:rsid w:val="00DC4F7C"/>
    <w:rsid w:val="00DC7134"/>
    <w:rsid w:val="00DC7C2C"/>
    <w:rsid w:val="00DD2256"/>
    <w:rsid w:val="00DD4B55"/>
    <w:rsid w:val="00DD5871"/>
    <w:rsid w:val="00DE2F66"/>
    <w:rsid w:val="00DE4173"/>
    <w:rsid w:val="00DE4592"/>
    <w:rsid w:val="00DF6125"/>
    <w:rsid w:val="00E01EF1"/>
    <w:rsid w:val="00E13E05"/>
    <w:rsid w:val="00E15784"/>
    <w:rsid w:val="00E16734"/>
    <w:rsid w:val="00E179BE"/>
    <w:rsid w:val="00E20401"/>
    <w:rsid w:val="00E264D8"/>
    <w:rsid w:val="00E319F9"/>
    <w:rsid w:val="00E331C7"/>
    <w:rsid w:val="00E35240"/>
    <w:rsid w:val="00E36E18"/>
    <w:rsid w:val="00E37099"/>
    <w:rsid w:val="00E373A2"/>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2F05"/>
    <w:rsid w:val="00ED4079"/>
    <w:rsid w:val="00ED48A6"/>
    <w:rsid w:val="00ED521A"/>
    <w:rsid w:val="00EE1176"/>
    <w:rsid w:val="00EE1F48"/>
    <w:rsid w:val="00EE1F66"/>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19A"/>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4739"/>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B8A"/>
  </w:style>
  <w:style w:type="paragraph" w:styleId="Heading1">
    <w:name w:val="heading 1"/>
    <w:basedOn w:val="Normal"/>
    <w:next w:val="Normal"/>
    <w:link w:val="Heading1Char"/>
    <w:uiPriority w:val="9"/>
    <w:qFormat/>
    <w:rsid w:val="007E6B8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E6B8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E6B8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E6B8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E6B8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E6B8A"/>
    <w:pPr>
      <w:keepNext/>
      <w:keepLines/>
      <w:spacing w:before="40" w:after="0"/>
      <w:outlineLvl w:val="5"/>
    </w:pPr>
  </w:style>
  <w:style w:type="paragraph" w:styleId="Heading7">
    <w:name w:val="heading 7"/>
    <w:basedOn w:val="Normal"/>
    <w:next w:val="Normal"/>
    <w:link w:val="Heading7Char"/>
    <w:uiPriority w:val="9"/>
    <w:semiHidden/>
    <w:unhideWhenUsed/>
    <w:qFormat/>
    <w:rsid w:val="007E6B8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E6B8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E6B8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B8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E6B8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E6B8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E6B8A"/>
    <w:rPr>
      <w:i/>
      <w:iCs/>
    </w:rPr>
  </w:style>
  <w:style w:type="character" w:customStyle="1" w:styleId="Heading5Char">
    <w:name w:val="Heading 5 Char"/>
    <w:basedOn w:val="DefaultParagraphFont"/>
    <w:link w:val="Heading5"/>
    <w:uiPriority w:val="9"/>
    <w:semiHidden/>
    <w:rsid w:val="007E6B8A"/>
    <w:rPr>
      <w:color w:val="404040" w:themeColor="text1" w:themeTint="BF"/>
    </w:rPr>
  </w:style>
  <w:style w:type="character" w:customStyle="1" w:styleId="Heading6Char">
    <w:name w:val="Heading 6 Char"/>
    <w:basedOn w:val="DefaultParagraphFont"/>
    <w:link w:val="Heading6"/>
    <w:uiPriority w:val="9"/>
    <w:semiHidden/>
    <w:rsid w:val="007E6B8A"/>
  </w:style>
  <w:style w:type="character" w:customStyle="1" w:styleId="Heading7Char">
    <w:name w:val="Heading 7 Char"/>
    <w:basedOn w:val="DefaultParagraphFont"/>
    <w:link w:val="Heading7"/>
    <w:uiPriority w:val="9"/>
    <w:semiHidden/>
    <w:rsid w:val="007E6B8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E6B8A"/>
    <w:rPr>
      <w:color w:val="262626" w:themeColor="text1" w:themeTint="D9"/>
      <w:sz w:val="21"/>
      <w:szCs w:val="21"/>
    </w:rPr>
  </w:style>
  <w:style w:type="character" w:customStyle="1" w:styleId="Heading9Char">
    <w:name w:val="Heading 9 Char"/>
    <w:basedOn w:val="DefaultParagraphFont"/>
    <w:link w:val="Heading9"/>
    <w:uiPriority w:val="9"/>
    <w:semiHidden/>
    <w:rsid w:val="007E6B8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E6B8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E6B8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E6B8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E6B8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E6B8A"/>
    <w:rPr>
      <w:color w:val="5A5A5A" w:themeColor="text1" w:themeTint="A5"/>
      <w:spacing w:val="15"/>
    </w:rPr>
  </w:style>
  <w:style w:type="character" w:styleId="Strong">
    <w:name w:val="Strong"/>
    <w:basedOn w:val="DefaultParagraphFont"/>
    <w:uiPriority w:val="22"/>
    <w:qFormat/>
    <w:rsid w:val="007E6B8A"/>
    <w:rPr>
      <w:b/>
      <w:bCs/>
      <w:color w:val="auto"/>
    </w:rPr>
  </w:style>
  <w:style w:type="character" w:styleId="Emphasis">
    <w:name w:val="Emphasis"/>
    <w:basedOn w:val="DefaultParagraphFont"/>
    <w:uiPriority w:val="20"/>
    <w:qFormat/>
    <w:rsid w:val="007E6B8A"/>
    <w:rPr>
      <w:i/>
      <w:iCs/>
      <w:color w:val="auto"/>
    </w:rPr>
  </w:style>
  <w:style w:type="paragraph" w:styleId="NoSpacing">
    <w:name w:val="No Spacing"/>
    <w:uiPriority w:val="1"/>
    <w:qFormat/>
    <w:rsid w:val="007E6B8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E6B8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E6B8A"/>
    <w:rPr>
      <w:i/>
      <w:iCs/>
      <w:color w:val="404040" w:themeColor="text1" w:themeTint="BF"/>
    </w:rPr>
  </w:style>
  <w:style w:type="paragraph" w:styleId="IntenseQuote">
    <w:name w:val="Intense Quote"/>
    <w:basedOn w:val="Normal"/>
    <w:next w:val="Normal"/>
    <w:link w:val="IntenseQuoteChar"/>
    <w:uiPriority w:val="30"/>
    <w:qFormat/>
    <w:rsid w:val="007E6B8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E6B8A"/>
    <w:rPr>
      <w:i/>
      <w:iCs/>
      <w:color w:val="404040" w:themeColor="text1" w:themeTint="BF"/>
    </w:rPr>
  </w:style>
  <w:style w:type="character" w:styleId="SubtleEmphasis">
    <w:name w:val="Subtle Emphasis"/>
    <w:basedOn w:val="DefaultParagraphFont"/>
    <w:uiPriority w:val="19"/>
    <w:qFormat/>
    <w:rsid w:val="007E6B8A"/>
    <w:rPr>
      <w:i/>
      <w:iCs/>
      <w:color w:val="404040" w:themeColor="text1" w:themeTint="BF"/>
    </w:rPr>
  </w:style>
  <w:style w:type="character" w:styleId="IntenseEmphasis">
    <w:name w:val="Intense Emphasis"/>
    <w:basedOn w:val="DefaultParagraphFont"/>
    <w:uiPriority w:val="21"/>
    <w:qFormat/>
    <w:rsid w:val="007E6B8A"/>
    <w:rPr>
      <w:b/>
      <w:bCs/>
      <w:i/>
      <w:iCs/>
      <w:color w:val="auto"/>
    </w:rPr>
  </w:style>
  <w:style w:type="character" w:styleId="SubtleReference">
    <w:name w:val="Subtle Reference"/>
    <w:basedOn w:val="DefaultParagraphFont"/>
    <w:uiPriority w:val="31"/>
    <w:qFormat/>
    <w:rsid w:val="007E6B8A"/>
    <w:rPr>
      <w:smallCaps/>
      <w:color w:val="404040" w:themeColor="text1" w:themeTint="BF"/>
    </w:rPr>
  </w:style>
  <w:style w:type="character" w:styleId="IntenseReference">
    <w:name w:val="Intense Reference"/>
    <w:basedOn w:val="DefaultParagraphFont"/>
    <w:uiPriority w:val="32"/>
    <w:qFormat/>
    <w:rsid w:val="007E6B8A"/>
    <w:rPr>
      <w:b/>
      <w:bCs/>
      <w:smallCaps/>
      <w:color w:val="404040" w:themeColor="text1" w:themeTint="BF"/>
      <w:spacing w:val="5"/>
    </w:rPr>
  </w:style>
  <w:style w:type="character" w:styleId="BookTitle">
    <w:name w:val="Book Title"/>
    <w:basedOn w:val="DefaultParagraphFont"/>
    <w:uiPriority w:val="33"/>
    <w:qFormat/>
    <w:rsid w:val="007E6B8A"/>
    <w:rPr>
      <w:b/>
      <w:bCs/>
      <w:i/>
      <w:iCs/>
      <w:spacing w:val="5"/>
    </w:rPr>
  </w:style>
  <w:style w:type="paragraph" w:styleId="TOCHeading">
    <w:name w:val="TOC Heading"/>
    <w:basedOn w:val="Heading1"/>
    <w:next w:val="Normal"/>
    <w:uiPriority w:val="39"/>
    <w:semiHidden/>
    <w:unhideWhenUsed/>
    <w:qFormat/>
    <w:rsid w:val="007E6B8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2F4C7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F4C77"/>
    <w:rPr>
      <w:color w:val="800080"/>
      <w:u w:val="single"/>
    </w:rPr>
  </w:style>
  <w:style w:type="paragraph" w:styleId="NormalWeb">
    <w:name w:val="Normal (Web)"/>
    <w:basedOn w:val="Normal"/>
    <w:uiPriority w:val="99"/>
    <w:semiHidden/>
    <w:unhideWhenUsed/>
    <w:rsid w:val="002F4C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2F4C77"/>
  </w:style>
  <w:style w:type="character" w:customStyle="1" w:styleId="inline-equationconstruct">
    <w:name w:val="inline-equation__construct"/>
    <w:basedOn w:val="DefaultParagraphFont"/>
    <w:rsid w:val="002F4C77"/>
  </w:style>
  <w:style w:type="character" w:customStyle="1" w:styleId="inline-equationlabel">
    <w:name w:val="inline-equation__label"/>
    <w:basedOn w:val="DefaultParagraphFont"/>
    <w:rsid w:val="002F4C77"/>
  </w:style>
  <w:style w:type="character" w:customStyle="1" w:styleId="author">
    <w:name w:val="author"/>
    <w:basedOn w:val="DefaultParagraphFont"/>
    <w:rsid w:val="00143EB3"/>
  </w:style>
  <w:style w:type="character" w:customStyle="1" w:styleId="pubyear">
    <w:name w:val="pubyear"/>
    <w:basedOn w:val="DefaultParagraphFont"/>
    <w:rsid w:val="00143EB3"/>
  </w:style>
  <w:style w:type="character" w:customStyle="1" w:styleId="articletitle">
    <w:name w:val="articletitle"/>
    <w:basedOn w:val="DefaultParagraphFont"/>
    <w:rsid w:val="00143EB3"/>
  </w:style>
  <w:style w:type="character" w:customStyle="1" w:styleId="vol">
    <w:name w:val="vol"/>
    <w:basedOn w:val="DefaultParagraphFont"/>
    <w:rsid w:val="00143EB3"/>
  </w:style>
  <w:style w:type="character" w:customStyle="1" w:styleId="citedissue">
    <w:name w:val="citedissue"/>
    <w:basedOn w:val="DefaultParagraphFont"/>
    <w:rsid w:val="00143EB3"/>
  </w:style>
  <w:style w:type="character" w:customStyle="1" w:styleId="pagefirst">
    <w:name w:val="pagefirst"/>
    <w:basedOn w:val="DefaultParagraphFont"/>
    <w:rsid w:val="00143EB3"/>
  </w:style>
  <w:style w:type="character" w:customStyle="1" w:styleId="pagelast">
    <w:name w:val="pagelast"/>
    <w:basedOn w:val="DefaultParagraphFont"/>
    <w:rsid w:val="00143EB3"/>
  </w:style>
  <w:style w:type="paragraph" w:customStyle="1" w:styleId="getftritem">
    <w:name w:val="getftr__item"/>
    <w:basedOn w:val="Normal"/>
    <w:rsid w:val="00143E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thertitle">
    <w:name w:val="othertitle"/>
    <w:basedOn w:val="DefaultParagraphFont"/>
    <w:rsid w:val="00143EB3"/>
  </w:style>
  <w:style w:type="character" w:customStyle="1" w:styleId="booktitle0">
    <w:name w:val="booktitle"/>
    <w:basedOn w:val="DefaultParagraphFont"/>
    <w:rsid w:val="00143EB3"/>
  </w:style>
  <w:style w:type="character" w:customStyle="1" w:styleId="groupname">
    <w:name w:val="groupname"/>
    <w:basedOn w:val="DefaultParagraphFont"/>
    <w:rsid w:val="00143EB3"/>
  </w:style>
  <w:style w:type="character" w:customStyle="1" w:styleId="edition">
    <w:name w:val="edition"/>
    <w:basedOn w:val="DefaultParagraphFont"/>
    <w:rsid w:val="00143EB3"/>
  </w:style>
  <w:style w:type="character" w:styleId="PlaceholderText">
    <w:name w:val="Placeholder Text"/>
    <w:basedOn w:val="DefaultParagraphFont"/>
    <w:uiPriority w:val="99"/>
    <w:semiHidden/>
    <w:rsid w:val="00FF47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067678">
      <w:bodyDiv w:val="1"/>
      <w:marLeft w:val="0"/>
      <w:marRight w:val="0"/>
      <w:marTop w:val="0"/>
      <w:marBottom w:val="0"/>
      <w:divBdr>
        <w:top w:val="none" w:sz="0" w:space="0" w:color="auto"/>
        <w:left w:val="none" w:sz="0" w:space="0" w:color="auto"/>
        <w:bottom w:val="none" w:sz="0" w:space="0" w:color="auto"/>
        <w:right w:val="none" w:sz="0" w:space="0" w:color="auto"/>
      </w:divBdr>
      <w:divsChild>
        <w:div w:id="672882571">
          <w:marLeft w:val="0"/>
          <w:marRight w:val="0"/>
          <w:marTop w:val="0"/>
          <w:marBottom w:val="0"/>
          <w:divBdr>
            <w:top w:val="none" w:sz="0" w:space="0" w:color="auto"/>
            <w:left w:val="none" w:sz="0" w:space="0" w:color="auto"/>
            <w:bottom w:val="none" w:sz="0" w:space="0" w:color="auto"/>
            <w:right w:val="none" w:sz="0" w:space="0" w:color="auto"/>
          </w:divBdr>
          <w:divsChild>
            <w:div w:id="1316229202">
              <w:marLeft w:val="0"/>
              <w:marRight w:val="0"/>
              <w:marTop w:val="0"/>
              <w:marBottom w:val="0"/>
              <w:divBdr>
                <w:top w:val="none" w:sz="0" w:space="0" w:color="auto"/>
                <w:left w:val="none" w:sz="0" w:space="0" w:color="auto"/>
                <w:bottom w:val="none" w:sz="0" w:space="0" w:color="auto"/>
                <w:right w:val="none" w:sz="0" w:space="0" w:color="auto"/>
              </w:divBdr>
            </w:div>
            <w:div w:id="402073417">
              <w:marLeft w:val="0"/>
              <w:marRight w:val="0"/>
              <w:marTop w:val="0"/>
              <w:marBottom w:val="0"/>
              <w:divBdr>
                <w:top w:val="none" w:sz="0" w:space="0" w:color="auto"/>
                <w:left w:val="none" w:sz="0" w:space="0" w:color="auto"/>
                <w:bottom w:val="none" w:sz="0" w:space="0" w:color="auto"/>
                <w:right w:val="none" w:sz="0" w:space="0" w:color="auto"/>
              </w:divBdr>
            </w:div>
          </w:divsChild>
        </w:div>
        <w:div w:id="1943103437">
          <w:marLeft w:val="0"/>
          <w:marRight w:val="0"/>
          <w:marTop w:val="0"/>
          <w:marBottom w:val="0"/>
          <w:divBdr>
            <w:top w:val="none" w:sz="0" w:space="0" w:color="auto"/>
            <w:left w:val="none" w:sz="0" w:space="0" w:color="auto"/>
            <w:bottom w:val="none" w:sz="0" w:space="0" w:color="auto"/>
            <w:right w:val="none" w:sz="0" w:space="0" w:color="auto"/>
          </w:divBdr>
        </w:div>
        <w:div w:id="487751312">
          <w:marLeft w:val="0"/>
          <w:marRight w:val="0"/>
          <w:marTop w:val="360"/>
          <w:marBottom w:val="360"/>
          <w:divBdr>
            <w:top w:val="none" w:sz="0" w:space="0" w:color="auto"/>
            <w:left w:val="none" w:sz="0" w:space="0" w:color="auto"/>
            <w:bottom w:val="none" w:sz="0" w:space="0" w:color="auto"/>
            <w:right w:val="none" w:sz="0" w:space="0" w:color="auto"/>
          </w:divBdr>
          <w:divsChild>
            <w:div w:id="2004888566">
              <w:marLeft w:val="0"/>
              <w:marRight w:val="0"/>
              <w:marTop w:val="0"/>
              <w:marBottom w:val="0"/>
              <w:divBdr>
                <w:top w:val="none" w:sz="0" w:space="0" w:color="auto"/>
                <w:left w:val="none" w:sz="0" w:space="0" w:color="auto"/>
                <w:bottom w:val="none" w:sz="0" w:space="0" w:color="auto"/>
                <w:right w:val="none" w:sz="0" w:space="0" w:color="auto"/>
              </w:divBdr>
            </w:div>
          </w:divsChild>
        </w:div>
        <w:div w:id="166872308">
          <w:marLeft w:val="0"/>
          <w:marRight w:val="0"/>
          <w:marTop w:val="0"/>
          <w:marBottom w:val="0"/>
          <w:divBdr>
            <w:top w:val="none" w:sz="0" w:space="0" w:color="auto"/>
            <w:left w:val="none" w:sz="0" w:space="0" w:color="auto"/>
            <w:bottom w:val="none" w:sz="0" w:space="0" w:color="auto"/>
            <w:right w:val="none" w:sz="0" w:space="0" w:color="auto"/>
          </w:divBdr>
          <w:divsChild>
            <w:div w:id="2000620471">
              <w:marLeft w:val="0"/>
              <w:marRight w:val="0"/>
              <w:marTop w:val="0"/>
              <w:marBottom w:val="0"/>
              <w:divBdr>
                <w:top w:val="none" w:sz="0" w:space="0" w:color="auto"/>
                <w:left w:val="none" w:sz="0" w:space="0" w:color="auto"/>
                <w:bottom w:val="none" w:sz="0" w:space="0" w:color="auto"/>
                <w:right w:val="none" w:sz="0" w:space="0" w:color="auto"/>
              </w:divBdr>
            </w:div>
          </w:divsChild>
        </w:div>
        <w:div w:id="1675379782">
          <w:marLeft w:val="0"/>
          <w:marRight w:val="0"/>
          <w:marTop w:val="0"/>
          <w:marBottom w:val="0"/>
          <w:divBdr>
            <w:top w:val="none" w:sz="0" w:space="0" w:color="auto"/>
            <w:left w:val="none" w:sz="0" w:space="0" w:color="auto"/>
            <w:bottom w:val="none" w:sz="0" w:space="0" w:color="auto"/>
            <w:right w:val="none" w:sz="0" w:space="0" w:color="auto"/>
          </w:divBdr>
        </w:div>
        <w:div w:id="47340368">
          <w:marLeft w:val="0"/>
          <w:marRight w:val="0"/>
          <w:marTop w:val="0"/>
          <w:marBottom w:val="0"/>
          <w:divBdr>
            <w:top w:val="none" w:sz="0" w:space="0" w:color="auto"/>
            <w:left w:val="none" w:sz="0" w:space="0" w:color="auto"/>
            <w:bottom w:val="none" w:sz="0" w:space="0" w:color="auto"/>
            <w:right w:val="none" w:sz="0" w:space="0" w:color="auto"/>
          </w:divBdr>
          <w:divsChild>
            <w:div w:id="261228625">
              <w:marLeft w:val="0"/>
              <w:marRight w:val="0"/>
              <w:marTop w:val="0"/>
              <w:marBottom w:val="0"/>
              <w:divBdr>
                <w:top w:val="none" w:sz="0" w:space="0" w:color="auto"/>
                <w:left w:val="none" w:sz="0" w:space="0" w:color="auto"/>
                <w:bottom w:val="none" w:sz="0" w:space="0" w:color="auto"/>
                <w:right w:val="none" w:sz="0" w:space="0" w:color="auto"/>
              </w:divBdr>
            </w:div>
          </w:divsChild>
        </w:div>
        <w:div w:id="1882092983">
          <w:marLeft w:val="0"/>
          <w:marRight w:val="0"/>
          <w:marTop w:val="0"/>
          <w:marBottom w:val="0"/>
          <w:divBdr>
            <w:top w:val="none" w:sz="0" w:space="0" w:color="auto"/>
            <w:left w:val="none" w:sz="0" w:space="0" w:color="auto"/>
            <w:bottom w:val="none" w:sz="0" w:space="0" w:color="auto"/>
            <w:right w:val="none" w:sz="0" w:space="0" w:color="auto"/>
          </w:divBdr>
          <w:divsChild>
            <w:div w:id="1471168516">
              <w:marLeft w:val="0"/>
              <w:marRight w:val="0"/>
              <w:marTop w:val="0"/>
              <w:marBottom w:val="0"/>
              <w:divBdr>
                <w:top w:val="none" w:sz="0" w:space="0" w:color="auto"/>
                <w:left w:val="none" w:sz="0" w:space="0" w:color="auto"/>
                <w:bottom w:val="none" w:sz="0" w:space="0" w:color="auto"/>
                <w:right w:val="none" w:sz="0" w:space="0" w:color="auto"/>
              </w:divBdr>
            </w:div>
          </w:divsChild>
        </w:div>
        <w:div w:id="1457410941">
          <w:marLeft w:val="0"/>
          <w:marRight w:val="0"/>
          <w:marTop w:val="0"/>
          <w:marBottom w:val="0"/>
          <w:divBdr>
            <w:top w:val="none" w:sz="0" w:space="0" w:color="auto"/>
            <w:left w:val="none" w:sz="0" w:space="0" w:color="auto"/>
            <w:bottom w:val="none" w:sz="0" w:space="0" w:color="auto"/>
            <w:right w:val="none" w:sz="0" w:space="0" w:color="auto"/>
          </w:divBdr>
          <w:divsChild>
            <w:div w:id="571937789">
              <w:marLeft w:val="0"/>
              <w:marRight w:val="0"/>
              <w:marTop w:val="0"/>
              <w:marBottom w:val="0"/>
              <w:divBdr>
                <w:top w:val="none" w:sz="0" w:space="0" w:color="auto"/>
                <w:left w:val="none" w:sz="0" w:space="0" w:color="auto"/>
                <w:bottom w:val="none" w:sz="0" w:space="0" w:color="auto"/>
                <w:right w:val="none" w:sz="0" w:space="0" w:color="auto"/>
              </w:divBdr>
            </w:div>
          </w:divsChild>
        </w:div>
        <w:div w:id="161744438">
          <w:marLeft w:val="0"/>
          <w:marRight w:val="0"/>
          <w:marTop w:val="0"/>
          <w:marBottom w:val="0"/>
          <w:divBdr>
            <w:top w:val="none" w:sz="0" w:space="0" w:color="auto"/>
            <w:left w:val="none" w:sz="0" w:space="0" w:color="auto"/>
            <w:bottom w:val="none" w:sz="0" w:space="0" w:color="auto"/>
            <w:right w:val="none" w:sz="0" w:space="0" w:color="auto"/>
          </w:divBdr>
        </w:div>
        <w:div w:id="1379471238">
          <w:marLeft w:val="0"/>
          <w:marRight w:val="0"/>
          <w:marTop w:val="0"/>
          <w:marBottom w:val="0"/>
          <w:divBdr>
            <w:top w:val="none" w:sz="0" w:space="0" w:color="auto"/>
            <w:left w:val="none" w:sz="0" w:space="0" w:color="auto"/>
            <w:bottom w:val="none" w:sz="0" w:space="0" w:color="auto"/>
            <w:right w:val="none" w:sz="0" w:space="0" w:color="auto"/>
          </w:divBdr>
        </w:div>
        <w:div w:id="44985722">
          <w:marLeft w:val="0"/>
          <w:marRight w:val="0"/>
          <w:marTop w:val="0"/>
          <w:marBottom w:val="0"/>
          <w:divBdr>
            <w:top w:val="none" w:sz="0" w:space="0" w:color="auto"/>
            <w:left w:val="none" w:sz="0" w:space="0" w:color="auto"/>
            <w:bottom w:val="none" w:sz="0" w:space="0" w:color="auto"/>
            <w:right w:val="none" w:sz="0" w:space="0" w:color="auto"/>
          </w:divBdr>
        </w:div>
        <w:div w:id="48385941">
          <w:marLeft w:val="0"/>
          <w:marRight w:val="0"/>
          <w:marTop w:val="0"/>
          <w:marBottom w:val="0"/>
          <w:divBdr>
            <w:top w:val="none" w:sz="0" w:space="0" w:color="auto"/>
            <w:left w:val="none" w:sz="0" w:space="0" w:color="auto"/>
            <w:bottom w:val="none" w:sz="0" w:space="0" w:color="auto"/>
            <w:right w:val="none" w:sz="0" w:space="0" w:color="auto"/>
          </w:divBdr>
        </w:div>
        <w:div w:id="534467337">
          <w:marLeft w:val="0"/>
          <w:marRight w:val="0"/>
          <w:marTop w:val="0"/>
          <w:marBottom w:val="0"/>
          <w:divBdr>
            <w:top w:val="none" w:sz="0" w:space="0" w:color="auto"/>
            <w:left w:val="none" w:sz="0" w:space="0" w:color="auto"/>
            <w:bottom w:val="none" w:sz="0" w:space="0" w:color="auto"/>
            <w:right w:val="none" w:sz="0" w:space="0" w:color="auto"/>
          </w:divBdr>
        </w:div>
        <w:div w:id="1621181849">
          <w:marLeft w:val="0"/>
          <w:marRight w:val="0"/>
          <w:marTop w:val="0"/>
          <w:marBottom w:val="0"/>
          <w:divBdr>
            <w:top w:val="none" w:sz="0" w:space="0" w:color="auto"/>
            <w:left w:val="none" w:sz="0" w:space="0" w:color="auto"/>
            <w:bottom w:val="none" w:sz="0" w:space="0" w:color="auto"/>
            <w:right w:val="none" w:sz="0" w:space="0" w:color="auto"/>
          </w:divBdr>
          <w:divsChild>
            <w:div w:id="266039540">
              <w:marLeft w:val="0"/>
              <w:marRight w:val="0"/>
              <w:marTop w:val="0"/>
              <w:marBottom w:val="0"/>
              <w:divBdr>
                <w:top w:val="none" w:sz="0" w:space="0" w:color="auto"/>
                <w:left w:val="none" w:sz="0" w:space="0" w:color="auto"/>
                <w:bottom w:val="none" w:sz="0" w:space="0" w:color="auto"/>
                <w:right w:val="none" w:sz="0" w:space="0" w:color="auto"/>
              </w:divBdr>
            </w:div>
          </w:divsChild>
        </w:div>
        <w:div w:id="631329820">
          <w:marLeft w:val="0"/>
          <w:marRight w:val="0"/>
          <w:marTop w:val="0"/>
          <w:marBottom w:val="0"/>
          <w:divBdr>
            <w:top w:val="none" w:sz="0" w:space="0" w:color="auto"/>
            <w:left w:val="none" w:sz="0" w:space="0" w:color="auto"/>
            <w:bottom w:val="none" w:sz="0" w:space="0" w:color="auto"/>
            <w:right w:val="none" w:sz="0" w:space="0" w:color="auto"/>
          </w:divBdr>
        </w:div>
        <w:div w:id="1755853765">
          <w:marLeft w:val="0"/>
          <w:marRight w:val="0"/>
          <w:marTop w:val="0"/>
          <w:marBottom w:val="0"/>
          <w:divBdr>
            <w:top w:val="none" w:sz="0" w:space="0" w:color="auto"/>
            <w:left w:val="none" w:sz="0" w:space="0" w:color="auto"/>
            <w:bottom w:val="none" w:sz="0" w:space="0" w:color="auto"/>
            <w:right w:val="none" w:sz="0" w:space="0" w:color="auto"/>
          </w:divBdr>
          <w:divsChild>
            <w:div w:id="1154107346">
              <w:marLeft w:val="0"/>
              <w:marRight w:val="0"/>
              <w:marTop w:val="0"/>
              <w:marBottom w:val="0"/>
              <w:divBdr>
                <w:top w:val="none" w:sz="0" w:space="0" w:color="auto"/>
                <w:left w:val="none" w:sz="0" w:space="0" w:color="auto"/>
                <w:bottom w:val="none" w:sz="0" w:space="0" w:color="auto"/>
                <w:right w:val="none" w:sz="0" w:space="0" w:color="auto"/>
              </w:divBdr>
            </w:div>
          </w:divsChild>
        </w:div>
        <w:div w:id="361324529">
          <w:marLeft w:val="0"/>
          <w:marRight w:val="0"/>
          <w:marTop w:val="0"/>
          <w:marBottom w:val="0"/>
          <w:divBdr>
            <w:top w:val="none" w:sz="0" w:space="0" w:color="auto"/>
            <w:left w:val="none" w:sz="0" w:space="0" w:color="auto"/>
            <w:bottom w:val="none" w:sz="0" w:space="0" w:color="auto"/>
            <w:right w:val="none" w:sz="0" w:space="0" w:color="auto"/>
          </w:divBdr>
        </w:div>
        <w:div w:id="697850195">
          <w:marLeft w:val="0"/>
          <w:marRight w:val="0"/>
          <w:marTop w:val="0"/>
          <w:marBottom w:val="0"/>
          <w:divBdr>
            <w:top w:val="none" w:sz="0" w:space="0" w:color="auto"/>
            <w:left w:val="none" w:sz="0" w:space="0" w:color="auto"/>
            <w:bottom w:val="none" w:sz="0" w:space="0" w:color="auto"/>
            <w:right w:val="none" w:sz="0" w:space="0" w:color="auto"/>
          </w:divBdr>
          <w:divsChild>
            <w:div w:id="210507281">
              <w:marLeft w:val="0"/>
              <w:marRight w:val="0"/>
              <w:marTop w:val="0"/>
              <w:marBottom w:val="0"/>
              <w:divBdr>
                <w:top w:val="none" w:sz="0" w:space="0" w:color="auto"/>
                <w:left w:val="none" w:sz="0" w:space="0" w:color="auto"/>
                <w:bottom w:val="none" w:sz="0" w:space="0" w:color="auto"/>
                <w:right w:val="none" w:sz="0" w:space="0" w:color="auto"/>
              </w:divBdr>
            </w:div>
            <w:div w:id="98334536">
              <w:marLeft w:val="0"/>
              <w:marRight w:val="0"/>
              <w:marTop w:val="0"/>
              <w:marBottom w:val="0"/>
              <w:divBdr>
                <w:top w:val="none" w:sz="0" w:space="0" w:color="auto"/>
                <w:left w:val="none" w:sz="0" w:space="0" w:color="auto"/>
                <w:bottom w:val="none" w:sz="0" w:space="0" w:color="auto"/>
                <w:right w:val="none" w:sz="0" w:space="0" w:color="auto"/>
              </w:divBdr>
            </w:div>
          </w:divsChild>
        </w:div>
        <w:div w:id="1979531728">
          <w:marLeft w:val="0"/>
          <w:marRight w:val="0"/>
          <w:marTop w:val="0"/>
          <w:marBottom w:val="0"/>
          <w:divBdr>
            <w:top w:val="none" w:sz="0" w:space="0" w:color="auto"/>
            <w:left w:val="none" w:sz="0" w:space="0" w:color="auto"/>
            <w:bottom w:val="none" w:sz="0" w:space="0" w:color="auto"/>
            <w:right w:val="none" w:sz="0" w:space="0" w:color="auto"/>
          </w:divBdr>
          <w:divsChild>
            <w:div w:id="817458152">
              <w:marLeft w:val="0"/>
              <w:marRight w:val="0"/>
              <w:marTop w:val="0"/>
              <w:marBottom w:val="0"/>
              <w:divBdr>
                <w:top w:val="none" w:sz="0" w:space="0" w:color="auto"/>
                <w:left w:val="none" w:sz="0" w:space="0" w:color="auto"/>
                <w:bottom w:val="none" w:sz="0" w:space="0" w:color="auto"/>
                <w:right w:val="none" w:sz="0" w:space="0" w:color="auto"/>
              </w:divBdr>
            </w:div>
            <w:div w:id="440222584">
              <w:marLeft w:val="0"/>
              <w:marRight w:val="0"/>
              <w:marTop w:val="0"/>
              <w:marBottom w:val="0"/>
              <w:divBdr>
                <w:top w:val="none" w:sz="0" w:space="0" w:color="auto"/>
                <w:left w:val="none" w:sz="0" w:space="0" w:color="auto"/>
                <w:bottom w:val="none" w:sz="0" w:space="0" w:color="auto"/>
                <w:right w:val="none" w:sz="0" w:space="0" w:color="auto"/>
              </w:divBdr>
            </w:div>
          </w:divsChild>
        </w:div>
        <w:div w:id="1853299046">
          <w:marLeft w:val="0"/>
          <w:marRight w:val="0"/>
          <w:marTop w:val="0"/>
          <w:marBottom w:val="0"/>
          <w:divBdr>
            <w:top w:val="none" w:sz="0" w:space="0" w:color="auto"/>
            <w:left w:val="none" w:sz="0" w:space="0" w:color="auto"/>
            <w:bottom w:val="none" w:sz="0" w:space="0" w:color="auto"/>
            <w:right w:val="none" w:sz="0" w:space="0" w:color="auto"/>
          </w:divBdr>
          <w:divsChild>
            <w:div w:id="147476162">
              <w:marLeft w:val="0"/>
              <w:marRight w:val="0"/>
              <w:marTop w:val="0"/>
              <w:marBottom w:val="0"/>
              <w:divBdr>
                <w:top w:val="none" w:sz="0" w:space="0" w:color="auto"/>
                <w:left w:val="none" w:sz="0" w:space="0" w:color="auto"/>
                <w:bottom w:val="none" w:sz="0" w:space="0" w:color="auto"/>
                <w:right w:val="none" w:sz="0" w:space="0" w:color="auto"/>
              </w:divBdr>
            </w:div>
            <w:div w:id="1000616062">
              <w:marLeft w:val="0"/>
              <w:marRight w:val="0"/>
              <w:marTop w:val="0"/>
              <w:marBottom w:val="0"/>
              <w:divBdr>
                <w:top w:val="none" w:sz="0" w:space="0" w:color="auto"/>
                <w:left w:val="none" w:sz="0" w:space="0" w:color="auto"/>
                <w:bottom w:val="none" w:sz="0" w:space="0" w:color="auto"/>
                <w:right w:val="none" w:sz="0" w:space="0" w:color="auto"/>
              </w:divBdr>
            </w:div>
          </w:divsChild>
        </w:div>
        <w:div w:id="1643347130">
          <w:marLeft w:val="0"/>
          <w:marRight w:val="0"/>
          <w:marTop w:val="0"/>
          <w:marBottom w:val="0"/>
          <w:divBdr>
            <w:top w:val="none" w:sz="0" w:space="0" w:color="auto"/>
            <w:left w:val="none" w:sz="0" w:space="0" w:color="auto"/>
            <w:bottom w:val="none" w:sz="0" w:space="0" w:color="auto"/>
            <w:right w:val="none" w:sz="0" w:space="0" w:color="auto"/>
          </w:divBdr>
          <w:divsChild>
            <w:div w:id="1125999024">
              <w:marLeft w:val="0"/>
              <w:marRight w:val="0"/>
              <w:marTop w:val="0"/>
              <w:marBottom w:val="0"/>
              <w:divBdr>
                <w:top w:val="none" w:sz="0" w:space="0" w:color="auto"/>
                <w:left w:val="none" w:sz="0" w:space="0" w:color="auto"/>
                <w:bottom w:val="none" w:sz="0" w:space="0" w:color="auto"/>
                <w:right w:val="none" w:sz="0" w:space="0" w:color="auto"/>
              </w:divBdr>
            </w:div>
            <w:div w:id="686448119">
              <w:marLeft w:val="0"/>
              <w:marRight w:val="0"/>
              <w:marTop w:val="0"/>
              <w:marBottom w:val="0"/>
              <w:divBdr>
                <w:top w:val="none" w:sz="0" w:space="0" w:color="auto"/>
                <w:left w:val="none" w:sz="0" w:space="0" w:color="auto"/>
                <w:bottom w:val="none" w:sz="0" w:space="0" w:color="auto"/>
                <w:right w:val="none" w:sz="0" w:space="0" w:color="auto"/>
              </w:divBdr>
            </w:div>
          </w:divsChild>
        </w:div>
        <w:div w:id="772241605">
          <w:marLeft w:val="0"/>
          <w:marRight w:val="0"/>
          <w:marTop w:val="0"/>
          <w:marBottom w:val="0"/>
          <w:divBdr>
            <w:top w:val="none" w:sz="0" w:space="0" w:color="auto"/>
            <w:left w:val="none" w:sz="0" w:space="0" w:color="auto"/>
            <w:bottom w:val="none" w:sz="0" w:space="0" w:color="auto"/>
            <w:right w:val="none" w:sz="0" w:space="0" w:color="auto"/>
          </w:divBdr>
          <w:divsChild>
            <w:div w:id="1836726894">
              <w:marLeft w:val="0"/>
              <w:marRight w:val="0"/>
              <w:marTop w:val="0"/>
              <w:marBottom w:val="0"/>
              <w:divBdr>
                <w:top w:val="none" w:sz="0" w:space="0" w:color="auto"/>
                <w:left w:val="none" w:sz="0" w:space="0" w:color="auto"/>
                <w:bottom w:val="none" w:sz="0" w:space="0" w:color="auto"/>
                <w:right w:val="none" w:sz="0" w:space="0" w:color="auto"/>
              </w:divBdr>
            </w:div>
            <w:div w:id="1039820228">
              <w:marLeft w:val="0"/>
              <w:marRight w:val="0"/>
              <w:marTop w:val="0"/>
              <w:marBottom w:val="0"/>
              <w:divBdr>
                <w:top w:val="none" w:sz="0" w:space="0" w:color="auto"/>
                <w:left w:val="none" w:sz="0" w:space="0" w:color="auto"/>
                <w:bottom w:val="none" w:sz="0" w:space="0" w:color="auto"/>
                <w:right w:val="none" w:sz="0" w:space="0" w:color="auto"/>
              </w:divBdr>
            </w:div>
          </w:divsChild>
        </w:div>
        <w:div w:id="121190609">
          <w:marLeft w:val="0"/>
          <w:marRight w:val="0"/>
          <w:marTop w:val="0"/>
          <w:marBottom w:val="0"/>
          <w:divBdr>
            <w:top w:val="none" w:sz="0" w:space="0" w:color="auto"/>
            <w:left w:val="none" w:sz="0" w:space="0" w:color="auto"/>
            <w:bottom w:val="none" w:sz="0" w:space="0" w:color="auto"/>
            <w:right w:val="none" w:sz="0" w:space="0" w:color="auto"/>
          </w:divBdr>
          <w:divsChild>
            <w:div w:id="1228806696">
              <w:marLeft w:val="0"/>
              <w:marRight w:val="0"/>
              <w:marTop w:val="0"/>
              <w:marBottom w:val="0"/>
              <w:divBdr>
                <w:top w:val="none" w:sz="0" w:space="0" w:color="auto"/>
                <w:left w:val="none" w:sz="0" w:space="0" w:color="auto"/>
                <w:bottom w:val="none" w:sz="0" w:space="0" w:color="auto"/>
                <w:right w:val="none" w:sz="0" w:space="0" w:color="auto"/>
              </w:divBdr>
            </w:div>
          </w:divsChild>
        </w:div>
        <w:div w:id="1051728536">
          <w:marLeft w:val="0"/>
          <w:marRight w:val="0"/>
          <w:marTop w:val="0"/>
          <w:marBottom w:val="0"/>
          <w:divBdr>
            <w:top w:val="none" w:sz="0" w:space="0" w:color="auto"/>
            <w:left w:val="none" w:sz="0" w:space="0" w:color="auto"/>
            <w:bottom w:val="none" w:sz="0" w:space="0" w:color="auto"/>
            <w:right w:val="none" w:sz="0" w:space="0" w:color="auto"/>
          </w:divBdr>
        </w:div>
        <w:div w:id="730810258">
          <w:marLeft w:val="0"/>
          <w:marRight w:val="0"/>
          <w:marTop w:val="0"/>
          <w:marBottom w:val="0"/>
          <w:divBdr>
            <w:top w:val="none" w:sz="0" w:space="0" w:color="auto"/>
            <w:left w:val="none" w:sz="0" w:space="0" w:color="auto"/>
            <w:bottom w:val="none" w:sz="0" w:space="0" w:color="auto"/>
            <w:right w:val="none" w:sz="0" w:space="0" w:color="auto"/>
          </w:divBdr>
          <w:divsChild>
            <w:div w:id="55279499">
              <w:marLeft w:val="0"/>
              <w:marRight w:val="0"/>
              <w:marTop w:val="0"/>
              <w:marBottom w:val="0"/>
              <w:divBdr>
                <w:top w:val="none" w:sz="0" w:space="0" w:color="auto"/>
                <w:left w:val="none" w:sz="0" w:space="0" w:color="auto"/>
                <w:bottom w:val="none" w:sz="0" w:space="0" w:color="auto"/>
                <w:right w:val="none" w:sz="0" w:space="0" w:color="auto"/>
              </w:divBdr>
            </w:div>
          </w:divsChild>
        </w:div>
        <w:div w:id="1253275105">
          <w:marLeft w:val="0"/>
          <w:marRight w:val="0"/>
          <w:marTop w:val="0"/>
          <w:marBottom w:val="0"/>
          <w:divBdr>
            <w:top w:val="none" w:sz="0" w:space="0" w:color="auto"/>
            <w:left w:val="none" w:sz="0" w:space="0" w:color="auto"/>
            <w:bottom w:val="none" w:sz="0" w:space="0" w:color="auto"/>
            <w:right w:val="none" w:sz="0" w:space="0" w:color="auto"/>
          </w:divBdr>
          <w:divsChild>
            <w:div w:id="826895296">
              <w:marLeft w:val="0"/>
              <w:marRight w:val="0"/>
              <w:marTop w:val="0"/>
              <w:marBottom w:val="0"/>
              <w:divBdr>
                <w:top w:val="none" w:sz="0" w:space="0" w:color="auto"/>
                <w:left w:val="none" w:sz="0" w:space="0" w:color="auto"/>
                <w:bottom w:val="none" w:sz="0" w:space="0" w:color="auto"/>
                <w:right w:val="none" w:sz="0" w:space="0" w:color="auto"/>
              </w:divBdr>
            </w:div>
          </w:divsChild>
        </w:div>
        <w:div w:id="1409771935">
          <w:marLeft w:val="0"/>
          <w:marRight w:val="0"/>
          <w:marTop w:val="0"/>
          <w:marBottom w:val="0"/>
          <w:divBdr>
            <w:top w:val="none" w:sz="0" w:space="0" w:color="auto"/>
            <w:left w:val="none" w:sz="0" w:space="0" w:color="auto"/>
            <w:bottom w:val="none" w:sz="0" w:space="0" w:color="auto"/>
            <w:right w:val="none" w:sz="0" w:space="0" w:color="auto"/>
          </w:divBdr>
        </w:div>
      </w:divsChild>
    </w:div>
    <w:div w:id="901452159">
      <w:bodyDiv w:val="1"/>
      <w:marLeft w:val="0"/>
      <w:marRight w:val="0"/>
      <w:marTop w:val="0"/>
      <w:marBottom w:val="0"/>
      <w:divBdr>
        <w:top w:val="none" w:sz="0" w:space="0" w:color="auto"/>
        <w:left w:val="none" w:sz="0" w:space="0" w:color="auto"/>
        <w:bottom w:val="none" w:sz="0" w:space="0" w:color="auto"/>
        <w:right w:val="none" w:sz="0" w:space="0" w:color="auto"/>
      </w:divBdr>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csess.onlinelibrary.wiley.com/doi/full/10.1002/agj2.21062" TargetMode="External"/><Relationship Id="rId21" Type="http://schemas.openxmlformats.org/officeDocument/2006/relationships/hyperlink" Target="https://acsess.onlinelibrary.wiley.com/doi/full/10.1002/agj2.21062" TargetMode="External"/><Relationship Id="rId42" Type="http://schemas.openxmlformats.org/officeDocument/2006/relationships/hyperlink" Target="https://acsess.onlinelibrary.wiley.com/doi/full/10.1002/agj2.21062" TargetMode="External"/><Relationship Id="rId63" Type="http://schemas.openxmlformats.org/officeDocument/2006/relationships/hyperlink" Target="https://acsess.onlinelibrary.wiley.com/doi/full/10.1002/agj2.21062" TargetMode="External"/><Relationship Id="rId84" Type="http://schemas.openxmlformats.org/officeDocument/2006/relationships/hyperlink" Target="https://acsess.onlinelibrary.wiley.com/doi/full/10.1002/agj2.21062" TargetMode="External"/><Relationship Id="rId138" Type="http://schemas.openxmlformats.org/officeDocument/2006/relationships/hyperlink" Target="https://acsess.onlinelibrary.wiley.com/doi/full/10.1002/agj2.21062" TargetMode="External"/><Relationship Id="rId107" Type="http://schemas.openxmlformats.org/officeDocument/2006/relationships/hyperlink" Target="https://acsess.onlinelibrary.wiley.com/doi/full/10.1002/agj2.21062" TargetMode="External"/><Relationship Id="rId11" Type="http://schemas.openxmlformats.org/officeDocument/2006/relationships/hyperlink" Target="https://acsess.onlinelibrary.wiley.com/doi/full/10.1002/agj2.21062" TargetMode="External"/><Relationship Id="rId32" Type="http://schemas.openxmlformats.org/officeDocument/2006/relationships/hyperlink" Target="https://acsess.onlinelibrary.wiley.com/doi/full/10.1002/agj2.21062" TargetMode="External"/><Relationship Id="rId37" Type="http://schemas.openxmlformats.org/officeDocument/2006/relationships/hyperlink" Target="https://acsess.onlinelibrary.wiley.com/doi/full/10.1002/agj2.21062" TargetMode="External"/><Relationship Id="rId53" Type="http://schemas.openxmlformats.org/officeDocument/2006/relationships/hyperlink" Target="https://acsess.onlinelibrary.wiley.com/doi/full/10.1002/agj2.21062" TargetMode="External"/><Relationship Id="rId58" Type="http://schemas.openxmlformats.org/officeDocument/2006/relationships/hyperlink" Target="https://acsess.onlinelibrary.wiley.com/doi/full/10.1002/agj2.21062" TargetMode="External"/><Relationship Id="rId74" Type="http://schemas.openxmlformats.org/officeDocument/2006/relationships/hyperlink" Target="https://acsess.onlinelibrary.wiley.com/doi/full/10.1002/agj2.21062" TargetMode="External"/><Relationship Id="rId79" Type="http://schemas.openxmlformats.org/officeDocument/2006/relationships/hyperlink" Target="https://acsess.onlinelibrary.wiley.com/doi/full/10.1002/agj2.21062" TargetMode="External"/><Relationship Id="rId102" Type="http://schemas.openxmlformats.org/officeDocument/2006/relationships/hyperlink" Target="https://acsess.onlinelibrary.wiley.com/doi/full/10.1002/agj2.21062" TargetMode="External"/><Relationship Id="rId123" Type="http://schemas.openxmlformats.org/officeDocument/2006/relationships/hyperlink" Target="https://acsess.onlinelibrary.wiley.com/doi/full/10.1002/agj2.21062" TargetMode="External"/><Relationship Id="rId128" Type="http://schemas.openxmlformats.org/officeDocument/2006/relationships/hyperlink" Target="https://acsess.onlinelibrary.wiley.com/doi/full/10.1002/agj2.21062" TargetMode="External"/><Relationship Id="rId5" Type="http://schemas.openxmlformats.org/officeDocument/2006/relationships/styles" Target="styles.xml"/><Relationship Id="rId90" Type="http://schemas.openxmlformats.org/officeDocument/2006/relationships/hyperlink" Target="https://acsess.onlinelibrary.wiley.com/doi/full/10.1002/agj2.21062" TargetMode="External"/><Relationship Id="rId95" Type="http://schemas.openxmlformats.org/officeDocument/2006/relationships/hyperlink" Target="https://acsess.onlinelibrary.wiley.com/doi/full/10.1002/agj2.21062" TargetMode="External"/><Relationship Id="rId22" Type="http://schemas.openxmlformats.org/officeDocument/2006/relationships/hyperlink" Target="https://acsess.onlinelibrary.wiley.com/doi/full/10.1002/agj2.21062" TargetMode="External"/><Relationship Id="rId27" Type="http://schemas.openxmlformats.org/officeDocument/2006/relationships/hyperlink" Target="https://acsess.onlinelibrary.wiley.com/doi/full/10.1002/agj2.21062" TargetMode="External"/><Relationship Id="rId43" Type="http://schemas.openxmlformats.org/officeDocument/2006/relationships/hyperlink" Target="https://acsess.onlinelibrary.wiley.com/doi/full/10.1002/agj2.21062" TargetMode="External"/><Relationship Id="rId48" Type="http://schemas.openxmlformats.org/officeDocument/2006/relationships/hyperlink" Target="https://acsess.onlinelibrary.wiley.com/doi/full/10.1002/agj2.21062" TargetMode="External"/><Relationship Id="rId64" Type="http://schemas.openxmlformats.org/officeDocument/2006/relationships/hyperlink" Target="https://acsess.onlinelibrary.wiley.com/doi/full/10.1002/agj2.21062" TargetMode="External"/><Relationship Id="rId69" Type="http://schemas.openxmlformats.org/officeDocument/2006/relationships/hyperlink" Target="https://acsess.onlinelibrary.wiley.com/doi/full/10.1002/agj2.21062" TargetMode="External"/><Relationship Id="rId113" Type="http://schemas.openxmlformats.org/officeDocument/2006/relationships/hyperlink" Target="https://acsess.onlinelibrary.wiley.com/doi/full/10.1002/agj2.21062" TargetMode="External"/><Relationship Id="rId118" Type="http://schemas.openxmlformats.org/officeDocument/2006/relationships/hyperlink" Target="https://acsess.onlinelibrary.wiley.com/doi/full/10.1002/agj2.21062" TargetMode="External"/><Relationship Id="rId134" Type="http://schemas.openxmlformats.org/officeDocument/2006/relationships/hyperlink" Target="https://acsess.onlinelibrary.wiley.com/doi/full/10.1002/agj2.21062" TargetMode="External"/><Relationship Id="rId139" Type="http://schemas.openxmlformats.org/officeDocument/2006/relationships/hyperlink" Target="https://acsess.onlinelibrary.wiley.com/doi/full/10.1002/agj2.21062" TargetMode="External"/><Relationship Id="rId80" Type="http://schemas.openxmlformats.org/officeDocument/2006/relationships/hyperlink" Target="https://acsess.onlinelibrary.wiley.com/cms/asset/8844bce2-f357-4f07-8dda-a1b0c49a4ca5/agj221062-fig-0003-m.jpg" TargetMode="External"/><Relationship Id="rId85" Type="http://schemas.openxmlformats.org/officeDocument/2006/relationships/hyperlink" Target="https://acsess.onlinelibrary.wiley.com/doi/full/10.1002/agj2.21062" TargetMode="External"/><Relationship Id="rId12" Type="http://schemas.openxmlformats.org/officeDocument/2006/relationships/hyperlink" Target="https://acsess.onlinelibrary.wiley.com/doi/full/10.1002/agj2.21062" TargetMode="External"/><Relationship Id="rId17" Type="http://schemas.openxmlformats.org/officeDocument/2006/relationships/hyperlink" Target="https://acsess.onlinelibrary.wiley.com/doi/full/10.1002/agj2.21062" TargetMode="External"/><Relationship Id="rId33" Type="http://schemas.openxmlformats.org/officeDocument/2006/relationships/hyperlink" Target="https://acsess.onlinelibrary.wiley.com/doi/full/10.1002/agj2.21062" TargetMode="External"/><Relationship Id="rId38" Type="http://schemas.openxmlformats.org/officeDocument/2006/relationships/hyperlink" Target="https://acsess.onlinelibrary.wiley.com/doi/full/10.1002/agj2.21062" TargetMode="External"/><Relationship Id="rId59" Type="http://schemas.openxmlformats.org/officeDocument/2006/relationships/hyperlink" Target="https://acsess.onlinelibrary.wiley.com/doi/full/10.1002/agj2.21062" TargetMode="External"/><Relationship Id="rId103" Type="http://schemas.openxmlformats.org/officeDocument/2006/relationships/hyperlink" Target="https://acsess.onlinelibrary.wiley.com/doi/full/10.1002/agj2.21062" TargetMode="External"/><Relationship Id="rId108" Type="http://schemas.openxmlformats.org/officeDocument/2006/relationships/hyperlink" Target="https://acsess.onlinelibrary.wiley.com/doi/full/10.1002/agj2.21062" TargetMode="External"/><Relationship Id="rId124" Type="http://schemas.openxmlformats.org/officeDocument/2006/relationships/hyperlink" Target="https://acsess.onlinelibrary.wiley.com/doi/full/10.1002/agj2.21062" TargetMode="External"/><Relationship Id="rId129" Type="http://schemas.openxmlformats.org/officeDocument/2006/relationships/hyperlink" Target="https://acsess.onlinelibrary.wiley.com/doi/full/10.1002/agj2.21062" TargetMode="External"/><Relationship Id="rId54" Type="http://schemas.openxmlformats.org/officeDocument/2006/relationships/hyperlink" Target="https://acsess.onlinelibrary.wiley.com/doi/full/10.1002/agj2.21062" TargetMode="External"/><Relationship Id="rId70" Type="http://schemas.openxmlformats.org/officeDocument/2006/relationships/hyperlink" Target="https://acsess.onlinelibrary.wiley.com/doi/full/10.1002/agj2.21062" TargetMode="External"/><Relationship Id="rId75" Type="http://schemas.openxmlformats.org/officeDocument/2006/relationships/hyperlink" Target="https://acsess.onlinelibrary.wiley.com/doi/full/10.1002/agj2.21062" TargetMode="External"/><Relationship Id="rId91" Type="http://schemas.openxmlformats.org/officeDocument/2006/relationships/hyperlink" Target="https://acsess.onlinelibrary.wiley.com/doi/full/10.1002/agj2.21062" TargetMode="External"/><Relationship Id="rId96" Type="http://schemas.openxmlformats.org/officeDocument/2006/relationships/hyperlink" Target="https://acsess.onlinelibrary.wiley.com/doi/full/10.1002/agj2.21062" TargetMode="External"/><Relationship Id="rId140" Type="http://schemas.openxmlformats.org/officeDocument/2006/relationships/hyperlink" Target="https://acsess.onlinelibrary.wiley.com/doi/full/10.1002/agj2.21062"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acsess.onlinelibrary.wiley.com/doi/full/10.1002/agj2.21062" TargetMode="External"/><Relationship Id="rId28" Type="http://schemas.openxmlformats.org/officeDocument/2006/relationships/hyperlink" Target="https://acsess.onlinelibrary.wiley.com/doi/full/10.1002/agj2.21062" TargetMode="External"/><Relationship Id="rId49" Type="http://schemas.openxmlformats.org/officeDocument/2006/relationships/hyperlink" Target="https://acsess.onlinelibrary.wiley.com/doi/full/10.1002/agj2.21062" TargetMode="External"/><Relationship Id="rId114" Type="http://schemas.openxmlformats.org/officeDocument/2006/relationships/hyperlink" Target="https://acsess.onlinelibrary.wiley.com/doi/full/10.1002/agj2.21062" TargetMode="External"/><Relationship Id="rId119" Type="http://schemas.openxmlformats.org/officeDocument/2006/relationships/hyperlink" Target="https://acsess.onlinelibrary.wiley.com/doi/full/10.1002/agj2.21062" TargetMode="External"/><Relationship Id="rId44" Type="http://schemas.openxmlformats.org/officeDocument/2006/relationships/hyperlink" Target="https://acsess.onlinelibrary.wiley.com/doi/full/10.1002/agj2.21062" TargetMode="External"/><Relationship Id="rId60" Type="http://schemas.openxmlformats.org/officeDocument/2006/relationships/hyperlink" Target="https://acsess.onlinelibrary.wiley.com/doi/full/10.1002/agj2.21062" TargetMode="External"/><Relationship Id="rId65" Type="http://schemas.openxmlformats.org/officeDocument/2006/relationships/hyperlink" Target="https://acsess.onlinelibrary.wiley.com/doi/full/10.1002/agj2.21062" TargetMode="External"/><Relationship Id="rId81" Type="http://schemas.openxmlformats.org/officeDocument/2006/relationships/image" Target="media/image3.png"/><Relationship Id="rId86" Type="http://schemas.openxmlformats.org/officeDocument/2006/relationships/hyperlink" Target="https://acsess.onlinelibrary.wiley.com/doi/full/10.1002/agj2.21062" TargetMode="External"/><Relationship Id="rId130" Type="http://schemas.openxmlformats.org/officeDocument/2006/relationships/hyperlink" Target="https://acsess.onlinelibrary.wiley.com/doi/full/10.1002/agj2.21062" TargetMode="External"/><Relationship Id="rId135" Type="http://schemas.openxmlformats.org/officeDocument/2006/relationships/hyperlink" Target="https://acsess.onlinelibrary.wiley.com/cms/asset/12ffde58-d7c3-47f9-9daa-14faa1a586d6/agj221062-fig-0004-m.jpg" TargetMode="External"/><Relationship Id="rId13" Type="http://schemas.openxmlformats.org/officeDocument/2006/relationships/hyperlink" Target="https://acsess.onlinelibrary.wiley.com/doi/full/10.1002/agj2.21062" TargetMode="External"/><Relationship Id="rId18" Type="http://schemas.openxmlformats.org/officeDocument/2006/relationships/hyperlink" Target="https://acsess.onlinelibrary.wiley.com/doi/full/10.1002/agj2.21062" TargetMode="External"/><Relationship Id="rId39" Type="http://schemas.openxmlformats.org/officeDocument/2006/relationships/hyperlink" Target="https://acsess.onlinelibrary.wiley.com/cms/asset/d598476e-2779-4054-8a41-b24eec63f55c/agj221062-fig-0001-m.jpg" TargetMode="External"/><Relationship Id="rId109" Type="http://schemas.openxmlformats.org/officeDocument/2006/relationships/hyperlink" Target="https://acsess.onlinelibrary.wiley.com/doi/full/10.1002/agj2.21062" TargetMode="External"/><Relationship Id="rId34" Type="http://schemas.openxmlformats.org/officeDocument/2006/relationships/hyperlink" Target="https://acsess.onlinelibrary.wiley.com/doi/full/10.1002/agj2.21062" TargetMode="External"/><Relationship Id="rId50" Type="http://schemas.openxmlformats.org/officeDocument/2006/relationships/hyperlink" Target="https://acsess.onlinelibrary.wiley.com/doi/full/10.1002/agj2.21062" TargetMode="External"/><Relationship Id="rId55" Type="http://schemas.openxmlformats.org/officeDocument/2006/relationships/hyperlink" Target="https://acsess.onlinelibrary.wiley.com/doi/full/10.1002/agj2.21062" TargetMode="External"/><Relationship Id="rId76" Type="http://schemas.openxmlformats.org/officeDocument/2006/relationships/image" Target="media/image2.jpeg"/><Relationship Id="rId97" Type="http://schemas.openxmlformats.org/officeDocument/2006/relationships/hyperlink" Target="https://acsess.onlinelibrary.wiley.com/doi/full/10.1002/agj2.21062" TargetMode="External"/><Relationship Id="rId104" Type="http://schemas.openxmlformats.org/officeDocument/2006/relationships/hyperlink" Target="https://acsess.onlinelibrary.wiley.com/doi/full/10.1002/agj2.21062" TargetMode="External"/><Relationship Id="rId120" Type="http://schemas.openxmlformats.org/officeDocument/2006/relationships/hyperlink" Target="https://acsess.onlinelibrary.wiley.com/doi/full/10.1002/agj2.21062" TargetMode="External"/><Relationship Id="rId125" Type="http://schemas.openxmlformats.org/officeDocument/2006/relationships/hyperlink" Target="https://acsess.onlinelibrary.wiley.com/doi/full/10.1002/agj2.21062" TargetMode="External"/><Relationship Id="rId141" Type="http://schemas.openxmlformats.org/officeDocument/2006/relationships/hyperlink" Target="https://acsess.onlinelibrary.wiley.com/doi/full/10.1002/agj2.21062" TargetMode="External"/><Relationship Id="rId7" Type="http://schemas.openxmlformats.org/officeDocument/2006/relationships/webSettings" Target="webSettings.xml"/><Relationship Id="rId71" Type="http://schemas.openxmlformats.org/officeDocument/2006/relationships/hyperlink" Target="https://acsess.onlinelibrary.wiley.com/doi/full/10.1002/agj2.21062" TargetMode="External"/><Relationship Id="rId92" Type="http://schemas.openxmlformats.org/officeDocument/2006/relationships/hyperlink" Target="https://acsess.onlinelibrary.wiley.com/doi/full/10.1002/agj2.21062" TargetMode="External"/><Relationship Id="rId2" Type="http://schemas.openxmlformats.org/officeDocument/2006/relationships/customXml" Target="../customXml/item2.xml"/><Relationship Id="rId29" Type="http://schemas.openxmlformats.org/officeDocument/2006/relationships/hyperlink" Target="https://acsess.onlinelibrary.wiley.com/doi/full/10.1002/agj2.21062" TargetMode="External"/><Relationship Id="rId24" Type="http://schemas.openxmlformats.org/officeDocument/2006/relationships/hyperlink" Target="https://acsess.onlinelibrary.wiley.com/doi/full/10.1002/agj2.21062" TargetMode="External"/><Relationship Id="rId40" Type="http://schemas.openxmlformats.org/officeDocument/2006/relationships/image" Target="media/image1.png"/><Relationship Id="rId45" Type="http://schemas.openxmlformats.org/officeDocument/2006/relationships/hyperlink" Target="https://acsess.onlinelibrary.wiley.com/doi/full/10.1002/agj2.21062" TargetMode="External"/><Relationship Id="rId66" Type="http://schemas.openxmlformats.org/officeDocument/2006/relationships/hyperlink" Target="https://acsess.onlinelibrary.wiley.com/doi/full/10.1002/agj2.21062" TargetMode="External"/><Relationship Id="rId87" Type="http://schemas.openxmlformats.org/officeDocument/2006/relationships/hyperlink" Target="https://acsess.onlinelibrary.wiley.com/doi/full/10.1002/agj2.21062" TargetMode="External"/><Relationship Id="rId110" Type="http://schemas.openxmlformats.org/officeDocument/2006/relationships/hyperlink" Target="https://acsess.onlinelibrary.wiley.com/doi/full/10.1002/agj2.21062" TargetMode="External"/><Relationship Id="rId115" Type="http://schemas.openxmlformats.org/officeDocument/2006/relationships/hyperlink" Target="https://acsess.onlinelibrary.wiley.com/doi/full/10.1002/agj2.21062" TargetMode="External"/><Relationship Id="rId131" Type="http://schemas.openxmlformats.org/officeDocument/2006/relationships/hyperlink" Target="https://acsess.onlinelibrary.wiley.com/doi/full/10.1002/agj2.21062" TargetMode="External"/><Relationship Id="rId136" Type="http://schemas.openxmlformats.org/officeDocument/2006/relationships/image" Target="media/image4.png"/><Relationship Id="rId61" Type="http://schemas.openxmlformats.org/officeDocument/2006/relationships/hyperlink" Target="https://acsess.onlinelibrary.wiley.com/doi/full/10.1002/agj2.21062" TargetMode="External"/><Relationship Id="rId82" Type="http://schemas.openxmlformats.org/officeDocument/2006/relationships/hyperlink" Target="https://acsess.onlinelibrary.wiley.com/doi/full/10.1002/agj2.21062" TargetMode="External"/><Relationship Id="rId19" Type="http://schemas.openxmlformats.org/officeDocument/2006/relationships/hyperlink" Target="https://acsess.onlinelibrary.wiley.com/doi/full/10.1002/agj2.21062" TargetMode="External"/><Relationship Id="rId14" Type="http://schemas.openxmlformats.org/officeDocument/2006/relationships/hyperlink" Target="https://acsess.onlinelibrary.wiley.com/doi/full/10.1002/agj2.21062" TargetMode="External"/><Relationship Id="rId30" Type="http://schemas.openxmlformats.org/officeDocument/2006/relationships/hyperlink" Target="https://acsess.onlinelibrary.wiley.com/doi/full/10.1002/agj2.21062" TargetMode="External"/><Relationship Id="rId35" Type="http://schemas.openxmlformats.org/officeDocument/2006/relationships/hyperlink" Target="https://acsess.onlinelibrary.wiley.com/doi/full/10.1002/agj2.21062" TargetMode="External"/><Relationship Id="rId56" Type="http://schemas.openxmlformats.org/officeDocument/2006/relationships/hyperlink" Target="https://acsess.onlinelibrary.wiley.com/doi/full/10.1002/agj2.21062" TargetMode="External"/><Relationship Id="rId77" Type="http://schemas.openxmlformats.org/officeDocument/2006/relationships/hyperlink" Target="https://acsess.onlinelibrary.wiley.com/doi/full/10.1002/agj2.21062" TargetMode="External"/><Relationship Id="rId100" Type="http://schemas.openxmlformats.org/officeDocument/2006/relationships/hyperlink" Target="https://acsess.onlinelibrary.wiley.com/doi/full/10.1002/agj2.21062" TargetMode="External"/><Relationship Id="rId105" Type="http://schemas.openxmlformats.org/officeDocument/2006/relationships/hyperlink" Target="https://acsess.onlinelibrary.wiley.com/doi/full/10.1002/agj2.21062" TargetMode="External"/><Relationship Id="rId126" Type="http://schemas.openxmlformats.org/officeDocument/2006/relationships/hyperlink" Target="https://acsess.onlinelibrary.wiley.com/doi/full/10.1002/agj2.21062" TargetMode="External"/><Relationship Id="rId8" Type="http://schemas.openxmlformats.org/officeDocument/2006/relationships/hyperlink" Target="https://doi.org/10.1002/agj2.21062" TargetMode="External"/><Relationship Id="rId51" Type="http://schemas.openxmlformats.org/officeDocument/2006/relationships/hyperlink" Target="https://acsess.onlinelibrary.wiley.com/doi/full/10.1002/agj2.21062" TargetMode="External"/><Relationship Id="rId72" Type="http://schemas.openxmlformats.org/officeDocument/2006/relationships/hyperlink" Target="https://acsess.onlinelibrary.wiley.com/doi/full/10.1002/agj2.21062" TargetMode="External"/><Relationship Id="rId93" Type="http://schemas.openxmlformats.org/officeDocument/2006/relationships/hyperlink" Target="https://acsess.onlinelibrary.wiley.com/doi/full/10.1002/agj2.21062" TargetMode="External"/><Relationship Id="rId98" Type="http://schemas.openxmlformats.org/officeDocument/2006/relationships/hyperlink" Target="https://acsess.onlinelibrary.wiley.com/doi/full/10.1002/agj2.21062" TargetMode="External"/><Relationship Id="rId121" Type="http://schemas.openxmlformats.org/officeDocument/2006/relationships/hyperlink" Target="https://acsess.onlinelibrary.wiley.com/doi/full/10.1002/agj2.21062" TargetMode="External"/><Relationship Id="rId142"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acsess.onlinelibrary.wiley.com/doi/full/10.1002/agj2.21062" TargetMode="External"/><Relationship Id="rId46" Type="http://schemas.openxmlformats.org/officeDocument/2006/relationships/hyperlink" Target="https://acsess.onlinelibrary.wiley.com/doi/full/10.1002/agj2.21062" TargetMode="External"/><Relationship Id="rId67" Type="http://schemas.openxmlformats.org/officeDocument/2006/relationships/hyperlink" Target="https://acsess.onlinelibrary.wiley.com/doi/full/10.1002/agj2.21062" TargetMode="External"/><Relationship Id="rId116" Type="http://schemas.openxmlformats.org/officeDocument/2006/relationships/hyperlink" Target="https://acsess.onlinelibrary.wiley.com/doi/full/10.1002/agj2.21062" TargetMode="External"/><Relationship Id="rId137" Type="http://schemas.openxmlformats.org/officeDocument/2006/relationships/hyperlink" Target="https://acsess.onlinelibrary.wiley.com/doi/full/10.1002/agj2.21062" TargetMode="External"/><Relationship Id="rId20" Type="http://schemas.openxmlformats.org/officeDocument/2006/relationships/hyperlink" Target="https://acsess.onlinelibrary.wiley.com/doi/full/10.1002/agj2.21062" TargetMode="External"/><Relationship Id="rId41" Type="http://schemas.openxmlformats.org/officeDocument/2006/relationships/hyperlink" Target="https://acsess.onlinelibrary.wiley.com/doi/full/10.1002/agj2.21062" TargetMode="External"/><Relationship Id="rId62" Type="http://schemas.openxmlformats.org/officeDocument/2006/relationships/hyperlink" Target="https://acsess.onlinelibrary.wiley.com/doi/full/10.1002/agj2.21062" TargetMode="External"/><Relationship Id="rId83" Type="http://schemas.openxmlformats.org/officeDocument/2006/relationships/hyperlink" Target="https://acsess.onlinelibrary.wiley.com/doi/full/10.1002/agj2.21062" TargetMode="External"/><Relationship Id="rId88" Type="http://schemas.openxmlformats.org/officeDocument/2006/relationships/hyperlink" Target="https://acsess.onlinelibrary.wiley.com/doi/full/10.1002/agj2.21062" TargetMode="External"/><Relationship Id="rId111" Type="http://schemas.openxmlformats.org/officeDocument/2006/relationships/hyperlink" Target="https://acsess.onlinelibrary.wiley.com/doi/full/10.1002/agj2.21062" TargetMode="External"/><Relationship Id="rId132" Type="http://schemas.openxmlformats.org/officeDocument/2006/relationships/hyperlink" Target="https://acsess.onlinelibrary.wiley.com/doi/full/10.1002/agj2.21062" TargetMode="External"/><Relationship Id="rId15" Type="http://schemas.openxmlformats.org/officeDocument/2006/relationships/hyperlink" Target="https://acsess.onlinelibrary.wiley.com/doi/full/10.1002/agj2.21062" TargetMode="External"/><Relationship Id="rId36" Type="http://schemas.openxmlformats.org/officeDocument/2006/relationships/hyperlink" Target="https://acsess.onlinelibrary.wiley.com/doi/full/10.1002/agj2.21062" TargetMode="External"/><Relationship Id="rId57" Type="http://schemas.openxmlformats.org/officeDocument/2006/relationships/hyperlink" Target="https://acsess.onlinelibrary.wiley.com/doi/full/10.1002/agj2.21062" TargetMode="External"/><Relationship Id="rId106" Type="http://schemas.openxmlformats.org/officeDocument/2006/relationships/hyperlink" Target="https://acsess.onlinelibrary.wiley.com/doi/full/10.1002/agj2.21062" TargetMode="External"/><Relationship Id="rId127" Type="http://schemas.openxmlformats.org/officeDocument/2006/relationships/hyperlink" Target="https://acsess.onlinelibrary.wiley.com/doi/full/10.1002/agj2.21062" TargetMode="External"/><Relationship Id="rId10" Type="http://schemas.openxmlformats.org/officeDocument/2006/relationships/hyperlink" Target="https://acsess.onlinelibrary.wiley.com/doi/full/10.1002/agj2.21062" TargetMode="External"/><Relationship Id="rId31" Type="http://schemas.openxmlformats.org/officeDocument/2006/relationships/hyperlink" Target="https://acsess.onlinelibrary.wiley.com/doi/full/10.1002/agj2.21062" TargetMode="External"/><Relationship Id="rId52" Type="http://schemas.openxmlformats.org/officeDocument/2006/relationships/hyperlink" Target="https://acsess.onlinelibrary.wiley.com/doi/full/10.1002/agj2.21062" TargetMode="External"/><Relationship Id="rId73" Type="http://schemas.openxmlformats.org/officeDocument/2006/relationships/hyperlink" Target="https://acsess.onlinelibrary.wiley.com/doi/full/10.1002/agj2.21062" TargetMode="External"/><Relationship Id="rId78" Type="http://schemas.openxmlformats.org/officeDocument/2006/relationships/hyperlink" Target="https://acsess.onlinelibrary.wiley.com/doi/full/10.1002/agj2.21062" TargetMode="External"/><Relationship Id="rId94" Type="http://schemas.openxmlformats.org/officeDocument/2006/relationships/hyperlink" Target="https://acsess.onlinelibrary.wiley.com/doi/full/10.1002/agj2.21062" TargetMode="External"/><Relationship Id="rId99" Type="http://schemas.openxmlformats.org/officeDocument/2006/relationships/hyperlink" Target="https://acsess.onlinelibrary.wiley.com/doi/full/10.1002/agj2.21062" TargetMode="External"/><Relationship Id="rId101" Type="http://schemas.openxmlformats.org/officeDocument/2006/relationships/hyperlink" Target="https://acsess.onlinelibrary.wiley.com/doi/full/10.1002/agj2.21062" TargetMode="External"/><Relationship Id="rId122" Type="http://schemas.openxmlformats.org/officeDocument/2006/relationships/hyperlink" Target="https://acsess.onlinelibrary.wiley.com/doi/full/10.1002/agj2.21062" TargetMode="External"/><Relationship Id="rId143"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acsess.onlinelibrary.wiley.com/doi/full/10.1002/agj2.21062" TargetMode="External"/><Relationship Id="rId47" Type="http://schemas.openxmlformats.org/officeDocument/2006/relationships/hyperlink" Target="https://acsess.onlinelibrary.wiley.com/doi/full/10.1002/agj2.21062" TargetMode="External"/><Relationship Id="rId68" Type="http://schemas.openxmlformats.org/officeDocument/2006/relationships/hyperlink" Target="https://acsess.onlinelibrary.wiley.com/doi/full/10.1002/agj2.21062" TargetMode="External"/><Relationship Id="rId89" Type="http://schemas.openxmlformats.org/officeDocument/2006/relationships/hyperlink" Target="https://acsess.onlinelibrary.wiley.com/doi/full/10.1002/agj2.21062" TargetMode="External"/><Relationship Id="rId112" Type="http://schemas.openxmlformats.org/officeDocument/2006/relationships/hyperlink" Target="https://acsess.onlinelibrary.wiley.com/doi/full/10.1002/agj2.21062" TargetMode="External"/><Relationship Id="rId133" Type="http://schemas.openxmlformats.org/officeDocument/2006/relationships/hyperlink" Target="https://acsess.onlinelibrary.wiley.com/doi/full/10.1002/agj2.21062" TargetMode="External"/><Relationship Id="rId16" Type="http://schemas.openxmlformats.org/officeDocument/2006/relationships/hyperlink" Target="https://acsess.onlinelibrary.wiley.com/doi/full/10.1002/agj2.210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D22AE906-16F9-42FC-B4A1-96D64ACA29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17</Pages>
  <Words>9777</Words>
  <Characters>55729</Characters>
  <Application>Microsoft Office Word</Application>
  <DocSecurity>8</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74</cp:revision>
  <dcterms:created xsi:type="dcterms:W3CDTF">2023-02-02T18:52:00Z</dcterms:created>
  <dcterms:modified xsi:type="dcterms:W3CDTF">2023-04-11T14:12:00Z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