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78B6FD1" w:rsidR="000A7622" w:rsidRPr="00C04F25" w:rsidRDefault="00412915"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0547C4D" w:rsidR="000A7622" w:rsidRPr="00C04F25" w:rsidRDefault="004F6BCF" w:rsidP="00D14423">
      <w:pPr>
        <w:rPr>
          <w:rFonts w:cstheme="minorHAnsi"/>
          <w:sz w:val="24"/>
          <w:szCs w:val="24"/>
        </w:rPr>
      </w:pPr>
      <w:r>
        <w:rPr>
          <w:rFonts w:cstheme="minorHAnsi"/>
          <w:i/>
          <w:sz w:val="24"/>
          <w:szCs w:val="24"/>
          <w:lang w:val="fr-FR"/>
        </w:rPr>
        <w:t>Journal of Clinical Oncology</w:t>
      </w:r>
      <w:r w:rsidR="000A7622" w:rsidRPr="00C04F25">
        <w:rPr>
          <w:rFonts w:cstheme="minorHAnsi"/>
          <w:sz w:val="24"/>
          <w:szCs w:val="24"/>
          <w:lang w:val="fr-FR"/>
        </w:rPr>
        <w:t xml:space="preserve">, Vol. </w:t>
      </w:r>
      <w:r w:rsidR="00412915">
        <w:rPr>
          <w:rFonts w:cstheme="minorHAnsi"/>
          <w:sz w:val="24"/>
          <w:szCs w:val="24"/>
          <w:lang w:val="fr-FR"/>
        </w:rPr>
        <w:t>40</w:t>
      </w:r>
      <w:r w:rsidR="000A7622" w:rsidRPr="00C04F25">
        <w:rPr>
          <w:rFonts w:cstheme="minorHAnsi"/>
          <w:sz w:val="24"/>
          <w:szCs w:val="24"/>
          <w:lang w:val="fr-FR"/>
        </w:rPr>
        <w:t xml:space="preserve">, No. </w:t>
      </w:r>
      <w:r w:rsidR="00412915">
        <w:rPr>
          <w:rFonts w:cstheme="minorHAnsi"/>
          <w:sz w:val="24"/>
          <w:szCs w:val="24"/>
          <w:lang w:val="fr-FR"/>
        </w:rPr>
        <w:t>16</w:t>
      </w:r>
      <w:r w:rsidR="000A7622" w:rsidRPr="00C04F25">
        <w:rPr>
          <w:rFonts w:cstheme="minorHAnsi"/>
          <w:sz w:val="24"/>
          <w:szCs w:val="24"/>
          <w:lang w:val="fr-FR"/>
        </w:rPr>
        <w:t xml:space="preserve"> (</w:t>
      </w:r>
      <w:r w:rsidR="00412915">
        <w:rPr>
          <w:rFonts w:cstheme="minorHAnsi"/>
          <w:sz w:val="24"/>
          <w:szCs w:val="24"/>
          <w:lang w:val="fr-FR"/>
        </w:rPr>
        <w:t>2022</w:t>
      </w:r>
      <w:r w:rsidR="000A7622" w:rsidRPr="00C04F25">
        <w:rPr>
          <w:rFonts w:cstheme="minorHAnsi"/>
          <w:sz w:val="24"/>
          <w:szCs w:val="24"/>
          <w:lang w:val="fr-FR"/>
        </w:rPr>
        <w:t xml:space="preserve">): </w:t>
      </w:r>
      <w:r w:rsidR="00412915">
        <w:rPr>
          <w:rFonts w:cstheme="minorHAnsi"/>
          <w:sz w:val="24"/>
          <w:szCs w:val="24"/>
          <w:lang w:val="fr-FR"/>
        </w:rPr>
        <w:t>4157</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12915">
        <w:rPr>
          <w:rFonts w:cstheme="minorHAnsi"/>
          <w:sz w:val="24"/>
          <w:szCs w:val="24"/>
        </w:rPr>
        <w:t>American Society of Clinical Oncology (ASCO)</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12915">
        <w:rPr>
          <w:rFonts w:cstheme="minorHAnsi"/>
          <w:sz w:val="24"/>
          <w:szCs w:val="24"/>
        </w:rPr>
        <w:t>American Society of Clinical Oncology (ASCO)</w:t>
      </w:r>
      <w:r w:rsidR="00412915" w:rsidRPr="00C04F25">
        <w:rPr>
          <w:rFonts w:cstheme="minorHAnsi"/>
          <w:sz w:val="24"/>
          <w:szCs w:val="24"/>
        </w:rPr>
        <w:t xml:space="preserve"> </w:t>
      </w:r>
      <w:r w:rsidR="000A7622" w:rsidRPr="00C04F25">
        <w:rPr>
          <w:rFonts w:cstheme="minorHAnsi"/>
          <w:sz w:val="24"/>
          <w:szCs w:val="24"/>
        </w:rPr>
        <w:t xml:space="preserve"> does not grant permission for this article to be further copied/distributed or hosted elsewhere without the express permission from </w:t>
      </w:r>
      <w:r w:rsidR="00412915">
        <w:rPr>
          <w:rFonts w:cstheme="minorHAnsi"/>
          <w:sz w:val="24"/>
          <w:szCs w:val="24"/>
        </w:rPr>
        <w:t>American Society of Clinical Oncology (ASCO).</w:t>
      </w:r>
    </w:p>
    <w:bookmarkEnd w:id="1"/>
    <w:p w14:paraId="16B6CE2C" w14:textId="51DBC88B" w:rsidR="00414591" w:rsidRDefault="00684D38" w:rsidP="00684D38">
      <w:pPr>
        <w:pStyle w:val="Title"/>
      </w:pPr>
      <w:r w:rsidRPr="00684D38">
        <w:t>Neoadjuvant Chemotherapy is Associated with Improved Outcomes in Patients with Stage 1A and 1B Pancreatic Cancer Undergoing Surgery: An NCDB Study</w:t>
      </w:r>
    </w:p>
    <w:p w14:paraId="44D59842" w14:textId="77777777" w:rsidR="00AB7D8F" w:rsidRPr="00AB7D8F" w:rsidRDefault="00AB7D8F" w:rsidP="00AB7D8F"/>
    <w:p w14:paraId="3A30611A" w14:textId="47D25AEF" w:rsidR="00684D38" w:rsidRDefault="00E803D0" w:rsidP="00481E5C">
      <w:pPr>
        <w:pStyle w:val="NoSpacing"/>
        <w:rPr>
          <w:sz w:val="28"/>
          <w:szCs w:val="28"/>
        </w:rPr>
      </w:pPr>
      <w:r w:rsidRPr="004F6BCF">
        <w:rPr>
          <w:sz w:val="28"/>
          <w:szCs w:val="28"/>
        </w:rPr>
        <w:t xml:space="preserve">Noah </w:t>
      </w:r>
      <w:proofErr w:type="spellStart"/>
      <w:r w:rsidRPr="004F6BCF">
        <w:rPr>
          <w:sz w:val="28"/>
          <w:szCs w:val="28"/>
        </w:rPr>
        <w:t>Rozich</w:t>
      </w:r>
      <w:proofErr w:type="spellEnd"/>
    </w:p>
    <w:p w14:paraId="14C7EBAE" w14:textId="3D750E0D" w:rsidR="008D523C" w:rsidRPr="004F6BCF" w:rsidRDefault="008D523C" w:rsidP="00481E5C">
      <w:pPr>
        <w:pStyle w:val="NoSpacing"/>
        <w:rPr>
          <w:sz w:val="28"/>
          <w:szCs w:val="28"/>
        </w:rPr>
      </w:pPr>
      <w:r w:rsidRPr="008D523C">
        <w:rPr>
          <w:sz w:val="28"/>
          <w:szCs w:val="28"/>
        </w:rPr>
        <w:t>Aurora St. Luke's Medical Center, Milwaukee, WI</w:t>
      </w:r>
    </w:p>
    <w:p w14:paraId="1EEA5BDE" w14:textId="7ACC43C2" w:rsidR="00E803D0" w:rsidRPr="004F6BCF" w:rsidRDefault="00E803D0" w:rsidP="00481E5C">
      <w:pPr>
        <w:pStyle w:val="NoSpacing"/>
        <w:rPr>
          <w:sz w:val="28"/>
          <w:szCs w:val="28"/>
        </w:rPr>
      </w:pPr>
      <w:r w:rsidRPr="004F6BCF">
        <w:rPr>
          <w:sz w:val="28"/>
          <w:szCs w:val="28"/>
        </w:rPr>
        <w:t>Maharaj Singh</w:t>
      </w:r>
    </w:p>
    <w:p w14:paraId="2AFB758F" w14:textId="3EF1659D" w:rsidR="00E803D0" w:rsidRPr="004F6BCF" w:rsidRDefault="00E803D0" w:rsidP="00481E5C">
      <w:pPr>
        <w:pStyle w:val="NoSpacing"/>
        <w:rPr>
          <w:sz w:val="28"/>
          <w:szCs w:val="28"/>
        </w:rPr>
      </w:pPr>
      <w:r w:rsidRPr="004F6BCF">
        <w:rPr>
          <w:sz w:val="28"/>
          <w:szCs w:val="28"/>
        </w:rPr>
        <w:t xml:space="preserve">Isaac </w:t>
      </w:r>
      <w:proofErr w:type="spellStart"/>
      <w:r w:rsidRPr="004F6BCF">
        <w:rPr>
          <w:sz w:val="28"/>
          <w:szCs w:val="28"/>
        </w:rPr>
        <w:t>Kriley</w:t>
      </w:r>
      <w:proofErr w:type="spellEnd"/>
    </w:p>
    <w:p w14:paraId="649A004C" w14:textId="13BC96AA" w:rsidR="00E803D0" w:rsidRPr="004F6BCF" w:rsidRDefault="00E803D0" w:rsidP="00481E5C">
      <w:pPr>
        <w:pStyle w:val="NoSpacing"/>
        <w:rPr>
          <w:sz w:val="28"/>
          <w:szCs w:val="28"/>
        </w:rPr>
      </w:pPr>
      <w:r w:rsidRPr="004F6BCF">
        <w:rPr>
          <w:sz w:val="28"/>
          <w:szCs w:val="28"/>
        </w:rPr>
        <w:t>James L. Weese</w:t>
      </w:r>
    </w:p>
    <w:p w14:paraId="4788C1ED" w14:textId="0D20A234" w:rsidR="00E803D0" w:rsidRPr="004F6BCF" w:rsidRDefault="00E803D0" w:rsidP="00481E5C">
      <w:pPr>
        <w:pStyle w:val="NoSpacing"/>
        <w:rPr>
          <w:sz w:val="28"/>
          <w:szCs w:val="28"/>
        </w:rPr>
      </w:pPr>
      <w:r w:rsidRPr="004F6BCF">
        <w:rPr>
          <w:sz w:val="28"/>
          <w:szCs w:val="28"/>
        </w:rPr>
        <w:t>Aaron Chevinsky FACS</w:t>
      </w:r>
    </w:p>
    <w:p w14:paraId="40C1BC96" w14:textId="672C3A0B" w:rsidR="00E803D0" w:rsidRPr="004F6BCF" w:rsidRDefault="00E803D0" w:rsidP="00481E5C">
      <w:pPr>
        <w:pStyle w:val="NoSpacing"/>
        <w:rPr>
          <w:sz w:val="28"/>
          <w:szCs w:val="28"/>
        </w:rPr>
      </w:pPr>
      <w:r w:rsidRPr="004F6BCF">
        <w:rPr>
          <w:sz w:val="28"/>
          <w:szCs w:val="28"/>
        </w:rPr>
        <w:t>Wesley Allan Papanfuss</w:t>
      </w:r>
    </w:p>
    <w:p w14:paraId="5177C3AF" w14:textId="42690180" w:rsidR="00E803D0" w:rsidRDefault="00E803D0" w:rsidP="00481E5C">
      <w:pPr>
        <w:pStyle w:val="NoSpacing"/>
        <w:rPr>
          <w:sz w:val="28"/>
          <w:szCs w:val="28"/>
        </w:rPr>
      </w:pPr>
      <w:r w:rsidRPr="004F6BCF">
        <w:rPr>
          <w:sz w:val="28"/>
          <w:szCs w:val="28"/>
        </w:rPr>
        <w:t>Geoffrey Bellini</w:t>
      </w:r>
    </w:p>
    <w:p w14:paraId="35CB3AEE" w14:textId="77777777" w:rsidR="00775324" w:rsidRPr="004F6BCF" w:rsidRDefault="00775324" w:rsidP="00481E5C">
      <w:pPr>
        <w:pStyle w:val="NoSpacing"/>
        <w:rPr>
          <w:sz w:val="28"/>
          <w:szCs w:val="28"/>
        </w:rPr>
      </w:pPr>
    </w:p>
    <w:p w14:paraId="7FD4EACA" w14:textId="77777777" w:rsidR="0054640B" w:rsidRDefault="0054640B" w:rsidP="004F6BCF">
      <w:pPr>
        <w:pStyle w:val="Heading1"/>
        <w:rPr>
          <w:rFonts w:asciiTheme="minorHAnsi" w:eastAsiaTheme="minorEastAsia" w:hAnsiTheme="minorHAnsi" w:cstheme="minorBidi"/>
          <w:color w:val="auto"/>
          <w:sz w:val="22"/>
          <w:szCs w:val="22"/>
        </w:rPr>
      </w:pPr>
      <w:r w:rsidRPr="0054640B">
        <w:rPr>
          <w:rFonts w:asciiTheme="minorHAnsi" w:eastAsiaTheme="minorEastAsia" w:hAnsiTheme="minorHAnsi" w:cstheme="minorBidi"/>
          <w:color w:val="auto"/>
          <w:sz w:val="22"/>
          <w:szCs w:val="22"/>
        </w:rPr>
        <w:t xml:space="preserve">Aurora St. Luke's Medical Center, Milwaukee, WI; Advocate Aurora Research Institute, Milwaukee, WI, College of Nursing, Marquette University, Milwaukee, WI; Advocate Aurora Health, Milwaukee, WI; Aurora Cancer Care, Advocate Aurora Health, Milwaukee, WI; Aurora Health Care, Milwaukee, WI; Advocate Aurora Health Care, Aurora Cancer Care, Milwaukee, WI; Aurora St. Luke's Medical Center, </w:t>
      </w:r>
      <w:proofErr w:type="spellStart"/>
      <w:r w:rsidRPr="0054640B">
        <w:rPr>
          <w:rFonts w:asciiTheme="minorHAnsi" w:eastAsiaTheme="minorEastAsia" w:hAnsiTheme="minorHAnsi" w:cstheme="minorBidi"/>
          <w:color w:val="auto"/>
          <w:sz w:val="22"/>
          <w:szCs w:val="22"/>
        </w:rPr>
        <w:t>Milwuakee</w:t>
      </w:r>
      <w:proofErr w:type="spellEnd"/>
      <w:r w:rsidRPr="0054640B">
        <w:rPr>
          <w:rFonts w:asciiTheme="minorHAnsi" w:eastAsiaTheme="minorEastAsia" w:hAnsiTheme="minorHAnsi" w:cstheme="minorBidi"/>
          <w:color w:val="auto"/>
          <w:sz w:val="22"/>
          <w:szCs w:val="22"/>
        </w:rPr>
        <w:t>, WI</w:t>
      </w:r>
    </w:p>
    <w:p w14:paraId="539B9E16" w14:textId="4750BFA5" w:rsidR="004F6BCF" w:rsidRDefault="00684D38" w:rsidP="004F6BCF">
      <w:pPr>
        <w:pStyle w:val="Heading1"/>
      </w:pPr>
      <w:r w:rsidRPr="00684D38">
        <w:t>Background: </w:t>
      </w:r>
    </w:p>
    <w:p w14:paraId="4453EE66" w14:textId="77777777" w:rsidR="004F6BCF" w:rsidRDefault="00684D38" w:rsidP="00684D38">
      <w:r w:rsidRPr="00684D38">
        <w:t xml:space="preserve">The use of neoadjuvant chemotherapy (NAC) for pancreatic ductal adenocarcinoma (PDAC) has shown clear advantages in locally advanced and borderline resectable disease. The benefit in upfront resectable PDAC is debated. Moreover, in early clinical stages IA/IB, potential benefits including improved R0 resection rate, </w:t>
      </w:r>
      <w:r w:rsidRPr="00684D38">
        <w:lastRenderedPageBreak/>
        <w:t>decreased tumor upstaging, and survival, are not clear. We hypothesize that NAC will be associated with improved outcomes and survival compared to adjuvant therapy in patients with clinical stage IA/IB PDAC. </w:t>
      </w:r>
    </w:p>
    <w:p w14:paraId="5073F656" w14:textId="77777777" w:rsidR="004F6BCF" w:rsidRDefault="00684D38" w:rsidP="004F6BCF">
      <w:pPr>
        <w:pStyle w:val="Heading1"/>
      </w:pPr>
      <w:r w:rsidRPr="00684D38">
        <w:t>Methods: </w:t>
      </w:r>
    </w:p>
    <w:p w14:paraId="1872172C" w14:textId="77777777" w:rsidR="004F6BCF" w:rsidRDefault="00684D38" w:rsidP="00684D38">
      <w:r w:rsidRPr="00684D38">
        <w:t>The National Cancer Database (NCDB) PUFs (2004-2017) were used to perform a retrospective review of patients with clinical stage IA or IB PDAC undergoing surgery. Treatment groups were selected based on timing of chemotherapy. Patients receiving chemotherapy or surgery alone were excluded. </w:t>
      </w:r>
    </w:p>
    <w:p w14:paraId="663BD2BB" w14:textId="77777777" w:rsidR="004F6BCF" w:rsidRDefault="00684D38" w:rsidP="004F6BCF">
      <w:pPr>
        <w:pStyle w:val="Heading1"/>
      </w:pPr>
      <w:r w:rsidRPr="00684D38">
        <w:t>Results: </w:t>
      </w:r>
    </w:p>
    <w:p w14:paraId="33DA3956" w14:textId="77777777" w:rsidR="004F6BCF" w:rsidRDefault="00684D38" w:rsidP="00684D38">
      <w:r w:rsidRPr="00684D38">
        <w:t>We identified 6,613 patients with clinical stage IA or IB PDAC who underwent surgery. The neoadjuvant therapy group (NAT) included 1,533 patients who received neoadjuvant or perioperative chemotherapy, and the adjuvant therapy group (AT) contained 5080 patients who received chemotherapy after surgery. Patients in the NAT had higher rates of T1 and T2 disease and lower rates of T3 pathology compared to the AT (pT1: 18.7% vs 7.8%; pT2: 20.1 vs 18.6%; pT3: 59.3% vs 72.1%, p&lt;0.0001). Additionally, the NAT had significantly higher rates of N0 disease and less N1 pathology (pN0: 54.6% vs 37.5%; pN1: 45.4% vs 62.5%, p&lt;0.0001). The R0 resection rate was higher in the NAT (83.2% vs 62.3%, p=0.0197) and there was less lymphovascular invasion (LVI) compared to the AT (34.8% vs 48.1%, p&lt;0.0001). Using Kaplan Meier estimates, the NAT was associated with improved overall survival (OS) compared to the AT (median OS: 33.4 vs 27.5 months, p&lt;0.0001). On multivariable analysis, R0 resection (HR=0.715, CI: 0.619-0.825, p&lt;0.0001), LVI (HR=1.126, 95% CI: 1.038-1.222, p=0.0043) but not receipt of NAC (HR=0.94, 95% CI: 0.852-1.038, p=0.2229) were independent risk factors for OS. </w:t>
      </w:r>
    </w:p>
    <w:p w14:paraId="2C43E75F" w14:textId="440FF942" w:rsidR="004F6BCF" w:rsidRDefault="00684D38" w:rsidP="004F6BCF">
      <w:pPr>
        <w:pStyle w:val="Heading1"/>
      </w:pPr>
      <w:r w:rsidRPr="00684D38">
        <w:t>Conclusions: </w:t>
      </w:r>
    </w:p>
    <w:p w14:paraId="59A0BA46" w14:textId="20104C18" w:rsidR="00684D38" w:rsidRPr="00684D38" w:rsidRDefault="00684D38" w:rsidP="00684D38">
      <w:r w:rsidRPr="00684D38">
        <w:t>NAC is beneficial in patients with stage IA/IB PDAC undergoing surgical resection as it is associated with improved oncologic outcomes including increased R0 resection rate, decreased tumor upstaging, lymph node metastasis, and LVI. Furthermore, patients receiving NAC were found to have improved survival over those getting adjuvant therapy. Based on these results, we recommend all patients diagnosed with PDAC be considered for NAC prior to surgery.</w:t>
      </w:r>
    </w:p>
    <w:tbl>
      <w:tblPr>
        <w:tblStyle w:val="TableGrid"/>
        <w:tblW w:w="0" w:type="auto"/>
        <w:tblLook w:val="04A0" w:firstRow="1" w:lastRow="0" w:firstColumn="1" w:lastColumn="0" w:noHBand="0" w:noVBand="1"/>
      </w:tblPr>
      <w:tblGrid>
        <w:gridCol w:w="2242"/>
        <w:gridCol w:w="1607"/>
        <w:gridCol w:w="1751"/>
        <w:gridCol w:w="939"/>
      </w:tblGrid>
      <w:tr w:rsidR="00684D38" w:rsidRPr="00684D38" w14:paraId="5CECC416" w14:textId="77777777" w:rsidTr="004F6BCF">
        <w:tc>
          <w:tcPr>
            <w:tcW w:w="0" w:type="auto"/>
            <w:hideMark/>
          </w:tcPr>
          <w:p w14:paraId="0616EA19" w14:textId="77777777" w:rsidR="00684D38" w:rsidRPr="00684D38" w:rsidRDefault="00684D38" w:rsidP="00684D38">
            <w:pPr>
              <w:rPr>
                <w:b/>
                <w:bCs/>
              </w:rPr>
            </w:pPr>
            <w:r w:rsidRPr="00684D38">
              <w:rPr>
                <w:b/>
                <w:bCs/>
              </w:rPr>
              <w:t>Patient characteristics</w:t>
            </w:r>
          </w:p>
        </w:tc>
        <w:tc>
          <w:tcPr>
            <w:tcW w:w="0" w:type="auto"/>
            <w:hideMark/>
          </w:tcPr>
          <w:p w14:paraId="381F6C51" w14:textId="77777777" w:rsidR="00684D38" w:rsidRPr="00684D38" w:rsidRDefault="00684D38" w:rsidP="00684D38">
            <w:pPr>
              <w:rPr>
                <w:b/>
                <w:bCs/>
              </w:rPr>
            </w:pPr>
            <w:r w:rsidRPr="00684D38">
              <w:rPr>
                <w:b/>
                <w:bCs/>
              </w:rPr>
              <w:t>AT (5080) n (%)</w:t>
            </w:r>
          </w:p>
        </w:tc>
        <w:tc>
          <w:tcPr>
            <w:tcW w:w="0" w:type="auto"/>
            <w:hideMark/>
          </w:tcPr>
          <w:p w14:paraId="288B31D9" w14:textId="77777777" w:rsidR="00684D38" w:rsidRPr="00684D38" w:rsidRDefault="00684D38" w:rsidP="00684D38">
            <w:pPr>
              <w:rPr>
                <w:b/>
                <w:bCs/>
              </w:rPr>
            </w:pPr>
            <w:r w:rsidRPr="00684D38">
              <w:rPr>
                <w:b/>
                <w:bCs/>
              </w:rPr>
              <w:t>NAT (1533) n (%)</w:t>
            </w:r>
          </w:p>
        </w:tc>
        <w:tc>
          <w:tcPr>
            <w:tcW w:w="0" w:type="auto"/>
            <w:hideMark/>
          </w:tcPr>
          <w:p w14:paraId="7F04242D" w14:textId="77777777" w:rsidR="00684D38" w:rsidRPr="00684D38" w:rsidRDefault="00684D38" w:rsidP="00684D38">
            <w:pPr>
              <w:rPr>
                <w:b/>
                <w:bCs/>
              </w:rPr>
            </w:pPr>
            <w:r w:rsidRPr="00684D38">
              <w:rPr>
                <w:b/>
                <w:bCs/>
              </w:rPr>
              <w:t>p-value</w:t>
            </w:r>
          </w:p>
        </w:tc>
      </w:tr>
      <w:tr w:rsidR="00684D38" w:rsidRPr="00684D38" w14:paraId="33AC23A2" w14:textId="77777777" w:rsidTr="004F6BCF">
        <w:tc>
          <w:tcPr>
            <w:tcW w:w="0" w:type="auto"/>
            <w:hideMark/>
          </w:tcPr>
          <w:p w14:paraId="022B7602" w14:textId="77777777" w:rsidR="00684D38" w:rsidRPr="00684D38" w:rsidRDefault="00684D38" w:rsidP="00684D38">
            <w:r w:rsidRPr="00684D38">
              <w:t>Pathologic T stage</w:t>
            </w:r>
          </w:p>
        </w:tc>
        <w:tc>
          <w:tcPr>
            <w:tcW w:w="0" w:type="auto"/>
            <w:hideMark/>
          </w:tcPr>
          <w:p w14:paraId="585AE16C" w14:textId="77777777" w:rsidR="00684D38" w:rsidRPr="00684D38" w:rsidRDefault="00684D38" w:rsidP="00684D38"/>
        </w:tc>
        <w:tc>
          <w:tcPr>
            <w:tcW w:w="0" w:type="auto"/>
            <w:hideMark/>
          </w:tcPr>
          <w:p w14:paraId="3186DD01" w14:textId="77777777" w:rsidR="00684D38" w:rsidRPr="00684D38" w:rsidRDefault="00684D38" w:rsidP="00684D38"/>
        </w:tc>
        <w:tc>
          <w:tcPr>
            <w:tcW w:w="0" w:type="auto"/>
            <w:hideMark/>
          </w:tcPr>
          <w:p w14:paraId="1DD94802" w14:textId="77777777" w:rsidR="00684D38" w:rsidRPr="00684D38" w:rsidRDefault="00684D38" w:rsidP="00684D38">
            <w:r w:rsidRPr="00684D38">
              <w:t>&lt;0.0001</w:t>
            </w:r>
          </w:p>
        </w:tc>
      </w:tr>
      <w:tr w:rsidR="00684D38" w:rsidRPr="00684D38" w14:paraId="683D6BDA" w14:textId="77777777" w:rsidTr="004F6BCF">
        <w:tc>
          <w:tcPr>
            <w:tcW w:w="0" w:type="auto"/>
            <w:hideMark/>
          </w:tcPr>
          <w:p w14:paraId="6DDFCC73" w14:textId="77777777" w:rsidR="00684D38" w:rsidRPr="00684D38" w:rsidRDefault="00684D38" w:rsidP="00684D38">
            <w:r w:rsidRPr="00684D38">
              <w:t> </w:t>
            </w:r>
            <w:r w:rsidRPr="00684D38">
              <w:t>pT1</w:t>
            </w:r>
          </w:p>
        </w:tc>
        <w:tc>
          <w:tcPr>
            <w:tcW w:w="0" w:type="auto"/>
            <w:hideMark/>
          </w:tcPr>
          <w:p w14:paraId="3DB3465F" w14:textId="77777777" w:rsidR="00684D38" w:rsidRPr="00684D38" w:rsidRDefault="00684D38" w:rsidP="00684D38">
            <w:r w:rsidRPr="00684D38">
              <w:t>369 (7.8)</w:t>
            </w:r>
          </w:p>
        </w:tc>
        <w:tc>
          <w:tcPr>
            <w:tcW w:w="0" w:type="auto"/>
            <w:hideMark/>
          </w:tcPr>
          <w:p w14:paraId="219F8840" w14:textId="77777777" w:rsidR="00684D38" w:rsidRPr="00684D38" w:rsidRDefault="00684D38" w:rsidP="00684D38">
            <w:r w:rsidRPr="00684D38">
              <w:t>248 (18.7)</w:t>
            </w:r>
          </w:p>
        </w:tc>
        <w:tc>
          <w:tcPr>
            <w:tcW w:w="0" w:type="auto"/>
            <w:hideMark/>
          </w:tcPr>
          <w:p w14:paraId="003ABBA5" w14:textId="77777777" w:rsidR="00684D38" w:rsidRPr="00684D38" w:rsidRDefault="00684D38" w:rsidP="00684D38"/>
        </w:tc>
      </w:tr>
      <w:tr w:rsidR="00684D38" w:rsidRPr="00684D38" w14:paraId="254915B9" w14:textId="77777777" w:rsidTr="004F6BCF">
        <w:tc>
          <w:tcPr>
            <w:tcW w:w="0" w:type="auto"/>
            <w:hideMark/>
          </w:tcPr>
          <w:p w14:paraId="175F6BE8" w14:textId="77777777" w:rsidR="00684D38" w:rsidRPr="00684D38" w:rsidRDefault="00684D38" w:rsidP="00684D38">
            <w:r w:rsidRPr="00684D38">
              <w:t> </w:t>
            </w:r>
            <w:r w:rsidRPr="00684D38">
              <w:t>pT2</w:t>
            </w:r>
          </w:p>
        </w:tc>
        <w:tc>
          <w:tcPr>
            <w:tcW w:w="0" w:type="auto"/>
            <w:hideMark/>
          </w:tcPr>
          <w:p w14:paraId="42BB5FC0" w14:textId="77777777" w:rsidR="00684D38" w:rsidRPr="00684D38" w:rsidRDefault="00684D38" w:rsidP="00684D38">
            <w:r w:rsidRPr="00684D38">
              <w:t>876 (18.6)</w:t>
            </w:r>
          </w:p>
        </w:tc>
        <w:tc>
          <w:tcPr>
            <w:tcW w:w="0" w:type="auto"/>
            <w:hideMark/>
          </w:tcPr>
          <w:p w14:paraId="295512A2" w14:textId="77777777" w:rsidR="00684D38" w:rsidRPr="00684D38" w:rsidRDefault="00684D38" w:rsidP="00684D38">
            <w:r w:rsidRPr="00684D38">
              <w:t>267 (20.1)</w:t>
            </w:r>
          </w:p>
        </w:tc>
        <w:tc>
          <w:tcPr>
            <w:tcW w:w="0" w:type="auto"/>
            <w:hideMark/>
          </w:tcPr>
          <w:p w14:paraId="3FB88813" w14:textId="77777777" w:rsidR="00684D38" w:rsidRPr="00684D38" w:rsidRDefault="00684D38" w:rsidP="00684D38"/>
        </w:tc>
      </w:tr>
      <w:tr w:rsidR="00684D38" w:rsidRPr="00684D38" w14:paraId="669A8FF3" w14:textId="77777777" w:rsidTr="004F6BCF">
        <w:tc>
          <w:tcPr>
            <w:tcW w:w="0" w:type="auto"/>
            <w:hideMark/>
          </w:tcPr>
          <w:p w14:paraId="7FD3255B" w14:textId="77777777" w:rsidR="00684D38" w:rsidRPr="00684D38" w:rsidRDefault="00684D38" w:rsidP="00684D38">
            <w:r w:rsidRPr="00684D38">
              <w:t> </w:t>
            </w:r>
            <w:r w:rsidRPr="00684D38">
              <w:t>pT3</w:t>
            </w:r>
          </w:p>
        </w:tc>
        <w:tc>
          <w:tcPr>
            <w:tcW w:w="0" w:type="auto"/>
            <w:hideMark/>
          </w:tcPr>
          <w:p w14:paraId="624D1B61" w14:textId="77777777" w:rsidR="00684D38" w:rsidRPr="00684D38" w:rsidRDefault="00684D38" w:rsidP="00684D38">
            <w:r w:rsidRPr="00684D38">
              <w:t>3401 (72.1)</w:t>
            </w:r>
          </w:p>
        </w:tc>
        <w:tc>
          <w:tcPr>
            <w:tcW w:w="0" w:type="auto"/>
            <w:hideMark/>
          </w:tcPr>
          <w:p w14:paraId="432033E0" w14:textId="77777777" w:rsidR="00684D38" w:rsidRPr="00684D38" w:rsidRDefault="00684D38" w:rsidP="00684D38">
            <w:r w:rsidRPr="00684D38">
              <w:t>787 (59.3)</w:t>
            </w:r>
          </w:p>
        </w:tc>
        <w:tc>
          <w:tcPr>
            <w:tcW w:w="0" w:type="auto"/>
            <w:hideMark/>
          </w:tcPr>
          <w:p w14:paraId="4572F7D5" w14:textId="77777777" w:rsidR="00684D38" w:rsidRPr="00684D38" w:rsidRDefault="00684D38" w:rsidP="00684D38"/>
        </w:tc>
      </w:tr>
      <w:tr w:rsidR="00684D38" w:rsidRPr="00684D38" w14:paraId="1280AB34" w14:textId="77777777" w:rsidTr="004F6BCF">
        <w:tc>
          <w:tcPr>
            <w:tcW w:w="0" w:type="auto"/>
            <w:hideMark/>
          </w:tcPr>
          <w:p w14:paraId="52915ADB" w14:textId="77777777" w:rsidR="00684D38" w:rsidRPr="00684D38" w:rsidRDefault="00684D38" w:rsidP="00684D38">
            <w:r w:rsidRPr="00684D38">
              <w:t>Pathologic N stage</w:t>
            </w:r>
          </w:p>
        </w:tc>
        <w:tc>
          <w:tcPr>
            <w:tcW w:w="0" w:type="auto"/>
            <w:hideMark/>
          </w:tcPr>
          <w:p w14:paraId="2D576DE2" w14:textId="77777777" w:rsidR="00684D38" w:rsidRPr="00684D38" w:rsidRDefault="00684D38" w:rsidP="00684D38"/>
        </w:tc>
        <w:tc>
          <w:tcPr>
            <w:tcW w:w="0" w:type="auto"/>
            <w:hideMark/>
          </w:tcPr>
          <w:p w14:paraId="0E1F4747" w14:textId="77777777" w:rsidR="00684D38" w:rsidRPr="00684D38" w:rsidRDefault="00684D38" w:rsidP="00684D38"/>
        </w:tc>
        <w:tc>
          <w:tcPr>
            <w:tcW w:w="0" w:type="auto"/>
            <w:hideMark/>
          </w:tcPr>
          <w:p w14:paraId="60FE2FE7" w14:textId="77777777" w:rsidR="00684D38" w:rsidRPr="00684D38" w:rsidRDefault="00684D38" w:rsidP="00684D38">
            <w:r w:rsidRPr="00684D38">
              <w:t>&lt;0.0001</w:t>
            </w:r>
          </w:p>
        </w:tc>
      </w:tr>
      <w:tr w:rsidR="00684D38" w:rsidRPr="00684D38" w14:paraId="47A2E0E0" w14:textId="77777777" w:rsidTr="004F6BCF">
        <w:tc>
          <w:tcPr>
            <w:tcW w:w="0" w:type="auto"/>
            <w:hideMark/>
          </w:tcPr>
          <w:p w14:paraId="6D34AE26" w14:textId="77777777" w:rsidR="00684D38" w:rsidRPr="00684D38" w:rsidRDefault="00684D38" w:rsidP="00684D38">
            <w:r w:rsidRPr="00684D38">
              <w:t> </w:t>
            </w:r>
            <w:r w:rsidRPr="00684D38">
              <w:t>pN0</w:t>
            </w:r>
          </w:p>
        </w:tc>
        <w:tc>
          <w:tcPr>
            <w:tcW w:w="0" w:type="auto"/>
            <w:hideMark/>
          </w:tcPr>
          <w:p w14:paraId="1909D3DB" w14:textId="77777777" w:rsidR="00684D38" w:rsidRPr="00684D38" w:rsidRDefault="00684D38" w:rsidP="00684D38">
            <w:r w:rsidRPr="00684D38">
              <w:t>1751 (37.5)</w:t>
            </w:r>
          </w:p>
        </w:tc>
        <w:tc>
          <w:tcPr>
            <w:tcW w:w="0" w:type="auto"/>
            <w:hideMark/>
          </w:tcPr>
          <w:p w14:paraId="29112957" w14:textId="77777777" w:rsidR="00684D38" w:rsidRPr="00684D38" w:rsidRDefault="00684D38" w:rsidP="00684D38">
            <w:r w:rsidRPr="00684D38">
              <w:t>749 (54.6)</w:t>
            </w:r>
          </w:p>
        </w:tc>
        <w:tc>
          <w:tcPr>
            <w:tcW w:w="0" w:type="auto"/>
            <w:hideMark/>
          </w:tcPr>
          <w:p w14:paraId="126BAB9A" w14:textId="77777777" w:rsidR="00684D38" w:rsidRPr="00684D38" w:rsidRDefault="00684D38" w:rsidP="00684D38"/>
        </w:tc>
      </w:tr>
      <w:tr w:rsidR="00684D38" w:rsidRPr="00684D38" w14:paraId="6C40FFA7" w14:textId="77777777" w:rsidTr="004F6BCF">
        <w:tc>
          <w:tcPr>
            <w:tcW w:w="0" w:type="auto"/>
            <w:hideMark/>
          </w:tcPr>
          <w:p w14:paraId="4E99D87A" w14:textId="77777777" w:rsidR="00684D38" w:rsidRPr="00684D38" w:rsidRDefault="00684D38" w:rsidP="00684D38">
            <w:r w:rsidRPr="00684D38">
              <w:t> </w:t>
            </w:r>
            <w:r w:rsidRPr="00684D38">
              <w:t>pN1</w:t>
            </w:r>
          </w:p>
        </w:tc>
        <w:tc>
          <w:tcPr>
            <w:tcW w:w="0" w:type="auto"/>
            <w:hideMark/>
          </w:tcPr>
          <w:p w14:paraId="7F1297C2" w14:textId="77777777" w:rsidR="00684D38" w:rsidRPr="00684D38" w:rsidRDefault="00684D38" w:rsidP="00684D38">
            <w:r w:rsidRPr="00684D38">
              <w:t>2922 (62.5)</w:t>
            </w:r>
          </w:p>
        </w:tc>
        <w:tc>
          <w:tcPr>
            <w:tcW w:w="0" w:type="auto"/>
            <w:hideMark/>
          </w:tcPr>
          <w:p w14:paraId="0754ECB5" w14:textId="77777777" w:rsidR="00684D38" w:rsidRPr="00684D38" w:rsidRDefault="00684D38" w:rsidP="00684D38">
            <w:r w:rsidRPr="00684D38">
              <w:t>622 (45.4)</w:t>
            </w:r>
          </w:p>
        </w:tc>
        <w:tc>
          <w:tcPr>
            <w:tcW w:w="0" w:type="auto"/>
            <w:hideMark/>
          </w:tcPr>
          <w:p w14:paraId="60099FB6" w14:textId="77777777" w:rsidR="00684D38" w:rsidRPr="00684D38" w:rsidRDefault="00684D38" w:rsidP="00684D38"/>
        </w:tc>
      </w:tr>
      <w:tr w:rsidR="00684D38" w:rsidRPr="00684D38" w14:paraId="07EA6732" w14:textId="77777777" w:rsidTr="004F6BCF">
        <w:tc>
          <w:tcPr>
            <w:tcW w:w="0" w:type="auto"/>
            <w:hideMark/>
          </w:tcPr>
          <w:p w14:paraId="149C9126" w14:textId="77777777" w:rsidR="00684D38" w:rsidRPr="00684D38" w:rsidRDefault="00684D38" w:rsidP="00684D38">
            <w:r w:rsidRPr="00684D38">
              <w:t> </w:t>
            </w:r>
            <w:r w:rsidRPr="00684D38">
              <w:t>R0 Resection</w:t>
            </w:r>
          </w:p>
        </w:tc>
        <w:tc>
          <w:tcPr>
            <w:tcW w:w="0" w:type="auto"/>
            <w:hideMark/>
          </w:tcPr>
          <w:p w14:paraId="55790C6F" w14:textId="77777777" w:rsidR="00684D38" w:rsidRPr="00684D38" w:rsidRDefault="00684D38" w:rsidP="00684D38">
            <w:r w:rsidRPr="00684D38">
              <w:t>4000 (62.3)</w:t>
            </w:r>
          </w:p>
        </w:tc>
        <w:tc>
          <w:tcPr>
            <w:tcW w:w="0" w:type="auto"/>
            <w:hideMark/>
          </w:tcPr>
          <w:p w14:paraId="1FDEEFEB" w14:textId="77777777" w:rsidR="00684D38" w:rsidRPr="00684D38" w:rsidRDefault="00684D38" w:rsidP="00684D38">
            <w:r w:rsidRPr="00684D38">
              <w:t>1216 (83.2)</w:t>
            </w:r>
          </w:p>
        </w:tc>
        <w:tc>
          <w:tcPr>
            <w:tcW w:w="0" w:type="auto"/>
            <w:hideMark/>
          </w:tcPr>
          <w:p w14:paraId="46A6CBEF" w14:textId="77777777" w:rsidR="00684D38" w:rsidRPr="00684D38" w:rsidRDefault="00684D38" w:rsidP="00684D38">
            <w:r w:rsidRPr="00684D38">
              <w:t>0.0197</w:t>
            </w:r>
          </w:p>
        </w:tc>
      </w:tr>
      <w:tr w:rsidR="00684D38" w:rsidRPr="00684D38" w14:paraId="7D55FF79" w14:textId="77777777" w:rsidTr="004F6BCF">
        <w:tc>
          <w:tcPr>
            <w:tcW w:w="0" w:type="auto"/>
            <w:hideMark/>
          </w:tcPr>
          <w:p w14:paraId="468594B3" w14:textId="77777777" w:rsidR="00684D38" w:rsidRPr="00684D38" w:rsidRDefault="00684D38" w:rsidP="00684D38">
            <w:r w:rsidRPr="00684D38">
              <w:t> </w:t>
            </w:r>
            <w:r w:rsidRPr="00684D38">
              <w:t>LVI</w:t>
            </w:r>
          </w:p>
        </w:tc>
        <w:tc>
          <w:tcPr>
            <w:tcW w:w="0" w:type="auto"/>
            <w:hideMark/>
          </w:tcPr>
          <w:p w14:paraId="0DA65EF6" w14:textId="77777777" w:rsidR="00684D38" w:rsidRPr="00684D38" w:rsidRDefault="00684D38" w:rsidP="00684D38">
            <w:r w:rsidRPr="00684D38">
              <w:t>1749 (48.1)</w:t>
            </w:r>
          </w:p>
        </w:tc>
        <w:tc>
          <w:tcPr>
            <w:tcW w:w="0" w:type="auto"/>
            <w:hideMark/>
          </w:tcPr>
          <w:p w14:paraId="4295C53B" w14:textId="77777777" w:rsidR="00684D38" w:rsidRPr="00684D38" w:rsidRDefault="00684D38" w:rsidP="00684D38">
            <w:r w:rsidRPr="00684D38">
              <w:t>354 (34.8)</w:t>
            </w:r>
          </w:p>
        </w:tc>
        <w:tc>
          <w:tcPr>
            <w:tcW w:w="0" w:type="auto"/>
            <w:hideMark/>
          </w:tcPr>
          <w:p w14:paraId="06BC3550" w14:textId="77777777" w:rsidR="00684D38" w:rsidRPr="00684D38" w:rsidRDefault="00684D38" w:rsidP="00684D38">
            <w:r w:rsidRPr="00684D38">
              <w:t>&lt;0.0001</w:t>
            </w:r>
          </w:p>
        </w:tc>
      </w:tr>
    </w:tbl>
    <w:p w14:paraId="6736B4BF" w14:textId="77777777" w:rsidR="00684D38" w:rsidRPr="00684D38" w:rsidRDefault="00684D38" w:rsidP="004F6BCF">
      <w:pPr>
        <w:pStyle w:val="NoSpacing"/>
      </w:pPr>
      <w:r w:rsidRPr="00684D38">
        <w:t>LVI = lymphovascular invasion; AT = adjuvant therapy group; NAT = neoadjuvant Therapy group.</w:t>
      </w:r>
    </w:p>
    <w:p w14:paraId="304ECEA7" w14:textId="77777777" w:rsidR="00684D38" w:rsidRPr="00684D38" w:rsidRDefault="00684D38" w:rsidP="00684D38"/>
    <w:sectPr w:rsidR="00684D38" w:rsidRPr="00684D3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rSFZuqSzyKWHSu31jm65RnTVkZ8MZ1n5ct6WWon2qMu3hW7nPKFJJEN9Kg6WVCpKXV1E4VoHUdhHRTsAATbcag==" w:salt="ohwowLVuB+fpDxYUSdFY2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22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1116"/>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2915"/>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E5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0BA"/>
    <w:rsid w:val="004F657B"/>
    <w:rsid w:val="004F6BCF"/>
    <w:rsid w:val="0050408D"/>
    <w:rsid w:val="00504C6A"/>
    <w:rsid w:val="00510364"/>
    <w:rsid w:val="005116C9"/>
    <w:rsid w:val="00511BEE"/>
    <w:rsid w:val="005175E9"/>
    <w:rsid w:val="00520368"/>
    <w:rsid w:val="0052658A"/>
    <w:rsid w:val="00533270"/>
    <w:rsid w:val="00540146"/>
    <w:rsid w:val="00543C22"/>
    <w:rsid w:val="0054405B"/>
    <w:rsid w:val="0054567F"/>
    <w:rsid w:val="0054640B"/>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3DD9"/>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4D38"/>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5324"/>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F05"/>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D523C"/>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41C9"/>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B7D8F"/>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03D0"/>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9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200/JCO.2022.40.16_suppl.415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4FB9476-0ED4-48C3-BF47-2421D038C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661</Words>
  <Characters>3771</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2023-02-10T19:45:00Z</dcterms:created>
  <dcterms:modified xsi:type="dcterms:W3CDTF">2023-04-10T18:54:00Z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