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2761E" w:rsidRDefault="000A7622" w:rsidP="007100A8">
      <w:pPr>
        <w:pStyle w:val="Default"/>
        <w:spacing w:line="240" w:lineRule="auto"/>
        <w:rPr>
          <w:rFonts w:asciiTheme="minorHAnsi" w:hAnsiTheme="minorHAnsi" w:cstheme="minorHAnsi"/>
          <w:sz w:val="22"/>
          <w:szCs w:val="22"/>
        </w:rPr>
      </w:pPr>
      <w:bookmarkStart w:id="0" w:name="_GoBack"/>
      <w:bookmarkEnd w:id="0"/>
    </w:p>
    <w:p w14:paraId="2538F7F5" w14:textId="77777777" w:rsidR="000A7622" w:rsidRPr="0032761E" w:rsidRDefault="000A7622" w:rsidP="007100A8">
      <w:pPr>
        <w:autoSpaceDE w:val="0"/>
        <w:autoSpaceDN w:val="0"/>
        <w:adjustRightInd w:val="0"/>
        <w:spacing w:line="240" w:lineRule="auto"/>
        <w:rPr>
          <w:rFonts w:cstheme="minorHAnsi"/>
          <w:b/>
          <w:bCs/>
          <w:color w:val="316192"/>
          <w:sz w:val="28"/>
          <w:szCs w:val="26"/>
        </w:rPr>
      </w:pPr>
      <w:bookmarkStart w:id="1" w:name="_Hlk505159787"/>
      <w:bookmarkStart w:id="2" w:name="_Hlk510431162"/>
      <w:r w:rsidRPr="0032761E">
        <w:rPr>
          <w:rFonts w:cstheme="minorHAnsi"/>
          <w:b/>
          <w:bCs/>
          <w:color w:val="316192"/>
          <w:sz w:val="28"/>
          <w:szCs w:val="26"/>
        </w:rPr>
        <w:t>Marquette University</w:t>
      </w:r>
    </w:p>
    <w:p w14:paraId="158D4B9F" w14:textId="77777777" w:rsidR="000A7622" w:rsidRPr="0032761E" w:rsidRDefault="000A7622" w:rsidP="007100A8">
      <w:pPr>
        <w:autoSpaceDE w:val="0"/>
        <w:autoSpaceDN w:val="0"/>
        <w:adjustRightInd w:val="0"/>
        <w:spacing w:line="240" w:lineRule="auto"/>
        <w:rPr>
          <w:rFonts w:cstheme="minorHAnsi"/>
          <w:b/>
          <w:bCs/>
          <w:color w:val="316192"/>
          <w:sz w:val="40"/>
          <w:szCs w:val="36"/>
        </w:rPr>
      </w:pPr>
      <w:proofErr w:type="spellStart"/>
      <w:r w:rsidRPr="0032761E">
        <w:rPr>
          <w:rFonts w:cstheme="minorHAnsi"/>
          <w:b/>
          <w:bCs/>
          <w:color w:val="316192"/>
          <w:sz w:val="40"/>
          <w:szCs w:val="36"/>
        </w:rPr>
        <w:t>e-Publications@Marquette</w:t>
      </w:r>
      <w:proofErr w:type="spellEnd"/>
    </w:p>
    <w:p w14:paraId="689ACF87" w14:textId="77777777" w:rsidR="000A7622" w:rsidRPr="0032761E" w:rsidRDefault="000A7622" w:rsidP="007100A8">
      <w:pPr>
        <w:autoSpaceDE w:val="0"/>
        <w:autoSpaceDN w:val="0"/>
        <w:adjustRightInd w:val="0"/>
        <w:spacing w:line="240" w:lineRule="auto"/>
        <w:rPr>
          <w:rFonts w:cstheme="minorHAnsi"/>
          <w:b/>
          <w:bCs/>
          <w:i/>
          <w:iCs/>
        </w:rPr>
      </w:pPr>
    </w:p>
    <w:p w14:paraId="161853CC" w14:textId="60573A11" w:rsidR="000A7622" w:rsidRPr="0032761E" w:rsidRDefault="00DE6193" w:rsidP="007100A8">
      <w:pPr>
        <w:autoSpaceDE w:val="0"/>
        <w:autoSpaceDN w:val="0"/>
        <w:adjustRightInd w:val="0"/>
        <w:spacing w:line="240" w:lineRule="auto"/>
        <w:rPr>
          <w:rFonts w:cstheme="minorHAnsi"/>
          <w:b/>
          <w:bCs/>
          <w:i/>
          <w:iCs/>
          <w:sz w:val="32"/>
          <w:szCs w:val="32"/>
        </w:rPr>
      </w:pPr>
      <w:r w:rsidRPr="0032761E">
        <w:rPr>
          <w:rFonts w:cstheme="minorHAnsi"/>
          <w:b/>
          <w:bCs/>
          <w:i/>
          <w:iCs/>
          <w:sz w:val="32"/>
          <w:szCs w:val="32"/>
        </w:rPr>
        <w:t xml:space="preserve">Chemistry </w:t>
      </w:r>
      <w:r w:rsidR="000A7622" w:rsidRPr="0032761E">
        <w:rPr>
          <w:rFonts w:cstheme="minorHAnsi"/>
          <w:b/>
          <w:bCs/>
          <w:i/>
          <w:iCs/>
          <w:sz w:val="32"/>
          <w:szCs w:val="32"/>
        </w:rPr>
        <w:t>Faculty Research and Publications/</w:t>
      </w:r>
      <w:r w:rsidR="00D2121E" w:rsidRPr="0032761E">
        <w:rPr>
          <w:rFonts w:cstheme="minorHAnsi"/>
          <w:b/>
          <w:bCs/>
          <w:i/>
          <w:iCs/>
          <w:sz w:val="32"/>
          <w:szCs w:val="32"/>
        </w:rPr>
        <w:t>College</w:t>
      </w:r>
      <w:r w:rsidRPr="0032761E">
        <w:rPr>
          <w:rFonts w:cstheme="minorHAnsi"/>
          <w:b/>
          <w:bCs/>
          <w:i/>
          <w:iCs/>
          <w:sz w:val="32"/>
          <w:szCs w:val="32"/>
        </w:rPr>
        <w:t xml:space="preserve"> of Arts and </w:t>
      </w:r>
      <w:r w:rsidR="00186EB8" w:rsidRPr="0032761E">
        <w:rPr>
          <w:rFonts w:cstheme="minorHAnsi"/>
          <w:b/>
          <w:bCs/>
          <w:i/>
          <w:iCs/>
          <w:sz w:val="32"/>
          <w:szCs w:val="32"/>
        </w:rPr>
        <w:t>Sciences</w:t>
      </w:r>
    </w:p>
    <w:bookmarkEnd w:id="1"/>
    <w:p w14:paraId="3E538636" w14:textId="77777777" w:rsidR="000A7622" w:rsidRPr="0032761E" w:rsidRDefault="000A7622" w:rsidP="007100A8">
      <w:pPr>
        <w:spacing w:line="240" w:lineRule="auto"/>
        <w:jc w:val="center"/>
        <w:rPr>
          <w:rFonts w:cstheme="minorHAnsi"/>
          <w:b/>
          <w:bCs/>
          <w:i/>
          <w:iCs/>
        </w:rPr>
      </w:pPr>
    </w:p>
    <w:p w14:paraId="25509BF0" w14:textId="77777777" w:rsidR="000A7622" w:rsidRPr="0032761E" w:rsidRDefault="000A7622" w:rsidP="007100A8">
      <w:pPr>
        <w:spacing w:line="240" w:lineRule="auto"/>
        <w:jc w:val="center"/>
        <w:rPr>
          <w:rFonts w:cstheme="minorHAnsi"/>
          <w:sz w:val="24"/>
          <w:szCs w:val="24"/>
        </w:rPr>
      </w:pPr>
      <w:r w:rsidRPr="0032761E">
        <w:rPr>
          <w:rFonts w:cstheme="minorHAnsi"/>
          <w:b/>
          <w:bCs/>
          <w:i/>
          <w:iCs/>
          <w:sz w:val="24"/>
          <w:szCs w:val="24"/>
        </w:rPr>
        <w:t xml:space="preserve">This paper is NOT THE PUBLISHED VERSION; </w:t>
      </w:r>
      <w:r w:rsidRPr="0032761E">
        <w:rPr>
          <w:rFonts w:cstheme="minorHAnsi"/>
          <w:b/>
          <w:bCs/>
          <w:sz w:val="24"/>
          <w:szCs w:val="24"/>
        </w:rPr>
        <w:t xml:space="preserve">but the author’s final, peer-reviewed manuscript. </w:t>
      </w:r>
      <w:r w:rsidRPr="0032761E">
        <w:rPr>
          <w:rFonts w:cstheme="minorHAnsi"/>
          <w:sz w:val="24"/>
          <w:szCs w:val="24"/>
        </w:rPr>
        <w:t>The published version may be accessed by following the link in the citation below.</w:t>
      </w:r>
    </w:p>
    <w:p w14:paraId="207B0342" w14:textId="77777777" w:rsidR="000A7622" w:rsidRPr="0032761E" w:rsidRDefault="000A7622" w:rsidP="007100A8">
      <w:pPr>
        <w:spacing w:line="240" w:lineRule="auto"/>
        <w:jc w:val="center"/>
        <w:rPr>
          <w:rFonts w:cstheme="minorHAnsi"/>
          <w:sz w:val="24"/>
          <w:szCs w:val="24"/>
        </w:rPr>
      </w:pPr>
    </w:p>
    <w:p w14:paraId="2A38AFE1" w14:textId="1C372E30" w:rsidR="000A7622" w:rsidRPr="0032761E" w:rsidRDefault="00580F64" w:rsidP="007100A8">
      <w:pPr>
        <w:spacing w:line="240" w:lineRule="auto"/>
        <w:rPr>
          <w:rFonts w:cstheme="minorHAnsi"/>
          <w:sz w:val="24"/>
          <w:szCs w:val="24"/>
        </w:rPr>
      </w:pPr>
      <w:r w:rsidRPr="0032761E">
        <w:rPr>
          <w:rFonts w:cstheme="minorHAnsi"/>
          <w:i/>
          <w:sz w:val="24"/>
          <w:szCs w:val="24"/>
          <w:lang w:val="fr-FR"/>
        </w:rPr>
        <w:t>Chemical Communications</w:t>
      </w:r>
      <w:r w:rsidR="000A7622" w:rsidRPr="0032761E">
        <w:rPr>
          <w:rFonts w:cstheme="minorHAnsi"/>
          <w:sz w:val="24"/>
          <w:szCs w:val="24"/>
          <w:lang w:val="fr-FR"/>
        </w:rPr>
        <w:t xml:space="preserve">, Vol. </w:t>
      </w:r>
      <w:r w:rsidR="00EE6799" w:rsidRPr="0032761E">
        <w:rPr>
          <w:rFonts w:cstheme="minorHAnsi"/>
          <w:sz w:val="24"/>
          <w:szCs w:val="24"/>
          <w:lang w:val="fr-FR"/>
        </w:rPr>
        <w:t>54</w:t>
      </w:r>
      <w:r w:rsidR="000A7622" w:rsidRPr="0032761E">
        <w:rPr>
          <w:rFonts w:cstheme="minorHAnsi"/>
          <w:sz w:val="24"/>
          <w:szCs w:val="24"/>
          <w:lang w:val="fr-FR"/>
        </w:rPr>
        <w:t xml:space="preserve">, No. </w:t>
      </w:r>
      <w:r w:rsidR="00EE6799" w:rsidRPr="0032761E">
        <w:rPr>
          <w:rFonts w:cstheme="minorHAnsi"/>
          <w:sz w:val="24"/>
          <w:szCs w:val="24"/>
          <w:lang w:val="fr-FR"/>
        </w:rPr>
        <w:t>80</w:t>
      </w:r>
      <w:r w:rsidR="000A7622" w:rsidRPr="0032761E">
        <w:rPr>
          <w:rFonts w:cstheme="minorHAnsi"/>
          <w:sz w:val="24"/>
          <w:szCs w:val="24"/>
          <w:lang w:val="fr-FR"/>
        </w:rPr>
        <w:t xml:space="preserve"> (</w:t>
      </w:r>
      <w:proofErr w:type="spellStart"/>
      <w:r w:rsidR="00EE6799" w:rsidRPr="0032761E">
        <w:rPr>
          <w:rFonts w:cstheme="minorHAnsi"/>
          <w:sz w:val="24"/>
          <w:szCs w:val="24"/>
          <w:lang w:val="fr-FR"/>
        </w:rPr>
        <w:t>September</w:t>
      </w:r>
      <w:proofErr w:type="spellEnd"/>
      <w:r w:rsidR="00EE6799" w:rsidRPr="0032761E">
        <w:rPr>
          <w:rFonts w:cstheme="minorHAnsi"/>
          <w:sz w:val="24"/>
          <w:szCs w:val="24"/>
          <w:lang w:val="fr-FR"/>
        </w:rPr>
        <w:t xml:space="preserve"> 2018</w:t>
      </w:r>
      <w:proofErr w:type="gramStart"/>
      <w:r w:rsidR="000A7622" w:rsidRPr="0032761E">
        <w:rPr>
          <w:rFonts w:cstheme="minorHAnsi"/>
          <w:sz w:val="24"/>
          <w:szCs w:val="24"/>
          <w:lang w:val="fr-FR"/>
        </w:rPr>
        <w:t>):</w:t>
      </w:r>
      <w:proofErr w:type="gramEnd"/>
      <w:r w:rsidR="000A7622" w:rsidRPr="0032761E">
        <w:rPr>
          <w:rFonts w:cstheme="minorHAnsi"/>
          <w:sz w:val="24"/>
          <w:szCs w:val="24"/>
          <w:lang w:val="fr-FR"/>
        </w:rPr>
        <w:t xml:space="preserve"> </w:t>
      </w:r>
      <w:r w:rsidR="00EE6799" w:rsidRPr="0032761E">
        <w:rPr>
          <w:rFonts w:cstheme="minorHAnsi"/>
          <w:sz w:val="24"/>
          <w:szCs w:val="24"/>
          <w:lang w:val="fr-FR"/>
        </w:rPr>
        <w:t>11344-11347</w:t>
      </w:r>
      <w:r w:rsidR="000A7622" w:rsidRPr="0032761E">
        <w:rPr>
          <w:rFonts w:cstheme="minorHAnsi"/>
          <w:sz w:val="24"/>
          <w:szCs w:val="24"/>
          <w:lang w:val="fr-FR"/>
        </w:rPr>
        <w:t xml:space="preserve">. </w:t>
      </w:r>
      <w:hyperlink r:id="rId8" w:history="1">
        <w:r w:rsidR="000A7622" w:rsidRPr="0032761E">
          <w:rPr>
            <w:rFonts w:cstheme="minorHAnsi"/>
            <w:color w:val="0563C1" w:themeColor="hyperlink"/>
            <w:sz w:val="24"/>
            <w:szCs w:val="24"/>
            <w:u w:val="single"/>
            <w:lang w:val="fr-FR"/>
          </w:rPr>
          <w:t>DOI</w:t>
        </w:r>
      </w:hyperlink>
      <w:r w:rsidR="000A7622" w:rsidRPr="0032761E">
        <w:rPr>
          <w:rFonts w:cstheme="minorHAnsi"/>
          <w:sz w:val="24"/>
          <w:szCs w:val="24"/>
          <w:lang w:val="fr-FR"/>
        </w:rPr>
        <w:t xml:space="preserve">. </w:t>
      </w:r>
      <w:r w:rsidR="000A7622" w:rsidRPr="0032761E">
        <w:rPr>
          <w:rFonts w:cstheme="minorHAnsi"/>
          <w:sz w:val="24"/>
          <w:szCs w:val="24"/>
        </w:rPr>
        <w:t xml:space="preserve">This article is © </w:t>
      </w:r>
      <w:r w:rsidR="00AC0455" w:rsidRPr="0032761E">
        <w:rPr>
          <w:rFonts w:cstheme="minorHAnsi"/>
          <w:sz w:val="24"/>
          <w:szCs w:val="24"/>
        </w:rPr>
        <w:t>The Royal Society of Chemistry</w:t>
      </w:r>
      <w:r w:rsidR="000A7622" w:rsidRPr="0032761E">
        <w:rPr>
          <w:rFonts w:cstheme="minorHAnsi"/>
          <w:sz w:val="24"/>
          <w:szCs w:val="24"/>
        </w:rPr>
        <w:t xml:space="preserve"> and permission has been granted for this version to appear in </w:t>
      </w:r>
      <w:hyperlink r:id="rId9" w:history="1">
        <w:proofErr w:type="spellStart"/>
        <w:r w:rsidR="000A7622" w:rsidRPr="0032761E">
          <w:rPr>
            <w:rFonts w:cstheme="minorHAnsi"/>
            <w:color w:val="0563C1" w:themeColor="hyperlink"/>
            <w:sz w:val="24"/>
            <w:szCs w:val="24"/>
            <w:u w:val="single"/>
          </w:rPr>
          <w:t>e-Publications@Marquette</w:t>
        </w:r>
        <w:proofErr w:type="spellEnd"/>
      </w:hyperlink>
      <w:r w:rsidR="000A7622" w:rsidRPr="0032761E">
        <w:rPr>
          <w:rFonts w:cstheme="minorHAnsi"/>
          <w:sz w:val="24"/>
          <w:szCs w:val="24"/>
        </w:rPr>
        <w:t xml:space="preserve">. </w:t>
      </w:r>
      <w:r w:rsidR="00AC0455" w:rsidRPr="0032761E">
        <w:rPr>
          <w:rFonts w:cstheme="minorHAnsi"/>
          <w:sz w:val="24"/>
          <w:szCs w:val="24"/>
        </w:rPr>
        <w:t>The Royal Society of Chemistry</w:t>
      </w:r>
      <w:r w:rsidR="000A7622" w:rsidRPr="0032761E">
        <w:rPr>
          <w:rFonts w:cstheme="minorHAnsi"/>
          <w:sz w:val="24"/>
          <w:szCs w:val="24"/>
        </w:rPr>
        <w:t xml:space="preserve"> does not grant permission for this article to be further copied/distributed or hosted elsewhere without the express permission from </w:t>
      </w:r>
      <w:r w:rsidR="00AC0455" w:rsidRPr="0032761E">
        <w:rPr>
          <w:rFonts w:cstheme="minorHAnsi"/>
          <w:sz w:val="24"/>
          <w:szCs w:val="24"/>
        </w:rPr>
        <w:t>The Royal Society of Chemistry</w:t>
      </w:r>
      <w:r w:rsidR="000A7622" w:rsidRPr="0032761E">
        <w:rPr>
          <w:rFonts w:cstheme="minorHAnsi"/>
          <w:sz w:val="24"/>
          <w:szCs w:val="24"/>
        </w:rPr>
        <w:t xml:space="preserve">. </w:t>
      </w:r>
      <w:bookmarkEnd w:id="2"/>
    </w:p>
    <w:p w14:paraId="1040CEFA" w14:textId="58BFD5F6" w:rsidR="0078204C" w:rsidRPr="0014045C" w:rsidRDefault="0078204C" w:rsidP="007100A8">
      <w:pPr>
        <w:pStyle w:val="Title"/>
        <w:rPr>
          <w:rFonts w:asciiTheme="minorHAnsi" w:hAnsiTheme="minorHAnsi" w:cstheme="minorHAnsi"/>
          <w:color w:val="000000" w:themeColor="text1"/>
        </w:rPr>
      </w:pPr>
      <w:r w:rsidRPr="0014045C">
        <w:rPr>
          <w:rStyle w:val="titleheading"/>
          <w:rFonts w:asciiTheme="minorHAnsi" w:hAnsiTheme="minorHAnsi" w:cstheme="minorHAnsi"/>
          <w:color w:val="000000" w:themeColor="text1"/>
          <w:spacing w:val="-5"/>
        </w:rPr>
        <w:t xml:space="preserve">A </w:t>
      </w:r>
      <w:r w:rsidR="0032761E" w:rsidRPr="0014045C">
        <w:rPr>
          <w:rStyle w:val="titleheading"/>
          <w:rFonts w:asciiTheme="minorHAnsi" w:hAnsiTheme="minorHAnsi" w:cstheme="minorHAnsi"/>
          <w:color w:val="000000" w:themeColor="text1"/>
          <w:spacing w:val="-5"/>
        </w:rPr>
        <w:t xml:space="preserve">Synthetic Model </w:t>
      </w:r>
      <w:r w:rsidRPr="0014045C">
        <w:rPr>
          <w:rStyle w:val="titleheading"/>
          <w:rFonts w:asciiTheme="minorHAnsi" w:hAnsiTheme="minorHAnsi" w:cstheme="minorHAnsi"/>
          <w:color w:val="000000" w:themeColor="text1"/>
          <w:spacing w:val="-5"/>
        </w:rPr>
        <w:t xml:space="preserve">of the </w:t>
      </w:r>
      <w:r w:rsidR="0032761E" w:rsidRPr="0014045C">
        <w:rPr>
          <w:rStyle w:val="titleheading"/>
          <w:rFonts w:asciiTheme="minorHAnsi" w:hAnsiTheme="minorHAnsi" w:cstheme="minorHAnsi"/>
          <w:color w:val="000000" w:themeColor="text1"/>
          <w:spacing w:val="-5"/>
        </w:rPr>
        <w:t>Nonheme Iron</w:t>
      </w:r>
      <w:r w:rsidRPr="0014045C">
        <w:rPr>
          <w:rStyle w:val="titleheading"/>
          <w:rFonts w:asciiTheme="minorHAnsi" w:hAnsiTheme="minorHAnsi" w:cstheme="minorHAnsi"/>
          <w:color w:val="000000" w:themeColor="text1"/>
          <w:spacing w:val="-5"/>
        </w:rPr>
        <w:t>–</w:t>
      </w:r>
      <w:proofErr w:type="spellStart"/>
      <w:r w:rsidRPr="0014045C">
        <w:rPr>
          <w:rStyle w:val="titleheading"/>
          <w:rFonts w:asciiTheme="minorHAnsi" w:hAnsiTheme="minorHAnsi" w:cstheme="minorHAnsi"/>
          <w:color w:val="000000" w:themeColor="text1"/>
          <w:spacing w:val="-5"/>
        </w:rPr>
        <w:t>superoxo</w:t>
      </w:r>
      <w:proofErr w:type="spellEnd"/>
      <w:r w:rsidRPr="0014045C">
        <w:rPr>
          <w:rStyle w:val="titleheading"/>
          <w:rFonts w:asciiTheme="minorHAnsi" w:hAnsiTheme="minorHAnsi" w:cstheme="minorHAnsi"/>
          <w:color w:val="000000" w:themeColor="text1"/>
          <w:spacing w:val="-5"/>
        </w:rPr>
        <w:t xml:space="preserve"> </w:t>
      </w:r>
      <w:r w:rsidR="0032761E" w:rsidRPr="0014045C">
        <w:rPr>
          <w:rStyle w:val="titleheading"/>
          <w:rFonts w:asciiTheme="minorHAnsi" w:hAnsiTheme="minorHAnsi" w:cstheme="minorHAnsi"/>
          <w:color w:val="000000" w:themeColor="text1"/>
          <w:spacing w:val="-5"/>
        </w:rPr>
        <w:t xml:space="preserve">Intermediate </w:t>
      </w:r>
      <w:r w:rsidRPr="0014045C">
        <w:rPr>
          <w:rStyle w:val="titleheading"/>
          <w:rFonts w:asciiTheme="minorHAnsi" w:hAnsiTheme="minorHAnsi" w:cstheme="minorHAnsi"/>
          <w:color w:val="000000" w:themeColor="text1"/>
          <w:spacing w:val="-5"/>
        </w:rPr>
        <w:t xml:space="preserve">of </w:t>
      </w:r>
      <w:r w:rsidR="0032761E" w:rsidRPr="0014045C">
        <w:rPr>
          <w:rStyle w:val="titleheading"/>
          <w:rFonts w:asciiTheme="minorHAnsi" w:hAnsiTheme="minorHAnsi" w:cstheme="minorHAnsi"/>
          <w:color w:val="000000" w:themeColor="text1"/>
          <w:spacing w:val="-5"/>
        </w:rPr>
        <w:t>Cysteine Dioxygenase</w:t>
      </w:r>
      <w:hyperlink r:id="rId10" w:anchor="fn1" w:tooltip="Select to navigate to footnote" w:history="1">
        <w:r w:rsidRPr="0014045C">
          <w:rPr>
            <w:rStyle w:val="Hyperlink"/>
            <w:rFonts w:asciiTheme="minorHAnsi" w:hAnsiTheme="minorHAnsi" w:cstheme="minorHAnsi"/>
            <w:color w:val="000000" w:themeColor="text1"/>
            <w:spacing w:val="-5"/>
          </w:rPr>
          <w:t>†</w:t>
        </w:r>
      </w:hyperlink>
    </w:p>
    <w:p w14:paraId="2151016C" w14:textId="5280356D" w:rsidR="0078204C" w:rsidRPr="0014045C" w:rsidRDefault="0078204C" w:rsidP="007100A8">
      <w:pPr>
        <w:pStyle w:val="headertext"/>
        <w:shd w:val="clear" w:color="auto" w:fill="FFFFFF"/>
        <w:spacing w:before="274" w:beforeAutospacing="0" w:after="0" w:afterAutospacing="0"/>
        <w:rPr>
          <w:rStyle w:val="italic"/>
          <w:rFonts w:asciiTheme="minorHAnsi" w:eastAsiaTheme="majorEastAsia" w:hAnsiTheme="minorHAnsi" w:cstheme="minorHAnsi"/>
          <w:i/>
          <w:iCs/>
          <w:color w:val="000000" w:themeColor="text1"/>
          <w:spacing w:val="-5"/>
        </w:rPr>
      </w:pPr>
      <w:r w:rsidRPr="0014045C">
        <w:rPr>
          <w:rStyle w:val="bold"/>
          <w:rFonts w:asciiTheme="minorHAnsi" w:eastAsiaTheme="majorEastAsia" w:hAnsiTheme="minorHAnsi" w:cstheme="minorHAnsi"/>
          <w:b/>
          <w:bCs/>
          <w:color w:val="000000" w:themeColor="text1"/>
          <w:spacing w:val="-5"/>
        </w:rPr>
        <w:t xml:space="preserve">Anne A. </w:t>
      </w:r>
      <w:proofErr w:type="gramStart"/>
      <w:r w:rsidRPr="0014045C">
        <w:rPr>
          <w:rStyle w:val="bold"/>
          <w:rFonts w:asciiTheme="minorHAnsi" w:eastAsiaTheme="majorEastAsia" w:hAnsiTheme="minorHAnsi" w:cstheme="minorHAnsi"/>
          <w:b/>
          <w:bCs/>
          <w:color w:val="000000" w:themeColor="text1"/>
          <w:spacing w:val="-5"/>
        </w:rPr>
        <w:t>Fischer </w:t>
      </w:r>
      <w:r w:rsidRPr="0014045C">
        <w:rPr>
          <w:rFonts w:asciiTheme="minorHAnsi" w:hAnsiTheme="minorHAnsi" w:cstheme="minorHAnsi"/>
          <w:color w:val="000000" w:themeColor="text1"/>
          <w:spacing w:val="-5"/>
        </w:rPr>
        <w:t>,</w:t>
      </w:r>
      <w:proofErr w:type="gramEnd"/>
      <w:r w:rsidRPr="0014045C">
        <w:rPr>
          <w:rFonts w:asciiTheme="minorHAnsi" w:hAnsiTheme="minorHAnsi" w:cstheme="minorHAnsi"/>
          <w:color w:val="000000" w:themeColor="text1"/>
          <w:spacing w:val="-5"/>
        </w:rPr>
        <w:t> </w:t>
      </w:r>
      <w:r w:rsidRPr="0014045C">
        <w:rPr>
          <w:rStyle w:val="bold"/>
          <w:rFonts w:asciiTheme="minorHAnsi" w:eastAsiaTheme="majorEastAsia" w:hAnsiTheme="minorHAnsi" w:cstheme="minorHAnsi"/>
          <w:b/>
          <w:bCs/>
          <w:color w:val="000000" w:themeColor="text1"/>
          <w:spacing w:val="-5"/>
        </w:rPr>
        <w:t>Sergey V. Lindeman and Adam T. Fiedler </w:t>
      </w:r>
      <w:r w:rsidRPr="0014045C">
        <w:rPr>
          <w:rFonts w:asciiTheme="minorHAnsi" w:hAnsiTheme="minorHAnsi" w:cstheme="minorHAnsi"/>
          <w:color w:val="000000" w:themeColor="text1"/>
          <w:spacing w:val="-5"/>
        </w:rPr>
        <w:t>* </w:t>
      </w:r>
      <w:r w:rsidRPr="0014045C">
        <w:rPr>
          <w:rFonts w:asciiTheme="minorHAnsi" w:hAnsiTheme="minorHAnsi" w:cstheme="minorHAnsi"/>
          <w:color w:val="000000" w:themeColor="text1"/>
          <w:spacing w:val="-5"/>
        </w:rPr>
        <w:br/>
      </w:r>
      <w:r w:rsidRPr="0014045C">
        <w:rPr>
          <w:rStyle w:val="italic"/>
          <w:rFonts w:asciiTheme="minorHAnsi" w:eastAsiaTheme="majorEastAsia" w:hAnsiTheme="minorHAnsi" w:cstheme="minorHAnsi"/>
          <w:i/>
          <w:iCs/>
          <w:color w:val="000000" w:themeColor="text1"/>
          <w:spacing w:val="-5"/>
        </w:rPr>
        <w:t xml:space="preserve">Department of Chemistry, Marquette University, 1414 W. </w:t>
      </w:r>
      <w:proofErr w:type="spellStart"/>
      <w:r w:rsidRPr="0014045C">
        <w:rPr>
          <w:rStyle w:val="italic"/>
          <w:rFonts w:asciiTheme="minorHAnsi" w:eastAsiaTheme="majorEastAsia" w:hAnsiTheme="minorHAnsi" w:cstheme="minorHAnsi"/>
          <w:i/>
          <w:iCs/>
          <w:color w:val="000000" w:themeColor="text1"/>
          <w:spacing w:val="-5"/>
        </w:rPr>
        <w:t>Clybourn</w:t>
      </w:r>
      <w:proofErr w:type="spellEnd"/>
      <w:r w:rsidRPr="0014045C">
        <w:rPr>
          <w:rStyle w:val="italic"/>
          <w:rFonts w:asciiTheme="minorHAnsi" w:eastAsiaTheme="majorEastAsia" w:hAnsiTheme="minorHAnsi" w:cstheme="minorHAnsi"/>
          <w:i/>
          <w:iCs/>
          <w:color w:val="000000" w:themeColor="text1"/>
          <w:spacing w:val="-5"/>
        </w:rPr>
        <w:t xml:space="preserve"> St., Milwaukee, WI 53233, USA. E-mail: </w:t>
      </w:r>
      <w:hyperlink r:id="rId11" w:history="1">
        <w:r w:rsidRPr="0014045C">
          <w:rPr>
            <w:rStyle w:val="Hyperlink"/>
            <w:rFonts w:asciiTheme="minorHAnsi" w:eastAsiaTheme="majorEastAsia" w:hAnsiTheme="minorHAnsi" w:cstheme="minorHAnsi"/>
            <w:i/>
            <w:iCs/>
            <w:color w:val="000000" w:themeColor="text1"/>
            <w:spacing w:val="-5"/>
          </w:rPr>
          <w:t>adam.fiedler@marquette.edu</w:t>
        </w:r>
      </w:hyperlink>
    </w:p>
    <w:p w14:paraId="4169D807" w14:textId="77777777" w:rsidR="0078204C" w:rsidRPr="0014045C" w:rsidRDefault="0078204C" w:rsidP="007100A8">
      <w:pPr>
        <w:pStyle w:val="headertext"/>
        <w:shd w:val="clear" w:color="auto" w:fill="FFFFFF"/>
        <w:spacing w:before="0" w:beforeAutospacing="0" w:after="0" w:afterAutospacing="0"/>
        <w:rPr>
          <w:rFonts w:asciiTheme="minorHAnsi" w:hAnsiTheme="minorHAnsi" w:cstheme="minorHAnsi"/>
          <w:color w:val="000000" w:themeColor="text1"/>
          <w:spacing w:val="-5"/>
        </w:rPr>
      </w:pPr>
    </w:p>
    <w:p w14:paraId="767A18E7" w14:textId="6E9FCD07" w:rsidR="0078204C" w:rsidRPr="0014045C" w:rsidRDefault="0078204C" w:rsidP="007100A8">
      <w:pPr>
        <w:shd w:val="clear" w:color="auto" w:fill="FFFFFF"/>
        <w:spacing w:after="0" w:line="240" w:lineRule="auto"/>
        <w:rPr>
          <w:rFonts w:cstheme="minorHAnsi"/>
          <w:b/>
          <w:bCs/>
          <w:i/>
          <w:iCs/>
          <w:color w:val="000000" w:themeColor="text1"/>
          <w:spacing w:val="-5"/>
        </w:rPr>
      </w:pPr>
      <w:r w:rsidRPr="0014045C">
        <w:rPr>
          <w:rStyle w:val="italic"/>
          <w:rFonts w:cstheme="minorHAnsi"/>
          <w:b/>
          <w:bCs/>
          <w:i/>
          <w:iCs/>
          <w:color w:val="000000" w:themeColor="text1"/>
          <w:spacing w:val="-5"/>
        </w:rPr>
        <w:t xml:space="preserve">Received 1st August </w:t>
      </w:r>
      <w:proofErr w:type="gramStart"/>
      <w:r w:rsidRPr="0014045C">
        <w:rPr>
          <w:rStyle w:val="italic"/>
          <w:rFonts w:cstheme="minorHAnsi"/>
          <w:b/>
          <w:bCs/>
          <w:i/>
          <w:iCs/>
          <w:color w:val="000000" w:themeColor="text1"/>
          <w:spacing w:val="-5"/>
        </w:rPr>
        <w:t>2018 </w:t>
      </w:r>
      <w:r w:rsidRPr="0014045C">
        <w:rPr>
          <w:rStyle w:val="bold"/>
          <w:rFonts w:cstheme="minorHAnsi"/>
          <w:b/>
          <w:bCs/>
          <w:i/>
          <w:iCs/>
          <w:color w:val="000000" w:themeColor="text1"/>
          <w:spacing w:val="-5"/>
        </w:rPr>
        <w:t>,</w:t>
      </w:r>
      <w:proofErr w:type="gramEnd"/>
      <w:r w:rsidRPr="0014045C">
        <w:rPr>
          <w:rStyle w:val="bold"/>
          <w:rFonts w:cstheme="minorHAnsi"/>
          <w:b/>
          <w:bCs/>
          <w:i/>
          <w:iCs/>
          <w:color w:val="000000" w:themeColor="text1"/>
          <w:spacing w:val="-5"/>
        </w:rPr>
        <w:t xml:space="preserve"> Accepted 17th September 2018 </w:t>
      </w:r>
      <w:r w:rsidRPr="0014045C">
        <w:rPr>
          <w:rFonts w:cstheme="minorHAnsi"/>
          <w:b/>
          <w:bCs/>
          <w:i/>
          <w:iCs/>
          <w:color w:val="000000" w:themeColor="text1"/>
          <w:spacing w:val="-5"/>
        </w:rPr>
        <w:t>First published on 24th September 2018</w:t>
      </w:r>
    </w:p>
    <w:p w14:paraId="451A5020" w14:textId="77777777" w:rsidR="0078204C" w:rsidRPr="0014045C" w:rsidRDefault="001265E4" w:rsidP="007100A8">
      <w:pPr>
        <w:spacing w:line="240" w:lineRule="auto"/>
        <w:rPr>
          <w:rFonts w:cstheme="minorHAnsi"/>
          <w:color w:val="000000" w:themeColor="text1"/>
        </w:rPr>
      </w:pPr>
      <w:r>
        <w:rPr>
          <w:rFonts w:cstheme="minorHAnsi"/>
          <w:color w:val="000000" w:themeColor="text1"/>
        </w:rPr>
        <w:pict w14:anchorId="7F07DDC5">
          <v:rect id="_x0000_i1025" style="width:0;height:0" o:hralign="center" o:hrstd="t" o:hr="t" fillcolor="#a0a0a0" stroked="f"/>
        </w:pict>
      </w:r>
    </w:p>
    <w:p w14:paraId="25F911DF" w14:textId="603A73DD" w:rsidR="007100A8" w:rsidRPr="0014045C" w:rsidRDefault="007100A8" w:rsidP="007100A8">
      <w:pPr>
        <w:pStyle w:val="Heading1"/>
        <w:spacing w:line="240" w:lineRule="auto"/>
        <w:rPr>
          <w:rFonts w:asciiTheme="minorHAnsi" w:hAnsiTheme="minorHAnsi" w:cstheme="minorHAnsi"/>
          <w:color w:val="000000" w:themeColor="text1"/>
        </w:rPr>
      </w:pPr>
      <w:r w:rsidRPr="0014045C">
        <w:rPr>
          <w:rFonts w:asciiTheme="minorHAnsi" w:hAnsiTheme="minorHAnsi" w:cstheme="minorHAnsi"/>
          <w:color w:val="000000" w:themeColor="text1"/>
        </w:rPr>
        <w:t>Abstract</w:t>
      </w:r>
    </w:p>
    <w:p w14:paraId="1D80BF5B" w14:textId="60B1F461" w:rsidR="0078204C" w:rsidRPr="0014045C" w:rsidRDefault="0078204C" w:rsidP="0032761E">
      <w:pPr>
        <w:pStyle w:val="abstract"/>
        <w:shd w:val="clear" w:color="auto" w:fill="FFFFFF"/>
        <w:spacing w:after="0" w:afterAutospacing="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 xml:space="preserve">A nonheme </w:t>
      </w:r>
      <w:proofErr w:type="gramStart"/>
      <w:r w:rsidRPr="0014045C">
        <w:rPr>
          <w:rFonts w:asciiTheme="minorHAnsi" w:hAnsiTheme="minorHAnsi" w:cstheme="minorHAnsi"/>
          <w:color w:val="000000" w:themeColor="text1"/>
          <w:spacing w:val="-5"/>
          <w:sz w:val="22"/>
          <w:szCs w:val="22"/>
        </w:rPr>
        <w:t>Fe(</w:t>
      </w:r>
      <w:proofErr w:type="gramEnd"/>
      <w:r w:rsidRPr="0014045C">
        <w:rPr>
          <w:rStyle w:val="smallcaps"/>
          <w:rFonts w:asciiTheme="minorHAnsi" w:eastAsiaTheme="majorEastAsia" w:hAnsiTheme="minorHAnsi" w:cstheme="minorHAnsi"/>
          <w:smallCaps/>
          <w:color w:val="000000" w:themeColor="text1"/>
          <w:spacing w:val="-5"/>
          <w:sz w:val="22"/>
          <w:szCs w:val="22"/>
        </w:rPr>
        <w:t>II</w:t>
      </w:r>
      <w:r w:rsidRPr="0014045C">
        <w:rPr>
          <w:rFonts w:asciiTheme="minorHAnsi" w:hAnsiTheme="minorHAnsi" w:cstheme="minorHAnsi"/>
          <w:color w:val="000000" w:themeColor="text1"/>
          <w:spacing w:val="-5"/>
          <w:sz w:val="22"/>
          <w:szCs w:val="22"/>
        </w:rPr>
        <w:t>) complex (1) that models substrate-bound cysteine dioxygenase (CDO) reacts with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xml:space="preserve"> at −80 °C to yield a purple intermediate (2). Analysis with spectroscopic and computational methods determined that 2 features a thiolate-ligated </w:t>
      </w:r>
      <w:proofErr w:type="gramStart"/>
      <w:r w:rsidRPr="0014045C">
        <w:rPr>
          <w:rFonts w:asciiTheme="minorHAnsi" w:hAnsiTheme="minorHAnsi" w:cstheme="minorHAnsi"/>
          <w:color w:val="000000" w:themeColor="text1"/>
          <w:spacing w:val="-5"/>
          <w:sz w:val="22"/>
          <w:szCs w:val="22"/>
        </w:rPr>
        <w:t>Fe(</w:t>
      </w:r>
      <w:proofErr w:type="gramEnd"/>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 center bound to a superoxide radical, mimicking the putative structure of a key CDO intermediate.</w:t>
      </w:r>
    </w:p>
    <w:p w14:paraId="6F39D6D4" w14:textId="77777777" w:rsidR="0078204C" w:rsidRPr="0014045C" w:rsidRDefault="001265E4" w:rsidP="007100A8">
      <w:pPr>
        <w:spacing w:line="240" w:lineRule="auto"/>
        <w:rPr>
          <w:rFonts w:cstheme="minorHAnsi"/>
          <w:color w:val="000000" w:themeColor="text1"/>
        </w:rPr>
      </w:pPr>
      <w:r>
        <w:rPr>
          <w:rFonts w:cstheme="minorHAnsi"/>
          <w:color w:val="000000" w:themeColor="text1"/>
        </w:rPr>
        <w:pict w14:anchorId="6BD3D3F0">
          <v:rect id="_x0000_i1026" style="width:0;height:0" o:hralign="center" o:hrstd="t" o:hr="t" fillcolor="#a0a0a0" stroked="f"/>
        </w:pict>
      </w:r>
    </w:p>
    <w:p w14:paraId="18F37BE1" w14:textId="6F233E72" w:rsidR="0078204C" w:rsidRPr="0014045C" w:rsidRDefault="0078204C" w:rsidP="007100A8">
      <w:pPr>
        <w:spacing w:line="240" w:lineRule="auto"/>
        <w:ind w:firstLine="720"/>
        <w:rPr>
          <w:rFonts w:cstheme="minorHAnsi"/>
          <w:color w:val="000000" w:themeColor="text1"/>
        </w:rPr>
      </w:pPr>
      <w:r w:rsidRPr="0014045C">
        <w:rPr>
          <w:rFonts w:cstheme="minorHAnsi"/>
          <w:color w:val="000000" w:themeColor="text1"/>
          <w:spacing w:val="-5"/>
          <w:shd w:val="clear" w:color="auto" w:fill="FFFFFF"/>
        </w:rPr>
        <w:t>The metabolism of amino acids and related biomolecules is often dependent upon mononuclear nonheme iron enzymes (NHIEs) that activate O</w:t>
      </w:r>
      <w:r w:rsidRPr="0014045C">
        <w:rPr>
          <w:rFonts w:cstheme="minorHAnsi"/>
          <w:color w:val="000000" w:themeColor="text1"/>
          <w:spacing w:val="-5"/>
          <w:sz w:val="20"/>
          <w:szCs w:val="20"/>
          <w:shd w:val="clear" w:color="auto" w:fill="FFFFFF"/>
          <w:vertAlign w:val="subscript"/>
        </w:rPr>
        <w:t>2</w:t>
      </w:r>
      <w:r w:rsidRPr="0014045C">
        <w:rPr>
          <w:rFonts w:cstheme="minorHAnsi"/>
          <w:color w:val="000000" w:themeColor="text1"/>
          <w:spacing w:val="-5"/>
          <w:shd w:val="clear" w:color="auto" w:fill="FFFFFF"/>
        </w:rPr>
        <w:t> for the oxidation of organic substrates.</w:t>
      </w:r>
      <w:hyperlink r:id="rId12" w:anchor="cit1" w:tooltip="Select to navigate to references" w:history="1">
        <w:r w:rsidRPr="0014045C">
          <w:rPr>
            <w:rStyle w:val="supref"/>
            <w:rFonts w:cstheme="minorHAnsi"/>
            <w:color w:val="000000" w:themeColor="text1"/>
            <w:spacing w:val="-5"/>
            <w:u w:val="single"/>
            <w:shd w:val="clear" w:color="auto" w:fill="FFFFFF"/>
            <w:vertAlign w:val="superscript"/>
          </w:rPr>
          <w:t>1</w:t>
        </w:r>
      </w:hyperlink>
      <w:r w:rsidRPr="0014045C">
        <w:rPr>
          <w:rFonts w:cstheme="minorHAnsi"/>
          <w:color w:val="000000" w:themeColor="text1"/>
          <w:spacing w:val="-5"/>
          <w:shd w:val="clear" w:color="auto" w:fill="FFFFFF"/>
        </w:rPr>
        <w:t> An example with significance for human health is cysteine dioxygenase (CDO), a NHIE that transforms exogenous </w:t>
      </w:r>
      <w:r w:rsidRPr="0014045C">
        <w:rPr>
          <w:rStyle w:val="smallcaps"/>
          <w:rFonts w:cstheme="minorHAnsi"/>
          <w:smallCaps/>
          <w:color w:val="000000" w:themeColor="text1"/>
          <w:spacing w:val="-5"/>
          <w:shd w:val="clear" w:color="auto" w:fill="FFFFFF"/>
        </w:rPr>
        <w:t>L</w:t>
      </w:r>
      <w:r w:rsidRPr="0014045C">
        <w:rPr>
          <w:rFonts w:cstheme="minorHAnsi"/>
          <w:color w:val="000000" w:themeColor="text1"/>
          <w:spacing w:val="-5"/>
          <w:shd w:val="clear" w:color="auto" w:fill="FFFFFF"/>
        </w:rPr>
        <w:t>-cysteine (</w:t>
      </w:r>
      <w:proofErr w:type="spellStart"/>
      <w:r w:rsidRPr="0014045C">
        <w:rPr>
          <w:rFonts w:cstheme="minorHAnsi"/>
          <w:color w:val="000000" w:themeColor="text1"/>
          <w:spacing w:val="-5"/>
          <w:shd w:val="clear" w:color="auto" w:fill="FFFFFF"/>
        </w:rPr>
        <w:t>Cys</w:t>
      </w:r>
      <w:proofErr w:type="spellEnd"/>
      <w:r w:rsidRPr="0014045C">
        <w:rPr>
          <w:rFonts w:cstheme="minorHAnsi"/>
          <w:color w:val="000000" w:themeColor="text1"/>
          <w:spacing w:val="-5"/>
          <w:shd w:val="clear" w:color="auto" w:fill="FFFFFF"/>
        </w:rPr>
        <w:t xml:space="preserve">) into cysteine </w:t>
      </w:r>
      <w:proofErr w:type="spellStart"/>
      <w:r w:rsidRPr="0014045C">
        <w:rPr>
          <w:rFonts w:cstheme="minorHAnsi"/>
          <w:color w:val="000000" w:themeColor="text1"/>
          <w:spacing w:val="-5"/>
          <w:shd w:val="clear" w:color="auto" w:fill="FFFFFF"/>
        </w:rPr>
        <w:t>sulfinic</w:t>
      </w:r>
      <w:proofErr w:type="spellEnd"/>
      <w:r w:rsidRPr="0014045C">
        <w:rPr>
          <w:rFonts w:cstheme="minorHAnsi"/>
          <w:color w:val="000000" w:themeColor="text1"/>
          <w:spacing w:val="-5"/>
          <w:shd w:val="clear" w:color="auto" w:fill="FFFFFF"/>
        </w:rPr>
        <w:t xml:space="preserve"> acid (Cys-SO</w:t>
      </w:r>
      <w:r w:rsidRPr="0014045C">
        <w:rPr>
          <w:rFonts w:cstheme="minorHAnsi"/>
          <w:color w:val="000000" w:themeColor="text1"/>
          <w:spacing w:val="-5"/>
          <w:sz w:val="20"/>
          <w:szCs w:val="20"/>
          <w:shd w:val="clear" w:color="auto" w:fill="FFFFFF"/>
          <w:vertAlign w:val="subscript"/>
        </w:rPr>
        <w:t>2</w:t>
      </w:r>
      <w:r w:rsidRPr="0014045C">
        <w:rPr>
          <w:rFonts w:cstheme="minorHAnsi"/>
          <w:color w:val="000000" w:themeColor="text1"/>
          <w:spacing w:val="-5"/>
          <w:shd w:val="clear" w:color="auto" w:fill="FFFFFF"/>
        </w:rPr>
        <w:t>H) in an O</w:t>
      </w:r>
      <w:r w:rsidRPr="0014045C">
        <w:rPr>
          <w:rFonts w:cstheme="minorHAnsi"/>
          <w:color w:val="000000" w:themeColor="text1"/>
          <w:spacing w:val="-5"/>
          <w:sz w:val="20"/>
          <w:szCs w:val="20"/>
          <w:shd w:val="clear" w:color="auto" w:fill="FFFFFF"/>
          <w:vertAlign w:val="subscript"/>
        </w:rPr>
        <w:t>2</w:t>
      </w:r>
      <w:r w:rsidRPr="0014045C">
        <w:rPr>
          <w:rFonts w:cstheme="minorHAnsi"/>
          <w:color w:val="000000" w:themeColor="text1"/>
          <w:spacing w:val="-5"/>
          <w:shd w:val="clear" w:color="auto" w:fill="FFFFFF"/>
        </w:rPr>
        <w:t>-dependent process.</w:t>
      </w:r>
      <w:hyperlink r:id="rId13" w:anchor="cit2" w:tooltip="Select to navigate to references" w:history="1">
        <w:r w:rsidRPr="0014045C">
          <w:rPr>
            <w:rStyle w:val="supref"/>
            <w:rFonts w:cstheme="minorHAnsi"/>
            <w:color w:val="000000" w:themeColor="text1"/>
            <w:spacing w:val="-5"/>
            <w:u w:val="single"/>
            <w:shd w:val="clear" w:color="auto" w:fill="FFFFFF"/>
            <w:vertAlign w:val="superscript"/>
          </w:rPr>
          <w:t>2</w:t>
        </w:r>
      </w:hyperlink>
      <w:r w:rsidR="008D1C25" w:rsidRPr="0014045C">
        <w:rPr>
          <w:rFonts w:cstheme="minorHAnsi"/>
          <w:color w:val="000000" w:themeColor="text1"/>
          <w:spacing w:val="-5"/>
          <w:shd w:val="clear" w:color="auto" w:fill="FFFFFF"/>
        </w:rPr>
        <w:t xml:space="preserve"> </w:t>
      </w:r>
      <w:r w:rsidRPr="0014045C">
        <w:rPr>
          <w:rFonts w:cstheme="minorHAnsi"/>
          <w:color w:val="000000" w:themeColor="text1"/>
          <w:spacing w:val="-5"/>
          <w:shd w:val="clear" w:color="auto" w:fill="FFFFFF"/>
        </w:rPr>
        <w:t xml:space="preserve">This reaction is the first step in the eventual conversion of </w:t>
      </w:r>
      <w:proofErr w:type="spellStart"/>
      <w:r w:rsidRPr="0014045C">
        <w:rPr>
          <w:rFonts w:cstheme="minorHAnsi"/>
          <w:color w:val="000000" w:themeColor="text1"/>
          <w:spacing w:val="-5"/>
          <w:shd w:val="clear" w:color="auto" w:fill="FFFFFF"/>
        </w:rPr>
        <w:t>Cys</w:t>
      </w:r>
      <w:proofErr w:type="spellEnd"/>
      <w:r w:rsidRPr="0014045C">
        <w:rPr>
          <w:rFonts w:cstheme="minorHAnsi"/>
          <w:color w:val="000000" w:themeColor="text1"/>
          <w:spacing w:val="-5"/>
          <w:shd w:val="clear" w:color="auto" w:fill="FFFFFF"/>
        </w:rPr>
        <w:t xml:space="preserve"> to either taurine or sulfate.</w:t>
      </w:r>
      <w:hyperlink r:id="rId14" w:anchor="cit3" w:tooltip="Select to navigate to references" w:history="1">
        <w:r w:rsidRPr="0014045C">
          <w:rPr>
            <w:rStyle w:val="supref"/>
            <w:rFonts w:cstheme="minorHAnsi"/>
            <w:color w:val="000000" w:themeColor="text1"/>
            <w:spacing w:val="-5"/>
            <w:u w:val="single"/>
            <w:shd w:val="clear" w:color="auto" w:fill="FFFFFF"/>
            <w:vertAlign w:val="superscript"/>
          </w:rPr>
          <w:t>3</w:t>
        </w:r>
      </w:hyperlink>
      <w:r w:rsidRPr="0014045C">
        <w:rPr>
          <w:rFonts w:cstheme="minorHAnsi"/>
          <w:color w:val="000000" w:themeColor="text1"/>
          <w:spacing w:val="-5"/>
          <w:shd w:val="clear" w:color="auto" w:fill="FFFFFF"/>
        </w:rPr>
        <w:t xml:space="preserve"> A thiol </w:t>
      </w:r>
      <w:proofErr w:type="spellStart"/>
      <w:r w:rsidRPr="0014045C">
        <w:rPr>
          <w:rFonts w:cstheme="minorHAnsi"/>
          <w:color w:val="000000" w:themeColor="text1"/>
          <w:spacing w:val="-5"/>
          <w:shd w:val="clear" w:color="auto" w:fill="FFFFFF"/>
        </w:rPr>
        <w:t>dioxygenation</w:t>
      </w:r>
      <w:proofErr w:type="spellEnd"/>
      <w:r w:rsidRPr="0014045C">
        <w:rPr>
          <w:rFonts w:cstheme="minorHAnsi"/>
          <w:color w:val="000000" w:themeColor="text1"/>
          <w:spacing w:val="-5"/>
          <w:shd w:val="clear" w:color="auto" w:fill="FFFFFF"/>
        </w:rPr>
        <w:t xml:space="preserve"> reaction is also catalyzed by cysteamine dioxygenase (ADO) in the degradation pathway </w:t>
      </w:r>
      <w:r w:rsidRPr="0014045C">
        <w:rPr>
          <w:rFonts w:cstheme="minorHAnsi"/>
          <w:color w:val="000000" w:themeColor="text1"/>
          <w:spacing w:val="-5"/>
          <w:shd w:val="clear" w:color="auto" w:fill="FFFFFF"/>
        </w:rPr>
        <w:lastRenderedPageBreak/>
        <w:t>of coenzyme A.</w:t>
      </w:r>
      <w:hyperlink r:id="rId15" w:anchor="cit4" w:tooltip="Select to navigate to references" w:history="1">
        <w:r w:rsidRPr="0014045C">
          <w:rPr>
            <w:rStyle w:val="supref"/>
            <w:rFonts w:cstheme="minorHAnsi"/>
            <w:color w:val="000000" w:themeColor="text1"/>
            <w:spacing w:val="-5"/>
            <w:u w:val="single"/>
            <w:shd w:val="clear" w:color="auto" w:fill="FFFFFF"/>
            <w:vertAlign w:val="superscript"/>
          </w:rPr>
          <w:t>4</w:t>
        </w:r>
      </w:hyperlink>
      <w:r w:rsidRPr="0014045C">
        <w:rPr>
          <w:rFonts w:cstheme="minorHAnsi"/>
          <w:color w:val="000000" w:themeColor="text1"/>
          <w:spacing w:val="-5"/>
          <w:shd w:val="clear" w:color="auto" w:fill="FFFFFF"/>
        </w:rPr>
        <w:t> CDO and ADO activities are essential for avoiding elevated cellular levels of free thiols, which have been linked to neurological conditions</w:t>
      </w:r>
      <w:hyperlink r:id="rId16" w:anchor="cit5" w:tooltip="Select to navigate to references" w:history="1">
        <w:r w:rsidRPr="0014045C">
          <w:rPr>
            <w:rStyle w:val="supref"/>
            <w:rFonts w:cstheme="minorHAnsi"/>
            <w:color w:val="000000" w:themeColor="text1"/>
            <w:spacing w:val="-5"/>
            <w:u w:val="single"/>
            <w:shd w:val="clear" w:color="auto" w:fill="FFFFFF"/>
            <w:vertAlign w:val="superscript"/>
          </w:rPr>
          <w:t>5</w:t>
        </w:r>
      </w:hyperlink>
      <w:r w:rsidRPr="0014045C">
        <w:rPr>
          <w:rFonts w:cstheme="minorHAnsi"/>
          <w:color w:val="000000" w:themeColor="text1"/>
          <w:spacing w:val="-5"/>
          <w:shd w:val="clear" w:color="auto" w:fill="FFFFFF"/>
        </w:rPr>
        <w:t> and autoimmune disorders.</w:t>
      </w:r>
      <w:hyperlink r:id="rId17" w:anchor="cit6" w:tooltip="Select to navigate to references" w:history="1">
        <w:r w:rsidRPr="0014045C">
          <w:rPr>
            <w:rStyle w:val="supref"/>
            <w:rFonts w:cstheme="minorHAnsi"/>
            <w:color w:val="000000" w:themeColor="text1"/>
            <w:spacing w:val="-5"/>
            <w:u w:val="single"/>
            <w:shd w:val="clear" w:color="auto" w:fill="FFFFFF"/>
            <w:vertAlign w:val="superscript"/>
          </w:rPr>
          <w:t>6</w:t>
        </w:r>
      </w:hyperlink>
      <w:r w:rsidRPr="0014045C">
        <w:rPr>
          <w:rFonts w:cstheme="minorHAnsi"/>
          <w:color w:val="000000" w:themeColor="text1"/>
          <w:spacing w:val="-5"/>
          <w:shd w:val="clear" w:color="auto" w:fill="FFFFFF"/>
        </w:rPr>
        <w:t> The active site of CDO consists of an Fe(</w:t>
      </w:r>
      <w:r w:rsidRPr="0014045C">
        <w:rPr>
          <w:rStyle w:val="smallcaps"/>
          <w:rFonts w:cstheme="minorHAnsi"/>
          <w:smallCaps/>
          <w:color w:val="000000" w:themeColor="text1"/>
          <w:spacing w:val="-5"/>
          <w:shd w:val="clear" w:color="auto" w:fill="FFFFFF"/>
        </w:rPr>
        <w:t>II</w:t>
      </w:r>
      <w:r w:rsidRPr="0014045C">
        <w:rPr>
          <w:rFonts w:cstheme="minorHAnsi"/>
          <w:color w:val="000000" w:themeColor="text1"/>
          <w:spacing w:val="-5"/>
          <w:shd w:val="clear" w:color="auto" w:fill="FFFFFF"/>
        </w:rPr>
        <w:t>) center facially coordinated by three histidine residues.</w:t>
      </w:r>
      <w:hyperlink r:id="rId18" w:anchor="cit7" w:tooltip="Select to navigate to references" w:history="1">
        <w:r w:rsidRPr="0014045C">
          <w:rPr>
            <w:rStyle w:val="supref"/>
            <w:rFonts w:cstheme="minorHAnsi"/>
            <w:color w:val="000000" w:themeColor="text1"/>
            <w:spacing w:val="-5"/>
            <w:sz w:val="16"/>
            <w:szCs w:val="16"/>
            <w:u w:val="single"/>
            <w:shd w:val="clear" w:color="auto" w:fill="FFFFFF"/>
            <w:vertAlign w:val="superscript"/>
          </w:rPr>
          <w:t>7</w:t>
        </w:r>
      </w:hyperlink>
      <w:r w:rsidRPr="0014045C">
        <w:rPr>
          <w:rFonts w:cstheme="minorHAnsi"/>
          <w:color w:val="000000" w:themeColor="text1"/>
          <w:spacing w:val="-5"/>
          <w:shd w:val="clear" w:color="auto" w:fill="FFFFFF"/>
        </w:rPr>
        <w:t xml:space="preserve"> X-ray studies revealed that the deprotonated </w:t>
      </w:r>
      <w:proofErr w:type="spellStart"/>
      <w:r w:rsidRPr="0014045C">
        <w:rPr>
          <w:rFonts w:cstheme="minorHAnsi"/>
          <w:color w:val="000000" w:themeColor="text1"/>
          <w:spacing w:val="-5"/>
          <w:shd w:val="clear" w:color="auto" w:fill="FFFFFF"/>
        </w:rPr>
        <w:t>Cys</w:t>
      </w:r>
      <w:proofErr w:type="spellEnd"/>
      <w:r w:rsidRPr="0014045C">
        <w:rPr>
          <w:rFonts w:cstheme="minorHAnsi"/>
          <w:color w:val="000000" w:themeColor="text1"/>
          <w:spacing w:val="-5"/>
          <w:shd w:val="clear" w:color="auto" w:fill="FFFFFF"/>
        </w:rPr>
        <w:t xml:space="preserve"> substrate binds to the Fe(</w:t>
      </w:r>
      <w:r w:rsidRPr="0014045C">
        <w:rPr>
          <w:rStyle w:val="smallcaps"/>
          <w:rFonts w:cstheme="minorHAnsi"/>
          <w:smallCaps/>
          <w:color w:val="000000" w:themeColor="text1"/>
          <w:spacing w:val="-5"/>
          <w:shd w:val="clear" w:color="auto" w:fill="FFFFFF"/>
        </w:rPr>
        <w:t>II</w:t>
      </w:r>
      <w:r w:rsidRPr="0014045C">
        <w:rPr>
          <w:rFonts w:cstheme="minorHAnsi"/>
          <w:color w:val="000000" w:themeColor="text1"/>
          <w:spacing w:val="-5"/>
          <w:shd w:val="clear" w:color="auto" w:fill="FFFFFF"/>
        </w:rPr>
        <w:t>) center in a bidentate N,S-mode (</w:t>
      </w:r>
      <w:hyperlink r:id="rId19" w:anchor="imgsch1" w:tooltip="Select to navigate to scheme" w:history="1">
        <w:r w:rsidRPr="0014045C">
          <w:rPr>
            <w:rStyle w:val="Hyperlink"/>
            <w:rFonts w:cstheme="minorHAnsi"/>
            <w:color w:val="000000" w:themeColor="text1"/>
            <w:spacing w:val="-5"/>
            <w:shd w:val="clear" w:color="auto" w:fill="FFFFFF"/>
          </w:rPr>
          <w:t>Scheme 1</w:t>
        </w:r>
      </w:hyperlink>
      <w:r w:rsidRPr="0014045C">
        <w:rPr>
          <w:rFonts w:cstheme="minorHAnsi"/>
          <w:color w:val="000000" w:themeColor="text1"/>
          <w:spacing w:val="-5"/>
          <w:shd w:val="clear" w:color="auto" w:fill="FFFFFF"/>
        </w:rPr>
        <w:t>),</w:t>
      </w:r>
      <w:hyperlink r:id="rId20" w:anchor="cit8" w:tooltip="Select to navigate to references" w:history="1">
        <w:r w:rsidRPr="0014045C">
          <w:rPr>
            <w:rStyle w:val="supref"/>
            <w:rFonts w:cstheme="minorHAnsi"/>
            <w:color w:val="000000" w:themeColor="text1"/>
            <w:spacing w:val="-5"/>
            <w:u w:val="single"/>
            <w:shd w:val="clear" w:color="auto" w:fill="FFFFFF"/>
            <w:vertAlign w:val="superscript"/>
          </w:rPr>
          <w:t>8</w:t>
        </w:r>
      </w:hyperlink>
      <w:r w:rsidRPr="0014045C">
        <w:rPr>
          <w:rFonts w:cstheme="minorHAnsi"/>
          <w:color w:val="000000" w:themeColor="text1"/>
          <w:spacing w:val="-5"/>
          <w:shd w:val="clear" w:color="auto" w:fill="FFFFFF"/>
        </w:rPr>
        <w:t> and a similar substrate-bound geometry is likely adopted by ADO. </w:t>
      </w:r>
    </w:p>
    <w:tbl>
      <w:tblPr>
        <w:tblStyle w:val="TableGridLight"/>
        <w:tblW w:w="0" w:type="auto"/>
        <w:tblLook w:val="04A0" w:firstRow="1" w:lastRow="0" w:firstColumn="1" w:lastColumn="0" w:noHBand="0" w:noVBand="1"/>
      </w:tblPr>
      <w:tblGrid>
        <w:gridCol w:w="6283"/>
      </w:tblGrid>
      <w:tr w:rsidR="0014045C" w:rsidRPr="0014045C" w14:paraId="7CBD426D" w14:textId="77777777" w:rsidTr="00FB6915">
        <w:tc>
          <w:tcPr>
            <w:tcW w:w="0" w:type="auto"/>
            <w:hideMark/>
          </w:tcPr>
          <w:p w14:paraId="4FE419C4" w14:textId="0E359987" w:rsidR="0078204C" w:rsidRPr="0014045C" w:rsidRDefault="0078204C" w:rsidP="001A5644">
            <w:pPr>
              <w:rPr>
                <w:rFonts w:cstheme="minorHAnsi"/>
                <w:color w:val="000000" w:themeColor="text1"/>
              </w:rPr>
            </w:pPr>
            <w:r w:rsidRPr="0014045C">
              <w:rPr>
                <w:rFonts w:cstheme="minorHAnsi"/>
                <w:noProof/>
                <w:color w:val="000000" w:themeColor="text1"/>
              </w:rPr>
              <w:drawing>
                <wp:inline distT="0" distB="0" distL="0" distR="0" wp14:anchorId="38768451" wp14:editId="7A903FC6">
                  <wp:extent cx="2743200" cy="1252728"/>
                  <wp:effectExtent l="0" t="0" r="0" b="5080"/>
                  <wp:docPr id="40" name="Picture 40" descr="Scheme 1 Proposed CDO mechanism (RDS = rate-determining step).">
                    <a:hlinkClick xmlns:a="http://schemas.openxmlformats.org/drawingml/2006/main" r:id="rId21" tooltip="&quot;Select to open image in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file: c8cc06247a-s1.tif">
                            <a:hlinkClick r:id="rId21" tooltip="&quot;Select to open image in new window&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1252728"/>
                          </a:xfrm>
                          <a:prstGeom prst="rect">
                            <a:avLst/>
                          </a:prstGeom>
                          <a:noFill/>
                          <a:ln>
                            <a:noFill/>
                          </a:ln>
                        </pic:spPr>
                      </pic:pic>
                    </a:graphicData>
                  </a:graphic>
                </wp:inline>
              </w:drawing>
            </w:r>
          </w:p>
        </w:tc>
      </w:tr>
      <w:tr w:rsidR="00FB6915" w:rsidRPr="0014045C" w14:paraId="5B0B7660" w14:textId="77777777" w:rsidTr="00E908C8">
        <w:tc>
          <w:tcPr>
            <w:tcW w:w="0" w:type="auto"/>
            <w:hideMark/>
          </w:tcPr>
          <w:p w14:paraId="02B7AA43" w14:textId="571B5443" w:rsidR="00FB6915" w:rsidRPr="0014045C" w:rsidRDefault="00FB6915" w:rsidP="007100A8">
            <w:pPr>
              <w:rPr>
                <w:rFonts w:cstheme="minorHAnsi"/>
                <w:color w:val="000000" w:themeColor="text1"/>
              </w:rPr>
            </w:pPr>
            <w:r w:rsidRPr="0014045C">
              <w:rPr>
                <w:rFonts w:cstheme="minorHAnsi"/>
                <w:b/>
                <w:bCs/>
                <w:color w:val="000000" w:themeColor="text1"/>
              </w:rPr>
              <w:t>Scheme 1 </w:t>
            </w:r>
            <w:r w:rsidRPr="0014045C">
              <w:rPr>
                <w:rStyle w:val="graphictitle"/>
                <w:rFonts w:cstheme="minorHAnsi"/>
                <w:color w:val="000000" w:themeColor="text1"/>
              </w:rPr>
              <w:t>Proposed CDO mechanism (RDS = rate-determining step).</w:t>
            </w:r>
          </w:p>
        </w:tc>
      </w:tr>
    </w:tbl>
    <w:p w14:paraId="61C916E5" w14:textId="77777777" w:rsidR="0078204C" w:rsidRPr="0014045C" w:rsidRDefault="0078204C" w:rsidP="007100A8">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In the proposed mechanism, the sequential binding of thiolate and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yields a six-coordinate iron(</w:t>
      </w:r>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)–superoxide adduct.</w:t>
      </w:r>
      <w:hyperlink r:id="rId23" w:anchor="cit9"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9</w:t>
        </w:r>
      </w:hyperlink>
      <w:r w:rsidRPr="0014045C">
        <w:rPr>
          <w:rFonts w:asciiTheme="minorHAnsi" w:hAnsiTheme="minorHAnsi" w:cstheme="minorHAnsi"/>
          <w:color w:val="000000" w:themeColor="text1"/>
          <w:spacing w:val="-5"/>
          <w:sz w:val="22"/>
          <w:szCs w:val="22"/>
        </w:rPr>
        <w:t> As required of iron enzymes that catalyze four-electron substrate oxidations,</w:t>
      </w:r>
      <w:hyperlink r:id="rId24" w:anchor="cit10"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10</w:t>
        </w:r>
      </w:hyperlink>
      <w:r w:rsidRPr="0014045C">
        <w:rPr>
          <w:rFonts w:asciiTheme="minorHAnsi" w:hAnsiTheme="minorHAnsi" w:cstheme="minorHAnsi"/>
          <w:color w:val="000000" w:themeColor="text1"/>
          <w:spacing w:val="-5"/>
          <w:sz w:val="22"/>
          <w:szCs w:val="22"/>
        </w:rPr>
        <w:t> the iron(</w:t>
      </w:r>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species of CDO/ADO initiates oxidation of the coordinated substrate, in this case through generation of a putative </w:t>
      </w:r>
      <w:proofErr w:type="spellStart"/>
      <w:r w:rsidRPr="0014045C">
        <w:rPr>
          <w:rFonts w:asciiTheme="minorHAnsi" w:hAnsiTheme="minorHAnsi" w:cstheme="minorHAnsi"/>
          <w:color w:val="000000" w:themeColor="text1"/>
          <w:spacing w:val="-5"/>
          <w:sz w:val="22"/>
          <w:szCs w:val="22"/>
        </w:rPr>
        <w:t>Fe</w:t>
      </w:r>
      <w:r w:rsidRPr="0014045C">
        <w:rPr>
          <w:rFonts w:asciiTheme="minorHAnsi" w:hAnsiTheme="minorHAnsi" w:cstheme="minorHAnsi"/>
          <w:color w:val="000000" w:themeColor="text1"/>
          <w:spacing w:val="-5"/>
          <w:sz w:val="22"/>
          <w:szCs w:val="22"/>
          <w:vertAlign w:val="superscript"/>
        </w:rPr>
        <w:t>II</w:t>
      </w:r>
      <w:proofErr w:type="spellEnd"/>
      <w:r w:rsidRPr="0014045C">
        <w:rPr>
          <w:rFonts w:asciiTheme="minorHAnsi" w:hAnsiTheme="minorHAnsi" w:cstheme="minorHAnsi"/>
          <w:color w:val="000000" w:themeColor="text1"/>
          <w:spacing w:val="-5"/>
          <w:sz w:val="22"/>
          <w:szCs w:val="22"/>
        </w:rPr>
        <w:t>–O–O–S intermediate (</w:t>
      </w:r>
      <w:hyperlink r:id="rId25" w:anchor="imgsch1" w:tooltip="Select to navigate to scheme" w:history="1">
        <w:r w:rsidRPr="0014045C">
          <w:rPr>
            <w:rStyle w:val="Hyperlink"/>
            <w:rFonts w:asciiTheme="minorHAnsi" w:eastAsiaTheme="majorEastAsia" w:hAnsiTheme="minorHAnsi" w:cstheme="minorHAnsi"/>
            <w:color w:val="000000" w:themeColor="text1"/>
            <w:spacing w:val="-5"/>
            <w:sz w:val="22"/>
            <w:szCs w:val="22"/>
          </w:rPr>
          <w:t>Scheme 1</w:t>
        </w:r>
      </w:hyperlink>
      <w:r w:rsidRPr="0014045C">
        <w:rPr>
          <w:rFonts w:asciiTheme="minorHAnsi" w:hAnsiTheme="minorHAnsi" w:cstheme="minorHAnsi"/>
          <w:color w:val="000000" w:themeColor="text1"/>
          <w:spacing w:val="-5"/>
          <w:sz w:val="22"/>
          <w:szCs w:val="22"/>
        </w:rPr>
        <w:t xml:space="preserve">). DFT studies suggest that formation of this cyclic </w:t>
      </w:r>
      <w:proofErr w:type="spellStart"/>
      <w:r w:rsidRPr="0014045C">
        <w:rPr>
          <w:rFonts w:asciiTheme="minorHAnsi" w:hAnsiTheme="minorHAnsi" w:cstheme="minorHAnsi"/>
          <w:color w:val="000000" w:themeColor="text1"/>
          <w:spacing w:val="-5"/>
          <w:sz w:val="22"/>
          <w:szCs w:val="22"/>
        </w:rPr>
        <w:t>peroxo</w:t>
      </w:r>
      <w:proofErr w:type="spellEnd"/>
      <w:r w:rsidRPr="0014045C">
        <w:rPr>
          <w:rFonts w:asciiTheme="minorHAnsi" w:hAnsiTheme="minorHAnsi" w:cstheme="minorHAnsi"/>
          <w:color w:val="000000" w:themeColor="text1"/>
          <w:spacing w:val="-5"/>
          <w:sz w:val="22"/>
          <w:szCs w:val="22"/>
        </w:rPr>
        <w:t xml:space="preserve"> intermediate is the rate-determining step in the catalytic cycle.</w:t>
      </w:r>
      <w:hyperlink r:id="rId26" w:anchor="cit11"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11</w:t>
        </w:r>
      </w:hyperlink>
      <w:r w:rsidRPr="0014045C">
        <w:rPr>
          <w:rFonts w:asciiTheme="minorHAnsi" w:hAnsiTheme="minorHAnsi" w:cstheme="minorHAnsi"/>
          <w:color w:val="000000" w:themeColor="text1"/>
          <w:spacing w:val="-5"/>
          <w:sz w:val="22"/>
          <w:szCs w:val="22"/>
        </w:rPr>
        <w:t> Thus, the iron(</w:t>
      </w:r>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species occupies the pivotal position in the catalytic mechanisms of thiol dioxygenases. Yet it has proven difficult to detect this intermediate in studies of CDO and related model complexes. Nonheme iron–</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species exhibit short lifetimes even at reduced temperatures, and their EPR-silent nature and lack of distinct absorption features hinder spectroscopic characterization. Due to these factors, only four synthetic nonheme iron–</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complexes have been reported thus far (three mononuclear and one </w:t>
      </w:r>
      <w:proofErr w:type="spellStart"/>
      <w:r w:rsidRPr="0014045C">
        <w:rPr>
          <w:rFonts w:asciiTheme="minorHAnsi" w:hAnsiTheme="minorHAnsi" w:cstheme="minorHAnsi"/>
          <w:color w:val="000000" w:themeColor="text1"/>
          <w:spacing w:val="-5"/>
          <w:sz w:val="22"/>
          <w:szCs w:val="22"/>
        </w:rPr>
        <w:t>dinuclear</w:t>
      </w:r>
      <w:proofErr w:type="spellEnd"/>
      <w:r w:rsidRPr="0014045C">
        <w:rPr>
          <w:rFonts w:asciiTheme="minorHAnsi" w:hAnsiTheme="minorHAnsi" w:cstheme="minorHAnsi"/>
          <w:color w:val="000000" w:themeColor="text1"/>
          <w:spacing w:val="-5"/>
          <w:sz w:val="22"/>
          <w:szCs w:val="22"/>
        </w:rPr>
        <w:t>).</w:t>
      </w:r>
      <w:hyperlink r:id="rId27" w:anchor="cit12"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12</w:t>
        </w:r>
      </w:hyperlink>
    </w:p>
    <w:p w14:paraId="7A802DBF" w14:textId="77777777" w:rsidR="0078204C" w:rsidRPr="0014045C" w:rsidRDefault="0078204C" w:rsidP="007100A8">
      <w:pPr>
        <w:pStyle w:val="otherpara"/>
        <w:shd w:val="clear" w:color="auto" w:fill="FFFFFF"/>
        <w:spacing w:before="0" w:beforeAutospacing="0" w:after="0" w:afterAutospacing="0"/>
        <w:ind w:firstLine="30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Recently, we described the synthesis and reactivity of CDO and ADO models that employed a tris(imidazol-2-yl)phosphine ligand to mimic the 3-histidine triad.</w:t>
      </w:r>
      <w:hyperlink r:id="rId28" w:anchor="cit13"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13</w:t>
        </w:r>
      </w:hyperlink>
      <w:r w:rsidRPr="0014045C">
        <w:rPr>
          <w:rFonts w:asciiTheme="minorHAnsi" w:hAnsiTheme="minorHAnsi" w:cstheme="minorHAnsi"/>
          <w:color w:val="000000" w:themeColor="text1"/>
          <w:spacing w:val="-5"/>
          <w:sz w:val="22"/>
          <w:szCs w:val="22"/>
        </w:rPr>
        <w:t> Although exposure of these functional models to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xml:space="preserve"> yields the corresponding </w:t>
      </w:r>
      <w:proofErr w:type="spellStart"/>
      <w:r w:rsidRPr="0014045C">
        <w:rPr>
          <w:rFonts w:asciiTheme="minorHAnsi" w:hAnsiTheme="minorHAnsi" w:cstheme="minorHAnsi"/>
          <w:color w:val="000000" w:themeColor="text1"/>
          <w:spacing w:val="-5"/>
          <w:sz w:val="22"/>
          <w:szCs w:val="22"/>
        </w:rPr>
        <w:t>sulfinic</w:t>
      </w:r>
      <w:proofErr w:type="spellEnd"/>
      <w:r w:rsidRPr="0014045C">
        <w:rPr>
          <w:rFonts w:asciiTheme="minorHAnsi" w:hAnsiTheme="minorHAnsi" w:cstheme="minorHAnsi"/>
          <w:color w:val="000000" w:themeColor="text1"/>
          <w:spacing w:val="-5"/>
          <w:sz w:val="22"/>
          <w:szCs w:val="22"/>
        </w:rPr>
        <w:t xml:space="preserve"> acid products, intermediates of the </w:t>
      </w:r>
      <w:proofErr w:type="spellStart"/>
      <w:r w:rsidRPr="0014045C">
        <w:rPr>
          <w:rFonts w:asciiTheme="minorHAnsi" w:hAnsiTheme="minorHAnsi" w:cstheme="minorHAnsi"/>
          <w:color w:val="000000" w:themeColor="text1"/>
          <w:spacing w:val="-5"/>
          <w:sz w:val="22"/>
          <w:szCs w:val="22"/>
        </w:rPr>
        <w:t>dioxygenation</w:t>
      </w:r>
      <w:proofErr w:type="spellEnd"/>
      <w:r w:rsidRPr="0014045C">
        <w:rPr>
          <w:rFonts w:asciiTheme="minorHAnsi" w:hAnsiTheme="minorHAnsi" w:cstheme="minorHAnsi"/>
          <w:color w:val="000000" w:themeColor="text1"/>
          <w:spacing w:val="-5"/>
          <w:sz w:val="22"/>
          <w:szCs w:val="22"/>
        </w:rPr>
        <w:t xml:space="preserve"> reaction were not detected. Since then, we surmised that it might be possible to extend the lifetime of reactive species by preparing CDO models with alternative substrates that are </w:t>
      </w:r>
      <w:proofErr w:type="gramStart"/>
      <w:r w:rsidRPr="0014045C">
        <w:rPr>
          <w:rFonts w:asciiTheme="minorHAnsi" w:hAnsiTheme="minorHAnsi" w:cstheme="minorHAnsi"/>
          <w:color w:val="000000" w:themeColor="text1"/>
          <w:spacing w:val="-5"/>
          <w:sz w:val="22"/>
          <w:szCs w:val="22"/>
        </w:rPr>
        <w:t>similar to</w:t>
      </w:r>
      <w:proofErr w:type="gramEnd"/>
      <w:r w:rsidRPr="0014045C">
        <w:rPr>
          <w:rFonts w:asciiTheme="minorHAnsi" w:hAnsiTheme="minorHAnsi" w:cstheme="minorHAnsi"/>
          <w:color w:val="000000" w:themeColor="text1"/>
          <w:spacing w:val="-5"/>
          <w:sz w:val="22"/>
          <w:szCs w:val="22"/>
        </w:rPr>
        <w:t>, but not identical with, the native substrate. Moreover, our experience with cobalt-substituted CDO models,</w:t>
      </w:r>
      <w:hyperlink r:id="rId29" w:anchor="cit14"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14</w:t>
        </w:r>
      </w:hyperlink>
      <w:r w:rsidRPr="0014045C">
        <w:rPr>
          <w:rFonts w:asciiTheme="minorHAnsi" w:hAnsiTheme="minorHAnsi" w:cstheme="minorHAnsi"/>
          <w:color w:val="000000" w:themeColor="text1"/>
          <w:spacing w:val="-5"/>
          <w:sz w:val="22"/>
          <w:szCs w:val="22"/>
        </w:rPr>
        <w:t xml:space="preserve"> as well as a report from the </w:t>
      </w:r>
      <w:proofErr w:type="spellStart"/>
      <w:r w:rsidRPr="0014045C">
        <w:rPr>
          <w:rFonts w:asciiTheme="minorHAnsi" w:hAnsiTheme="minorHAnsi" w:cstheme="minorHAnsi"/>
          <w:color w:val="000000" w:themeColor="text1"/>
          <w:spacing w:val="-5"/>
          <w:sz w:val="22"/>
          <w:szCs w:val="22"/>
        </w:rPr>
        <w:t>Hikichi</w:t>
      </w:r>
      <w:proofErr w:type="spellEnd"/>
      <w:r w:rsidRPr="0014045C">
        <w:rPr>
          <w:rFonts w:asciiTheme="minorHAnsi" w:hAnsiTheme="minorHAnsi" w:cstheme="minorHAnsi"/>
          <w:color w:val="000000" w:themeColor="text1"/>
          <w:spacing w:val="-5"/>
          <w:sz w:val="22"/>
          <w:szCs w:val="22"/>
        </w:rPr>
        <w:t xml:space="preserve"> group,</w:t>
      </w:r>
      <w:hyperlink r:id="rId30" w:anchor="cit12b"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12b</w:t>
        </w:r>
      </w:hyperlink>
      <w:r w:rsidRPr="0014045C">
        <w:rPr>
          <w:rFonts w:asciiTheme="minorHAnsi" w:hAnsiTheme="minorHAnsi" w:cstheme="minorHAnsi"/>
          <w:color w:val="000000" w:themeColor="text1"/>
          <w:spacing w:val="-5"/>
          <w:sz w:val="22"/>
          <w:szCs w:val="22"/>
        </w:rPr>
        <w:t xml:space="preserve"> suggested that the </w:t>
      </w:r>
      <w:proofErr w:type="spellStart"/>
      <w:r w:rsidRPr="0014045C">
        <w:rPr>
          <w:rFonts w:asciiTheme="minorHAnsi" w:hAnsiTheme="minorHAnsi" w:cstheme="minorHAnsi"/>
          <w:color w:val="000000" w:themeColor="text1"/>
          <w:spacing w:val="-5"/>
          <w:sz w:val="22"/>
          <w:szCs w:val="22"/>
        </w:rPr>
        <w:t>hydrotris</w:t>
      </w:r>
      <w:proofErr w:type="spellEnd"/>
      <w:r w:rsidRPr="0014045C">
        <w:rPr>
          <w:rFonts w:asciiTheme="minorHAnsi" w:hAnsiTheme="minorHAnsi" w:cstheme="minorHAnsi"/>
          <w:color w:val="000000" w:themeColor="text1"/>
          <w:spacing w:val="-5"/>
          <w:sz w:val="22"/>
          <w:szCs w:val="22"/>
        </w:rPr>
        <w:t>(3,5-dimethylpyrazolyl)borate ligand (Tp</w:t>
      </w:r>
      <w:r w:rsidRPr="0014045C">
        <w:rPr>
          <w:rFonts w:asciiTheme="minorHAnsi" w:hAnsiTheme="minorHAnsi" w:cstheme="minorHAnsi"/>
          <w:color w:val="000000" w:themeColor="text1"/>
          <w:spacing w:val="-5"/>
          <w:sz w:val="22"/>
          <w:szCs w:val="22"/>
          <w:vertAlign w:val="superscript"/>
        </w:rPr>
        <w:t>Me2</w:t>
      </w:r>
      <w:r w:rsidRPr="0014045C">
        <w:rPr>
          <w:rFonts w:asciiTheme="minorHAnsi" w:hAnsiTheme="minorHAnsi" w:cstheme="minorHAnsi"/>
          <w:color w:val="000000" w:themeColor="text1"/>
          <w:spacing w:val="-5"/>
          <w:sz w:val="22"/>
          <w:szCs w:val="22"/>
        </w:rPr>
        <w:t>) facilitates formation of metal–</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species due to its small steric profile. With these ideas in mind, we prepared the complex, [Fe(Tp</w:t>
      </w:r>
      <w:r w:rsidRPr="0014045C">
        <w:rPr>
          <w:rFonts w:asciiTheme="minorHAnsi" w:hAnsiTheme="minorHAnsi" w:cstheme="minorHAnsi"/>
          <w:color w:val="000000" w:themeColor="text1"/>
          <w:spacing w:val="-5"/>
          <w:sz w:val="22"/>
          <w:szCs w:val="22"/>
          <w:vertAlign w:val="superscript"/>
        </w:rPr>
        <w:t>Me2</w:t>
      </w:r>
      <w:r w:rsidRPr="0014045C">
        <w:rPr>
          <w:rFonts w:asciiTheme="minorHAnsi" w:hAnsiTheme="minorHAnsi" w:cstheme="minorHAnsi"/>
          <w:color w:val="000000" w:themeColor="text1"/>
          <w:spacing w:val="-5"/>
          <w:sz w:val="22"/>
          <w:szCs w:val="22"/>
        </w:rPr>
        <w:t>)(2-ATP)] (</w:t>
      </w:r>
      <w:r w:rsidRPr="0014045C">
        <w:rPr>
          <w:rStyle w:val="bold"/>
          <w:rFonts w:asciiTheme="minorHAnsi" w:eastAsiaTheme="majorEastAsia" w:hAnsiTheme="minorHAnsi" w:cstheme="minorHAnsi"/>
          <w:b/>
          <w:bCs/>
          <w:color w:val="000000" w:themeColor="text1"/>
          <w:spacing w:val="-5"/>
          <w:sz w:val="22"/>
          <w:szCs w:val="22"/>
        </w:rPr>
        <w:t>1</w:t>
      </w:r>
      <w:r w:rsidRPr="0014045C">
        <w:rPr>
          <w:rFonts w:asciiTheme="minorHAnsi" w:hAnsiTheme="minorHAnsi" w:cstheme="minorHAnsi"/>
          <w:color w:val="000000" w:themeColor="text1"/>
          <w:spacing w:val="-5"/>
          <w:sz w:val="22"/>
          <w:szCs w:val="22"/>
        </w:rPr>
        <w:t>), where 2-ATP is 2-aminothiophenolate (</w:t>
      </w:r>
      <w:hyperlink r:id="rId31" w:anchor="imgfig1" w:tooltip="Select to navigate to figure" w:history="1">
        <w:r w:rsidRPr="0014045C">
          <w:rPr>
            <w:rStyle w:val="Hyperlink"/>
            <w:rFonts w:asciiTheme="minorHAnsi" w:eastAsiaTheme="majorEastAsia" w:hAnsiTheme="minorHAnsi" w:cstheme="minorHAnsi"/>
            <w:color w:val="000000" w:themeColor="text1"/>
            <w:spacing w:val="-5"/>
            <w:sz w:val="22"/>
            <w:szCs w:val="22"/>
          </w:rPr>
          <w:t>Fig. 1</w:t>
        </w:r>
      </w:hyperlink>
      <w:r w:rsidRPr="0014045C">
        <w:rPr>
          <w:rFonts w:asciiTheme="minorHAnsi" w:hAnsiTheme="minorHAnsi" w:cstheme="minorHAnsi"/>
          <w:color w:val="000000" w:themeColor="text1"/>
          <w:spacing w:val="-5"/>
          <w:sz w:val="22"/>
          <w:szCs w:val="22"/>
        </w:rPr>
        <w:t>). The monoanionic 2-ATP ligand was selected based on biochemical studies by Pierce and coworkers that suggest it binds to the Fe(</w:t>
      </w:r>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 center of CDO in a manner analogous to Cys.</w:t>
      </w:r>
      <w:hyperlink r:id="rId32" w:anchor="cit15"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15</w:t>
        </w:r>
      </w:hyperlink>
      <w:r w:rsidRPr="0014045C">
        <w:rPr>
          <w:rFonts w:asciiTheme="minorHAnsi" w:hAnsiTheme="minorHAnsi" w:cstheme="minorHAnsi"/>
          <w:color w:val="000000" w:themeColor="text1"/>
          <w:spacing w:val="-5"/>
          <w:sz w:val="22"/>
          <w:szCs w:val="22"/>
        </w:rPr>
        <w:t> Here we describe the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reactivity of complex </w:t>
      </w:r>
      <w:r w:rsidRPr="0014045C">
        <w:rPr>
          <w:rStyle w:val="bold"/>
          <w:rFonts w:asciiTheme="minorHAnsi" w:eastAsiaTheme="majorEastAsia" w:hAnsiTheme="minorHAnsi" w:cstheme="minorHAnsi"/>
          <w:b/>
          <w:bCs/>
          <w:color w:val="000000" w:themeColor="text1"/>
          <w:spacing w:val="-5"/>
          <w:sz w:val="22"/>
          <w:szCs w:val="22"/>
        </w:rPr>
        <w:t>1</w:t>
      </w:r>
      <w:r w:rsidRPr="0014045C">
        <w:rPr>
          <w:rFonts w:asciiTheme="minorHAnsi" w:hAnsiTheme="minorHAnsi" w:cstheme="minorHAnsi"/>
          <w:color w:val="000000" w:themeColor="text1"/>
          <w:spacing w:val="-5"/>
          <w:sz w:val="22"/>
          <w:szCs w:val="22"/>
        </w:rPr>
        <w:t>and provide spectroscopic evidence for the formation of a mononuclear iron–</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intermediate at low temperature.</w:t>
      </w:r>
    </w:p>
    <w:tbl>
      <w:tblPr>
        <w:tblStyle w:val="TableGridLight"/>
        <w:tblW w:w="13675" w:type="dxa"/>
        <w:tblLook w:val="04A0" w:firstRow="1" w:lastRow="0" w:firstColumn="1" w:lastColumn="0" w:noHBand="0" w:noVBand="1"/>
      </w:tblPr>
      <w:tblGrid>
        <w:gridCol w:w="13675"/>
      </w:tblGrid>
      <w:tr w:rsidR="0014045C" w:rsidRPr="0014045C" w14:paraId="5C1EE566" w14:textId="77777777" w:rsidTr="004553A4">
        <w:tc>
          <w:tcPr>
            <w:tcW w:w="0" w:type="auto"/>
            <w:hideMark/>
          </w:tcPr>
          <w:p w14:paraId="0B0BBB58" w14:textId="7C71809B" w:rsidR="0078204C" w:rsidRPr="0014045C" w:rsidRDefault="0078204C" w:rsidP="00A80887">
            <w:pPr>
              <w:rPr>
                <w:rFonts w:cstheme="minorHAnsi"/>
                <w:color w:val="000000" w:themeColor="text1"/>
              </w:rPr>
            </w:pPr>
            <w:r w:rsidRPr="0014045C">
              <w:rPr>
                <w:rFonts w:cstheme="minorHAnsi"/>
                <w:noProof/>
                <w:color w:val="000000" w:themeColor="text1"/>
              </w:rPr>
              <w:drawing>
                <wp:inline distT="0" distB="0" distL="0" distR="0" wp14:anchorId="35BEE115" wp14:editId="785EAF75">
                  <wp:extent cx="2743200" cy="1097280"/>
                  <wp:effectExtent l="0" t="0" r="0" b="7620"/>
                  <wp:docPr id="39" name="Picture 39" descr="Fig. 1 Schematic drawing (left) and X-ray crystal structure (right) of [Fe(TpMe2)(2-ATP)] (1). Selected bond distances (Å) and angles (deg): Fe1–S1 2.3107(4), Fe1–N2 2.0746(12), Fe1–N4 2.0817(12), Fe1–N6 2.1843(12), Fe1–N7 2.2776(13), S1–Fe1–N2 121.83(4), S1–Fe1–N4 140.45(4), N6–Fe1–N7 171.75(4).">
                    <a:hlinkClick xmlns:a="http://schemas.openxmlformats.org/drawingml/2006/main" r:id="rId33" tooltip="&quot;Select to open image in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file: c8cc06247a-f1.tif">
                            <a:hlinkClick r:id="rId33" tooltip="&quot;Select to open image in new window&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1097280"/>
                          </a:xfrm>
                          <a:prstGeom prst="rect">
                            <a:avLst/>
                          </a:prstGeom>
                          <a:noFill/>
                          <a:ln>
                            <a:noFill/>
                          </a:ln>
                        </pic:spPr>
                      </pic:pic>
                    </a:graphicData>
                  </a:graphic>
                </wp:inline>
              </w:drawing>
            </w:r>
          </w:p>
        </w:tc>
      </w:tr>
      <w:tr w:rsidR="00FB6915" w:rsidRPr="0014045C" w14:paraId="005ED421" w14:textId="77777777" w:rsidTr="00695D14">
        <w:tc>
          <w:tcPr>
            <w:tcW w:w="13675" w:type="dxa"/>
            <w:hideMark/>
          </w:tcPr>
          <w:p w14:paraId="4591AB20" w14:textId="1AAD917D" w:rsidR="00FB6915" w:rsidRPr="0014045C" w:rsidRDefault="00FB6915" w:rsidP="007100A8">
            <w:pPr>
              <w:rPr>
                <w:rFonts w:cstheme="minorHAnsi"/>
                <w:color w:val="000000" w:themeColor="text1"/>
              </w:rPr>
            </w:pPr>
            <w:r w:rsidRPr="0014045C">
              <w:rPr>
                <w:rFonts w:cstheme="minorHAnsi"/>
                <w:b/>
                <w:bCs/>
                <w:color w:val="000000" w:themeColor="text1"/>
              </w:rPr>
              <w:t>Fig. 1 </w:t>
            </w:r>
            <w:r w:rsidRPr="0014045C">
              <w:rPr>
                <w:rStyle w:val="graphictitle"/>
                <w:rFonts w:cstheme="minorHAnsi"/>
                <w:color w:val="000000" w:themeColor="text1"/>
              </w:rPr>
              <w:t>Schematic drawing (left) and X-ray crystal structure (right) of [</w:t>
            </w:r>
            <w:proofErr w:type="gramStart"/>
            <w:r w:rsidRPr="0014045C">
              <w:rPr>
                <w:rStyle w:val="graphictitle"/>
                <w:rFonts w:cstheme="minorHAnsi"/>
                <w:color w:val="000000" w:themeColor="text1"/>
              </w:rPr>
              <w:t>Fe(</w:t>
            </w:r>
            <w:proofErr w:type="gramEnd"/>
            <w:r w:rsidRPr="0014045C">
              <w:rPr>
                <w:rStyle w:val="graphictitle"/>
                <w:rFonts w:cstheme="minorHAnsi"/>
                <w:color w:val="000000" w:themeColor="text1"/>
              </w:rPr>
              <w:t>Tp</w:t>
            </w:r>
            <w:r w:rsidRPr="0014045C">
              <w:rPr>
                <w:rStyle w:val="graphictitle"/>
                <w:rFonts w:cstheme="minorHAnsi"/>
                <w:color w:val="000000" w:themeColor="text1"/>
                <w:sz w:val="20"/>
                <w:szCs w:val="20"/>
                <w:vertAlign w:val="superscript"/>
              </w:rPr>
              <w:t>Me2</w:t>
            </w:r>
            <w:r w:rsidRPr="0014045C">
              <w:rPr>
                <w:rStyle w:val="graphictitle"/>
                <w:rFonts w:cstheme="minorHAnsi"/>
                <w:color w:val="000000" w:themeColor="text1"/>
              </w:rPr>
              <w:t>)(2-ATP)] (</w:t>
            </w:r>
            <w:r w:rsidRPr="0014045C">
              <w:rPr>
                <w:rStyle w:val="bold"/>
                <w:rFonts w:cstheme="minorHAnsi"/>
                <w:b/>
                <w:bCs/>
                <w:color w:val="000000" w:themeColor="text1"/>
              </w:rPr>
              <w:t>1</w:t>
            </w:r>
            <w:r w:rsidRPr="0014045C">
              <w:rPr>
                <w:rStyle w:val="graphictitle"/>
                <w:rFonts w:cstheme="minorHAnsi"/>
                <w:color w:val="000000" w:themeColor="text1"/>
              </w:rPr>
              <w:t>). Selected bond distances (Å) and angles (deg): Fe1–S1 2.3107(4), Fe1–N2 2.0746(12), Fe1–N4 2.0817(12), Fe1–N6 2.1843(12), Fe1–N7 2.2776(13), S1–Fe1–N2 121.83(4), S1–Fe1–N4 140.45(4), N6–Fe1–N7 171.75(4).</w:t>
            </w:r>
          </w:p>
        </w:tc>
      </w:tr>
    </w:tbl>
    <w:p w14:paraId="50FC9FDF" w14:textId="77777777" w:rsidR="0078204C" w:rsidRPr="0014045C" w:rsidRDefault="0078204C" w:rsidP="00594518">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Complex </w:t>
      </w:r>
      <w:r w:rsidRPr="0014045C">
        <w:rPr>
          <w:rStyle w:val="bold"/>
          <w:rFonts w:asciiTheme="minorHAnsi" w:eastAsiaTheme="majorEastAsia" w:hAnsiTheme="minorHAnsi" w:cstheme="minorHAnsi"/>
          <w:b/>
          <w:bCs/>
          <w:color w:val="000000" w:themeColor="text1"/>
          <w:spacing w:val="-5"/>
          <w:sz w:val="22"/>
          <w:szCs w:val="22"/>
        </w:rPr>
        <w:t>1</w:t>
      </w:r>
      <w:r w:rsidRPr="0014045C">
        <w:rPr>
          <w:rFonts w:asciiTheme="minorHAnsi" w:hAnsiTheme="minorHAnsi" w:cstheme="minorHAnsi"/>
          <w:color w:val="000000" w:themeColor="text1"/>
          <w:spacing w:val="-5"/>
          <w:sz w:val="22"/>
          <w:szCs w:val="22"/>
        </w:rPr>
        <w:t xml:space="preserve"> is generated by treatment of an </w:t>
      </w:r>
      <w:proofErr w:type="gramStart"/>
      <w:r w:rsidRPr="0014045C">
        <w:rPr>
          <w:rFonts w:asciiTheme="minorHAnsi" w:hAnsiTheme="minorHAnsi" w:cstheme="minorHAnsi"/>
          <w:color w:val="000000" w:themeColor="text1"/>
          <w:spacing w:val="-5"/>
          <w:sz w:val="22"/>
          <w:szCs w:val="22"/>
        </w:rPr>
        <w:t>iron(</w:t>
      </w:r>
      <w:proofErr w:type="gramEnd"/>
      <w:r w:rsidRPr="0014045C">
        <w:rPr>
          <w:rStyle w:val="smallcaps"/>
          <w:rFonts w:asciiTheme="minorHAnsi" w:eastAsiaTheme="majorEastAsia" w:hAnsiTheme="minorHAnsi" w:cstheme="minorHAnsi"/>
          <w:smallCaps/>
          <w:color w:val="000000" w:themeColor="text1"/>
          <w:spacing w:val="-5"/>
          <w:sz w:val="22"/>
          <w:szCs w:val="22"/>
        </w:rPr>
        <w:t>II</w:t>
      </w:r>
      <w:r w:rsidRPr="0014045C">
        <w:rPr>
          <w:rFonts w:asciiTheme="minorHAnsi" w:hAnsiTheme="minorHAnsi" w:cstheme="minorHAnsi"/>
          <w:color w:val="000000" w:themeColor="text1"/>
          <w:spacing w:val="-5"/>
          <w:sz w:val="22"/>
          <w:szCs w:val="22"/>
        </w:rPr>
        <w:t>) acetate precursor, [</w:t>
      </w:r>
      <w:proofErr w:type="spellStart"/>
      <w:r w:rsidRPr="0014045C">
        <w:rPr>
          <w:rFonts w:asciiTheme="minorHAnsi" w:hAnsiTheme="minorHAnsi" w:cstheme="minorHAnsi"/>
          <w:color w:val="000000" w:themeColor="text1"/>
          <w:spacing w:val="-5"/>
          <w:sz w:val="22"/>
          <w:szCs w:val="22"/>
        </w:rPr>
        <w:t>Fe</w:t>
      </w:r>
      <w:r w:rsidRPr="0014045C">
        <w:rPr>
          <w:rFonts w:asciiTheme="minorHAnsi" w:hAnsiTheme="minorHAnsi" w:cstheme="minorHAnsi"/>
          <w:color w:val="000000" w:themeColor="text1"/>
          <w:spacing w:val="-5"/>
          <w:sz w:val="22"/>
          <w:szCs w:val="22"/>
          <w:vertAlign w:val="superscript"/>
        </w:rPr>
        <w:t>II</w:t>
      </w:r>
      <w:proofErr w:type="spellEnd"/>
      <w:r w:rsidRPr="0014045C">
        <w:rPr>
          <w:rFonts w:asciiTheme="minorHAnsi" w:hAnsiTheme="minorHAnsi" w:cstheme="minorHAnsi"/>
          <w:color w:val="000000" w:themeColor="text1"/>
          <w:spacing w:val="-5"/>
          <w:sz w:val="22"/>
          <w:szCs w:val="22"/>
        </w:rPr>
        <w:t>(Tp</w:t>
      </w:r>
      <w:r w:rsidRPr="0014045C">
        <w:rPr>
          <w:rFonts w:asciiTheme="minorHAnsi" w:hAnsiTheme="minorHAnsi" w:cstheme="minorHAnsi"/>
          <w:color w:val="000000" w:themeColor="text1"/>
          <w:spacing w:val="-5"/>
          <w:sz w:val="22"/>
          <w:szCs w:val="22"/>
          <w:vertAlign w:val="superscript"/>
        </w:rPr>
        <w:t>Me2</w:t>
      </w:r>
      <w:r w:rsidRPr="0014045C">
        <w:rPr>
          <w:rFonts w:asciiTheme="minorHAnsi" w:hAnsiTheme="minorHAnsi" w:cstheme="minorHAnsi"/>
          <w:color w:val="000000" w:themeColor="text1"/>
          <w:spacing w:val="-5"/>
          <w:sz w:val="22"/>
          <w:szCs w:val="22"/>
        </w:rPr>
        <w:t>)(</w:t>
      </w:r>
      <w:proofErr w:type="spellStart"/>
      <w:r w:rsidRPr="0014045C">
        <w:rPr>
          <w:rFonts w:asciiTheme="minorHAnsi" w:hAnsiTheme="minorHAnsi" w:cstheme="minorHAnsi"/>
          <w:color w:val="000000" w:themeColor="text1"/>
          <w:spacing w:val="-5"/>
          <w:sz w:val="22"/>
          <w:szCs w:val="22"/>
        </w:rPr>
        <w:t>OAc</w:t>
      </w:r>
      <w:proofErr w:type="spellEnd"/>
      <w:r w:rsidRPr="0014045C">
        <w:rPr>
          <w:rFonts w:asciiTheme="minorHAnsi" w:hAnsiTheme="minorHAnsi" w:cstheme="minorHAnsi"/>
          <w:color w:val="000000" w:themeColor="text1"/>
          <w:spacing w:val="-5"/>
          <w:sz w:val="22"/>
          <w:szCs w:val="22"/>
        </w:rPr>
        <w:t>)], with the sodium salt of 2-ATP in CH</w:t>
      </w:r>
      <w:r w:rsidRPr="0014045C">
        <w:rPr>
          <w:rFonts w:asciiTheme="minorHAnsi" w:hAnsiTheme="minorHAnsi" w:cstheme="minorHAnsi"/>
          <w:color w:val="000000" w:themeColor="text1"/>
          <w:spacing w:val="-5"/>
          <w:sz w:val="22"/>
          <w:szCs w:val="22"/>
          <w:vertAlign w:val="subscript"/>
        </w:rPr>
        <w:t>3</w:t>
      </w:r>
      <w:r w:rsidRPr="0014045C">
        <w:rPr>
          <w:rFonts w:asciiTheme="minorHAnsi" w:hAnsiTheme="minorHAnsi" w:cstheme="minorHAnsi"/>
          <w:color w:val="000000" w:themeColor="text1"/>
          <w:spacing w:val="-5"/>
          <w:sz w:val="22"/>
          <w:szCs w:val="22"/>
        </w:rPr>
        <w:t xml:space="preserve">CN. The complex can also be prepared, albeit in lower yield, by direct reaction of equimolar amounts of </w:t>
      </w:r>
      <w:proofErr w:type="gramStart"/>
      <w:r w:rsidRPr="0014045C">
        <w:rPr>
          <w:rFonts w:asciiTheme="minorHAnsi" w:hAnsiTheme="minorHAnsi" w:cstheme="minorHAnsi"/>
          <w:color w:val="000000" w:themeColor="text1"/>
          <w:spacing w:val="-5"/>
          <w:sz w:val="22"/>
          <w:szCs w:val="22"/>
        </w:rPr>
        <w:t>Fe(</w:t>
      </w:r>
      <w:proofErr w:type="spellStart"/>
      <w:proofErr w:type="gramEnd"/>
      <w:r w:rsidRPr="0014045C">
        <w:rPr>
          <w:rFonts w:asciiTheme="minorHAnsi" w:hAnsiTheme="minorHAnsi" w:cstheme="minorHAnsi"/>
          <w:color w:val="000000" w:themeColor="text1"/>
          <w:spacing w:val="-5"/>
          <w:sz w:val="22"/>
          <w:szCs w:val="22"/>
        </w:rPr>
        <w:t>OTf</w:t>
      </w:r>
      <w:proofErr w:type="spellEnd"/>
      <w:r w:rsidRPr="0014045C">
        <w:rPr>
          <w:rFonts w:asciiTheme="minorHAnsi" w:hAnsiTheme="minorHAnsi" w:cstheme="minorHAnsi"/>
          <w:color w:val="000000" w:themeColor="text1"/>
          <w:spacing w:val="-5"/>
          <w:sz w:val="22"/>
          <w:szCs w:val="22"/>
        </w:rPr>
        <w:t>)</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K(Tp</w:t>
      </w:r>
      <w:r w:rsidRPr="0014045C">
        <w:rPr>
          <w:rFonts w:asciiTheme="minorHAnsi" w:hAnsiTheme="minorHAnsi" w:cstheme="minorHAnsi"/>
          <w:color w:val="000000" w:themeColor="text1"/>
          <w:spacing w:val="-5"/>
          <w:sz w:val="22"/>
          <w:szCs w:val="22"/>
          <w:vertAlign w:val="superscript"/>
        </w:rPr>
        <w:t>Me2</w:t>
      </w:r>
      <w:r w:rsidRPr="0014045C">
        <w:rPr>
          <w:rFonts w:asciiTheme="minorHAnsi" w:hAnsiTheme="minorHAnsi" w:cstheme="minorHAnsi"/>
          <w:color w:val="000000" w:themeColor="text1"/>
          <w:spacing w:val="-5"/>
          <w:sz w:val="22"/>
          <w:szCs w:val="22"/>
        </w:rPr>
        <w:t xml:space="preserve">), 2-aminothiophenol, and </w:t>
      </w:r>
      <w:proofErr w:type="spellStart"/>
      <w:r w:rsidRPr="0014045C">
        <w:rPr>
          <w:rFonts w:asciiTheme="minorHAnsi" w:hAnsiTheme="minorHAnsi" w:cstheme="minorHAnsi"/>
          <w:color w:val="000000" w:themeColor="text1"/>
          <w:spacing w:val="-5"/>
          <w:sz w:val="22"/>
          <w:szCs w:val="22"/>
        </w:rPr>
        <w:t>NaOMe</w:t>
      </w:r>
      <w:proofErr w:type="spellEnd"/>
      <w:r w:rsidRPr="0014045C">
        <w:rPr>
          <w:rFonts w:asciiTheme="minorHAnsi" w:hAnsiTheme="minorHAnsi" w:cstheme="minorHAnsi"/>
          <w:color w:val="000000" w:themeColor="text1"/>
          <w:spacing w:val="-5"/>
          <w:sz w:val="22"/>
          <w:szCs w:val="22"/>
        </w:rPr>
        <w:t>. The UV-vis absorption spectrum of </w:t>
      </w:r>
      <w:r w:rsidRPr="0014045C">
        <w:rPr>
          <w:rStyle w:val="bold"/>
          <w:rFonts w:asciiTheme="minorHAnsi" w:eastAsiaTheme="majorEastAsia" w:hAnsiTheme="minorHAnsi" w:cstheme="minorHAnsi"/>
          <w:b/>
          <w:bCs/>
          <w:color w:val="000000" w:themeColor="text1"/>
          <w:spacing w:val="-5"/>
          <w:sz w:val="22"/>
          <w:szCs w:val="22"/>
        </w:rPr>
        <w:t>1</w:t>
      </w:r>
      <w:r w:rsidRPr="0014045C">
        <w:rPr>
          <w:rFonts w:asciiTheme="minorHAnsi" w:hAnsiTheme="minorHAnsi" w:cstheme="minorHAnsi"/>
          <w:color w:val="000000" w:themeColor="text1"/>
          <w:spacing w:val="-5"/>
          <w:sz w:val="22"/>
          <w:szCs w:val="22"/>
        </w:rPr>
        <w:t xml:space="preserve"> in THF exhibits two weak features at 560 and 920 nm with molar </w:t>
      </w:r>
      <w:proofErr w:type="spellStart"/>
      <w:r w:rsidRPr="0014045C">
        <w:rPr>
          <w:rFonts w:asciiTheme="minorHAnsi" w:hAnsiTheme="minorHAnsi" w:cstheme="minorHAnsi"/>
          <w:color w:val="000000" w:themeColor="text1"/>
          <w:spacing w:val="-5"/>
          <w:sz w:val="22"/>
          <w:szCs w:val="22"/>
        </w:rPr>
        <w:t>absorptivities</w:t>
      </w:r>
      <w:proofErr w:type="spellEnd"/>
      <w:r w:rsidRPr="0014045C">
        <w:rPr>
          <w:rFonts w:asciiTheme="minorHAnsi" w:hAnsiTheme="minorHAnsi" w:cstheme="minorHAnsi"/>
          <w:color w:val="000000" w:themeColor="text1"/>
          <w:spacing w:val="-5"/>
          <w:sz w:val="22"/>
          <w:szCs w:val="22"/>
        </w:rPr>
        <w:t xml:space="preserve"> (</w:t>
      </w:r>
      <w:proofErr w:type="spellStart"/>
      <w:r w:rsidRPr="0014045C">
        <w:rPr>
          <w:rStyle w:val="italic"/>
          <w:rFonts w:asciiTheme="minorHAnsi" w:eastAsiaTheme="majorEastAsia" w:hAnsiTheme="minorHAnsi" w:cstheme="minorHAnsi"/>
          <w:i/>
          <w:iCs/>
          <w:color w:val="000000" w:themeColor="text1"/>
          <w:spacing w:val="-5"/>
          <w:sz w:val="22"/>
          <w:szCs w:val="22"/>
        </w:rPr>
        <w:t>ε</w:t>
      </w:r>
      <w:r w:rsidRPr="0014045C">
        <w:rPr>
          <w:rFonts w:asciiTheme="minorHAnsi" w:hAnsiTheme="minorHAnsi" w:cstheme="minorHAnsi"/>
          <w:color w:val="000000" w:themeColor="text1"/>
          <w:spacing w:val="-5"/>
          <w:sz w:val="22"/>
          <w:szCs w:val="22"/>
          <w:vertAlign w:val="subscript"/>
        </w:rPr>
        <w:t>M</w:t>
      </w:r>
      <w:proofErr w:type="spellEnd"/>
      <w:r w:rsidRPr="0014045C">
        <w:rPr>
          <w:rFonts w:asciiTheme="minorHAnsi" w:hAnsiTheme="minorHAnsi" w:cstheme="minorHAnsi"/>
          <w:color w:val="000000" w:themeColor="text1"/>
          <w:spacing w:val="-5"/>
          <w:sz w:val="22"/>
          <w:szCs w:val="22"/>
        </w:rPr>
        <w:t>) near 100 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w:t>
      </w:r>
      <w:hyperlink r:id="rId35" w:anchor="imgfig2" w:tooltip="Select to navigate to figure" w:history="1">
        <w:r w:rsidRPr="0014045C">
          <w:rPr>
            <w:rStyle w:val="Hyperlink"/>
            <w:rFonts w:asciiTheme="minorHAnsi" w:eastAsiaTheme="majorEastAsia" w:hAnsiTheme="minorHAnsi" w:cstheme="minorHAnsi"/>
            <w:color w:val="000000" w:themeColor="text1"/>
            <w:spacing w:val="-5"/>
            <w:sz w:val="22"/>
            <w:szCs w:val="22"/>
          </w:rPr>
          <w:t>Fig. 2</w:t>
        </w:r>
      </w:hyperlink>
      <w:r w:rsidRPr="0014045C">
        <w:rPr>
          <w:rFonts w:asciiTheme="minorHAnsi" w:hAnsiTheme="minorHAnsi" w:cstheme="minorHAnsi"/>
          <w:color w:val="000000" w:themeColor="text1"/>
          <w:spacing w:val="-5"/>
          <w:sz w:val="22"/>
          <w:szCs w:val="22"/>
        </w:rPr>
        <w:t>). Light yellow crystals suitable for crystallographic analysis were grown by slow evaporation of solvent. The resulting X-ray structure, shown in </w:t>
      </w:r>
      <w:hyperlink r:id="rId36" w:anchor="imgfig1" w:tooltip="Select to navigate to figure" w:history="1">
        <w:r w:rsidRPr="0014045C">
          <w:rPr>
            <w:rStyle w:val="Hyperlink"/>
            <w:rFonts w:asciiTheme="minorHAnsi" w:eastAsiaTheme="majorEastAsia" w:hAnsiTheme="minorHAnsi" w:cstheme="minorHAnsi"/>
            <w:color w:val="000000" w:themeColor="text1"/>
            <w:spacing w:val="-5"/>
            <w:sz w:val="22"/>
            <w:szCs w:val="22"/>
          </w:rPr>
          <w:t>Fig. 1</w:t>
        </w:r>
      </w:hyperlink>
      <w:r w:rsidRPr="0014045C">
        <w:rPr>
          <w:rFonts w:asciiTheme="minorHAnsi" w:hAnsiTheme="minorHAnsi" w:cstheme="minorHAnsi"/>
          <w:color w:val="000000" w:themeColor="text1"/>
          <w:spacing w:val="-5"/>
          <w:sz w:val="22"/>
          <w:szCs w:val="22"/>
        </w:rPr>
        <w:t>, reveals a mononuclear, five-coordinate Fe(</w:t>
      </w:r>
      <w:r w:rsidRPr="0014045C">
        <w:rPr>
          <w:rStyle w:val="smallcaps"/>
          <w:rFonts w:asciiTheme="minorHAnsi" w:eastAsiaTheme="majorEastAsia" w:hAnsiTheme="minorHAnsi" w:cstheme="minorHAnsi"/>
          <w:smallCaps/>
          <w:color w:val="000000" w:themeColor="text1"/>
          <w:spacing w:val="-5"/>
          <w:sz w:val="22"/>
          <w:szCs w:val="22"/>
        </w:rPr>
        <w:t>II</w:t>
      </w:r>
      <w:r w:rsidRPr="0014045C">
        <w:rPr>
          <w:rFonts w:asciiTheme="minorHAnsi" w:hAnsiTheme="minorHAnsi" w:cstheme="minorHAnsi"/>
          <w:color w:val="000000" w:themeColor="text1"/>
          <w:spacing w:val="-5"/>
          <w:sz w:val="22"/>
          <w:szCs w:val="22"/>
        </w:rPr>
        <w:t xml:space="preserve">) complex that lies midway between idealized square pyramidal and </w:t>
      </w:r>
      <w:r w:rsidRPr="0014045C">
        <w:rPr>
          <w:rFonts w:asciiTheme="minorHAnsi" w:hAnsiTheme="minorHAnsi" w:cstheme="minorHAnsi"/>
          <w:color w:val="000000" w:themeColor="text1"/>
          <w:spacing w:val="-5"/>
          <w:sz w:val="22"/>
          <w:szCs w:val="22"/>
        </w:rPr>
        <w:lastRenderedPageBreak/>
        <w:t>trigonal bipyramidal geometries (</w:t>
      </w:r>
      <w:r w:rsidRPr="0014045C">
        <w:rPr>
          <w:rStyle w:val="italic"/>
          <w:rFonts w:asciiTheme="minorHAnsi" w:eastAsiaTheme="majorEastAsia" w:hAnsiTheme="minorHAnsi" w:cstheme="minorHAnsi"/>
          <w:i/>
          <w:iCs/>
          <w:color w:val="000000" w:themeColor="text1"/>
          <w:spacing w:val="-5"/>
          <w:sz w:val="22"/>
          <w:szCs w:val="22"/>
        </w:rPr>
        <w:t>τ</w:t>
      </w:r>
      <w:r w:rsidRPr="0014045C">
        <w:rPr>
          <w:rFonts w:asciiTheme="minorHAnsi" w:hAnsiTheme="minorHAnsi" w:cstheme="minorHAnsi"/>
          <w:color w:val="000000" w:themeColor="text1"/>
          <w:spacing w:val="-5"/>
          <w:sz w:val="22"/>
          <w:szCs w:val="22"/>
        </w:rPr>
        <w:t>-value of 0.52). The average Fe–</w:t>
      </w:r>
      <w:proofErr w:type="spellStart"/>
      <w:r w:rsidRPr="0014045C">
        <w:rPr>
          <w:rFonts w:asciiTheme="minorHAnsi" w:hAnsiTheme="minorHAnsi" w:cstheme="minorHAnsi"/>
          <w:color w:val="000000" w:themeColor="text1"/>
          <w:spacing w:val="-5"/>
          <w:sz w:val="22"/>
          <w:szCs w:val="22"/>
        </w:rPr>
        <w:t>N</w:t>
      </w:r>
      <w:r w:rsidRPr="0014045C">
        <w:rPr>
          <w:rFonts w:asciiTheme="minorHAnsi" w:hAnsiTheme="minorHAnsi" w:cstheme="minorHAnsi"/>
          <w:color w:val="000000" w:themeColor="text1"/>
          <w:spacing w:val="-5"/>
          <w:sz w:val="22"/>
          <w:szCs w:val="22"/>
          <w:vertAlign w:val="subscript"/>
        </w:rPr>
        <w:t>Tp</w:t>
      </w:r>
      <w:proofErr w:type="spellEnd"/>
      <w:r w:rsidRPr="0014045C">
        <w:rPr>
          <w:rFonts w:asciiTheme="minorHAnsi" w:hAnsiTheme="minorHAnsi" w:cstheme="minorHAnsi"/>
          <w:color w:val="000000" w:themeColor="text1"/>
          <w:spacing w:val="-5"/>
          <w:sz w:val="22"/>
          <w:szCs w:val="22"/>
        </w:rPr>
        <w:t> bond length of 2.11 Å is typical of high-spin Fe(</w:t>
      </w:r>
      <w:r w:rsidRPr="0014045C">
        <w:rPr>
          <w:rStyle w:val="smallcaps"/>
          <w:rFonts w:asciiTheme="minorHAnsi" w:eastAsiaTheme="majorEastAsia" w:hAnsiTheme="minorHAnsi" w:cstheme="minorHAnsi"/>
          <w:smallCaps/>
          <w:color w:val="000000" w:themeColor="text1"/>
          <w:spacing w:val="-5"/>
          <w:sz w:val="22"/>
          <w:szCs w:val="22"/>
        </w:rPr>
        <w:t>II</w:t>
      </w:r>
      <w:r w:rsidRPr="0014045C">
        <w:rPr>
          <w:rFonts w:asciiTheme="minorHAnsi" w:hAnsiTheme="minorHAnsi" w:cstheme="minorHAnsi"/>
          <w:color w:val="000000" w:themeColor="text1"/>
          <w:spacing w:val="-5"/>
          <w:sz w:val="22"/>
          <w:szCs w:val="22"/>
        </w:rPr>
        <w:t>) complexes with Tp</w:t>
      </w:r>
      <w:r w:rsidRPr="0014045C">
        <w:rPr>
          <w:rFonts w:asciiTheme="minorHAnsi" w:hAnsiTheme="minorHAnsi" w:cstheme="minorHAnsi"/>
          <w:color w:val="000000" w:themeColor="text1"/>
          <w:spacing w:val="-5"/>
          <w:sz w:val="22"/>
          <w:szCs w:val="22"/>
          <w:vertAlign w:val="superscript"/>
        </w:rPr>
        <w:t>Me2</w:t>
      </w:r>
      <w:r w:rsidRPr="0014045C">
        <w:rPr>
          <w:rFonts w:asciiTheme="minorHAnsi" w:hAnsiTheme="minorHAnsi" w:cstheme="minorHAnsi"/>
          <w:color w:val="000000" w:themeColor="text1"/>
          <w:spacing w:val="-5"/>
          <w:sz w:val="22"/>
          <w:szCs w:val="22"/>
        </w:rPr>
        <w:t> ligands, and the Fe–S bond length of 2.31 Å is virtually identical to values observed for CDO models with aliphatic thiolates.</w:t>
      </w:r>
      <w:hyperlink r:id="rId37" w:anchor="cit13" w:tooltip="Select to navigate to reference" w:history="1">
        <w:r w:rsidRPr="0014045C">
          <w:rPr>
            <w:rStyle w:val="supref"/>
            <w:rFonts w:asciiTheme="minorHAnsi" w:hAnsiTheme="minorHAnsi" w:cstheme="minorHAnsi"/>
            <w:color w:val="000000" w:themeColor="text1"/>
            <w:spacing w:val="-5"/>
            <w:sz w:val="22"/>
            <w:szCs w:val="22"/>
            <w:u w:val="single"/>
            <w:vertAlign w:val="superscript"/>
          </w:rPr>
          <w:t>13,16</w:t>
        </w:r>
      </w:hyperlink>
    </w:p>
    <w:p w14:paraId="068E1C76" w14:textId="77777777" w:rsidR="0078204C" w:rsidRPr="0014045C" w:rsidRDefault="0078204C" w:rsidP="007100A8">
      <w:pPr>
        <w:spacing w:line="240" w:lineRule="auto"/>
        <w:rPr>
          <w:rFonts w:cstheme="minorHAnsi"/>
          <w:color w:val="000000" w:themeColor="text1"/>
        </w:rPr>
      </w:pPr>
    </w:p>
    <w:tbl>
      <w:tblPr>
        <w:tblStyle w:val="TableGridLight"/>
        <w:tblW w:w="13675" w:type="dxa"/>
        <w:tblLook w:val="04A0" w:firstRow="1" w:lastRow="0" w:firstColumn="1" w:lastColumn="0" w:noHBand="0" w:noVBand="1"/>
      </w:tblPr>
      <w:tblGrid>
        <w:gridCol w:w="13675"/>
      </w:tblGrid>
      <w:tr w:rsidR="0014045C" w:rsidRPr="0014045C" w14:paraId="6C965023" w14:textId="77777777" w:rsidTr="004553A4">
        <w:tc>
          <w:tcPr>
            <w:tcW w:w="0" w:type="auto"/>
            <w:hideMark/>
          </w:tcPr>
          <w:p w14:paraId="14E692B1" w14:textId="010FA6E2" w:rsidR="0078204C" w:rsidRPr="0014045C" w:rsidRDefault="0078204C" w:rsidP="00D808B9">
            <w:pPr>
              <w:rPr>
                <w:rFonts w:cstheme="minorHAnsi"/>
                <w:color w:val="000000" w:themeColor="text1"/>
              </w:rPr>
            </w:pPr>
            <w:r w:rsidRPr="0014045C">
              <w:rPr>
                <w:rFonts w:cstheme="minorHAnsi"/>
                <w:noProof/>
                <w:color w:val="000000" w:themeColor="text1"/>
              </w:rPr>
              <w:drawing>
                <wp:inline distT="0" distB="0" distL="0" distR="0" wp14:anchorId="76CDAB4E" wp14:editId="6B9AAF14">
                  <wp:extent cx="2743200" cy="2157984"/>
                  <wp:effectExtent l="0" t="0" r="0" b="0"/>
                  <wp:docPr id="38" name="Picture 38" descr="Fig. 2 Electronic absorption spectra of 1, 2, and 3 (0.84 mM) in THF at −80 °C.">
                    <a:hlinkClick xmlns:a="http://schemas.openxmlformats.org/drawingml/2006/main" r:id="rId38" tooltip="&quot;Select to open image in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file: c8cc06247a-f2.tif">
                            <a:hlinkClick r:id="rId38" tooltip="&quot;Select to open image in new window&quot;"/>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tc>
      </w:tr>
      <w:tr w:rsidR="005B0BA9" w:rsidRPr="0014045C" w14:paraId="7497EEEF" w14:textId="77777777" w:rsidTr="00894611">
        <w:tc>
          <w:tcPr>
            <w:tcW w:w="13675" w:type="dxa"/>
            <w:hideMark/>
          </w:tcPr>
          <w:p w14:paraId="2B4797D1" w14:textId="294C46EB" w:rsidR="005B0BA9" w:rsidRPr="0014045C" w:rsidRDefault="005B0BA9" w:rsidP="007100A8">
            <w:pPr>
              <w:rPr>
                <w:rFonts w:cstheme="minorHAnsi"/>
                <w:color w:val="000000" w:themeColor="text1"/>
              </w:rPr>
            </w:pPr>
            <w:r w:rsidRPr="0014045C">
              <w:rPr>
                <w:rFonts w:cstheme="minorHAnsi"/>
                <w:b/>
                <w:bCs/>
                <w:color w:val="000000" w:themeColor="text1"/>
              </w:rPr>
              <w:t>Fig. 2 </w:t>
            </w:r>
            <w:r w:rsidRPr="0014045C">
              <w:rPr>
                <w:rStyle w:val="graphictitle"/>
                <w:rFonts w:cstheme="minorHAnsi"/>
                <w:color w:val="000000" w:themeColor="text1"/>
              </w:rPr>
              <w:t>Electronic absorption spectra of </w:t>
            </w:r>
            <w:r w:rsidRPr="0014045C">
              <w:rPr>
                <w:rStyle w:val="bold"/>
                <w:rFonts w:cstheme="minorHAnsi"/>
                <w:b/>
                <w:bCs/>
                <w:color w:val="000000" w:themeColor="text1"/>
              </w:rPr>
              <w:t>1</w:t>
            </w:r>
            <w:r w:rsidRPr="0014045C">
              <w:rPr>
                <w:rStyle w:val="graphictitle"/>
                <w:rFonts w:cstheme="minorHAnsi"/>
                <w:color w:val="000000" w:themeColor="text1"/>
              </w:rPr>
              <w:t>, </w:t>
            </w:r>
            <w:r w:rsidRPr="0014045C">
              <w:rPr>
                <w:rStyle w:val="bold"/>
                <w:rFonts w:cstheme="minorHAnsi"/>
                <w:b/>
                <w:bCs/>
                <w:color w:val="000000" w:themeColor="text1"/>
              </w:rPr>
              <w:t>2</w:t>
            </w:r>
            <w:r w:rsidRPr="0014045C">
              <w:rPr>
                <w:rStyle w:val="graphictitle"/>
                <w:rFonts w:cstheme="minorHAnsi"/>
                <w:color w:val="000000" w:themeColor="text1"/>
              </w:rPr>
              <w:t>, and </w:t>
            </w:r>
            <w:r w:rsidRPr="0014045C">
              <w:rPr>
                <w:rStyle w:val="bold"/>
                <w:rFonts w:cstheme="minorHAnsi"/>
                <w:b/>
                <w:bCs/>
                <w:color w:val="000000" w:themeColor="text1"/>
              </w:rPr>
              <w:t>3</w:t>
            </w:r>
            <w:r w:rsidRPr="0014045C">
              <w:rPr>
                <w:rStyle w:val="graphictitle"/>
                <w:rFonts w:cstheme="minorHAnsi"/>
                <w:color w:val="000000" w:themeColor="text1"/>
              </w:rPr>
              <w:t> (0.84 mM) in THF at −80 °C.</w:t>
            </w:r>
          </w:p>
        </w:tc>
      </w:tr>
    </w:tbl>
    <w:p w14:paraId="483B50E2" w14:textId="77777777" w:rsidR="00FB6915" w:rsidRDefault="00FB6915" w:rsidP="00D808B9">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p>
    <w:p w14:paraId="03B64801" w14:textId="0D13B60A" w:rsidR="0078204C" w:rsidRPr="0014045C" w:rsidRDefault="0078204C" w:rsidP="00D808B9">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Exposure of complex </w:t>
      </w:r>
      <w:r w:rsidRPr="0014045C">
        <w:rPr>
          <w:rStyle w:val="bold"/>
          <w:rFonts w:asciiTheme="minorHAnsi" w:eastAsiaTheme="majorEastAsia" w:hAnsiTheme="minorHAnsi" w:cstheme="minorHAnsi"/>
          <w:b/>
          <w:bCs/>
          <w:color w:val="000000" w:themeColor="text1"/>
          <w:spacing w:val="-5"/>
          <w:sz w:val="22"/>
          <w:szCs w:val="22"/>
        </w:rPr>
        <w:t>1</w:t>
      </w:r>
      <w:r w:rsidRPr="0014045C">
        <w:rPr>
          <w:rFonts w:asciiTheme="minorHAnsi" w:hAnsiTheme="minorHAnsi" w:cstheme="minorHAnsi"/>
          <w:color w:val="000000" w:themeColor="text1"/>
          <w:spacing w:val="-5"/>
          <w:sz w:val="22"/>
          <w:szCs w:val="22"/>
        </w:rPr>
        <w:t> to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at low temperature (−80 °C) generates a purple chromophore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that features three absorption bands at 490 (</w:t>
      </w:r>
      <w:proofErr w:type="spellStart"/>
      <w:r w:rsidRPr="0014045C">
        <w:rPr>
          <w:rStyle w:val="italic"/>
          <w:rFonts w:asciiTheme="minorHAnsi" w:eastAsiaTheme="majorEastAsia" w:hAnsiTheme="minorHAnsi" w:cstheme="minorHAnsi"/>
          <w:i/>
          <w:iCs/>
          <w:color w:val="000000" w:themeColor="text1"/>
          <w:spacing w:val="-5"/>
          <w:sz w:val="22"/>
          <w:szCs w:val="22"/>
        </w:rPr>
        <w:t>ε</w:t>
      </w:r>
      <w:r w:rsidRPr="0014045C">
        <w:rPr>
          <w:rFonts w:asciiTheme="minorHAnsi" w:hAnsiTheme="minorHAnsi" w:cstheme="minorHAnsi"/>
          <w:color w:val="000000" w:themeColor="text1"/>
          <w:spacing w:val="-5"/>
          <w:sz w:val="22"/>
          <w:szCs w:val="22"/>
          <w:vertAlign w:val="subscript"/>
        </w:rPr>
        <w:t>M</w:t>
      </w:r>
      <w:proofErr w:type="spellEnd"/>
      <w:r w:rsidRPr="0014045C">
        <w:rPr>
          <w:rFonts w:asciiTheme="minorHAnsi" w:hAnsiTheme="minorHAnsi" w:cstheme="minorHAnsi"/>
          <w:color w:val="000000" w:themeColor="text1"/>
          <w:spacing w:val="-5"/>
          <w:sz w:val="22"/>
          <w:szCs w:val="22"/>
        </w:rPr>
        <w:t> = 1200), 655 (1800), and 860 nm (2200), as shown in </w:t>
      </w:r>
      <w:hyperlink r:id="rId40" w:anchor="imgfig2" w:tooltip="Select to navigate to figure" w:history="1">
        <w:r w:rsidRPr="0014045C">
          <w:rPr>
            <w:rStyle w:val="Hyperlink"/>
            <w:rFonts w:asciiTheme="minorHAnsi" w:eastAsiaTheme="majorEastAsia" w:hAnsiTheme="minorHAnsi" w:cstheme="minorHAnsi"/>
            <w:color w:val="000000" w:themeColor="text1"/>
            <w:spacing w:val="-5"/>
            <w:sz w:val="22"/>
            <w:szCs w:val="22"/>
          </w:rPr>
          <w:t>Fig. 2</w:t>
        </w:r>
      </w:hyperlink>
      <w:r w:rsidRPr="0014045C">
        <w:rPr>
          <w:rFonts w:asciiTheme="minorHAnsi" w:hAnsiTheme="minorHAnsi" w:cstheme="minorHAnsi"/>
          <w:color w:val="000000" w:themeColor="text1"/>
          <w:spacing w:val="-5"/>
          <w:sz w:val="22"/>
          <w:szCs w:val="22"/>
        </w:rPr>
        <w:t>. This EPR-silent intermediate decays at −80 °C with a half-life of 10 minutes, eventually yielding a greenish EPR-active species (</w:t>
      </w:r>
      <w:r w:rsidRPr="0014045C">
        <w:rPr>
          <w:rStyle w:val="bold"/>
          <w:rFonts w:asciiTheme="minorHAnsi" w:eastAsiaTheme="majorEastAsia" w:hAnsiTheme="minorHAnsi" w:cstheme="minorHAnsi"/>
          <w:b/>
          <w:bCs/>
          <w:color w:val="000000" w:themeColor="text1"/>
          <w:spacing w:val="-5"/>
          <w:sz w:val="22"/>
          <w:szCs w:val="22"/>
        </w:rPr>
        <w:t>3</w:t>
      </w:r>
      <w:r w:rsidRPr="0014045C">
        <w:rPr>
          <w:rFonts w:asciiTheme="minorHAnsi" w:hAnsiTheme="minorHAnsi" w:cstheme="minorHAnsi"/>
          <w:color w:val="000000" w:themeColor="text1"/>
          <w:spacing w:val="-5"/>
          <w:sz w:val="22"/>
          <w:szCs w:val="22"/>
        </w:rPr>
        <w:t>) with a broad absorption band centered at 830 nm (the EPR data are shown in Fig. S1, ESI</w:t>
      </w:r>
      <w:hyperlink r:id="rId41" w:anchor="fn1" w:tooltip="Select to navigate to footnote" w:history="1">
        <w:r w:rsidRPr="0014045C">
          <w:rPr>
            <w:rStyle w:val="Hyperlink"/>
            <w:rFonts w:asciiTheme="minorHAnsi" w:eastAsiaTheme="majorEastAsia" w:hAnsiTheme="minorHAnsi" w:cstheme="minorHAnsi"/>
            <w:color w:val="000000" w:themeColor="text1"/>
            <w:spacing w:val="-5"/>
            <w:sz w:val="22"/>
            <w:szCs w:val="22"/>
          </w:rPr>
          <w:t>†</w:t>
        </w:r>
      </w:hyperlink>
      <w:r w:rsidRPr="0014045C">
        <w:rPr>
          <w:rFonts w:asciiTheme="minorHAnsi" w:hAnsiTheme="minorHAnsi" w:cstheme="minorHAnsi"/>
          <w:color w:val="000000" w:themeColor="text1"/>
          <w:spacing w:val="-5"/>
          <w:sz w:val="22"/>
          <w:szCs w:val="22"/>
        </w:rPr>
        <w:t>). The reaction with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is irreversible, as bubbling argon gas through the solution at −80 °C fails to regenerate </w:t>
      </w:r>
      <w:r w:rsidRPr="0014045C">
        <w:rPr>
          <w:rStyle w:val="bold"/>
          <w:rFonts w:asciiTheme="minorHAnsi" w:eastAsiaTheme="majorEastAsia" w:hAnsiTheme="minorHAnsi" w:cstheme="minorHAnsi"/>
          <w:b/>
          <w:bCs/>
          <w:color w:val="000000" w:themeColor="text1"/>
          <w:spacing w:val="-5"/>
          <w:sz w:val="22"/>
          <w:szCs w:val="22"/>
        </w:rPr>
        <w:t>1</w:t>
      </w:r>
      <w:r w:rsidRPr="0014045C">
        <w:rPr>
          <w:rFonts w:asciiTheme="minorHAnsi" w:hAnsiTheme="minorHAnsi" w:cstheme="minorHAnsi"/>
          <w:color w:val="000000" w:themeColor="text1"/>
          <w:spacing w:val="-5"/>
          <w:sz w:val="22"/>
          <w:szCs w:val="22"/>
        </w:rPr>
        <w:t>. Species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is not observed when the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reaction is performed at room temperature; instead, complex </w:t>
      </w:r>
      <w:r w:rsidRPr="0014045C">
        <w:rPr>
          <w:rStyle w:val="bold"/>
          <w:rFonts w:asciiTheme="minorHAnsi" w:eastAsiaTheme="majorEastAsia" w:hAnsiTheme="minorHAnsi" w:cstheme="minorHAnsi"/>
          <w:b/>
          <w:bCs/>
          <w:color w:val="000000" w:themeColor="text1"/>
          <w:spacing w:val="-5"/>
          <w:sz w:val="22"/>
          <w:szCs w:val="22"/>
        </w:rPr>
        <w:t>1</w:t>
      </w:r>
      <w:r w:rsidRPr="0014045C">
        <w:rPr>
          <w:rFonts w:asciiTheme="minorHAnsi" w:hAnsiTheme="minorHAnsi" w:cstheme="minorHAnsi"/>
          <w:color w:val="000000" w:themeColor="text1"/>
          <w:spacing w:val="-5"/>
          <w:sz w:val="22"/>
          <w:szCs w:val="22"/>
        </w:rPr>
        <w:t> converts directly to </w:t>
      </w:r>
      <w:r w:rsidRPr="0014045C">
        <w:rPr>
          <w:rStyle w:val="bold"/>
          <w:rFonts w:asciiTheme="minorHAnsi" w:eastAsiaTheme="majorEastAsia" w:hAnsiTheme="minorHAnsi" w:cstheme="minorHAnsi"/>
          <w:b/>
          <w:bCs/>
          <w:color w:val="000000" w:themeColor="text1"/>
          <w:spacing w:val="-5"/>
          <w:sz w:val="22"/>
          <w:szCs w:val="22"/>
        </w:rPr>
        <w:t>3</w:t>
      </w:r>
      <w:r w:rsidRPr="0014045C">
        <w:rPr>
          <w:rFonts w:asciiTheme="minorHAnsi" w:hAnsiTheme="minorHAnsi" w:cstheme="minorHAnsi"/>
          <w:color w:val="000000" w:themeColor="text1"/>
          <w:spacing w:val="-5"/>
          <w:sz w:val="22"/>
          <w:szCs w:val="22"/>
        </w:rPr>
        <w:t>. A survey of solvents determined that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is only generated in THF and 2-methyltetrahydrofuran (</w:t>
      </w:r>
      <w:proofErr w:type="spellStart"/>
      <w:r w:rsidRPr="0014045C">
        <w:rPr>
          <w:rFonts w:asciiTheme="minorHAnsi" w:hAnsiTheme="minorHAnsi" w:cstheme="minorHAnsi"/>
          <w:color w:val="000000" w:themeColor="text1"/>
          <w:spacing w:val="-5"/>
          <w:sz w:val="22"/>
          <w:szCs w:val="22"/>
        </w:rPr>
        <w:t>MeTHF</w:t>
      </w:r>
      <w:proofErr w:type="spellEnd"/>
      <w:r w:rsidRPr="0014045C">
        <w:rPr>
          <w:rFonts w:asciiTheme="minorHAnsi" w:hAnsiTheme="minorHAnsi" w:cstheme="minorHAnsi"/>
          <w:color w:val="000000" w:themeColor="text1"/>
          <w:spacing w:val="-5"/>
          <w:sz w:val="22"/>
          <w:szCs w:val="22"/>
        </w:rPr>
        <w:t xml:space="preserve">). The glassy nature of frozen </w:t>
      </w:r>
      <w:proofErr w:type="spellStart"/>
      <w:r w:rsidRPr="0014045C">
        <w:rPr>
          <w:rFonts w:asciiTheme="minorHAnsi" w:hAnsiTheme="minorHAnsi" w:cstheme="minorHAnsi"/>
          <w:color w:val="000000" w:themeColor="text1"/>
          <w:spacing w:val="-5"/>
          <w:sz w:val="22"/>
          <w:szCs w:val="22"/>
        </w:rPr>
        <w:t>MeTHF</w:t>
      </w:r>
      <w:proofErr w:type="spellEnd"/>
      <w:r w:rsidRPr="0014045C">
        <w:rPr>
          <w:rFonts w:asciiTheme="minorHAnsi" w:hAnsiTheme="minorHAnsi" w:cstheme="minorHAnsi"/>
          <w:color w:val="000000" w:themeColor="text1"/>
          <w:spacing w:val="-5"/>
          <w:sz w:val="22"/>
          <w:szCs w:val="22"/>
        </w:rPr>
        <w:t xml:space="preserve"> made it possible to examine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with magnetic circular dichroism (MCD) spectroscopy at low temperatures (4–25 K). The MCD bands, which correspond to those observed in the absorption spectrum, display temperature-dependent intensities arising from C-term behavior (Fig. S2, ESI</w:t>
      </w:r>
      <w:hyperlink r:id="rId42" w:anchor="fn1" w:tooltip="Select to navigate to footnote" w:history="1">
        <w:r w:rsidRPr="0014045C">
          <w:rPr>
            <w:rStyle w:val="Hyperlink"/>
            <w:rFonts w:asciiTheme="minorHAnsi" w:eastAsiaTheme="majorEastAsia" w:hAnsiTheme="minorHAnsi" w:cstheme="minorHAnsi"/>
            <w:color w:val="000000" w:themeColor="text1"/>
            <w:spacing w:val="-5"/>
            <w:sz w:val="22"/>
            <w:szCs w:val="22"/>
          </w:rPr>
          <w:t>†</w:t>
        </w:r>
      </w:hyperlink>
      <w:r w:rsidRPr="0014045C">
        <w:rPr>
          <w:rFonts w:asciiTheme="minorHAnsi" w:hAnsiTheme="minorHAnsi" w:cstheme="minorHAnsi"/>
          <w:color w:val="000000" w:themeColor="text1"/>
          <w:spacing w:val="-5"/>
          <w:sz w:val="22"/>
          <w:szCs w:val="22"/>
        </w:rPr>
        <w:t>), which confirms that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is a paramagnetic species. Furthermore, variable-temperature variable-field MCD data collected at 885 nm provided a set of “nested” magnetization curves (Fig. S3, ESI</w:t>
      </w:r>
      <w:hyperlink r:id="rId43" w:anchor="fn1" w:tooltip="Select to navigate to footnote" w:history="1">
        <w:r w:rsidRPr="0014045C">
          <w:rPr>
            <w:rStyle w:val="Hyperlink"/>
            <w:rFonts w:asciiTheme="minorHAnsi" w:eastAsiaTheme="majorEastAsia" w:hAnsiTheme="minorHAnsi" w:cstheme="minorHAnsi"/>
            <w:color w:val="000000" w:themeColor="text1"/>
            <w:spacing w:val="-5"/>
            <w:sz w:val="22"/>
            <w:szCs w:val="22"/>
          </w:rPr>
          <w:t>†</w:t>
        </w:r>
      </w:hyperlink>
      <w:r w:rsidRPr="0014045C">
        <w:rPr>
          <w:rFonts w:asciiTheme="minorHAnsi" w:hAnsiTheme="minorHAnsi" w:cstheme="minorHAnsi"/>
          <w:color w:val="000000" w:themeColor="text1"/>
          <w:spacing w:val="-5"/>
          <w:sz w:val="22"/>
          <w:szCs w:val="22"/>
        </w:rPr>
        <w:t>) characteristic of a species with </w:t>
      </w:r>
      <w:r w:rsidRPr="0014045C">
        <w:rPr>
          <w:rStyle w:val="italic"/>
          <w:rFonts w:asciiTheme="minorHAnsi" w:eastAsiaTheme="majorEastAsia" w:hAnsiTheme="minorHAnsi" w:cstheme="minorHAnsi"/>
          <w:i/>
          <w:iCs/>
          <w:color w:val="000000" w:themeColor="text1"/>
          <w:spacing w:val="-5"/>
          <w:sz w:val="22"/>
          <w:szCs w:val="22"/>
        </w:rPr>
        <w:t>S</w:t>
      </w:r>
      <w:r w:rsidRPr="0014045C">
        <w:rPr>
          <w:rFonts w:asciiTheme="minorHAnsi" w:hAnsiTheme="minorHAnsi" w:cstheme="minorHAnsi"/>
          <w:color w:val="000000" w:themeColor="text1"/>
          <w:spacing w:val="-5"/>
          <w:sz w:val="22"/>
          <w:szCs w:val="22"/>
        </w:rPr>
        <w:t> ≥ 1.</w:t>
      </w:r>
      <w:hyperlink r:id="rId44" w:anchor="cit17"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17</w:t>
        </w:r>
      </w:hyperlink>
    </w:p>
    <w:p w14:paraId="02F5078A" w14:textId="77777777" w:rsidR="0078204C" w:rsidRPr="0014045C" w:rsidRDefault="0078204C" w:rsidP="00D808B9">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Resonance Raman (</w:t>
      </w:r>
      <w:proofErr w:type="spellStart"/>
      <w:r w:rsidRPr="0014045C">
        <w:rPr>
          <w:rFonts w:asciiTheme="minorHAnsi" w:hAnsiTheme="minorHAnsi" w:cstheme="minorHAnsi"/>
          <w:color w:val="000000" w:themeColor="text1"/>
          <w:spacing w:val="-5"/>
          <w:sz w:val="22"/>
          <w:szCs w:val="22"/>
        </w:rPr>
        <w:t>rR</w:t>
      </w:r>
      <w:proofErr w:type="spellEnd"/>
      <w:r w:rsidRPr="0014045C">
        <w:rPr>
          <w:rFonts w:asciiTheme="minorHAnsi" w:hAnsiTheme="minorHAnsi" w:cstheme="minorHAnsi"/>
          <w:color w:val="000000" w:themeColor="text1"/>
          <w:spacing w:val="-5"/>
          <w:sz w:val="22"/>
          <w:szCs w:val="22"/>
        </w:rPr>
        <w:t>) spectra of intermediate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were collected in multiple solvents (THF, THF-</w:t>
      </w:r>
      <w:r w:rsidRPr="0014045C">
        <w:rPr>
          <w:rStyle w:val="italic"/>
          <w:rFonts w:asciiTheme="minorHAnsi" w:eastAsiaTheme="majorEastAsia" w:hAnsiTheme="minorHAnsi" w:cstheme="minorHAnsi"/>
          <w:i/>
          <w:iCs/>
          <w:color w:val="000000" w:themeColor="text1"/>
          <w:spacing w:val="-5"/>
          <w:sz w:val="22"/>
          <w:szCs w:val="22"/>
        </w:rPr>
        <w:t>d</w:t>
      </w:r>
      <w:r w:rsidRPr="0014045C">
        <w:rPr>
          <w:rFonts w:asciiTheme="minorHAnsi" w:hAnsiTheme="minorHAnsi" w:cstheme="minorHAnsi"/>
          <w:color w:val="000000" w:themeColor="text1"/>
          <w:spacing w:val="-5"/>
          <w:sz w:val="22"/>
          <w:szCs w:val="22"/>
          <w:vertAlign w:val="subscript"/>
        </w:rPr>
        <w:t>8</w:t>
      </w:r>
      <w:r w:rsidRPr="0014045C">
        <w:rPr>
          <w:rFonts w:asciiTheme="minorHAnsi" w:hAnsiTheme="minorHAnsi" w:cstheme="minorHAnsi"/>
          <w:color w:val="000000" w:themeColor="text1"/>
          <w:spacing w:val="-5"/>
          <w:sz w:val="22"/>
          <w:szCs w:val="22"/>
        </w:rPr>
        <w:t xml:space="preserve">, and </w:t>
      </w:r>
      <w:proofErr w:type="spellStart"/>
      <w:r w:rsidRPr="0014045C">
        <w:rPr>
          <w:rFonts w:asciiTheme="minorHAnsi" w:hAnsiTheme="minorHAnsi" w:cstheme="minorHAnsi"/>
          <w:color w:val="000000" w:themeColor="text1"/>
          <w:spacing w:val="-5"/>
          <w:sz w:val="22"/>
          <w:szCs w:val="22"/>
        </w:rPr>
        <w:t>MeTHF</w:t>
      </w:r>
      <w:proofErr w:type="spellEnd"/>
      <w:r w:rsidRPr="0014045C">
        <w:rPr>
          <w:rFonts w:asciiTheme="minorHAnsi" w:hAnsiTheme="minorHAnsi" w:cstheme="minorHAnsi"/>
          <w:color w:val="000000" w:themeColor="text1"/>
          <w:spacing w:val="-5"/>
          <w:sz w:val="22"/>
          <w:szCs w:val="22"/>
        </w:rPr>
        <w:t>) using 501.7 nm laser excitation. As shown in </w:t>
      </w:r>
      <w:hyperlink r:id="rId45" w:anchor="imgfig3" w:tooltip="Select to navigate to figure" w:history="1">
        <w:r w:rsidRPr="0014045C">
          <w:rPr>
            <w:rStyle w:val="Hyperlink"/>
            <w:rFonts w:asciiTheme="minorHAnsi" w:eastAsiaTheme="majorEastAsia" w:hAnsiTheme="minorHAnsi" w:cstheme="minorHAnsi"/>
            <w:color w:val="000000" w:themeColor="text1"/>
            <w:spacing w:val="-5"/>
            <w:sz w:val="22"/>
            <w:szCs w:val="22"/>
          </w:rPr>
          <w:t>Fig. 3a</w:t>
        </w:r>
      </w:hyperlink>
      <w:r w:rsidRPr="0014045C">
        <w:rPr>
          <w:rFonts w:asciiTheme="minorHAnsi" w:hAnsiTheme="minorHAnsi" w:cstheme="minorHAnsi"/>
          <w:color w:val="000000" w:themeColor="text1"/>
          <w:spacing w:val="-5"/>
          <w:sz w:val="22"/>
          <w:szCs w:val="22"/>
        </w:rPr>
        <w:t>, the spectra of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in THF and THF-</w:t>
      </w:r>
      <w:r w:rsidRPr="0014045C">
        <w:rPr>
          <w:rStyle w:val="italic"/>
          <w:rFonts w:asciiTheme="minorHAnsi" w:eastAsiaTheme="majorEastAsia" w:hAnsiTheme="minorHAnsi" w:cstheme="minorHAnsi"/>
          <w:i/>
          <w:iCs/>
          <w:color w:val="000000" w:themeColor="text1"/>
          <w:spacing w:val="-5"/>
          <w:sz w:val="22"/>
          <w:szCs w:val="22"/>
        </w:rPr>
        <w:t>d</w:t>
      </w:r>
      <w:r w:rsidRPr="0014045C">
        <w:rPr>
          <w:rFonts w:asciiTheme="minorHAnsi" w:hAnsiTheme="minorHAnsi" w:cstheme="minorHAnsi"/>
          <w:color w:val="000000" w:themeColor="text1"/>
          <w:spacing w:val="-5"/>
          <w:sz w:val="22"/>
          <w:szCs w:val="22"/>
          <w:vertAlign w:val="subscript"/>
        </w:rPr>
        <w:t>8</w:t>
      </w:r>
      <w:r w:rsidRPr="0014045C">
        <w:rPr>
          <w:rFonts w:asciiTheme="minorHAnsi" w:hAnsiTheme="minorHAnsi" w:cstheme="minorHAnsi"/>
          <w:color w:val="000000" w:themeColor="text1"/>
          <w:spacing w:val="-5"/>
          <w:sz w:val="22"/>
          <w:szCs w:val="22"/>
        </w:rPr>
        <w:t> exhibit peaks at 1105 and 1135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respectively, that are absent in samples prepared with </w:t>
      </w:r>
      <w:r w:rsidRPr="0014045C">
        <w:rPr>
          <w:rFonts w:asciiTheme="minorHAnsi" w:hAnsiTheme="minorHAnsi" w:cstheme="minorHAnsi"/>
          <w:color w:val="000000" w:themeColor="text1"/>
          <w:spacing w:val="-5"/>
          <w:sz w:val="22"/>
          <w:szCs w:val="22"/>
          <w:vertAlign w:val="superscript"/>
        </w:rPr>
        <w:t>18</w:t>
      </w:r>
      <w:r w:rsidRPr="0014045C">
        <w:rPr>
          <w:rFonts w:asciiTheme="minorHAnsi" w:hAnsiTheme="minorHAnsi" w:cstheme="minorHAnsi"/>
          <w:color w:val="000000" w:themeColor="text1"/>
          <w:spacing w:val="-5"/>
          <w:sz w:val="22"/>
          <w:szCs w:val="22"/>
        </w:rPr>
        <w:t>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We also examined samples prepared by either exposing </w:t>
      </w:r>
      <w:r w:rsidRPr="0014045C">
        <w:rPr>
          <w:rStyle w:val="bold"/>
          <w:rFonts w:asciiTheme="minorHAnsi" w:eastAsiaTheme="majorEastAsia" w:hAnsiTheme="minorHAnsi" w:cstheme="minorHAnsi"/>
          <w:b/>
          <w:bCs/>
          <w:color w:val="000000" w:themeColor="text1"/>
          <w:spacing w:val="-5"/>
          <w:sz w:val="22"/>
          <w:szCs w:val="22"/>
        </w:rPr>
        <w:t>1</w:t>
      </w:r>
      <w:r w:rsidRPr="0014045C">
        <w:rPr>
          <w:rFonts w:asciiTheme="minorHAnsi" w:hAnsiTheme="minorHAnsi" w:cstheme="minorHAnsi"/>
          <w:color w:val="000000" w:themeColor="text1"/>
          <w:spacing w:val="-5"/>
          <w:sz w:val="22"/>
          <w:szCs w:val="22"/>
        </w:rPr>
        <w:t> to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at room temperature or warming/refreezing samples of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xml:space="preserve">. The resulting </w:t>
      </w:r>
      <w:proofErr w:type="spellStart"/>
      <w:r w:rsidRPr="0014045C">
        <w:rPr>
          <w:rFonts w:asciiTheme="minorHAnsi" w:hAnsiTheme="minorHAnsi" w:cstheme="minorHAnsi"/>
          <w:color w:val="000000" w:themeColor="text1"/>
          <w:spacing w:val="-5"/>
          <w:sz w:val="22"/>
          <w:szCs w:val="22"/>
        </w:rPr>
        <w:t>rR</w:t>
      </w:r>
      <w:proofErr w:type="spellEnd"/>
      <w:r w:rsidRPr="0014045C">
        <w:rPr>
          <w:rFonts w:asciiTheme="minorHAnsi" w:hAnsiTheme="minorHAnsi" w:cstheme="minorHAnsi"/>
          <w:color w:val="000000" w:themeColor="text1"/>
          <w:spacing w:val="-5"/>
          <w:sz w:val="22"/>
          <w:szCs w:val="22"/>
        </w:rPr>
        <w:t xml:space="preserve"> spectra are devoid of non-solvent features in the relevant region (Fig. S4, ESI</w:t>
      </w:r>
      <w:hyperlink r:id="rId46" w:anchor="fn1" w:tooltip="Select to navigate to footnote" w:history="1">
        <w:r w:rsidRPr="0014045C">
          <w:rPr>
            <w:rStyle w:val="Hyperlink"/>
            <w:rFonts w:asciiTheme="minorHAnsi" w:eastAsiaTheme="majorEastAsia" w:hAnsiTheme="minorHAnsi" w:cstheme="minorHAnsi"/>
            <w:color w:val="000000" w:themeColor="text1"/>
            <w:spacing w:val="-5"/>
            <w:sz w:val="22"/>
            <w:szCs w:val="22"/>
          </w:rPr>
          <w:t>†</w:t>
        </w:r>
      </w:hyperlink>
      <w:r w:rsidRPr="0014045C">
        <w:rPr>
          <w:rFonts w:asciiTheme="minorHAnsi" w:hAnsiTheme="minorHAnsi" w:cstheme="minorHAnsi"/>
          <w:color w:val="000000" w:themeColor="text1"/>
          <w:spacing w:val="-5"/>
          <w:sz w:val="22"/>
          <w:szCs w:val="22"/>
        </w:rPr>
        <w:t>), proving that the observed vibrations arise from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and not a decay product like </w:t>
      </w:r>
      <w:r w:rsidRPr="0014045C">
        <w:rPr>
          <w:rStyle w:val="bold"/>
          <w:rFonts w:asciiTheme="minorHAnsi" w:eastAsiaTheme="majorEastAsia" w:hAnsiTheme="minorHAnsi" w:cstheme="minorHAnsi"/>
          <w:b/>
          <w:bCs/>
          <w:color w:val="000000" w:themeColor="text1"/>
          <w:spacing w:val="-5"/>
          <w:sz w:val="22"/>
          <w:szCs w:val="22"/>
        </w:rPr>
        <w:t>3</w:t>
      </w:r>
      <w:r w:rsidRPr="0014045C">
        <w:rPr>
          <w:rFonts w:asciiTheme="minorHAnsi" w:hAnsiTheme="minorHAnsi" w:cstheme="minorHAnsi"/>
          <w:color w:val="000000" w:themeColor="text1"/>
          <w:spacing w:val="-5"/>
          <w:sz w:val="22"/>
          <w:szCs w:val="22"/>
        </w:rPr>
        <w:t>. As summarized in </w:t>
      </w:r>
      <w:hyperlink r:id="rId47" w:anchor="tab1" w:tooltip="Select to navigate to table" w:history="1">
        <w:r w:rsidRPr="0014045C">
          <w:rPr>
            <w:rStyle w:val="Hyperlink"/>
            <w:rFonts w:asciiTheme="minorHAnsi" w:eastAsiaTheme="majorEastAsia" w:hAnsiTheme="minorHAnsi" w:cstheme="minorHAnsi"/>
            <w:color w:val="000000" w:themeColor="text1"/>
            <w:spacing w:val="-5"/>
            <w:sz w:val="22"/>
            <w:szCs w:val="22"/>
          </w:rPr>
          <w:t>Table 1</w:t>
        </w:r>
      </w:hyperlink>
      <w:r w:rsidRPr="0014045C">
        <w:rPr>
          <w:rFonts w:asciiTheme="minorHAnsi" w:hAnsiTheme="minorHAnsi" w:cstheme="minorHAnsi"/>
          <w:color w:val="000000" w:themeColor="text1"/>
          <w:spacing w:val="-5"/>
          <w:sz w:val="22"/>
          <w:szCs w:val="22"/>
        </w:rPr>
        <w:t>, frequencies between 1100 and 1200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are typical of </w:t>
      </w:r>
      <w:r w:rsidRPr="0014045C">
        <w:rPr>
          <w:rStyle w:val="italic"/>
          <w:rFonts w:asciiTheme="minorHAnsi" w:eastAsiaTheme="majorEastAsia" w:hAnsiTheme="minorHAnsi" w:cstheme="minorHAnsi"/>
          <w:i/>
          <w:iCs/>
          <w:color w:val="000000" w:themeColor="text1"/>
          <w:spacing w:val="-5"/>
          <w:sz w:val="22"/>
          <w:szCs w:val="22"/>
        </w:rPr>
        <w:t>ν</w:t>
      </w:r>
      <w:r w:rsidRPr="0014045C">
        <w:rPr>
          <w:rFonts w:asciiTheme="minorHAnsi" w:hAnsiTheme="minorHAnsi" w:cstheme="minorHAnsi"/>
          <w:color w:val="000000" w:themeColor="text1"/>
          <w:spacing w:val="-5"/>
          <w:sz w:val="22"/>
          <w:szCs w:val="22"/>
        </w:rPr>
        <w:t>(O–O) modes of η</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-superoxo ligands in nonheme iron complexes. While the presence of two </w:t>
      </w:r>
      <w:r w:rsidRPr="0014045C">
        <w:rPr>
          <w:rStyle w:val="italic"/>
          <w:rFonts w:asciiTheme="minorHAnsi" w:eastAsiaTheme="majorEastAsia" w:hAnsiTheme="minorHAnsi" w:cstheme="minorHAnsi"/>
          <w:i/>
          <w:iCs/>
          <w:color w:val="000000" w:themeColor="text1"/>
          <w:spacing w:val="-5"/>
          <w:sz w:val="22"/>
          <w:szCs w:val="22"/>
        </w:rPr>
        <w:t>ν</w:t>
      </w:r>
      <w:r w:rsidRPr="0014045C">
        <w:rPr>
          <w:rFonts w:asciiTheme="minorHAnsi" w:hAnsiTheme="minorHAnsi" w:cstheme="minorHAnsi"/>
          <w:color w:val="000000" w:themeColor="text1"/>
          <w:spacing w:val="-5"/>
          <w:sz w:val="22"/>
          <w:szCs w:val="22"/>
        </w:rPr>
        <w:t>(O–O) vibrations could be indicative of multiple species, it is more likely that the 1105/1135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pair correspond to a Fermi doublet centered near 1120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xml:space="preserve">. Indeed, a Fermi doublet with a peak separation of </w:t>
      </w:r>
      <w:r w:rsidRPr="0014045C">
        <w:rPr>
          <w:rFonts w:ascii="Cambria Math" w:hAnsi="Cambria Math" w:cs="Cambria Math"/>
          <w:color w:val="000000" w:themeColor="text1"/>
          <w:spacing w:val="-5"/>
          <w:sz w:val="22"/>
          <w:szCs w:val="22"/>
        </w:rPr>
        <w:t>∼</w:t>
      </w:r>
      <w:r w:rsidRPr="0014045C">
        <w:rPr>
          <w:rFonts w:asciiTheme="minorHAnsi" w:hAnsiTheme="minorHAnsi" w:cstheme="minorHAnsi"/>
          <w:color w:val="000000" w:themeColor="text1"/>
          <w:spacing w:val="-5"/>
          <w:sz w:val="22"/>
          <w:szCs w:val="22"/>
        </w:rPr>
        <w:t>30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was also observed for the </w:t>
      </w:r>
      <w:r w:rsidRPr="0014045C">
        <w:rPr>
          <w:rStyle w:val="italic"/>
          <w:rFonts w:asciiTheme="minorHAnsi" w:eastAsiaTheme="majorEastAsia" w:hAnsiTheme="minorHAnsi" w:cstheme="minorHAnsi"/>
          <w:i/>
          <w:iCs/>
          <w:color w:val="000000" w:themeColor="text1"/>
          <w:spacing w:val="-5"/>
          <w:sz w:val="22"/>
          <w:szCs w:val="22"/>
        </w:rPr>
        <w:t>ν</w:t>
      </w:r>
      <w:r w:rsidRPr="0014045C">
        <w:rPr>
          <w:rFonts w:asciiTheme="minorHAnsi" w:hAnsiTheme="minorHAnsi" w:cstheme="minorHAnsi"/>
          <w:color w:val="000000" w:themeColor="text1"/>
          <w:spacing w:val="-5"/>
          <w:sz w:val="22"/>
          <w:szCs w:val="22"/>
        </w:rPr>
        <w:t>(</w:t>
      </w:r>
      <w:r w:rsidRPr="0014045C">
        <w:rPr>
          <w:rFonts w:asciiTheme="minorHAnsi" w:hAnsiTheme="minorHAnsi" w:cstheme="minorHAnsi"/>
          <w:color w:val="000000" w:themeColor="text1"/>
          <w:spacing w:val="-5"/>
          <w:sz w:val="22"/>
          <w:szCs w:val="22"/>
          <w:vertAlign w:val="superscript"/>
        </w:rPr>
        <w:t>16</w:t>
      </w:r>
      <w:r w:rsidRPr="0014045C">
        <w:rPr>
          <w:rFonts w:asciiTheme="minorHAnsi" w:hAnsiTheme="minorHAnsi" w:cstheme="minorHAnsi"/>
          <w:color w:val="000000" w:themeColor="text1"/>
          <w:spacing w:val="-5"/>
          <w:sz w:val="22"/>
          <w:szCs w:val="22"/>
        </w:rPr>
        <w:t>O–</w:t>
      </w:r>
      <w:r w:rsidRPr="0014045C">
        <w:rPr>
          <w:rFonts w:asciiTheme="minorHAnsi" w:hAnsiTheme="minorHAnsi" w:cstheme="minorHAnsi"/>
          <w:color w:val="000000" w:themeColor="text1"/>
          <w:spacing w:val="-5"/>
          <w:sz w:val="22"/>
          <w:szCs w:val="22"/>
          <w:vertAlign w:val="superscript"/>
        </w:rPr>
        <w:t>16</w:t>
      </w:r>
      <w:r w:rsidRPr="0014045C">
        <w:rPr>
          <w:rFonts w:asciiTheme="minorHAnsi" w:hAnsiTheme="minorHAnsi" w:cstheme="minorHAnsi"/>
          <w:color w:val="000000" w:themeColor="text1"/>
          <w:spacing w:val="-5"/>
          <w:sz w:val="22"/>
          <w:szCs w:val="22"/>
        </w:rPr>
        <w:t>O) mode of the Tp</w:t>
      </w:r>
      <w:r w:rsidRPr="0014045C">
        <w:rPr>
          <w:rFonts w:asciiTheme="minorHAnsi" w:hAnsiTheme="minorHAnsi" w:cstheme="minorHAnsi"/>
          <w:color w:val="000000" w:themeColor="text1"/>
          <w:spacing w:val="-5"/>
          <w:sz w:val="22"/>
          <w:szCs w:val="22"/>
          <w:vertAlign w:val="superscript"/>
        </w:rPr>
        <w:t>Me2</w:t>
      </w:r>
      <w:r w:rsidRPr="0014045C">
        <w:rPr>
          <w:rFonts w:asciiTheme="minorHAnsi" w:hAnsiTheme="minorHAnsi" w:cstheme="minorHAnsi"/>
          <w:color w:val="000000" w:themeColor="text1"/>
          <w:spacing w:val="-5"/>
          <w:sz w:val="22"/>
          <w:szCs w:val="22"/>
        </w:rPr>
        <w:t>-based iron(</w:t>
      </w:r>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complex generated by Hikichi.</w:t>
      </w:r>
      <w:hyperlink r:id="rId48" w:anchor="cit12b"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12b</w:t>
        </w:r>
      </w:hyperlink>
      <w:r w:rsidRPr="0014045C">
        <w:rPr>
          <w:rFonts w:asciiTheme="minorHAnsi" w:hAnsiTheme="minorHAnsi" w:cstheme="minorHAnsi"/>
          <w:color w:val="000000" w:themeColor="text1"/>
          <w:spacing w:val="-5"/>
          <w:sz w:val="22"/>
          <w:szCs w:val="22"/>
        </w:rPr>
        <w:t> Based on literature values (</w:t>
      </w:r>
      <w:hyperlink r:id="rId49" w:anchor="tab1" w:tooltip="Select to navigate to table" w:history="1">
        <w:r w:rsidRPr="0014045C">
          <w:rPr>
            <w:rStyle w:val="Hyperlink"/>
            <w:rFonts w:asciiTheme="minorHAnsi" w:eastAsiaTheme="majorEastAsia" w:hAnsiTheme="minorHAnsi" w:cstheme="minorHAnsi"/>
            <w:color w:val="000000" w:themeColor="text1"/>
            <w:spacing w:val="-5"/>
            <w:sz w:val="22"/>
            <w:szCs w:val="22"/>
          </w:rPr>
          <w:t>Table 1</w:t>
        </w:r>
      </w:hyperlink>
      <w:r w:rsidRPr="0014045C">
        <w:rPr>
          <w:rFonts w:asciiTheme="minorHAnsi" w:hAnsiTheme="minorHAnsi" w:cstheme="minorHAnsi"/>
          <w:color w:val="000000" w:themeColor="text1"/>
          <w:spacing w:val="-5"/>
          <w:sz w:val="22"/>
          <w:szCs w:val="22"/>
        </w:rPr>
        <w:t>), the corresponding </w:t>
      </w:r>
      <w:r w:rsidRPr="0014045C">
        <w:rPr>
          <w:rStyle w:val="italic"/>
          <w:rFonts w:asciiTheme="minorHAnsi" w:eastAsiaTheme="majorEastAsia" w:hAnsiTheme="minorHAnsi" w:cstheme="minorHAnsi"/>
          <w:i/>
          <w:iCs/>
          <w:color w:val="000000" w:themeColor="text1"/>
          <w:spacing w:val="-5"/>
          <w:sz w:val="22"/>
          <w:szCs w:val="22"/>
        </w:rPr>
        <w:t>ν</w:t>
      </w:r>
      <w:r w:rsidRPr="0014045C">
        <w:rPr>
          <w:rFonts w:asciiTheme="minorHAnsi" w:hAnsiTheme="minorHAnsi" w:cstheme="minorHAnsi"/>
          <w:color w:val="000000" w:themeColor="text1"/>
          <w:spacing w:val="-5"/>
          <w:sz w:val="22"/>
          <w:szCs w:val="22"/>
        </w:rPr>
        <w:t>(</w:t>
      </w:r>
      <w:r w:rsidRPr="0014045C">
        <w:rPr>
          <w:rFonts w:asciiTheme="minorHAnsi" w:hAnsiTheme="minorHAnsi" w:cstheme="minorHAnsi"/>
          <w:color w:val="000000" w:themeColor="text1"/>
          <w:spacing w:val="-5"/>
          <w:sz w:val="22"/>
          <w:szCs w:val="22"/>
          <w:vertAlign w:val="superscript"/>
        </w:rPr>
        <w:t>18</w:t>
      </w:r>
      <w:r w:rsidRPr="0014045C">
        <w:rPr>
          <w:rFonts w:asciiTheme="minorHAnsi" w:hAnsiTheme="minorHAnsi" w:cstheme="minorHAnsi"/>
          <w:color w:val="000000" w:themeColor="text1"/>
          <w:spacing w:val="-5"/>
          <w:sz w:val="22"/>
          <w:szCs w:val="22"/>
        </w:rPr>
        <w:t>O–</w:t>
      </w:r>
      <w:r w:rsidRPr="0014045C">
        <w:rPr>
          <w:rFonts w:asciiTheme="minorHAnsi" w:hAnsiTheme="minorHAnsi" w:cstheme="minorHAnsi"/>
          <w:color w:val="000000" w:themeColor="text1"/>
          <w:spacing w:val="-5"/>
          <w:sz w:val="22"/>
          <w:szCs w:val="22"/>
          <w:vertAlign w:val="superscript"/>
        </w:rPr>
        <w:t>18</w:t>
      </w:r>
      <w:r w:rsidRPr="0014045C">
        <w:rPr>
          <w:rFonts w:asciiTheme="minorHAnsi" w:hAnsiTheme="minorHAnsi" w:cstheme="minorHAnsi"/>
          <w:color w:val="000000" w:themeColor="text1"/>
          <w:spacing w:val="-5"/>
          <w:sz w:val="22"/>
          <w:szCs w:val="22"/>
        </w:rPr>
        <w:t>O) mode of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is expected to appear between 1040 and 1070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This region is largely obscured by solvent peaks in THF and THF-</w:t>
      </w:r>
      <w:r w:rsidRPr="0014045C">
        <w:rPr>
          <w:rStyle w:val="italic"/>
          <w:rFonts w:asciiTheme="minorHAnsi" w:eastAsiaTheme="majorEastAsia" w:hAnsiTheme="minorHAnsi" w:cstheme="minorHAnsi"/>
          <w:i/>
          <w:iCs/>
          <w:color w:val="000000" w:themeColor="text1"/>
          <w:spacing w:val="-5"/>
          <w:sz w:val="22"/>
          <w:szCs w:val="22"/>
        </w:rPr>
        <w:t>d</w:t>
      </w:r>
      <w:r w:rsidRPr="0014045C">
        <w:rPr>
          <w:rFonts w:asciiTheme="minorHAnsi" w:hAnsiTheme="minorHAnsi" w:cstheme="minorHAnsi"/>
          <w:color w:val="000000" w:themeColor="text1"/>
          <w:spacing w:val="-5"/>
          <w:sz w:val="22"/>
          <w:szCs w:val="22"/>
          <w:vertAlign w:val="subscript"/>
        </w:rPr>
        <w:t>8</w:t>
      </w:r>
      <w:r w:rsidRPr="0014045C">
        <w:rPr>
          <w:rFonts w:asciiTheme="minorHAnsi" w:hAnsiTheme="minorHAnsi" w:cstheme="minorHAnsi"/>
          <w:color w:val="000000" w:themeColor="text1"/>
          <w:spacing w:val="-5"/>
          <w:sz w:val="22"/>
          <w:szCs w:val="22"/>
        </w:rPr>
        <w:t>; however, an isotope-sensitive peak is observed at 1055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xml:space="preserve"> in </w:t>
      </w:r>
      <w:proofErr w:type="spellStart"/>
      <w:r w:rsidRPr="0014045C">
        <w:rPr>
          <w:rFonts w:asciiTheme="minorHAnsi" w:hAnsiTheme="minorHAnsi" w:cstheme="minorHAnsi"/>
          <w:color w:val="000000" w:themeColor="text1"/>
          <w:spacing w:val="-5"/>
          <w:sz w:val="22"/>
          <w:szCs w:val="22"/>
        </w:rPr>
        <w:t>MeTHF</w:t>
      </w:r>
      <w:proofErr w:type="spellEnd"/>
      <w:r w:rsidRPr="0014045C">
        <w:rPr>
          <w:rFonts w:asciiTheme="minorHAnsi" w:hAnsiTheme="minorHAnsi" w:cstheme="minorHAnsi"/>
          <w:color w:val="000000" w:themeColor="text1"/>
          <w:spacing w:val="-5"/>
          <w:sz w:val="22"/>
          <w:szCs w:val="22"/>
        </w:rPr>
        <w:t xml:space="preserve"> (</w:t>
      </w:r>
      <w:hyperlink r:id="rId50" w:anchor="imgfig3" w:tooltip="Select to navigate to figure" w:history="1">
        <w:r w:rsidRPr="0014045C">
          <w:rPr>
            <w:rStyle w:val="Hyperlink"/>
            <w:rFonts w:asciiTheme="minorHAnsi" w:eastAsiaTheme="majorEastAsia" w:hAnsiTheme="minorHAnsi" w:cstheme="minorHAnsi"/>
            <w:color w:val="000000" w:themeColor="text1"/>
            <w:spacing w:val="-5"/>
            <w:sz w:val="22"/>
            <w:szCs w:val="22"/>
          </w:rPr>
          <w:t>Fig. 3b</w:t>
        </w:r>
      </w:hyperlink>
      <w:r w:rsidRPr="0014045C">
        <w:rPr>
          <w:rFonts w:asciiTheme="minorHAnsi" w:hAnsiTheme="minorHAnsi" w:cstheme="minorHAnsi"/>
          <w:color w:val="000000" w:themeColor="text1"/>
          <w:spacing w:val="-5"/>
          <w:sz w:val="22"/>
          <w:szCs w:val="22"/>
        </w:rPr>
        <w:t>). Assignment of this peak to the </w:t>
      </w:r>
      <w:r w:rsidRPr="0014045C">
        <w:rPr>
          <w:rStyle w:val="italic"/>
          <w:rFonts w:asciiTheme="minorHAnsi" w:eastAsiaTheme="majorEastAsia" w:hAnsiTheme="minorHAnsi" w:cstheme="minorHAnsi"/>
          <w:i/>
          <w:iCs/>
          <w:color w:val="000000" w:themeColor="text1"/>
          <w:spacing w:val="-5"/>
          <w:sz w:val="22"/>
          <w:szCs w:val="22"/>
        </w:rPr>
        <w:t>ν</w:t>
      </w:r>
      <w:r w:rsidRPr="0014045C">
        <w:rPr>
          <w:rFonts w:asciiTheme="minorHAnsi" w:hAnsiTheme="minorHAnsi" w:cstheme="minorHAnsi"/>
          <w:color w:val="000000" w:themeColor="text1"/>
          <w:spacing w:val="-5"/>
          <w:sz w:val="22"/>
          <w:szCs w:val="22"/>
        </w:rPr>
        <w:t>(</w:t>
      </w:r>
      <w:r w:rsidRPr="0014045C">
        <w:rPr>
          <w:rFonts w:asciiTheme="minorHAnsi" w:hAnsiTheme="minorHAnsi" w:cstheme="minorHAnsi"/>
          <w:color w:val="000000" w:themeColor="text1"/>
          <w:spacing w:val="-5"/>
          <w:sz w:val="22"/>
          <w:szCs w:val="22"/>
          <w:vertAlign w:val="superscript"/>
        </w:rPr>
        <w:t>18</w:t>
      </w:r>
      <w:r w:rsidRPr="0014045C">
        <w:rPr>
          <w:rFonts w:asciiTheme="minorHAnsi" w:hAnsiTheme="minorHAnsi" w:cstheme="minorHAnsi"/>
          <w:color w:val="000000" w:themeColor="text1"/>
          <w:spacing w:val="-5"/>
          <w:sz w:val="22"/>
          <w:szCs w:val="22"/>
        </w:rPr>
        <w:t>O–</w:t>
      </w:r>
      <w:r w:rsidRPr="0014045C">
        <w:rPr>
          <w:rFonts w:asciiTheme="minorHAnsi" w:hAnsiTheme="minorHAnsi" w:cstheme="minorHAnsi"/>
          <w:color w:val="000000" w:themeColor="text1"/>
          <w:spacing w:val="-5"/>
          <w:sz w:val="22"/>
          <w:szCs w:val="22"/>
          <w:vertAlign w:val="superscript"/>
        </w:rPr>
        <w:t>18</w:t>
      </w:r>
      <w:r w:rsidRPr="0014045C">
        <w:rPr>
          <w:rFonts w:asciiTheme="minorHAnsi" w:hAnsiTheme="minorHAnsi" w:cstheme="minorHAnsi"/>
          <w:color w:val="000000" w:themeColor="text1"/>
          <w:spacing w:val="-5"/>
          <w:sz w:val="22"/>
          <w:szCs w:val="22"/>
        </w:rPr>
        <w:t>O) mode provides an </w:t>
      </w:r>
      <w:r w:rsidRPr="0014045C">
        <w:rPr>
          <w:rFonts w:asciiTheme="minorHAnsi" w:hAnsiTheme="minorHAnsi" w:cstheme="minorHAnsi"/>
          <w:color w:val="000000" w:themeColor="text1"/>
          <w:spacing w:val="-5"/>
          <w:sz w:val="22"/>
          <w:szCs w:val="22"/>
          <w:vertAlign w:val="superscript"/>
        </w:rPr>
        <w:t>16</w:t>
      </w:r>
      <w:r w:rsidRPr="0014045C">
        <w:rPr>
          <w:rFonts w:asciiTheme="minorHAnsi" w:hAnsiTheme="minorHAnsi" w:cstheme="minorHAnsi"/>
          <w:color w:val="000000" w:themeColor="text1"/>
          <w:spacing w:val="-5"/>
          <w:sz w:val="22"/>
          <w:szCs w:val="22"/>
        </w:rPr>
        <w:t>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w:t>
      </w:r>
      <w:r w:rsidRPr="0014045C">
        <w:rPr>
          <w:rFonts w:asciiTheme="minorHAnsi" w:hAnsiTheme="minorHAnsi" w:cstheme="minorHAnsi"/>
          <w:color w:val="000000" w:themeColor="text1"/>
          <w:spacing w:val="-5"/>
          <w:sz w:val="22"/>
          <w:szCs w:val="22"/>
          <w:vertAlign w:val="superscript"/>
        </w:rPr>
        <w:t>18</w:t>
      </w:r>
      <w:r w:rsidRPr="0014045C">
        <w:rPr>
          <w:rFonts w:asciiTheme="minorHAnsi" w:hAnsiTheme="minorHAnsi" w:cstheme="minorHAnsi"/>
          <w:color w:val="000000" w:themeColor="text1"/>
          <w:spacing w:val="-5"/>
          <w:sz w:val="22"/>
          <w:szCs w:val="22"/>
        </w:rPr>
        <w:t>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downshift (</w:t>
      </w:r>
      <w:r w:rsidRPr="0014045C">
        <w:rPr>
          <w:rStyle w:val="italic"/>
          <w:rFonts w:asciiTheme="minorHAnsi" w:eastAsiaTheme="majorEastAsia" w:hAnsiTheme="minorHAnsi" w:cstheme="minorHAnsi"/>
          <w:i/>
          <w:iCs/>
          <w:color w:val="000000" w:themeColor="text1"/>
          <w:spacing w:val="-5"/>
          <w:sz w:val="22"/>
          <w:szCs w:val="22"/>
        </w:rPr>
        <w:t>Δ</w:t>
      </w:r>
      <w:r w:rsidRPr="0014045C">
        <w:rPr>
          <w:rFonts w:asciiTheme="minorHAnsi" w:hAnsiTheme="minorHAnsi" w:cstheme="minorHAnsi"/>
          <w:color w:val="000000" w:themeColor="text1"/>
          <w:spacing w:val="-5"/>
          <w:sz w:val="22"/>
          <w:szCs w:val="22"/>
          <w:vertAlign w:val="superscript"/>
        </w:rPr>
        <w:t>18</w:t>
      </w:r>
      <w:r w:rsidRPr="0014045C">
        <w:rPr>
          <w:rFonts w:asciiTheme="minorHAnsi" w:hAnsiTheme="minorHAnsi" w:cstheme="minorHAnsi"/>
          <w:color w:val="000000" w:themeColor="text1"/>
          <w:spacing w:val="-5"/>
          <w:sz w:val="22"/>
          <w:szCs w:val="22"/>
        </w:rPr>
        <w:t>O) of 65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nearly identical to the value predicted by Hooke's law.</w:t>
      </w:r>
    </w:p>
    <w:p w14:paraId="0D2EDCF4" w14:textId="77777777" w:rsidR="0078204C" w:rsidRPr="0014045C" w:rsidRDefault="0078204C" w:rsidP="007100A8">
      <w:pPr>
        <w:spacing w:line="240" w:lineRule="auto"/>
        <w:rPr>
          <w:rFonts w:cstheme="minorHAnsi"/>
          <w:color w:val="000000" w:themeColor="text1"/>
        </w:rPr>
      </w:pPr>
    </w:p>
    <w:tbl>
      <w:tblPr>
        <w:tblStyle w:val="TableGridLight"/>
        <w:tblW w:w="13675" w:type="dxa"/>
        <w:tblLook w:val="04A0" w:firstRow="1" w:lastRow="0" w:firstColumn="1" w:lastColumn="0" w:noHBand="0" w:noVBand="1"/>
      </w:tblPr>
      <w:tblGrid>
        <w:gridCol w:w="13675"/>
      </w:tblGrid>
      <w:tr w:rsidR="0014045C" w:rsidRPr="0014045C" w14:paraId="61432334" w14:textId="77777777" w:rsidTr="004553A4">
        <w:tc>
          <w:tcPr>
            <w:tcW w:w="0" w:type="auto"/>
            <w:hideMark/>
          </w:tcPr>
          <w:p w14:paraId="59DF2960" w14:textId="3BBD4007" w:rsidR="0078204C" w:rsidRPr="0014045C" w:rsidRDefault="0078204C" w:rsidP="005C6CB9">
            <w:pPr>
              <w:rPr>
                <w:rFonts w:cstheme="minorHAnsi"/>
                <w:color w:val="000000" w:themeColor="text1"/>
              </w:rPr>
            </w:pPr>
            <w:r w:rsidRPr="0014045C">
              <w:rPr>
                <w:rFonts w:cstheme="minorHAnsi"/>
                <w:noProof/>
                <w:color w:val="000000" w:themeColor="text1"/>
              </w:rPr>
              <w:lastRenderedPageBreak/>
              <w:drawing>
                <wp:inline distT="0" distB="0" distL="0" distR="0" wp14:anchorId="4B31D6E2" wp14:editId="276BFF50">
                  <wp:extent cx="2743200" cy="3346704"/>
                  <wp:effectExtent l="0" t="0" r="0" b="6350"/>
                  <wp:docPr id="37" name="Picture 37" descr="Fig. 3 rR spectra of 2 prepared with 16O2 (black lines) or 18O2 (red lines). Spectra were collected in either THF (a, top), THF-d8 (a, bottom), or Me-THF (b and c) using 501.7 nm laser excitation (40 mW). Frequencies (in cm−1) are provided for selected peaks, with the 16O2/18O2 isotope shifts shown in parenthesis in part (c). Peaks marked with an asterisk (*) are due to solvent. As the ν(O–O) peaks are weak compared to the solvent-derived features, the spectrum of 1 in frozen MeTHF is also shown (blue lines) in part (b).">
                    <a:hlinkClick xmlns:a="http://schemas.openxmlformats.org/drawingml/2006/main" r:id="rId51" tooltip="&quot;Select to open image in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file: c8cc06247a-f3.tif">
                            <a:hlinkClick r:id="rId51" tooltip="&quot;Select to open image in new window&quot;"/>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43200" cy="3346704"/>
                          </a:xfrm>
                          <a:prstGeom prst="rect">
                            <a:avLst/>
                          </a:prstGeom>
                          <a:noFill/>
                          <a:ln>
                            <a:noFill/>
                          </a:ln>
                        </pic:spPr>
                      </pic:pic>
                    </a:graphicData>
                  </a:graphic>
                </wp:inline>
              </w:drawing>
            </w:r>
          </w:p>
        </w:tc>
      </w:tr>
      <w:tr w:rsidR="005B0BA9" w:rsidRPr="0014045C" w14:paraId="7793907B" w14:textId="77777777" w:rsidTr="002F479E">
        <w:tc>
          <w:tcPr>
            <w:tcW w:w="13675" w:type="dxa"/>
            <w:hideMark/>
          </w:tcPr>
          <w:p w14:paraId="54DB2E7F" w14:textId="1643E994" w:rsidR="005B0BA9" w:rsidRPr="0014045C" w:rsidRDefault="005B0BA9" w:rsidP="007100A8">
            <w:pPr>
              <w:rPr>
                <w:rFonts w:cstheme="minorHAnsi"/>
                <w:color w:val="000000" w:themeColor="text1"/>
              </w:rPr>
            </w:pPr>
            <w:r w:rsidRPr="0014045C">
              <w:rPr>
                <w:rFonts w:cstheme="minorHAnsi"/>
                <w:b/>
                <w:bCs/>
                <w:color w:val="000000" w:themeColor="text1"/>
              </w:rPr>
              <w:t>Fig. 3 </w:t>
            </w:r>
            <w:proofErr w:type="spellStart"/>
            <w:r w:rsidRPr="0014045C">
              <w:rPr>
                <w:rStyle w:val="graphictitle"/>
                <w:rFonts w:cstheme="minorHAnsi"/>
                <w:color w:val="000000" w:themeColor="text1"/>
              </w:rPr>
              <w:t>rR</w:t>
            </w:r>
            <w:proofErr w:type="spellEnd"/>
            <w:r w:rsidRPr="0014045C">
              <w:rPr>
                <w:rStyle w:val="graphictitle"/>
                <w:rFonts w:cstheme="minorHAnsi"/>
                <w:color w:val="000000" w:themeColor="text1"/>
              </w:rPr>
              <w:t xml:space="preserve"> spectra of </w:t>
            </w:r>
            <w:r w:rsidRPr="0014045C">
              <w:rPr>
                <w:rStyle w:val="bold"/>
                <w:rFonts w:cstheme="minorHAnsi"/>
                <w:b/>
                <w:bCs/>
                <w:color w:val="000000" w:themeColor="text1"/>
              </w:rPr>
              <w:t>2</w:t>
            </w:r>
            <w:r w:rsidRPr="0014045C">
              <w:rPr>
                <w:rStyle w:val="graphictitle"/>
                <w:rFonts w:cstheme="minorHAnsi"/>
                <w:color w:val="000000" w:themeColor="text1"/>
              </w:rPr>
              <w:t> prepared with </w:t>
            </w:r>
            <w:r w:rsidRPr="0014045C">
              <w:rPr>
                <w:rStyle w:val="graphictitle"/>
                <w:rFonts w:cstheme="minorHAnsi"/>
                <w:color w:val="000000" w:themeColor="text1"/>
                <w:sz w:val="20"/>
                <w:szCs w:val="20"/>
                <w:vertAlign w:val="superscript"/>
              </w:rPr>
              <w:t>16</w:t>
            </w:r>
            <w:r w:rsidRPr="0014045C">
              <w:rPr>
                <w:rStyle w:val="graphictitle"/>
                <w:rFonts w:cstheme="minorHAnsi"/>
                <w:color w:val="000000" w:themeColor="text1"/>
              </w:rPr>
              <w:t>O</w:t>
            </w:r>
            <w:r w:rsidRPr="0014045C">
              <w:rPr>
                <w:rStyle w:val="graphictitle"/>
                <w:rFonts w:cstheme="minorHAnsi"/>
                <w:color w:val="000000" w:themeColor="text1"/>
                <w:sz w:val="20"/>
                <w:szCs w:val="20"/>
                <w:vertAlign w:val="subscript"/>
              </w:rPr>
              <w:t>2</w:t>
            </w:r>
            <w:r w:rsidRPr="0014045C">
              <w:rPr>
                <w:rStyle w:val="graphictitle"/>
                <w:rFonts w:cstheme="minorHAnsi"/>
                <w:color w:val="000000" w:themeColor="text1"/>
              </w:rPr>
              <w:t> (black lines) or </w:t>
            </w:r>
            <w:r w:rsidRPr="0014045C">
              <w:rPr>
                <w:rStyle w:val="graphictitle"/>
                <w:rFonts w:cstheme="minorHAnsi"/>
                <w:color w:val="000000" w:themeColor="text1"/>
                <w:sz w:val="20"/>
                <w:szCs w:val="20"/>
                <w:vertAlign w:val="superscript"/>
              </w:rPr>
              <w:t>18</w:t>
            </w:r>
            <w:r w:rsidRPr="0014045C">
              <w:rPr>
                <w:rStyle w:val="graphictitle"/>
                <w:rFonts w:cstheme="minorHAnsi"/>
                <w:color w:val="000000" w:themeColor="text1"/>
              </w:rPr>
              <w:t>O</w:t>
            </w:r>
            <w:r w:rsidRPr="0014045C">
              <w:rPr>
                <w:rStyle w:val="graphictitle"/>
                <w:rFonts w:cstheme="minorHAnsi"/>
                <w:color w:val="000000" w:themeColor="text1"/>
                <w:sz w:val="20"/>
                <w:szCs w:val="20"/>
                <w:vertAlign w:val="subscript"/>
              </w:rPr>
              <w:t>2</w:t>
            </w:r>
            <w:r w:rsidRPr="0014045C">
              <w:rPr>
                <w:rStyle w:val="graphictitle"/>
                <w:rFonts w:cstheme="minorHAnsi"/>
                <w:color w:val="000000" w:themeColor="text1"/>
              </w:rPr>
              <w:t> (red lines). Spectra were collected in either THF (a, top), THF-</w:t>
            </w:r>
            <w:r w:rsidRPr="0014045C">
              <w:rPr>
                <w:rStyle w:val="italic"/>
                <w:rFonts w:cstheme="minorHAnsi"/>
                <w:i/>
                <w:iCs/>
                <w:color w:val="000000" w:themeColor="text1"/>
              </w:rPr>
              <w:t>d</w:t>
            </w:r>
            <w:r w:rsidRPr="0014045C">
              <w:rPr>
                <w:rStyle w:val="graphictitle"/>
                <w:rFonts w:cstheme="minorHAnsi"/>
                <w:color w:val="000000" w:themeColor="text1"/>
                <w:sz w:val="20"/>
                <w:szCs w:val="20"/>
                <w:vertAlign w:val="subscript"/>
              </w:rPr>
              <w:t>8</w:t>
            </w:r>
            <w:r w:rsidRPr="0014045C">
              <w:rPr>
                <w:rStyle w:val="graphictitle"/>
                <w:rFonts w:cstheme="minorHAnsi"/>
                <w:color w:val="000000" w:themeColor="text1"/>
              </w:rPr>
              <w:t xml:space="preserve"> (a, bottom), or Me-THF (b and c) using 501.7 nm laser excitation (40 </w:t>
            </w:r>
            <w:proofErr w:type="spellStart"/>
            <w:r w:rsidRPr="0014045C">
              <w:rPr>
                <w:rStyle w:val="graphictitle"/>
                <w:rFonts w:cstheme="minorHAnsi"/>
                <w:color w:val="000000" w:themeColor="text1"/>
              </w:rPr>
              <w:t>mW</w:t>
            </w:r>
            <w:proofErr w:type="spellEnd"/>
            <w:r w:rsidRPr="0014045C">
              <w:rPr>
                <w:rStyle w:val="graphictitle"/>
                <w:rFonts w:cstheme="minorHAnsi"/>
                <w:color w:val="000000" w:themeColor="text1"/>
              </w:rPr>
              <w:t>). Frequencies (in cm</w:t>
            </w:r>
            <w:r w:rsidRPr="0014045C">
              <w:rPr>
                <w:rStyle w:val="graphictitle"/>
                <w:rFonts w:cstheme="minorHAnsi"/>
                <w:color w:val="000000" w:themeColor="text1"/>
                <w:sz w:val="20"/>
                <w:szCs w:val="20"/>
                <w:vertAlign w:val="superscript"/>
              </w:rPr>
              <w:t>−1</w:t>
            </w:r>
            <w:r w:rsidRPr="0014045C">
              <w:rPr>
                <w:rStyle w:val="graphictitle"/>
                <w:rFonts w:cstheme="minorHAnsi"/>
                <w:color w:val="000000" w:themeColor="text1"/>
              </w:rPr>
              <w:t>) are provided for selected peaks, with the </w:t>
            </w:r>
            <w:r w:rsidRPr="0014045C">
              <w:rPr>
                <w:rStyle w:val="graphictitle"/>
                <w:rFonts w:cstheme="minorHAnsi"/>
                <w:color w:val="000000" w:themeColor="text1"/>
                <w:sz w:val="20"/>
                <w:szCs w:val="20"/>
                <w:vertAlign w:val="superscript"/>
              </w:rPr>
              <w:t>16</w:t>
            </w:r>
            <w:r w:rsidRPr="0014045C">
              <w:rPr>
                <w:rStyle w:val="graphictitle"/>
                <w:rFonts w:cstheme="minorHAnsi"/>
                <w:color w:val="000000" w:themeColor="text1"/>
              </w:rPr>
              <w:t>O</w:t>
            </w:r>
            <w:r w:rsidRPr="0014045C">
              <w:rPr>
                <w:rStyle w:val="graphictitle"/>
                <w:rFonts w:cstheme="minorHAnsi"/>
                <w:color w:val="000000" w:themeColor="text1"/>
                <w:sz w:val="20"/>
                <w:szCs w:val="20"/>
                <w:vertAlign w:val="subscript"/>
              </w:rPr>
              <w:t>2</w:t>
            </w:r>
            <w:r w:rsidRPr="0014045C">
              <w:rPr>
                <w:rStyle w:val="graphictitle"/>
                <w:rFonts w:cstheme="minorHAnsi"/>
                <w:color w:val="000000" w:themeColor="text1"/>
              </w:rPr>
              <w:t>/</w:t>
            </w:r>
            <w:r w:rsidRPr="0014045C">
              <w:rPr>
                <w:rStyle w:val="graphictitle"/>
                <w:rFonts w:cstheme="minorHAnsi"/>
                <w:color w:val="000000" w:themeColor="text1"/>
                <w:sz w:val="20"/>
                <w:szCs w:val="20"/>
                <w:vertAlign w:val="superscript"/>
              </w:rPr>
              <w:t>18</w:t>
            </w:r>
            <w:r w:rsidRPr="0014045C">
              <w:rPr>
                <w:rStyle w:val="graphictitle"/>
                <w:rFonts w:cstheme="minorHAnsi"/>
                <w:color w:val="000000" w:themeColor="text1"/>
              </w:rPr>
              <w:t>O</w:t>
            </w:r>
            <w:r w:rsidRPr="0014045C">
              <w:rPr>
                <w:rStyle w:val="graphictitle"/>
                <w:rFonts w:cstheme="minorHAnsi"/>
                <w:color w:val="000000" w:themeColor="text1"/>
                <w:sz w:val="20"/>
                <w:szCs w:val="20"/>
                <w:vertAlign w:val="subscript"/>
              </w:rPr>
              <w:t>2</w:t>
            </w:r>
            <w:r w:rsidRPr="0014045C">
              <w:rPr>
                <w:rStyle w:val="graphictitle"/>
                <w:rFonts w:cstheme="minorHAnsi"/>
                <w:color w:val="000000" w:themeColor="text1"/>
              </w:rPr>
              <w:t> isotope shifts shown in parenthesis in part (c). Peaks marked with an asterisk (*) are due to solvent. As the </w:t>
            </w:r>
            <w:r w:rsidRPr="0014045C">
              <w:rPr>
                <w:rStyle w:val="italic"/>
                <w:rFonts w:cstheme="minorHAnsi"/>
                <w:i/>
                <w:iCs/>
                <w:color w:val="000000" w:themeColor="text1"/>
              </w:rPr>
              <w:t>ν</w:t>
            </w:r>
            <w:r w:rsidRPr="0014045C">
              <w:rPr>
                <w:rStyle w:val="graphictitle"/>
                <w:rFonts w:cstheme="minorHAnsi"/>
                <w:color w:val="000000" w:themeColor="text1"/>
              </w:rPr>
              <w:t>(O–O) peaks are weak compared to the solvent-derived features, the spectrum of </w:t>
            </w:r>
            <w:r w:rsidRPr="0014045C">
              <w:rPr>
                <w:rStyle w:val="bold"/>
                <w:rFonts w:cstheme="minorHAnsi"/>
                <w:b/>
                <w:bCs/>
                <w:color w:val="000000" w:themeColor="text1"/>
              </w:rPr>
              <w:t>1</w:t>
            </w:r>
            <w:r w:rsidRPr="0014045C">
              <w:rPr>
                <w:rStyle w:val="graphictitle"/>
                <w:rFonts w:cstheme="minorHAnsi"/>
                <w:color w:val="000000" w:themeColor="text1"/>
              </w:rPr>
              <w:t xml:space="preserve"> in frozen </w:t>
            </w:r>
            <w:proofErr w:type="spellStart"/>
            <w:r w:rsidRPr="0014045C">
              <w:rPr>
                <w:rStyle w:val="graphictitle"/>
                <w:rFonts w:cstheme="minorHAnsi"/>
                <w:color w:val="000000" w:themeColor="text1"/>
              </w:rPr>
              <w:t>MeTHF</w:t>
            </w:r>
            <w:proofErr w:type="spellEnd"/>
            <w:r w:rsidRPr="0014045C">
              <w:rPr>
                <w:rStyle w:val="graphictitle"/>
                <w:rFonts w:cstheme="minorHAnsi"/>
                <w:color w:val="000000" w:themeColor="text1"/>
              </w:rPr>
              <w:t xml:space="preserve"> is also shown (blue lines) in part (b).</w:t>
            </w:r>
          </w:p>
        </w:tc>
      </w:tr>
    </w:tbl>
    <w:p w14:paraId="6249FE4C" w14:textId="77777777" w:rsidR="005B0BA9" w:rsidRDefault="005B0BA9" w:rsidP="007100A8">
      <w:pPr>
        <w:shd w:val="clear" w:color="auto" w:fill="FFFFFF"/>
        <w:spacing w:line="240" w:lineRule="auto"/>
        <w:rPr>
          <w:rFonts w:cstheme="minorHAnsi"/>
          <w:b/>
          <w:bCs/>
          <w:color w:val="000000" w:themeColor="text1"/>
          <w:spacing w:val="-5"/>
        </w:rPr>
      </w:pPr>
    </w:p>
    <w:p w14:paraId="731AB06C" w14:textId="329D4B2B" w:rsidR="0078204C" w:rsidRDefault="0078204C" w:rsidP="007100A8">
      <w:pPr>
        <w:shd w:val="clear" w:color="auto" w:fill="FFFFFF"/>
        <w:spacing w:line="240" w:lineRule="auto"/>
        <w:rPr>
          <w:rFonts w:cstheme="minorHAnsi"/>
          <w:i/>
          <w:iCs/>
          <w:color w:val="000000" w:themeColor="text1"/>
          <w:spacing w:val="-5"/>
          <w:sz w:val="20"/>
          <w:szCs w:val="20"/>
          <w:vertAlign w:val="superscript"/>
        </w:rPr>
      </w:pPr>
      <w:r w:rsidRPr="0014045C">
        <w:rPr>
          <w:rFonts w:cstheme="minorHAnsi"/>
          <w:b/>
          <w:bCs/>
          <w:color w:val="000000" w:themeColor="text1"/>
          <w:spacing w:val="-5"/>
        </w:rPr>
        <w:t>Table 1</w:t>
      </w:r>
      <w:r w:rsidRPr="0014045C">
        <w:rPr>
          <w:rFonts w:cstheme="minorHAnsi"/>
          <w:color w:val="000000" w:themeColor="text1"/>
          <w:spacing w:val="-5"/>
        </w:rPr>
        <w:t> Frequencies and isotope shifts (in cm</w:t>
      </w:r>
      <w:r w:rsidRPr="0014045C">
        <w:rPr>
          <w:rFonts w:cstheme="minorHAnsi"/>
          <w:color w:val="000000" w:themeColor="text1"/>
          <w:spacing w:val="-5"/>
          <w:sz w:val="20"/>
          <w:szCs w:val="20"/>
          <w:vertAlign w:val="superscript"/>
        </w:rPr>
        <w:t>−1</w:t>
      </w:r>
      <w:r w:rsidRPr="0014045C">
        <w:rPr>
          <w:rFonts w:cstheme="minorHAnsi"/>
          <w:color w:val="000000" w:themeColor="text1"/>
          <w:spacing w:val="-5"/>
        </w:rPr>
        <w:t>) reported for mononuclear iron and cobalt complexes with end-on (η</w:t>
      </w:r>
      <w:r w:rsidRPr="0014045C">
        <w:rPr>
          <w:rFonts w:cstheme="minorHAnsi"/>
          <w:color w:val="000000" w:themeColor="text1"/>
          <w:spacing w:val="-5"/>
          <w:sz w:val="20"/>
          <w:szCs w:val="20"/>
          <w:vertAlign w:val="superscript"/>
        </w:rPr>
        <w:t>1</w:t>
      </w:r>
      <w:r w:rsidRPr="0014045C">
        <w:rPr>
          <w:rFonts w:cstheme="minorHAnsi"/>
          <w:color w:val="000000" w:themeColor="text1"/>
          <w:spacing w:val="-5"/>
        </w:rPr>
        <w:t xml:space="preserve">) </w:t>
      </w:r>
      <w:proofErr w:type="spellStart"/>
      <w:r w:rsidRPr="0014045C">
        <w:rPr>
          <w:rFonts w:cstheme="minorHAnsi"/>
          <w:color w:val="000000" w:themeColor="text1"/>
          <w:spacing w:val="-5"/>
        </w:rPr>
        <w:t>superoxo</w:t>
      </w:r>
      <w:proofErr w:type="spellEnd"/>
      <w:r w:rsidRPr="0014045C">
        <w:rPr>
          <w:rFonts w:cstheme="minorHAnsi"/>
          <w:color w:val="000000" w:themeColor="text1"/>
          <w:spacing w:val="-5"/>
        </w:rPr>
        <w:t xml:space="preserve"> </w:t>
      </w:r>
      <w:proofErr w:type="spellStart"/>
      <w:r w:rsidRPr="0014045C">
        <w:rPr>
          <w:rFonts w:cstheme="minorHAnsi"/>
          <w:color w:val="000000" w:themeColor="text1"/>
          <w:spacing w:val="-5"/>
        </w:rPr>
        <w:t>ligands</w:t>
      </w:r>
      <w:hyperlink r:id="rId53" w:anchor="tab1fna" w:history="1">
        <w:r w:rsidRPr="0014045C">
          <w:rPr>
            <w:rStyle w:val="Hyperlink"/>
            <w:rFonts w:cstheme="minorHAnsi"/>
            <w:i/>
            <w:iCs/>
            <w:color w:val="000000" w:themeColor="text1"/>
            <w:spacing w:val="-5"/>
            <w:sz w:val="20"/>
            <w:szCs w:val="20"/>
            <w:vertAlign w:val="superscript"/>
          </w:rPr>
          <w:t>a</w:t>
        </w:r>
        <w:proofErr w:type="spellEnd"/>
      </w:hyperlink>
    </w:p>
    <w:tbl>
      <w:tblPr>
        <w:tblStyle w:val="TableGridLight"/>
        <w:tblW w:w="0" w:type="auto"/>
        <w:tblLook w:val="04A0" w:firstRow="1" w:lastRow="0" w:firstColumn="1" w:lastColumn="0" w:noHBand="0" w:noVBand="1"/>
      </w:tblPr>
      <w:tblGrid>
        <w:gridCol w:w="2506"/>
        <w:gridCol w:w="893"/>
        <w:gridCol w:w="769"/>
        <w:gridCol w:w="941"/>
        <w:gridCol w:w="769"/>
        <w:gridCol w:w="1109"/>
      </w:tblGrid>
      <w:tr w:rsidR="00C64C97" w:rsidRPr="006072E5" w14:paraId="6ABEF7B5" w14:textId="77777777" w:rsidTr="00AE6AEC">
        <w:trPr>
          <w:trHeight w:val="529"/>
        </w:trPr>
        <w:tc>
          <w:tcPr>
            <w:tcW w:w="0" w:type="auto"/>
            <w:hideMark/>
          </w:tcPr>
          <w:p w14:paraId="3B18FF2C" w14:textId="77777777" w:rsidR="00C5176D" w:rsidRPr="00C5176D" w:rsidRDefault="00C5176D" w:rsidP="00C5176D">
            <w:pPr>
              <w:rPr>
                <w:rFonts w:eastAsia="Times New Roman" w:cstheme="minorHAnsi"/>
                <w:b/>
                <w:bCs/>
                <w:spacing w:val="-5"/>
                <w:sz w:val="24"/>
                <w:szCs w:val="24"/>
              </w:rPr>
            </w:pPr>
            <w:r w:rsidRPr="00C5176D">
              <w:rPr>
                <w:rFonts w:eastAsia="Times New Roman" w:cstheme="minorHAnsi"/>
                <w:b/>
                <w:bCs/>
                <w:spacing w:val="-5"/>
                <w:sz w:val="24"/>
                <w:szCs w:val="24"/>
              </w:rPr>
              <w:t>Complex</w:t>
            </w:r>
          </w:p>
        </w:tc>
        <w:tc>
          <w:tcPr>
            <w:tcW w:w="0" w:type="auto"/>
            <w:hideMark/>
          </w:tcPr>
          <w:p w14:paraId="49020A09" w14:textId="77777777" w:rsidR="00C5176D" w:rsidRPr="00C5176D" w:rsidRDefault="00C5176D" w:rsidP="00C5176D">
            <w:pPr>
              <w:rPr>
                <w:rFonts w:eastAsia="Times New Roman" w:cstheme="minorHAnsi"/>
                <w:b/>
                <w:bCs/>
                <w:spacing w:val="-5"/>
                <w:sz w:val="24"/>
                <w:szCs w:val="24"/>
              </w:rPr>
            </w:pPr>
            <w:r w:rsidRPr="00C5176D">
              <w:rPr>
                <w:rFonts w:eastAsia="Times New Roman" w:cstheme="minorHAnsi"/>
                <w:b/>
                <w:bCs/>
                <w:i/>
                <w:iCs/>
                <w:spacing w:val="-5"/>
                <w:sz w:val="24"/>
                <w:szCs w:val="24"/>
              </w:rPr>
              <w:t>ν</w:t>
            </w:r>
            <w:r w:rsidRPr="00C5176D">
              <w:rPr>
                <w:rFonts w:eastAsia="Times New Roman" w:cstheme="minorHAnsi"/>
                <w:b/>
                <w:bCs/>
                <w:spacing w:val="-5"/>
                <w:sz w:val="24"/>
                <w:szCs w:val="24"/>
              </w:rPr>
              <w:t>(O–O)</w:t>
            </w:r>
          </w:p>
        </w:tc>
        <w:tc>
          <w:tcPr>
            <w:tcW w:w="0" w:type="auto"/>
            <w:hideMark/>
          </w:tcPr>
          <w:p w14:paraId="6E47C6F2" w14:textId="77777777" w:rsidR="00C5176D" w:rsidRPr="00C5176D" w:rsidRDefault="00C5176D" w:rsidP="00C5176D">
            <w:pPr>
              <w:rPr>
                <w:rFonts w:eastAsia="Times New Roman" w:cstheme="minorHAnsi"/>
                <w:b/>
                <w:bCs/>
                <w:spacing w:val="-5"/>
                <w:sz w:val="24"/>
                <w:szCs w:val="24"/>
              </w:rPr>
            </w:pPr>
            <w:r w:rsidRPr="00C5176D">
              <w:rPr>
                <w:rFonts w:eastAsia="Times New Roman" w:cstheme="minorHAnsi"/>
                <w:b/>
                <w:bCs/>
                <w:i/>
                <w:iCs/>
                <w:spacing w:val="-5"/>
                <w:sz w:val="24"/>
                <w:szCs w:val="24"/>
              </w:rPr>
              <w:t>Δ</w:t>
            </w:r>
            <w:r w:rsidRPr="00C5176D">
              <w:rPr>
                <w:rFonts w:eastAsia="Times New Roman" w:cstheme="minorHAnsi"/>
                <w:b/>
                <w:bCs/>
                <w:spacing w:val="-5"/>
                <w:sz w:val="24"/>
                <w:szCs w:val="24"/>
              </w:rPr>
              <w:t>(</w:t>
            </w:r>
            <w:r w:rsidRPr="00C5176D">
              <w:rPr>
                <w:rFonts w:eastAsia="Times New Roman" w:cstheme="minorHAnsi"/>
                <w:b/>
                <w:bCs/>
                <w:spacing w:val="-5"/>
                <w:sz w:val="20"/>
                <w:szCs w:val="20"/>
                <w:vertAlign w:val="superscript"/>
              </w:rPr>
              <w:t>18</w:t>
            </w:r>
            <w:r w:rsidRPr="00C5176D">
              <w:rPr>
                <w:rFonts w:eastAsia="Times New Roman" w:cstheme="minorHAnsi"/>
                <w:b/>
                <w:bCs/>
                <w:spacing w:val="-5"/>
                <w:sz w:val="24"/>
                <w:szCs w:val="24"/>
              </w:rPr>
              <w:t>O)</w:t>
            </w:r>
          </w:p>
        </w:tc>
        <w:tc>
          <w:tcPr>
            <w:tcW w:w="0" w:type="auto"/>
            <w:hideMark/>
          </w:tcPr>
          <w:p w14:paraId="52A81D49" w14:textId="77777777" w:rsidR="00C5176D" w:rsidRPr="00C5176D" w:rsidRDefault="00C5176D" w:rsidP="00C5176D">
            <w:pPr>
              <w:rPr>
                <w:rFonts w:eastAsia="Times New Roman" w:cstheme="minorHAnsi"/>
                <w:b/>
                <w:bCs/>
                <w:spacing w:val="-5"/>
                <w:sz w:val="24"/>
                <w:szCs w:val="24"/>
              </w:rPr>
            </w:pPr>
            <w:r w:rsidRPr="00C5176D">
              <w:rPr>
                <w:rFonts w:eastAsia="Times New Roman" w:cstheme="minorHAnsi"/>
                <w:b/>
                <w:bCs/>
                <w:i/>
                <w:iCs/>
                <w:spacing w:val="-5"/>
                <w:sz w:val="24"/>
                <w:szCs w:val="24"/>
              </w:rPr>
              <w:t>ν</w:t>
            </w:r>
            <w:r w:rsidRPr="00C5176D">
              <w:rPr>
                <w:rFonts w:eastAsia="Times New Roman" w:cstheme="minorHAnsi"/>
                <w:b/>
                <w:bCs/>
                <w:spacing w:val="-5"/>
                <w:sz w:val="24"/>
                <w:szCs w:val="24"/>
              </w:rPr>
              <w:t>(M–O)</w:t>
            </w:r>
          </w:p>
        </w:tc>
        <w:tc>
          <w:tcPr>
            <w:tcW w:w="0" w:type="auto"/>
            <w:hideMark/>
          </w:tcPr>
          <w:p w14:paraId="16785E9A" w14:textId="77777777" w:rsidR="00C5176D" w:rsidRPr="00C5176D" w:rsidRDefault="00C5176D" w:rsidP="00C5176D">
            <w:pPr>
              <w:rPr>
                <w:rFonts w:eastAsia="Times New Roman" w:cstheme="minorHAnsi"/>
                <w:b/>
                <w:bCs/>
                <w:spacing w:val="-5"/>
                <w:sz w:val="24"/>
                <w:szCs w:val="24"/>
              </w:rPr>
            </w:pPr>
            <w:r w:rsidRPr="00C5176D">
              <w:rPr>
                <w:rFonts w:eastAsia="Times New Roman" w:cstheme="minorHAnsi"/>
                <w:b/>
                <w:bCs/>
                <w:i/>
                <w:iCs/>
                <w:spacing w:val="-5"/>
                <w:sz w:val="24"/>
                <w:szCs w:val="24"/>
              </w:rPr>
              <w:t>Δ</w:t>
            </w:r>
            <w:r w:rsidRPr="00C5176D">
              <w:rPr>
                <w:rFonts w:eastAsia="Times New Roman" w:cstheme="minorHAnsi"/>
                <w:b/>
                <w:bCs/>
                <w:spacing w:val="-5"/>
                <w:sz w:val="24"/>
                <w:szCs w:val="24"/>
              </w:rPr>
              <w:t>(</w:t>
            </w:r>
            <w:r w:rsidRPr="00C5176D">
              <w:rPr>
                <w:rFonts w:eastAsia="Times New Roman" w:cstheme="minorHAnsi"/>
                <w:b/>
                <w:bCs/>
                <w:spacing w:val="-5"/>
                <w:sz w:val="20"/>
                <w:szCs w:val="20"/>
                <w:vertAlign w:val="superscript"/>
              </w:rPr>
              <w:t>18</w:t>
            </w:r>
            <w:r w:rsidRPr="00C5176D">
              <w:rPr>
                <w:rFonts w:eastAsia="Times New Roman" w:cstheme="minorHAnsi"/>
                <w:b/>
                <w:bCs/>
                <w:spacing w:val="-5"/>
                <w:sz w:val="24"/>
                <w:szCs w:val="24"/>
              </w:rPr>
              <w:t>O)</w:t>
            </w:r>
          </w:p>
        </w:tc>
        <w:tc>
          <w:tcPr>
            <w:tcW w:w="0" w:type="auto"/>
            <w:hideMark/>
          </w:tcPr>
          <w:p w14:paraId="22D1EEB2" w14:textId="77777777" w:rsidR="00C5176D" w:rsidRPr="00C5176D" w:rsidRDefault="00C5176D" w:rsidP="00C5176D">
            <w:pPr>
              <w:rPr>
                <w:rFonts w:eastAsia="Times New Roman" w:cstheme="minorHAnsi"/>
                <w:b/>
                <w:bCs/>
                <w:spacing w:val="-5"/>
                <w:sz w:val="24"/>
                <w:szCs w:val="24"/>
              </w:rPr>
            </w:pPr>
            <w:r w:rsidRPr="00C5176D">
              <w:rPr>
                <w:rFonts w:eastAsia="Times New Roman" w:cstheme="minorHAnsi"/>
                <w:b/>
                <w:bCs/>
                <w:spacing w:val="-5"/>
                <w:sz w:val="24"/>
                <w:szCs w:val="24"/>
              </w:rPr>
              <w:t>Ref.</w:t>
            </w:r>
          </w:p>
        </w:tc>
      </w:tr>
      <w:tr w:rsidR="00B03902" w:rsidRPr="006072E5" w14:paraId="5C867EEE" w14:textId="77777777" w:rsidTr="00AE6AEC">
        <w:tc>
          <w:tcPr>
            <w:tcW w:w="0" w:type="auto"/>
            <w:hideMark/>
          </w:tcPr>
          <w:p w14:paraId="786BE524"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[Fe(O</w:t>
            </w:r>
            <w:proofErr w:type="gramStart"/>
            <w:r w:rsidRPr="00C5176D">
              <w:rPr>
                <w:rFonts w:eastAsia="Times New Roman" w:cstheme="minorHAnsi"/>
                <w:spacing w:val="-5"/>
                <w:sz w:val="20"/>
                <w:szCs w:val="20"/>
                <w:vertAlign w:val="subscript"/>
              </w:rPr>
              <w:t>2</w:t>
            </w:r>
            <w:r w:rsidRPr="00C5176D">
              <w:rPr>
                <w:rFonts w:eastAsia="Times New Roman" w:cstheme="minorHAnsi"/>
                <w:spacing w:val="-5"/>
                <w:sz w:val="24"/>
                <w:szCs w:val="24"/>
              </w:rPr>
              <w:t>)(</w:t>
            </w:r>
            <w:proofErr w:type="gramEnd"/>
            <w:r w:rsidRPr="00C5176D">
              <w:rPr>
                <w:rFonts w:eastAsia="Times New Roman" w:cstheme="minorHAnsi"/>
                <w:spacing w:val="-5"/>
                <w:sz w:val="24"/>
                <w:szCs w:val="24"/>
              </w:rPr>
              <w:t>Tp</w:t>
            </w:r>
            <w:r w:rsidRPr="00C5176D">
              <w:rPr>
                <w:rFonts w:eastAsia="Times New Roman" w:cstheme="minorHAnsi"/>
                <w:spacing w:val="-5"/>
                <w:sz w:val="20"/>
                <w:szCs w:val="20"/>
                <w:vertAlign w:val="superscript"/>
              </w:rPr>
              <w:t>Me2</w:t>
            </w:r>
            <w:r w:rsidRPr="00C5176D">
              <w:rPr>
                <w:rFonts w:eastAsia="Times New Roman" w:cstheme="minorHAnsi"/>
                <w:spacing w:val="-5"/>
                <w:sz w:val="24"/>
                <w:szCs w:val="24"/>
              </w:rPr>
              <w:t>)(2-ATP)] (</w:t>
            </w:r>
            <w:r w:rsidRPr="00C5176D">
              <w:rPr>
                <w:rFonts w:eastAsia="Times New Roman" w:cstheme="minorHAnsi"/>
                <w:b/>
                <w:bCs/>
                <w:spacing w:val="-5"/>
                <w:sz w:val="24"/>
                <w:szCs w:val="24"/>
              </w:rPr>
              <w:t>2</w:t>
            </w:r>
            <w:r w:rsidRPr="00C5176D">
              <w:rPr>
                <w:rFonts w:eastAsia="Times New Roman" w:cstheme="minorHAnsi"/>
                <w:spacing w:val="-5"/>
                <w:sz w:val="24"/>
                <w:szCs w:val="24"/>
              </w:rPr>
              <w:t>)</w:t>
            </w:r>
          </w:p>
        </w:tc>
        <w:tc>
          <w:tcPr>
            <w:tcW w:w="0" w:type="auto"/>
            <w:hideMark/>
          </w:tcPr>
          <w:p w14:paraId="5E428366"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1120</w:t>
            </w:r>
            <w:hyperlink r:id="rId54" w:anchor="tab1fnb" w:history="1">
              <w:r w:rsidRPr="00C5176D">
                <w:rPr>
                  <w:rFonts w:eastAsia="Times New Roman" w:cstheme="minorHAnsi"/>
                  <w:i/>
                  <w:iCs/>
                  <w:color w:val="007AAF"/>
                  <w:spacing w:val="-5"/>
                  <w:sz w:val="20"/>
                  <w:szCs w:val="20"/>
                  <w:u w:val="single"/>
                  <w:vertAlign w:val="superscript"/>
                </w:rPr>
                <w:t>b</w:t>
              </w:r>
            </w:hyperlink>
          </w:p>
        </w:tc>
        <w:tc>
          <w:tcPr>
            <w:tcW w:w="0" w:type="auto"/>
            <w:hideMark/>
          </w:tcPr>
          <w:p w14:paraId="38B7BA7E"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65</w:t>
            </w:r>
          </w:p>
        </w:tc>
        <w:tc>
          <w:tcPr>
            <w:tcW w:w="0" w:type="auto"/>
            <w:hideMark/>
          </w:tcPr>
          <w:p w14:paraId="7B7A56D3"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504</w:t>
            </w:r>
          </w:p>
        </w:tc>
        <w:tc>
          <w:tcPr>
            <w:tcW w:w="0" w:type="auto"/>
            <w:hideMark/>
          </w:tcPr>
          <w:p w14:paraId="1F61E1CD"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16</w:t>
            </w:r>
          </w:p>
        </w:tc>
        <w:tc>
          <w:tcPr>
            <w:tcW w:w="0" w:type="auto"/>
            <w:hideMark/>
          </w:tcPr>
          <w:p w14:paraId="092046C6"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This work</w:t>
            </w:r>
          </w:p>
        </w:tc>
      </w:tr>
      <w:tr w:rsidR="00B03902" w:rsidRPr="006072E5" w14:paraId="0108DB0D" w14:textId="77777777" w:rsidTr="00AE6AEC">
        <w:tc>
          <w:tcPr>
            <w:tcW w:w="0" w:type="auto"/>
            <w:hideMark/>
          </w:tcPr>
          <w:p w14:paraId="2EC058B0"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[Fe(O</w:t>
            </w:r>
            <w:proofErr w:type="gramStart"/>
            <w:r w:rsidRPr="00C5176D">
              <w:rPr>
                <w:rFonts w:eastAsia="Times New Roman" w:cstheme="minorHAnsi"/>
                <w:spacing w:val="-5"/>
                <w:sz w:val="20"/>
                <w:szCs w:val="20"/>
                <w:vertAlign w:val="subscript"/>
              </w:rPr>
              <w:t>2</w:t>
            </w:r>
            <w:r w:rsidRPr="00C5176D">
              <w:rPr>
                <w:rFonts w:eastAsia="Times New Roman" w:cstheme="minorHAnsi"/>
                <w:spacing w:val="-5"/>
                <w:sz w:val="24"/>
                <w:szCs w:val="24"/>
              </w:rPr>
              <w:t>)(</w:t>
            </w:r>
            <w:proofErr w:type="gramEnd"/>
            <w:r w:rsidRPr="00C5176D">
              <w:rPr>
                <w:rFonts w:eastAsia="Times New Roman" w:cstheme="minorHAnsi"/>
                <w:spacing w:val="-5"/>
                <w:sz w:val="24"/>
                <w:szCs w:val="24"/>
              </w:rPr>
              <w:t>Tp</w:t>
            </w:r>
            <w:r w:rsidRPr="00C5176D">
              <w:rPr>
                <w:rFonts w:eastAsia="Times New Roman" w:cstheme="minorHAnsi"/>
                <w:spacing w:val="-5"/>
                <w:sz w:val="20"/>
                <w:szCs w:val="20"/>
                <w:vertAlign w:val="superscript"/>
              </w:rPr>
              <w:t>Me2</w:t>
            </w:r>
            <w:r w:rsidRPr="00C5176D">
              <w:rPr>
                <w:rFonts w:eastAsia="Times New Roman" w:cstheme="minorHAnsi"/>
                <w:spacing w:val="-5"/>
                <w:sz w:val="24"/>
                <w:szCs w:val="24"/>
              </w:rPr>
              <w:t>)(</w:t>
            </w:r>
            <w:proofErr w:type="spellStart"/>
            <w:r w:rsidRPr="00C5176D">
              <w:rPr>
                <w:rFonts w:eastAsia="Times New Roman" w:cstheme="minorHAnsi"/>
                <w:spacing w:val="-5"/>
                <w:sz w:val="24"/>
                <w:szCs w:val="24"/>
              </w:rPr>
              <w:t>L</w:t>
            </w:r>
            <w:r w:rsidRPr="00C5176D">
              <w:rPr>
                <w:rFonts w:eastAsia="Times New Roman" w:cstheme="minorHAnsi"/>
                <w:spacing w:val="-5"/>
                <w:sz w:val="20"/>
                <w:szCs w:val="20"/>
                <w:vertAlign w:val="superscript"/>
              </w:rPr>
              <w:t>Ph</w:t>
            </w:r>
            <w:proofErr w:type="spellEnd"/>
            <w:r w:rsidRPr="00C5176D">
              <w:rPr>
                <w:rFonts w:eastAsia="Times New Roman" w:cstheme="minorHAnsi"/>
                <w:spacing w:val="-5"/>
                <w:sz w:val="24"/>
                <w:szCs w:val="24"/>
              </w:rPr>
              <w:t>)]</w:t>
            </w:r>
          </w:p>
        </w:tc>
        <w:tc>
          <w:tcPr>
            <w:tcW w:w="0" w:type="auto"/>
            <w:hideMark/>
          </w:tcPr>
          <w:p w14:paraId="241724D1"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1168</w:t>
            </w:r>
            <w:hyperlink r:id="rId55" w:anchor="tab1fnb" w:history="1">
              <w:r w:rsidRPr="00C5176D">
                <w:rPr>
                  <w:rFonts w:eastAsia="Times New Roman" w:cstheme="minorHAnsi"/>
                  <w:i/>
                  <w:iCs/>
                  <w:color w:val="007AAF"/>
                  <w:spacing w:val="-5"/>
                  <w:sz w:val="20"/>
                  <w:szCs w:val="20"/>
                  <w:u w:val="single"/>
                  <w:vertAlign w:val="superscript"/>
                </w:rPr>
                <w:t>b</w:t>
              </w:r>
            </w:hyperlink>
          </w:p>
        </w:tc>
        <w:tc>
          <w:tcPr>
            <w:tcW w:w="0" w:type="auto"/>
            <w:hideMark/>
          </w:tcPr>
          <w:p w14:paraId="26EC2757"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78</w:t>
            </w:r>
          </w:p>
        </w:tc>
        <w:tc>
          <w:tcPr>
            <w:tcW w:w="0" w:type="auto"/>
            <w:hideMark/>
          </w:tcPr>
          <w:p w14:paraId="4CADFE09"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592</w:t>
            </w:r>
          </w:p>
        </w:tc>
        <w:tc>
          <w:tcPr>
            <w:tcW w:w="0" w:type="auto"/>
            <w:hideMark/>
          </w:tcPr>
          <w:p w14:paraId="49F77968"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24</w:t>
            </w:r>
          </w:p>
        </w:tc>
        <w:tc>
          <w:tcPr>
            <w:tcW w:w="0" w:type="auto"/>
            <w:hideMark/>
          </w:tcPr>
          <w:p w14:paraId="35F97854" w14:textId="77777777" w:rsidR="00B03902" w:rsidRPr="00C5176D" w:rsidRDefault="001265E4" w:rsidP="00C5176D">
            <w:pPr>
              <w:rPr>
                <w:rFonts w:eastAsia="Times New Roman" w:cstheme="minorHAnsi"/>
                <w:spacing w:val="-5"/>
                <w:sz w:val="24"/>
                <w:szCs w:val="24"/>
              </w:rPr>
            </w:pPr>
            <w:hyperlink r:id="rId56" w:anchor="cit12b" w:tooltip="Select to navigate to references" w:history="1">
              <w:r w:rsidR="00B03902" w:rsidRPr="00C5176D">
                <w:rPr>
                  <w:rFonts w:eastAsia="Times New Roman" w:cstheme="minorHAnsi"/>
                  <w:color w:val="007AAF"/>
                  <w:spacing w:val="-5"/>
                  <w:sz w:val="24"/>
                  <w:szCs w:val="24"/>
                  <w:u w:val="single"/>
                </w:rPr>
                <w:t>12</w:t>
              </w:r>
              <w:r w:rsidR="00B03902" w:rsidRPr="00C5176D">
                <w:rPr>
                  <w:rFonts w:eastAsia="Times New Roman" w:cstheme="minorHAnsi"/>
                  <w:i/>
                  <w:iCs/>
                  <w:color w:val="007AAF"/>
                  <w:spacing w:val="-5"/>
                  <w:sz w:val="24"/>
                  <w:szCs w:val="24"/>
                  <w:u w:val="single"/>
                </w:rPr>
                <w:t>b</w:t>
              </w:r>
            </w:hyperlink>
          </w:p>
        </w:tc>
      </w:tr>
      <w:tr w:rsidR="00B03902" w:rsidRPr="006072E5" w14:paraId="0195107E" w14:textId="77777777" w:rsidTr="00AE6AEC">
        <w:tc>
          <w:tcPr>
            <w:tcW w:w="0" w:type="auto"/>
            <w:hideMark/>
          </w:tcPr>
          <w:p w14:paraId="4BC84336"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[Fe(O</w:t>
            </w:r>
            <w:proofErr w:type="gramStart"/>
            <w:r w:rsidRPr="00C5176D">
              <w:rPr>
                <w:rFonts w:eastAsia="Times New Roman" w:cstheme="minorHAnsi"/>
                <w:spacing w:val="-5"/>
                <w:sz w:val="20"/>
                <w:szCs w:val="20"/>
                <w:vertAlign w:val="subscript"/>
              </w:rPr>
              <w:t>2</w:t>
            </w:r>
            <w:r w:rsidRPr="00C5176D">
              <w:rPr>
                <w:rFonts w:eastAsia="Times New Roman" w:cstheme="minorHAnsi"/>
                <w:spacing w:val="-5"/>
                <w:sz w:val="24"/>
                <w:szCs w:val="24"/>
              </w:rPr>
              <w:t>)(</w:t>
            </w:r>
            <w:proofErr w:type="gramEnd"/>
            <w:r w:rsidRPr="00C5176D">
              <w:rPr>
                <w:rFonts w:eastAsia="Times New Roman" w:cstheme="minorHAnsi"/>
                <w:spacing w:val="-5"/>
                <w:sz w:val="24"/>
                <w:szCs w:val="24"/>
              </w:rPr>
              <w:t>BDPP)]</w:t>
            </w:r>
          </w:p>
        </w:tc>
        <w:tc>
          <w:tcPr>
            <w:tcW w:w="0" w:type="auto"/>
            <w:hideMark/>
          </w:tcPr>
          <w:p w14:paraId="5CC73F04"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1125</w:t>
            </w:r>
          </w:p>
        </w:tc>
        <w:tc>
          <w:tcPr>
            <w:tcW w:w="0" w:type="auto"/>
            <w:hideMark/>
          </w:tcPr>
          <w:p w14:paraId="62C95DEF"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63</w:t>
            </w:r>
          </w:p>
        </w:tc>
        <w:tc>
          <w:tcPr>
            <w:tcW w:w="0" w:type="auto"/>
            <w:hideMark/>
          </w:tcPr>
          <w:p w14:paraId="62257FBA" w14:textId="77777777" w:rsidR="00B03902" w:rsidRPr="00C5176D" w:rsidRDefault="00B03902" w:rsidP="00C5176D">
            <w:pPr>
              <w:rPr>
                <w:rFonts w:eastAsia="Times New Roman" w:cstheme="minorHAnsi"/>
                <w:spacing w:val="-5"/>
                <w:sz w:val="24"/>
                <w:szCs w:val="24"/>
              </w:rPr>
            </w:pPr>
            <w:proofErr w:type="spellStart"/>
            <w:r w:rsidRPr="00C5176D">
              <w:rPr>
                <w:rFonts w:eastAsia="Times New Roman" w:cstheme="minorHAnsi"/>
                <w:spacing w:val="-5"/>
                <w:sz w:val="24"/>
                <w:szCs w:val="24"/>
              </w:rPr>
              <w:t>n.r.</w:t>
            </w:r>
            <w:proofErr w:type="spellEnd"/>
          </w:p>
        </w:tc>
        <w:tc>
          <w:tcPr>
            <w:tcW w:w="0" w:type="auto"/>
            <w:hideMark/>
          </w:tcPr>
          <w:p w14:paraId="53A1DD9B" w14:textId="77777777" w:rsidR="00B03902" w:rsidRPr="00C5176D" w:rsidRDefault="00B03902" w:rsidP="00C5176D">
            <w:pPr>
              <w:rPr>
                <w:rFonts w:eastAsia="Times New Roman" w:cstheme="minorHAnsi"/>
                <w:spacing w:val="-5"/>
                <w:sz w:val="24"/>
                <w:szCs w:val="24"/>
              </w:rPr>
            </w:pPr>
            <w:proofErr w:type="spellStart"/>
            <w:r w:rsidRPr="00C5176D">
              <w:rPr>
                <w:rFonts w:eastAsia="Times New Roman" w:cstheme="minorHAnsi"/>
                <w:spacing w:val="-5"/>
                <w:sz w:val="24"/>
                <w:szCs w:val="24"/>
              </w:rPr>
              <w:t>n.r.</w:t>
            </w:r>
            <w:proofErr w:type="spellEnd"/>
          </w:p>
        </w:tc>
        <w:tc>
          <w:tcPr>
            <w:tcW w:w="0" w:type="auto"/>
            <w:hideMark/>
          </w:tcPr>
          <w:p w14:paraId="03BF77C0" w14:textId="77777777" w:rsidR="00B03902" w:rsidRPr="00C5176D" w:rsidRDefault="001265E4" w:rsidP="00C5176D">
            <w:pPr>
              <w:rPr>
                <w:rFonts w:eastAsia="Times New Roman" w:cstheme="minorHAnsi"/>
                <w:spacing w:val="-5"/>
                <w:sz w:val="24"/>
                <w:szCs w:val="24"/>
              </w:rPr>
            </w:pPr>
            <w:hyperlink r:id="rId57" w:anchor="cit12a" w:tooltip="Select to navigate to references" w:history="1">
              <w:r w:rsidR="00B03902" w:rsidRPr="00C5176D">
                <w:rPr>
                  <w:rFonts w:eastAsia="Times New Roman" w:cstheme="minorHAnsi"/>
                  <w:color w:val="007AAF"/>
                  <w:spacing w:val="-5"/>
                  <w:sz w:val="24"/>
                  <w:szCs w:val="24"/>
                  <w:u w:val="single"/>
                </w:rPr>
                <w:t>12</w:t>
              </w:r>
              <w:r w:rsidR="00B03902" w:rsidRPr="00C5176D">
                <w:rPr>
                  <w:rFonts w:eastAsia="Times New Roman" w:cstheme="minorHAnsi"/>
                  <w:i/>
                  <w:iCs/>
                  <w:color w:val="007AAF"/>
                  <w:spacing w:val="-5"/>
                  <w:sz w:val="24"/>
                  <w:szCs w:val="24"/>
                  <w:u w:val="single"/>
                </w:rPr>
                <w:t>a</w:t>
              </w:r>
            </w:hyperlink>
          </w:p>
        </w:tc>
      </w:tr>
      <w:tr w:rsidR="00B03902" w:rsidRPr="006072E5" w14:paraId="6DFD171D" w14:textId="77777777" w:rsidTr="00AE6AEC">
        <w:tc>
          <w:tcPr>
            <w:tcW w:w="0" w:type="auto"/>
            <w:hideMark/>
          </w:tcPr>
          <w:p w14:paraId="4EA65C68"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 xml:space="preserve">Oxy </w:t>
            </w:r>
            <w:proofErr w:type="spellStart"/>
            <w:r w:rsidRPr="00C5176D">
              <w:rPr>
                <w:rFonts w:eastAsia="Times New Roman" w:cstheme="minorHAnsi"/>
                <w:spacing w:val="-5"/>
                <w:sz w:val="24"/>
                <w:szCs w:val="24"/>
              </w:rPr>
              <w:t>Cyt</w:t>
            </w:r>
            <w:proofErr w:type="spellEnd"/>
            <w:r w:rsidRPr="00C5176D">
              <w:rPr>
                <w:rFonts w:eastAsia="Times New Roman" w:cstheme="minorHAnsi"/>
                <w:spacing w:val="-5"/>
                <w:sz w:val="24"/>
                <w:szCs w:val="24"/>
              </w:rPr>
              <w:t xml:space="preserve"> P450cam</w:t>
            </w:r>
          </w:p>
        </w:tc>
        <w:tc>
          <w:tcPr>
            <w:tcW w:w="0" w:type="auto"/>
            <w:hideMark/>
          </w:tcPr>
          <w:p w14:paraId="5F33E92F"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1139</w:t>
            </w:r>
          </w:p>
        </w:tc>
        <w:tc>
          <w:tcPr>
            <w:tcW w:w="0" w:type="auto"/>
            <w:hideMark/>
          </w:tcPr>
          <w:p w14:paraId="6585887D"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66</w:t>
            </w:r>
          </w:p>
        </w:tc>
        <w:tc>
          <w:tcPr>
            <w:tcW w:w="0" w:type="auto"/>
            <w:hideMark/>
          </w:tcPr>
          <w:p w14:paraId="4ED20A23"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541</w:t>
            </w:r>
          </w:p>
        </w:tc>
        <w:tc>
          <w:tcPr>
            <w:tcW w:w="0" w:type="auto"/>
            <w:hideMark/>
          </w:tcPr>
          <w:p w14:paraId="6ADBBBAD"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30</w:t>
            </w:r>
          </w:p>
        </w:tc>
        <w:tc>
          <w:tcPr>
            <w:tcW w:w="0" w:type="auto"/>
            <w:hideMark/>
          </w:tcPr>
          <w:p w14:paraId="0ABBC952" w14:textId="77777777" w:rsidR="00B03902" w:rsidRPr="00C5176D" w:rsidRDefault="001265E4" w:rsidP="00C5176D">
            <w:pPr>
              <w:rPr>
                <w:rFonts w:eastAsia="Times New Roman" w:cstheme="minorHAnsi"/>
                <w:spacing w:val="-5"/>
                <w:sz w:val="24"/>
                <w:szCs w:val="24"/>
              </w:rPr>
            </w:pPr>
            <w:hyperlink r:id="rId58" w:anchor="cit20" w:tooltip="Select to navigate to references" w:history="1">
              <w:r w:rsidR="00B03902" w:rsidRPr="00C5176D">
                <w:rPr>
                  <w:rFonts w:eastAsia="Times New Roman" w:cstheme="minorHAnsi"/>
                  <w:color w:val="007AAF"/>
                  <w:spacing w:val="-5"/>
                  <w:sz w:val="24"/>
                  <w:szCs w:val="24"/>
                  <w:u w:val="single"/>
                </w:rPr>
                <w:t>20</w:t>
              </w:r>
            </w:hyperlink>
          </w:p>
        </w:tc>
      </w:tr>
      <w:tr w:rsidR="00B03902" w:rsidRPr="006072E5" w14:paraId="00675403" w14:textId="77777777" w:rsidTr="00AE6AEC">
        <w:tc>
          <w:tcPr>
            <w:tcW w:w="0" w:type="auto"/>
            <w:hideMark/>
          </w:tcPr>
          <w:p w14:paraId="216C97A4"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[Co(O</w:t>
            </w:r>
            <w:proofErr w:type="gramStart"/>
            <w:r w:rsidRPr="00C5176D">
              <w:rPr>
                <w:rFonts w:eastAsia="Times New Roman" w:cstheme="minorHAnsi"/>
                <w:spacing w:val="-5"/>
                <w:sz w:val="20"/>
                <w:szCs w:val="20"/>
                <w:vertAlign w:val="subscript"/>
              </w:rPr>
              <w:t>2</w:t>
            </w:r>
            <w:r w:rsidRPr="00C5176D">
              <w:rPr>
                <w:rFonts w:eastAsia="Times New Roman" w:cstheme="minorHAnsi"/>
                <w:spacing w:val="-5"/>
                <w:sz w:val="24"/>
                <w:szCs w:val="24"/>
              </w:rPr>
              <w:t>)(</w:t>
            </w:r>
            <w:proofErr w:type="gramEnd"/>
            <w:r w:rsidRPr="00C5176D">
              <w:rPr>
                <w:rFonts w:eastAsia="Times New Roman" w:cstheme="minorHAnsi"/>
                <w:spacing w:val="-5"/>
                <w:sz w:val="24"/>
                <w:szCs w:val="24"/>
              </w:rPr>
              <w:t>Tp</w:t>
            </w:r>
            <w:r w:rsidRPr="00C5176D">
              <w:rPr>
                <w:rFonts w:eastAsia="Times New Roman" w:cstheme="minorHAnsi"/>
                <w:spacing w:val="-5"/>
                <w:sz w:val="20"/>
                <w:szCs w:val="20"/>
                <w:vertAlign w:val="superscript"/>
              </w:rPr>
              <w:t>Me2</w:t>
            </w:r>
            <w:r w:rsidRPr="00C5176D">
              <w:rPr>
                <w:rFonts w:eastAsia="Times New Roman" w:cstheme="minorHAnsi"/>
                <w:spacing w:val="-5"/>
                <w:sz w:val="24"/>
                <w:szCs w:val="24"/>
              </w:rPr>
              <w:t>)(</w:t>
            </w:r>
            <w:proofErr w:type="spellStart"/>
            <w:r w:rsidRPr="00C5176D">
              <w:rPr>
                <w:rFonts w:eastAsia="Times New Roman" w:cstheme="minorHAnsi"/>
                <w:spacing w:val="-5"/>
                <w:sz w:val="24"/>
                <w:szCs w:val="24"/>
              </w:rPr>
              <w:t>L</w:t>
            </w:r>
            <w:r w:rsidRPr="00C5176D">
              <w:rPr>
                <w:rFonts w:eastAsia="Times New Roman" w:cstheme="minorHAnsi"/>
                <w:spacing w:val="-5"/>
                <w:sz w:val="20"/>
                <w:szCs w:val="20"/>
                <w:vertAlign w:val="superscript"/>
              </w:rPr>
              <w:t>Ph</w:t>
            </w:r>
            <w:proofErr w:type="spellEnd"/>
            <w:r w:rsidRPr="00C5176D">
              <w:rPr>
                <w:rFonts w:eastAsia="Times New Roman" w:cstheme="minorHAnsi"/>
                <w:spacing w:val="-5"/>
                <w:sz w:val="24"/>
                <w:szCs w:val="24"/>
              </w:rPr>
              <w:t>)]</w:t>
            </w:r>
          </w:p>
        </w:tc>
        <w:tc>
          <w:tcPr>
            <w:tcW w:w="0" w:type="auto"/>
            <w:hideMark/>
          </w:tcPr>
          <w:p w14:paraId="5E023BD4"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1150</w:t>
            </w:r>
          </w:p>
        </w:tc>
        <w:tc>
          <w:tcPr>
            <w:tcW w:w="0" w:type="auto"/>
            <w:hideMark/>
          </w:tcPr>
          <w:p w14:paraId="16BE1846"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60</w:t>
            </w:r>
          </w:p>
        </w:tc>
        <w:tc>
          <w:tcPr>
            <w:tcW w:w="0" w:type="auto"/>
            <w:hideMark/>
          </w:tcPr>
          <w:p w14:paraId="15B5EA42"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543</w:t>
            </w:r>
          </w:p>
        </w:tc>
        <w:tc>
          <w:tcPr>
            <w:tcW w:w="0" w:type="auto"/>
            <w:hideMark/>
          </w:tcPr>
          <w:p w14:paraId="7EE89B9F"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21</w:t>
            </w:r>
          </w:p>
        </w:tc>
        <w:tc>
          <w:tcPr>
            <w:tcW w:w="0" w:type="auto"/>
            <w:hideMark/>
          </w:tcPr>
          <w:p w14:paraId="3CA72510" w14:textId="77777777" w:rsidR="00B03902" w:rsidRPr="00C5176D" w:rsidRDefault="001265E4" w:rsidP="00C5176D">
            <w:pPr>
              <w:rPr>
                <w:rFonts w:eastAsia="Times New Roman" w:cstheme="minorHAnsi"/>
                <w:spacing w:val="-5"/>
                <w:sz w:val="24"/>
                <w:szCs w:val="24"/>
              </w:rPr>
            </w:pPr>
            <w:hyperlink r:id="rId59" w:anchor="cit12b" w:tooltip="F. Oddon, Y. Chiba, J. Nakazawa, T. Ohta, T. Ogura and S. Hikichi, Angew. Chem., Int. Ed., 2015, 54, 7336–7339 " w:history="1">
              <w:r w:rsidR="00B03902" w:rsidRPr="00C5176D">
                <w:rPr>
                  <w:rFonts w:eastAsia="Times New Roman" w:cstheme="minorHAnsi"/>
                  <w:color w:val="007AAF"/>
                  <w:spacing w:val="-5"/>
                  <w:sz w:val="24"/>
                  <w:szCs w:val="24"/>
                  <w:u w:val="single"/>
                </w:rPr>
                <w:t>12</w:t>
              </w:r>
              <w:r w:rsidR="00B03902" w:rsidRPr="00C5176D">
                <w:rPr>
                  <w:rFonts w:eastAsia="Times New Roman" w:cstheme="minorHAnsi"/>
                  <w:i/>
                  <w:iCs/>
                  <w:color w:val="007AAF"/>
                  <w:spacing w:val="-5"/>
                  <w:sz w:val="24"/>
                  <w:szCs w:val="24"/>
                  <w:u w:val="single"/>
                </w:rPr>
                <w:t>b</w:t>
              </w:r>
            </w:hyperlink>
          </w:p>
        </w:tc>
      </w:tr>
      <w:tr w:rsidR="00B03902" w:rsidRPr="006072E5" w14:paraId="754AA3BE" w14:textId="77777777" w:rsidTr="00AE6AEC">
        <w:tc>
          <w:tcPr>
            <w:tcW w:w="0" w:type="auto"/>
            <w:hideMark/>
          </w:tcPr>
          <w:p w14:paraId="170EBA61"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[Co(O</w:t>
            </w:r>
            <w:proofErr w:type="gramStart"/>
            <w:r w:rsidRPr="00C5176D">
              <w:rPr>
                <w:rFonts w:eastAsia="Times New Roman" w:cstheme="minorHAnsi"/>
                <w:spacing w:val="-5"/>
                <w:sz w:val="20"/>
                <w:szCs w:val="20"/>
                <w:vertAlign w:val="subscript"/>
              </w:rPr>
              <w:t>2</w:t>
            </w:r>
            <w:r w:rsidRPr="00C5176D">
              <w:rPr>
                <w:rFonts w:eastAsia="Times New Roman" w:cstheme="minorHAnsi"/>
                <w:spacing w:val="-5"/>
                <w:sz w:val="24"/>
                <w:szCs w:val="24"/>
              </w:rPr>
              <w:t>)(</w:t>
            </w:r>
            <w:proofErr w:type="gramEnd"/>
            <w:r w:rsidRPr="00C5176D">
              <w:rPr>
                <w:rFonts w:eastAsia="Times New Roman" w:cstheme="minorHAnsi"/>
                <w:spacing w:val="-5"/>
                <w:sz w:val="24"/>
                <w:szCs w:val="24"/>
              </w:rPr>
              <w:t>BDPP)]</w:t>
            </w:r>
          </w:p>
        </w:tc>
        <w:tc>
          <w:tcPr>
            <w:tcW w:w="0" w:type="auto"/>
            <w:hideMark/>
          </w:tcPr>
          <w:p w14:paraId="2B10D310"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1135</w:t>
            </w:r>
          </w:p>
        </w:tc>
        <w:tc>
          <w:tcPr>
            <w:tcW w:w="0" w:type="auto"/>
            <w:hideMark/>
          </w:tcPr>
          <w:p w14:paraId="3F7DDB05"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65</w:t>
            </w:r>
          </w:p>
        </w:tc>
        <w:tc>
          <w:tcPr>
            <w:tcW w:w="0" w:type="auto"/>
            <w:hideMark/>
          </w:tcPr>
          <w:p w14:paraId="5A48226F" w14:textId="77777777" w:rsidR="00B03902" w:rsidRPr="00C5176D" w:rsidRDefault="00B03902" w:rsidP="00C5176D">
            <w:pPr>
              <w:rPr>
                <w:rFonts w:eastAsia="Times New Roman" w:cstheme="minorHAnsi"/>
                <w:spacing w:val="-5"/>
                <w:sz w:val="24"/>
                <w:szCs w:val="24"/>
              </w:rPr>
            </w:pPr>
            <w:proofErr w:type="spellStart"/>
            <w:r w:rsidRPr="00C5176D">
              <w:rPr>
                <w:rFonts w:eastAsia="Times New Roman" w:cstheme="minorHAnsi"/>
                <w:spacing w:val="-5"/>
                <w:sz w:val="24"/>
                <w:szCs w:val="24"/>
              </w:rPr>
              <w:t>n.r.</w:t>
            </w:r>
            <w:proofErr w:type="spellEnd"/>
          </w:p>
        </w:tc>
        <w:tc>
          <w:tcPr>
            <w:tcW w:w="0" w:type="auto"/>
            <w:hideMark/>
          </w:tcPr>
          <w:p w14:paraId="1C5DF171" w14:textId="77777777" w:rsidR="00B03902" w:rsidRPr="00C5176D" w:rsidRDefault="00B03902" w:rsidP="00C5176D">
            <w:pPr>
              <w:rPr>
                <w:rFonts w:eastAsia="Times New Roman" w:cstheme="minorHAnsi"/>
                <w:spacing w:val="-5"/>
                <w:sz w:val="24"/>
                <w:szCs w:val="24"/>
              </w:rPr>
            </w:pPr>
            <w:proofErr w:type="spellStart"/>
            <w:r w:rsidRPr="00C5176D">
              <w:rPr>
                <w:rFonts w:eastAsia="Times New Roman" w:cstheme="minorHAnsi"/>
                <w:spacing w:val="-5"/>
                <w:sz w:val="24"/>
                <w:szCs w:val="24"/>
              </w:rPr>
              <w:t>n.r.</w:t>
            </w:r>
            <w:proofErr w:type="spellEnd"/>
          </w:p>
        </w:tc>
        <w:tc>
          <w:tcPr>
            <w:tcW w:w="0" w:type="auto"/>
            <w:hideMark/>
          </w:tcPr>
          <w:p w14:paraId="5B042BDB" w14:textId="77777777" w:rsidR="00B03902" w:rsidRPr="00C5176D" w:rsidRDefault="001265E4" w:rsidP="00C5176D">
            <w:pPr>
              <w:rPr>
                <w:rFonts w:eastAsia="Times New Roman" w:cstheme="minorHAnsi"/>
                <w:spacing w:val="-5"/>
                <w:sz w:val="24"/>
                <w:szCs w:val="24"/>
              </w:rPr>
            </w:pPr>
            <w:hyperlink r:id="rId60" w:anchor="cit21" w:tooltip="Select to navigate to references" w:history="1">
              <w:r w:rsidR="00B03902" w:rsidRPr="00C5176D">
                <w:rPr>
                  <w:rFonts w:eastAsia="Times New Roman" w:cstheme="minorHAnsi"/>
                  <w:color w:val="007AAF"/>
                  <w:spacing w:val="-5"/>
                  <w:sz w:val="24"/>
                  <w:szCs w:val="24"/>
                  <w:u w:val="single"/>
                </w:rPr>
                <w:t>21</w:t>
              </w:r>
            </w:hyperlink>
          </w:p>
        </w:tc>
      </w:tr>
      <w:tr w:rsidR="00B03902" w:rsidRPr="006072E5" w14:paraId="503147A4" w14:textId="77777777" w:rsidTr="00AE6AEC">
        <w:tc>
          <w:tcPr>
            <w:tcW w:w="0" w:type="auto"/>
            <w:hideMark/>
          </w:tcPr>
          <w:p w14:paraId="4B78B3E6"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[Co(O</w:t>
            </w:r>
            <w:proofErr w:type="gramStart"/>
            <w:r w:rsidRPr="00C5176D">
              <w:rPr>
                <w:rFonts w:eastAsia="Times New Roman" w:cstheme="minorHAnsi"/>
                <w:spacing w:val="-5"/>
                <w:sz w:val="20"/>
                <w:szCs w:val="20"/>
                <w:vertAlign w:val="subscript"/>
              </w:rPr>
              <w:t>2</w:t>
            </w:r>
            <w:r w:rsidRPr="00C5176D">
              <w:rPr>
                <w:rFonts w:eastAsia="Times New Roman" w:cstheme="minorHAnsi"/>
                <w:spacing w:val="-5"/>
                <w:sz w:val="24"/>
                <w:szCs w:val="24"/>
              </w:rPr>
              <w:t>)(</w:t>
            </w:r>
            <w:proofErr w:type="spellStart"/>
            <w:proofErr w:type="gramEnd"/>
            <w:r w:rsidRPr="00C5176D">
              <w:rPr>
                <w:rFonts w:eastAsia="Times New Roman" w:cstheme="minorHAnsi"/>
                <w:spacing w:val="-5"/>
                <w:sz w:val="24"/>
                <w:szCs w:val="24"/>
              </w:rPr>
              <w:t>py</w:t>
            </w:r>
            <w:proofErr w:type="spellEnd"/>
            <w:r w:rsidRPr="00C5176D">
              <w:rPr>
                <w:rFonts w:eastAsia="Times New Roman" w:cstheme="minorHAnsi"/>
                <w:spacing w:val="-5"/>
                <w:sz w:val="24"/>
                <w:szCs w:val="24"/>
              </w:rPr>
              <w:t>)(</w:t>
            </w:r>
            <w:proofErr w:type="spellStart"/>
            <w:r w:rsidRPr="00C5176D">
              <w:rPr>
                <w:rFonts w:eastAsia="Times New Roman" w:cstheme="minorHAnsi"/>
                <w:spacing w:val="-5"/>
                <w:sz w:val="24"/>
                <w:szCs w:val="24"/>
              </w:rPr>
              <w:t>salen</w:t>
            </w:r>
            <w:proofErr w:type="spellEnd"/>
            <w:r w:rsidRPr="00C5176D">
              <w:rPr>
                <w:rFonts w:eastAsia="Times New Roman" w:cstheme="minorHAnsi"/>
                <w:spacing w:val="-5"/>
                <w:sz w:val="24"/>
                <w:szCs w:val="24"/>
              </w:rPr>
              <w:t>)]</w:t>
            </w:r>
          </w:p>
        </w:tc>
        <w:tc>
          <w:tcPr>
            <w:tcW w:w="0" w:type="auto"/>
            <w:hideMark/>
          </w:tcPr>
          <w:p w14:paraId="709A4C67"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1144</w:t>
            </w:r>
          </w:p>
        </w:tc>
        <w:tc>
          <w:tcPr>
            <w:tcW w:w="0" w:type="auto"/>
            <w:hideMark/>
          </w:tcPr>
          <w:p w14:paraId="6A72010E"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62</w:t>
            </w:r>
          </w:p>
        </w:tc>
        <w:tc>
          <w:tcPr>
            <w:tcW w:w="0" w:type="auto"/>
            <w:hideMark/>
          </w:tcPr>
          <w:p w14:paraId="329F56D2"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527</w:t>
            </w:r>
          </w:p>
        </w:tc>
        <w:tc>
          <w:tcPr>
            <w:tcW w:w="0" w:type="auto"/>
            <w:hideMark/>
          </w:tcPr>
          <w:p w14:paraId="25D27CE0"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16</w:t>
            </w:r>
          </w:p>
        </w:tc>
        <w:tc>
          <w:tcPr>
            <w:tcW w:w="0" w:type="auto"/>
            <w:hideMark/>
          </w:tcPr>
          <w:p w14:paraId="170D54E6" w14:textId="77777777" w:rsidR="00B03902" w:rsidRPr="00C5176D" w:rsidRDefault="001265E4" w:rsidP="00C5176D">
            <w:pPr>
              <w:rPr>
                <w:rFonts w:eastAsia="Times New Roman" w:cstheme="minorHAnsi"/>
                <w:spacing w:val="-5"/>
                <w:sz w:val="24"/>
                <w:szCs w:val="24"/>
              </w:rPr>
            </w:pPr>
            <w:hyperlink r:id="rId61" w:anchor="cit22" w:tooltip="Select to navigate to references" w:history="1">
              <w:r w:rsidR="00B03902" w:rsidRPr="00C5176D">
                <w:rPr>
                  <w:rFonts w:eastAsia="Times New Roman" w:cstheme="minorHAnsi"/>
                  <w:color w:val="007AAF"/>
                  <w:spacing w:val="-5"/>
                  <w:sz w:val="24"/>
                  <w:szCs w:val="24"/>
                  <w:u w:val="single"/>
                </w:rPr>
                <w:t>22</w:t>
              </w:r>
            </w:hyperlink>
          </w:p>
        </w:tc>
      </w:tr>
      <w:tr w:rsidR="00B03902" w:rsidRPr="006072E5" w14:paraId="1A003F63" w14:textId="77777777" w:rsidTr="00AE6AEC">
        <w:tc>
          <w:tcPr>
            <w:tcW w:w="0" w:type="auto"/>
            <w:hideMark/>
          </w:tcPr>
          <w:p w14:paraId="0D964083"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[Co(O</w:t>
            </w:r>
            <w:proofErr w:type="gramStart"/>
            <w:r w:rsidRPr="00C5176D">
              <w:rPr>
                <w:rFonts w:eastAsia="Times New Roman" w:cstheme="minorHAnsi"/>
                <w:spacing w:val="-5"/>
                <w:sz w:val="20"/>
                <w:szCs w:val="20"/>
                <w:vertAlign w:val="subscript"/>
              </w:rPr>
              <w:t>2</w:t>
            </w:r>
            <w:r w:rsidRPr="00C5176D">
              <w:rPr>
                <w:rFonts w:eastAsia="Times New Roman" w:cstheme="minorHAnsi"/>
                <w:spacing w:val="-5"/>
                <w:sz w:val="24"/>
                <w:szCs w:val="24"/>
              </w:rPr>
              <w:t>)(</w:t>
            </w:r>
            <w:proofErr w:type="gramEnd"/>
            <w:r w:rsidRPr="00C5176D">
              <w:rPr>
                <w:rFonts w:eastAsia="Times New Roman" w:cstheme="minorHAnsi"/>
                <w:spacing w:val="-5"/>
                <w:sz w:val="24"/>
                <w:szCs w:val="24"/>
              </w:rPr>
              <w:t>Tp</w:t>
            </w:r>
            <w:r w:rsidRPr="00C5176D">
              <w:rPr>
                <w:rFonts w:eastAsia="Times New Roman" w:cstheme="minorHAnsi"/>
                <w:spacing w:val="-5"/>
                <w:sz w:val="20"/>
                <w:szCs w:val="20"/>
                <w:vertAlign w:val="superscript"/>
              </w:rPr>
              <w:t>Me2</w:t>
            </w:r>
            <w:r w:rsidRPr="00C5176D">
              <w:rPr>
                <w:rFonts w:eastAsia="Times New Roman" w:cstheme="minorHAnsi"/>
                <w:spacing w:val="-5"/>
                <w:sz w:val="24"/>
                <w:szCs w:val="24"/>
              </w:rPr>
              <w:t>)(</w:t>
            </w:r>
            <w:proofErr w:type="spellStart"/>
            <w:r w:rsidRPr="00C5176D">
              <w:rPr>
                <w:rFonts w:eastAsia="Times New Roman" w:cstheme="minorHAnsi"/>
                <w:spacing w:val="-5"/>
                <w:sz w:val="24"/>
                <w:szCs w:val="24"/>
              </w:rPr>
              <w:t>CysOEt</w:t>
            </w:r>
            <w:proofErr w:type="spellEnd"/>
            <w:r w:rsidRPr="00C5176D">
              <w:rPr>
                <w:rFonts w:eastAsia="Times New Roman" w:cstheme="minorHAnsi"/>
                <w:spacing w:val="-5"/>
                <w:sz w:val="24"/>
                <w:szCs w:val="24"/>
              </w:rPr>
              <w:t>)]</w:t>
            </w:r>
          </w:p>
        </w:tc>
        <w:tc>
          <w:tcPr>
            <w:tcW w:w="0" w:type="auto"/>
            <w:hideMark/>
          </w:tcPr>
          <w:p w14:paraId="5835A493"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1152</w:t>
            </w:r>
          </w:p>
        </w:tc>
        <w:tc>
          <w:tcPr>
            <w:tcW w:w="0" w:type="auto"/>
            <w:hideMark/>
          </w:tcPr>
          <w:p w14:paraId="1CF78414" w14:textId="77777777" w:rsidR="00B03902" w:rsidRPr="00C5176D" w:rsidRDefault="00B03902" w:rsidP="00C5176D">
            <w:pPr>
              <w:rPr>
                <w:rFonts w:eastAsia="Times New Roman" w:cstheme="minorHAnsi"/>
                <w:spacing w:val="-5"/>
                <w:sz w:val="24"/>
                <w:szCs w:val="24"/>
              </w:rPr>
            </w:pPr>
            <w:r w:rsidRPr="00C5176D">
              <w:rPr>
                <w:rFonts w:eastAsia="Times New Roman" w:cstheme="minorHAnsi"/>
                <w:spacing w:val="-5"/>
                <w:sz w:val="24"/>
                <w:szCs w:val="24"/>
              </w:rPr>
              <w:t>61</w:t>
            </w:r>
          </w:p>
        </w:tc>
        <w:tc>
          <w:tcPr>
            <w:tcW w:w="0" w:type="auto"/>
            <w:hideMark/>
          </w:tcPr>
          <w:p w14:paraId="5E92C396" w14:textId="77777777" w:rsidR="00B03902" w:rsidRPr="00C5176D" w:rsidRDefault="00B03902" w:rsidP="00C5176D">
            <w:pPr>
              <w:rPr>
                <w:rFonts w:eastAsia="Times New Roman" w:cstheme="minorHAnsi"/>
                <w:spacing w:val="-5"/>
                <w:sz w:val="24"/>
                <w:szCs w:val="24"/>
              </w:rPr>
            </w:pPr>
            <w:proofErr w:type="spellStart"/>
            <w:r w:rsidRPr="00C5176D">
              <w:rPr>
                <w:rFonts w:eastAsia="Times New Roman" w:cstheme="minorHAnsi"/>
                <w:spacing w:val="-5"/>
                <w:sz w:val="24"/>
                <w:szCs w:val="24"/>
              </w:rPr>
              <w:t>n.r.</w:t>
            </w:r>
            <w:proofErr w:type="spellEnd"/>
          </w:p>
        </w:tc>
        <w:tc>
          <w:tcPr>
            <w:tcW w:w="0" w:type="auto"/>
            <w:hideMark/>
          </w:tcPr>
          <w:p w14:paraId="3F6646E8" w14:textId="77777777" w:rsidR="00B03902" w:rsidRPr="00C5176D" w:rsidRDefault="00B03902" w:rsidP="00C5176D">
            <w:pPr>
              <w:rPr>
                <w:rFonts w:eastAsia="Times New Roman" w:cstheme="minorHAnsi"/>
                <w:spacing w:val="-5"/>
                <w:sz w:val="24"/>
                <w:szCs w:val="24"/>
              </w:rPr>
            </w:pPr>
            <w:proofErr w:type="spellStart"/>
            <w:r w:rsidRPr="00C5176D">
              <w:rPr>
                <w:rFonts w:eastAsia="Times New Roman" w:cstheme="minorHAnsi"/>
                <w:spacing w:val="-5"/>
                <w:sz w:val="24"/>
                <w:szCs w:val="24"/>
              </w:rPr>
              <w:t>n.r.</w:t>
            </w:r>
            <w:proofErr w:type="spellEnd"/>
          </w:p>
        </w:tc>
        <w:tc>
          <w:tcPr>
            <w:tcW w:w="0" w:type="auto"/>
            <w:hideMark/>
          </w:tcPr>
          <w:p w14:paraId="51BAFDF5" w14:textId="77777777" w:rsidR="00B03902" w:rsidRPr="00C5176D" w:rsidRDefault="001265E4" w:rsidP="00C5176D">
            <w:pPr>
              <w:rPr>
                <w:rFonts w:eastAsia="Times New Roman" w:cstheme="minorHAnsi"/>
                <w:spacing w:val="-5"/>
                <w:sz w:val="24"/>
                <w:szCs w:val="24"/>
              </w:rPr>
            </w:pPr>
            <w:hyperlink r:id="rId62" w:anchor="cit14" w:tooltip="Select to navigate to references" w:history="1">
              <w:r w:rsidR="00B03902" w:rsidRPr="00C5176D">
                <w:rPr>
                  <w:rFonts w:eastAsia="Times New Roman" w:cstheme="minorHAnsi"/>
                  <w:color w:val="007AAF"/>
                  <w:spacing w:val="-5"/>
                  <w:sz w:val="24"/>
                  <w:szCs w:val="24"/>
                  <w:u w:val="single"/>
                </w:rPr>
                <w:t>14</w:t>
              </w:r>
            </w:hyperlink>
          </w:p>
        </w:tc>
      </w:tr>
    </w:tbl>
    <w:p w14:paraId="575985E3" w14:textId="067BC2A7" w:rsidR="00A43224" w:rsidRPr="00A43224" w:rsidRDefault="00C5176D" w:rsidP="007100A8">
      <w:pPr>
        <w:shd w:val="clear" w:color="auto" w:fill="FFFFFF"/>
        <w:spacing w:line="240" w:lineRule="auto"/>
        <w:rPr>
          <w:rFonts w:cstheme="minorHAnsi"/>
          <w:color w:val="000000" w:themeColor="text1"/>
          <w:spacing w:val="-5"/>
          <w:sz w:val="24"/>
          <w:szCs w:val="24"/>
        </w:rPr>
      </w:pPr>
      <w:r w:rsidRPr="00C5176D">
        <w:rPr>
          <w:rFonts w:ascii="museo-sans" w:eastAsia="Times New Roman" w:hAnsi="museo-sans" w:cs="Times New Roman"/>
          <w:b/>
          <w:bCs/>
          <w:i/>
          <w:iCs/>
          <w:spacing w:val="-5"/>
          <w:sz w:val="17"/>
          <w:szCs w:val="17"/>
        </w:rPr>
        <w:t>a</w:t>
      </w:r>
      <w:r w:rsidRPr="00C5176D">
        <w:rPr>
          <w:rFonts w:ascii="museo-sans" w:eastAsia="Times New Roman" w:hAnsi="museo-sans" w:cs="Times New Roman"/>
          <w:b/>
          <w:bCs/>
          <w:spacing w:val="-5"/>
          <w:sz w:val="24"/>
          <w:szCs w:val="24"/>
        </w:rPr>
        <w:t> </w:t>
      </w:r>
      <w:proofErr w:type="spellStart"/>
      <w:r w:rsidRPr="00C5176D">
        <w:rPr>
          <w:rFonts w:ascii="museo-sans" w:eastAsia="Times New Roman" w:hAnsi="museo-sans" w:cs="Times New Roman"/>
          <w:b/>
          <w:bCs/>
          <w:spacing w:val="-5"/>
          <w:sz w:val="19"/>
          <w:szCs w:val="19"/>
        </w:rPr>
        <w:t>n.r.</w:t>
      </w:r>
      <w:proofErr w:type="spellEnd"/>
      <w:r w:rsidRPr="00C5176D">
        <w:rPr>
          <w:rFonts w:ascii="museo-sans" w:eastAsia="Times New Roman" w:hAnsi="museo-sans" w:cs="Times New Roman"/>
          <w:b/>
          <w:bCs/>
          <w:spacing w:val="-5"/>
          <w:sz w:val="19"/>
          <w:szCs w:val="19"/>
        </w:rPr>
        <w:t xml:space="preserve"> = not reported.</w:t>
      </w:r>
      <w:r w:rsidRPr="00C5176D">
        <w:rPr>
          <w:rFonts w:ascii="museo-sans" w:eastAsia="Times New Roman" w:hAnsi="museo-sans" w:cs="Times New Roman"/>
          <w:b/>
          <w:bCs/>
          <w:spacing w:val="-5"/>
          <w:sz w:val="24"/>
          <w:szCs w:val="24"/>
        </w:rPr>
        <w:t> </w:t>
      </w:r>
      <w:r w:rsidRPr="00C5176D">
        <w:rPr>
          <w:rFonts w:ascii="museo-sans" w:eastAsia="Times New Roman" w:hAnsi="museo-sans" w:cs="Times New Roman"/>
          <w:b/>
          <w:bCs/>
          <w:i/>
          <w:iCs/>
          <w:spacing w:val="-5"/>
          <w:sz w:val="17"/>
          <w:szCs w:val="17"/>
        </w:rPr>
        <w:t>b</w:t>
      </w:r>
      <w:r w:rsidRPr="00C5176D">
        <w:rPr>
          <w:rFonts w:ascii="museo-sans" w:eastAsia="Times New Roman" w:hAnsi="museo-sans" w:cs="Times New Roman"/>
          <w:b/>
          <w:bCs/>
          <w:spacing w:val="-5"/>
          <w:sz w:val="24"/>
          <w:szCs w:val="24"/>
        </w:rPr>
        <w:t> </w:t>
      </w:r>
      <w:r w:rsidRPr="00C5176D">
        <w:rPr>
          <w:rFonts w:ascii="museo-sans" w:eastAsia="Times New Roman" w:hAnsi="museo-sans" w:cs="Times New Roman"/>
          <w:b/>
          <w:bCs/>
          <w:spacing w:val="-5"/>
          <w:sz w:val="19"/>
          <w:szCs w:val="19"/>
        </w:rPr>
        <w:t>Average frequency of Fermi doublet peaks.</w:t>
      </w:r>
    </w:p>
    <w:p w14:paraId="20C0838A" w14:textId="77777777" w:rsidR="0078204C" w:rsidRPr="0014045C" w:rsidRDefault="001265E4" w:rsidP="007100A8">
      <w:pPr>
        <w:spacing w:line="240" w:lineRule="auto"/>
        <w:rPr>
          <w:rFonts w:cstheme="minorHAnsi"/>
          <w:color w:val="000000" w:themeColor="text1"/>
        </w:rPr>
      </w:pPr>
      <w:r>
        <w:rPr>
          <w:rFonts w:cstheme="minorHAnsi"/>
          <w:color w:val="000000" w:themeColor="text1"/>
        </w:rPr>
        <w:pict w14:anchorId="520D6634">
          <v:rect id="_x0000_i1027" style="width:0;height:0" o:hralign="center" o:hrstd="t" o:hr="t" fillcolor="#a0a0a0" stroked="f"/>
        </w:pict>
      </w:r>
    </w:p>
    <w:p w14:paraId="044273E7" w14:textId="77777777" w:rsidR="0078204C" w:rsidRPr="0014045C" w:rsidRDefault="0078204C" w:rsidP="00BF2B5D">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In contrast to the </w:t>
      </w:r>
      <w:r w:rsidRPr="0014045C">
        <w:rPr>
          <w:rStyle w:val="italic"/>
          <w:rFonts w:asciiTheme="minorHAnsi" w:eastAsiaTheme="majorEastAsia" w:hAnsiTheme="minorHAnsi" w:cstheme="minorHAnsi"/>
          <w:i/>
          <w:iCs/>
          <w:color w:val="000000" w:themeColor="text1"/>
          <w:spacing w:val="-5"/>
          <w:sz w:val="22"/>
          <w:szCs w:val="22"/>
        </w:rPr>
        <w:t>ν</w:t>
      </w:r>
      <w:r w:rsidRPr="0014045C">
        <w:rPr>
          <w:rFonts w:asciiTheme="minorHAnsi" w:hAnsiTheme="minorHAnsi" w:cstheme="minorHAnsi"/>
          <w:color w:val="000000" w:themeColor="text1"/>
          <w:spacing w:val="-5"/>
          <w:sz w:val="22"/>
          <w:szCs w:val="22"/>
        </w:rPr>
        <w:t>(O–O) peaks, which are very weak for all nonheme iron(</w:t>
      </w:r>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species reported to date,</w:t>
      </w:r>
      <w:hyperlink r:id="rId63" w:anchor="cit12a" w:tooltip="Select to navigate to reference" w:history="1">
        <w:r w:rsidRPr="0014045C">
          <w:rPr>
            <w:rStyle w:val="supref"/>
            <w:rFonts w:asciiTheme="minorHAnsi" w:hAnsiTheme="minorHAnsi" w:cstheme="minorHAnsi"/>
            <w:color w:val="000000" w:themeColor="text1"/>
            <w:spacing w:val="-5"/>
            <w:sz w:val="22"/>
            <w:szCs w:val="22"/>
            <w:u w:val="single"/>
            <w:vertAlign w:val="superscript"/>
          </w:rPr>
          <w:t>12a,b</w:t>
        </w:r>
      </w:hyperlink>
      <w:r w:rsidRPr="0014045C">
        <w:rPr>
          <w:rFonts w:asciiTheme="minorHAnsi" w:hAnsiTheme="minorHAnsi" w:cstheme="minorHAnsi"/>
          <w:color w:val="000000" w:themeColor="text1"/>
          <w:spacing w:val="-5"/>
          <w:sz w:val="22"/>
          <w:szCs w:val="22"/>
        </w:rPr>
        <w:t xml:space="preserve"> the isotope-sensitive </w:t>
      </w:r>
      <w:proofErr w:type="spellStart"/>
      <w:r w:rsidRPr="0014045C">
        <w:rPr>
          <w:rFonts w:asciiTheme="minorHAnsi" w:hAnsiTheme="minorHAnsi" w:cstheme="minorHAnsi"/>
          <w:color w:val="000000" w:themeColor="text1"/>
          <w:spacing w:val="-5"/>
          <w:sz w:val="22"/>
          <w:szCs w:val="22"/>
        </w:rPr>
        <w:t>rR</w:t>
      </w:r>
      <w:proofErr w:type="spellEnd"/>
      <w:r w:rsidRPr="0014045C">
        <w:rPr>
          <w:rFonts w:asciiTheme="minorHAnsi" w:hAnsiTheme="minorHAnsi" w:cstheme="minorHAnsi"/>
          <w:color w:val="000000" w:themeColor="text1"/>
          <w:spacing w:val="-5"/>
          <w:sz w:val="22"/>
          <w:szCs w:val="22"/>
        </w:rPr>
        <w:t xml:space="preserve"> features in the low-frequency region of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are fairly intense (</w:t>
      </w:r>
      <w:hyperlink r:id="rId64" w:anchor="imgfig3" w:tooltip="Select to navigate to figure" w:history="1">
        <w:r w:rsidRPr="0014045C">
          <w:rPr>
            <w:rStyle w:val="Hyperlink"/>
            <w:rFonts w:asciiTheme="minorHAnsi" w:eastAsiaTheme="majorEastAsia" w:hAnsiTheme="minorHAnsi" w:cstheme="minorHAnsi"/>
            <w:color w:val="000000" w:themeColor="text1"/>
            <w:spacing w:val="-5"/>
            <w:sz w:val="22"/>
            <w:szCs w:val="22"/>
          </w:rPr>
          <w:t>Fig. 3c</w:t>
        </w:r>
      </w:hyperlink>
      <w:r w:rsidRPr="0014045C">
        <w:rPr>
          <w:rFonts w:asciiTheme="minorHAnsi" w:hAnsiTheme="minorHAnsi" w:cstheme="minorHAnsi"/>
          <w:color w:val="000000" w:themeColor="text1"/>
          <w:spacing w:val="-5"/>
          <w:sz w:val="22"/>
          <w:szCs w:val="22"/>
        </w:rPr>
        <w:t>). Analysis of these peaks further supports the proposition that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is an iron–</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species. The dominant peak at 504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lies within the range of 470–595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reported for </w:t>
      </w:r>
      <w:r w:rsidRPr="0014045C">
        <w:rPr>
          <w:rStyle w:val="italic"/>
          <w:rFonts w:asciiTheme="minorHAnsi" w:eastAsiaTheme="majorEastAsia" w:hAnsiTheme="minorHAnsi" w:cstheme="minorHAnsi"/>
          <w:i/>
          <w:iCs/>
          <w:color w:val="000000" w:themeColor="text1"/>
          <w:spacing w:val="-5"/>
          <w:sz w:val="22"/>
          <w:szCs w:val="22"/>
        </w:rPr>
        <w:t>ν</w:t>
      </w:r>
      <w:r w:rsidRPr="0014045C">
        <w:rPr>
          <w:rFonts w:asciiTheme="minorHAnsi" w:hAnsiTheme="minorHAnsi" w:cstheme="minorHAnsi"/>
          <w:color w:val="000000" w:themeColor="text1"/>
          <w:spacing w:val="-5"/>
          <w:sz w:val="22"/>
          <w:szCs w:val="22"/>
        </w:rPr>
        <w:t>(Fe–O) frequencies of heme and nonheme iron–</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complexes.</w:t>
      </w:r>
      <w:hyperlink r:id="rId65" w:anchor="cit12b" w:tooltip="Select to navigate to reference" w:history="1">
        <w:r w:rsidRPr="0014045C">
          <w:rPr>
            <w:rStyle w:val="supref"/>
            <w:rFonts w:asciiTheme="minorHAnsi" w:hAnsiTheme="minorHAnsi" w:cstheme="minorHAnsi"/>
            <w:color w:val="000000" w:themeColor="text1"/>
            <w:spacing w:val="-5"/>
            <w:sz w:val="22"/>
            <w:szCs w:val="22"/>
            <w:u w:val="single"/>
            <w:vertAlign w:val="superscript"/>
          </w:rPr>
          <w:t>12b,18</w:t>
        </w:r>
      </w:hyperlink>
      <w:r w:rsidRPr="0014045C">
        <w:rPr>
          <w:rFonts w:asciiTheme="minorHAnsi" w:hAnsiTheme="minorHAnsi" w:cstheme="minorHAnsi"/>
          <w:color w:val="000000" w:themeColor="text1"/>
          <w:spacing w:val="-5"/>
          <w:sz w:val="22"/>
          <w:szCs w:val="22"/>
        </w:rPr>
        <w:t> Although the measured </w:t>
      </w:r>
      <w:r w:rsidRPr="0014045C">
        <w:rPr>
          <w:rStyle w:val="italic"/>
          <w:rFonts w:asciiTheme="minorHAnsi" w:eastAsiaTheme="majorEastAsia" w:hAnsiTheme="minorHAnsi" w:cstheme="minorHAnsi"/>
          <w:i/>
          <w:iCs/>
          <w:color w:val="000000" w:themeColor="text1"/>
          <w:spacing w:val="-5"/>
          <w:sz w:val="22"/>
          <w:szCs w:val="22"/>
        </w:rPr>
        <w:t>Δ</w:t>
      </w:r>
      <w:r w:rsidRPr="0014045C">
        <w:rPr>
          <w:rFonts w:asciiTheme="minorHAnsi" w:hAnsiTheme="minorHAnsi" w:cstheme="minorHAnsi"/>
          <w:color w:val="000000" w:themeColor="text1"/>
          <w:spacing w:val="-5"/>
          <w:sz w:val="22"/>
          <w:szCs w:val="22"/>
          <w:vertAlign w:val="superscript"/>
        </w:rPr>
        <w:t>18</w:t>
      </w:r>
      <w:r w:rsidRPr="0014045C">
        <w:rPr>
          <w:rFonts w:asciiTheme="minorHAnsi" w:hAnsiTheme="minorHAnsi" w:cstheme="minorHAnsi"/>
          <w:color w:val="000000" w:themeColor="text1"/>
          <w:spacing w:val="-5"/>
          <w:sz w:val="22"/>
          <w:szCs w:val="22"/>
        </w:rPr>
        <w:t>O downshift of 16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is smaller than the value of 22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predicted for a pure </w:t>
      </w:r>
      <w:r w:rsidRPr="0014045C">
        <w:rPr>
          <w:rStyle w:val="italic"/>
          <w:rFonts w:asciiTheme="minorHAnsi" w:eastAsiaTheme="majorEastAsia" w:hAnsiTheme="minorHAnsi" w:cstheme="minorHAnsi"/>
          <w:i/>
          <w:iCs/>
          <w:color w:val="000000" w:themeColor="text1"/>
          <w:spacing w:val="-5"/>
          <w:sz w:val="22"/>
          <w:szCs w:val="22"/>
        </w:rPr>
        <w:t>ν</w:t>
      </w:r>
      <w:r w:rsidRPr="0014045C">
        <w:rPr>
          <w:rFonts w:asciiTheme="minorHAnsi" w:hAnsiTheme="minorHAnsi" w:cstheme="minorHAnsi"/>
          <w:color w:val="000000" w:themeColor="text1"/>
          <w:spacing w:val="-5"/>
          <w:sz w:val="22"/>
          <w:szCs w:val="22"/>
        </w:rPr>
        <w:t>(Fe–O) mode, it is similar to shifts reported for related species (</w:t>
      </w:r>
      <w:hyperlink r:id="rId66" w:anchor="tab1" w:tooltip="Select to navigate to table" w:history="1">
        <w:r w:rsidRPr="0014045C">
          <w:rPr>
            <w:rStyle w:val="Hyperlink"/>
            <w:rFonts w:asciiTheme="minorHAnsi" w:eastAsiaTheme="majorEastAsia" w:hAnsiTheme="minorHAnsi" w:cstheme="minorHAnsi"/>
            <w:color w:val="000000" w:themeColor="text1"/>
            <w:spacing w:val="-5"/>
            <w:sz w:val="22"/>
            <w:szCs w:val="22"/>
          </w:rPr>
          <w:t>Table 1</w:t>
        </w:r>
      </w:hyperlink>
      <w:r w:rsidRPr="0014045C">
        <w:rPr>
          <w:rFonts w:asciiTheme="minorHAnsi" w:hAnsiTheme="minorHAnsi" w:cstheme="minorHAnsi"/>
          <w:color w:val="000000" w:themeColor="text1"/>
          <w:spacing w:val="-5"/>
          <w:sz w:val="22"/>
          <w:szCs w:val="22"/>
        </w:rPr>
        <w:t>). A handful of weaker peaks in this region exhibit small </w:t>
      </w:r>
      <w:r w:rsidRPr="0014045C">
        <w:rPr>
          <w:rStyle w:val="italic"/>
          <w:rFonts w:asciiTheme="minorHAnsi" w:eastAsiaTheme="majorEastAsia" w:hAnsiTheme="minorHAnsi" w:cstheme="minorHAnsi"/>
          <w:i/>
          <w:iCs/>
          <w:color w:val="000000" w:themeColor="text1"/>
          <w:spacing w:val="-5"/>
          <w:sz w:val="22"/>
          <w:szCs w:val="22"/>
        </w:rPr>
        <w:t>Δ</w:t>
      </w:r>
      <w:r w:rsidRPr="0014045C">
        <w:rPr>
          <w:rFonts w:asciiTheme="minorHAnsi" w:hAnsiTheme="minorHAnsi" w:cstheme="minorHAnsi"/>
          <w:color w:val="000000" w:themeColor="text1"/>
          <w:spacing w:val="-5"/>
          <w:sz w:val="22"/>
          <w:szCs w:val="22"/>
          <w:vertAlign w:val="superscript"/>
        </w:rPr>
        <w:t>18</w:t>
      </w:r>
      <w:r w:rsidRPr="0014045C">
        <w:rPr>
          <w:rFonts w:asciiTheme="minorHAnsi" w:hAnsiTheme="minorHAnsi" w:cstheme="minorHAnsi"/>
          <w:color w:val="000000" w:themeColor="text1"/>
          <w:spacing w:val="-5"/>
          <w:sz w:val="22"/>
          <w:szCs w:val="22"/>
        </w:rPr>
        <w:t>O-values (&lt;10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which suggests that </w:t>
      </w:r>
      <w:r w:rsidRPr="0014045C">
        <w:rPr>
          <w:rStyle w:val="italic"/>
          <w:rFonts w:asciiTheme="minorHAnsi" w:eastAsiaTheme="majorEastAsia" w:hAnsiTheme="minorHAnsi" w:cstheme="minorHAnsi"/>
          <w:i/>
          <w:iCs/>
          <w:color w:val="000000" w:themeColor="text1"/>
          <w:spacing w:val="-5"/>
          <w:sz w:val="22"/>
          <w:szCs w:val="22"/>
        </w:rPr>
        <w:t>ν</w:t>
      </w:r>
      <w:r w:rsidRPr="0014045C">
        <w:rPr>
          <w:rFonts w:asciiTheme="minorHAnsi" w:hAnsiTheme="minorHAnsi" w:cstheme="minorHAnsi"/>
          <w:color w:val="000000" w:themeColor="text1"/>
          <w:spacing w:val="-5"/>
          <w:sz w:val="22"/>
          <w:szCs w:val="22"/>
        </w:rPr>
        <w:t xml:space="preserve">(Fe–O) character is distributed across multiple modes due to </w:t>
      </w:r>
      <w:r w:rsidRPr="0014045C">
        <w:rPr>
          <w:rFonts w:asciiTheme="minorHAnsi" w:hAnsiTheme="minorHAnsi" w:cstheme="minorHAnsi"/>
          <w:color w:val="000000" w:themeColor="text1"/>
          <w:spacing w:val="-5"/>
          <w:sz w:val="22"/>
          <w:szCs w:val="22"/>
        </w:rPr>
        <w:lastRenderedPageBreak/>
        <w:t>coupling. The lower-frequency peaks at 324 (</w:t>
      </w:r>
      <w:r w:rsidRPr="0014045C">
        <w:rPr>
          <w:rStyle w:val="italic"/>
          <w:rFonts w:asciiTheme="minorHAnsi" w:eastAsiaTheme="majorEastAsia" w:hAnsiTheme="minorHAnsi" w:cstheme="minorHAnsi"/>
          <w:i/>
          <w:iCs/>
          <w:color w:val="000000" w:themeColor="text1"/>
          <w:spacing w:val="-5"/>
          <w:sz w:val="22"/>
          <w:szCs w:val="22"/>
        </w:rPr>
        <w:t>Δ</w:t>
      </w:r>
      <w:r w:rsidRPr="0014045C">
        <w:rPr>
          <w:rFonts w:asciiTheme="minorHAnsi" w:hAnsiTheme="minorHAnsi" w:cstheme="minorHAnsi"/>
          <w:color w:val="000000" w:themeColor="text1"/>
          <w:spacing w:val="-5"/>
          <w:sz w:val="22"/>
          <w:szCs w:val="22"/>
          <w:vertAlign w:val="superscript"/>
        </w:rPr>
        <w:t>18</w:t>
      </w:r>
      <w:r w:rsidRPr="0014045C">
        <w:rPr>
          <w:rFonts w:asciiTheme="minorHAnsi" w:hAnsiTheme="minorHAnsi" w:cstheme="minorHAnsi"/>
          <w:color w:val="000000" w:themeColor="text1"/>
          <w:spacing w:val="-5"/>
          <w:sz w:val="22"/>
          <w:szCs w:val="22"/>
        </w:rPr>
        <w:t>O = 9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and 352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w:t>
      </w:r>
      <w:r w:rsidRPr="0014045C">
        <w:rPr>
          <w:rStyle w:val="italic"/>
          <w:rFonts w:asciiTheme="minorHAnsi" w:eastAsiaTheme="majorEastAsia" w:hAnsiTheme="minorHAnsi" w:cstheme="minorHAnsi"/>
          <w:i/>
          <w:iCs/>
          <w:color w:val="000000" w:themeColor="text1"/>
          <w:spacing w:val="-5"/>
          <w:sz w:val="22"/>
          <w:szCs w:val="22"/>
        </w:rPr>
        <w:t>Δ</w:t>
      </w:r>
      <w:r w:rsidRPr="0014045C">
        <w:rPr>
          <w:rFonts w:asciiTheme="minorHAnsi" w:hAnsiTheme="minorHAnsi" w:cstheme="minorHAnsi"/>
          <w:color w:val="000000" w:themeColor="text1"/>
          <w:spacing w:val="-5"/>
          <w:sz w:val="22"/>
          <w:szCs w:val="22"/>
          <w:vertAlign w:val="superscript"/>
        </w:rPr>
        <w:t>18</w:t>
      </w:r>
      <w:r w:rsidRPr="0014045C">
        <w:rPr>
          <w:rFonts w:asciiTheme="minorHAnsi" w:hAnsiTheme="minorHAnsi" w:cstheme="minorHAnsi"/>
          <w:color w:val="000000" w:themeColor="text1"/>
          <w:spacing w:val="-5"/>
          <w:sz w:val="22"/>
          <w:szCs w:val="22"/>
        </w:rPr>
        <w:t>O = 2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are attributed to </w:t>
      </w:r>
      <w:r w:rsidRPr="0014045C">
        <w:rPr>
          <w:rStyle w:val="italic"/>
          <w:rFonts w:asciiTheme="minorHAnsi" w:eastAsiaTheme="majorEastAsia" w:hAnsiTheme="minorHAnsi" w:cstheme="minorHAnsi"/>
          <w:i/>
          <w:iCs/>
          <w:color w:val="000000" w:themeColor="text1"/>
          <w:spacing w:val="-5"/>
          <w:sz w:val="22"/>
          <w:szCs w:val="22"/>
        </w:rPr>
        <w:t>δ</w:t>
      </w:r>
      <w:r w:rsidRPr="0014045C">
        <w:rPr>
          <w:rFonts w:asciiTheme="minorHAnsi" w:hAnsiTheme="minorHAnsi" w:cstheme="minorHAnsi"/>
          <w:color w:val="000000" w:themeColor="text1"/>
          <w:spacing w:val="-5"/>
          <w:sz w:val="22"/>
          <w:szCs w:val="22"/>
        </w:rPr>
        <w:t>(Fe–O–O) and </w:t>
      </w:r>
      <w:r w:rsidRPr="0014045C">
        <w:rPr>
          <w:rStyle w:val="italic"/>
          <w:rFonts w:asciiTheme="minorHAnsi" w:eastAsiaTheme="majorEastAsia" w:hAnsiTheme="minorHAnsi" w:cstheme="minorHAnsi"/>
          <w:i/>
          <w:iCs/>
          <w:color w:val="000000" w:themeColor="text1"/>
          <w:spacing w:val="-5"/>
          <w:sz w:val="22"/>
          <w:szCs w:val="22"/>
        </w:rPr>
        <w:t>ν</w:t>
      </w:r>
      <w:r w:rsidRPr="0014045C">
        <w:rPr>
          <w:rFonts w:asciiTheme="minorHAnsi" w:hAnsiTheme="minorHAnsi" w:cstheme="minorHAnsi"/>
          <w:color w:val="000000" w:themeColor="text1"/>
          <w:spacing w:val="-5"/>
          <w:sz w:val="22"/>
          <w:szCs w:val="22"/>
        </w:rPr>
        <w:t>(Fe–S) modes, respectively, based on the magnitudes of the isotope shifts and literature precedents.</w:t>
      </w:r>
      <w:hyperlink r:id="rId67" w:anchor="cit12b" w:tooltip="Select to navigate to reference" w:history="1">
        <w:r w:rsidRPr="0014045C">
          <w:rPr>
            <w:rStyle w:val="supref"/>
            <w:rFonts w:asciiTheme="minorHAnsi" w:hAnsiTheme="minorHAnsi" w:cstheme="minorHAnsi"/>
            <w:color w:val="000000" w:themeColor="text1"/>
            <w:spacing w:val="-5"/>
            <w:sz w:val="22"/>
            <w:szCs w:val="22"/>
            <w:u w:val="single"/>
            <w:vertAlign w:val="superscript"/>
          </w:rPr>
          <w:t>12b,18a,19</w:t>
        </w:r>
      </w:hyperlink>
    </w:p>
    <w:p w14:paraId="04650F55" w14:textId="77777777" w:rsidR="0078204C" w:rsidRPr="0014045C" w:rsidRDefault="0078204C" w:rsidP="00C85A35">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Further insights into the geometric and electronic structures of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were gained through density functional theory (DFT) calculations that employed the B3LYP functional, which has proven accurate in previous studies of CDO and related model complexes.</w:t>
      </w:r>
      <w:hyperlink r:id="rId68" w:anchor="cit11" w:tooltip="Select to navigate to reference" w:history="1">
        <w:r w:rsidRPr="0014045C">
          <w:rPr>
            <w:rStyle w:val="supref"/>
            <w:rFonts w:asciiTheme="minorHAnsi" w:hAnsiTheme="minorHAnsi" w:cstheme="minorHAnsi"/>
            <w:color w:val="000000" w:themeColor="text1"/>
            <w:spacing w:val="-5"/>
            <w:sz w:val="22"/>
            <w:szCs w:val="22"/>
            <w:u w:val="single"/>
            <w:vertAlign w:val="superscript"/>
          </w:rPr>
          <w:t>11,23</w:t>
        </w:r>
      </w:hyperlink>
      <w:r w:rsidRPr="0014045C">
        <w:rPr>
          <w:rFonts w:asciiTheme="minorHAnsi" w:hAnsiTheme="minorHAnsi" w:cstheme="minorHAnsi"/>
          <w:color w:val="000000" w:themeColor="text1"/>
          <w:spacing w:val="-5"/>
          <w:sz w:val="22"/>
          <w:szCs w:val="22"/>
        </w:rPr>
        <w:t> Due to exchange interactions between the unpaired electrons of Fe and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it was necessary to consider three possible spin states for this paramagnetic iron(</w:t>
      </w:r>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species: </w:t>
      </w:r>
      <w:r w:rsidRPr="0014045C">
        <w:rPr>
          <w:rStyle w:val="italic"/>
          <w:rFonts w:asciiTheme="minorHAnsi" w:eastAsiaTheme="majorEastAsia" w:hAnsiTheme="minorHAnsi" w:cstheme="minorHAnsi"/>
          <w:i/>
          <w:iCs/>
          <w:color w:val="000000" w:themeColor="text1"/>
          <w:spacing w:val="-5"/>
          <w:sz w:val="22"/>
          <w:szCs w:val="22"/>
        </w:rPr>
        <w:t>S</w:t>
      </w:r>
      <w:r w:rsidRPr="0014045C">
        <w:rPr>
          <w:rFonts w:asciiTheme="minorHAnsi" w:hAnsiTheme="minorHAnsi" w:cstheme="minorHAnsi"/>
          <w:color w:val="000000" w:themeColor="text1"/>
          <w:spacing w:val="-5"/>
          <w:sz w:val="22"/>
          <w:szCs w:val="22"/>
        </w:rPr>
        <w:t> = 3, 2, and 1. The relative energies of the computational models suggest that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possesses a </w:t>
      </w:r>
      <w:r w:rsidRPr="0014045C">
        <w:rPr>
          <w:rStyle w:val="italic"/>
          <w:rFonts w:asciiTheme="minorHAnsi" w:eastAsiaTheme="majorEastAsia" w:hAnsiTheme="minorHAnsi" w:cstheme="minorHAnsi"/>
          <w:i/>
          <w:iCs/>
          <w:color w:val="000000" w:themeColor="text1"/>
          <w:spacing w:val="-5"/>
          <w:sz w:val="22"/>
          <w:szCs w:val="22"/>
        </w:rPr>
        <w:t>S</w:t>
      </w:r>
      <w:r w:rsidRPr="0014045C">
        <w:rPr>
          <w:rFonts w:asciiTheme="minorHAnsi" w:hAnsiTheme="minorHAnsi" w:cstheme="minorHAnsi"/>
          <w:color w:val="000000" w:themeColor="text1"/>
          <w:spacing w:val="-5"/>
          <w:sz w:val="22"/>
          <w:szCs w:val="22"/>
        </w:rPr>
        <w:t xml:space="preserve"> = 2 ground state arising from </w:t>
      </w:r>
      <w:proofErr w:type="spellStart"/>
      <w:r w:rsidRPr="0014045C">
        <w:rPr>
          <w:rFonts w:asciiTheme="minorHAnsi" w:hAnsiTheme="minorHAnsi" w:cstheme="minorHAnsi"/>
          <w:color w:val="000000" w:themeColor="text1"/>
          <w:spacing w:val="-5"/>
          <w:sz w:val="22"/>
          <w:szCs w:val="22"/>
        </w:rPr>
        <w:t>antiferromangetic</w:t>
      </w:r>
      <w:proofErr w:type="spellEnd"/>
      <w:r w:rsidRPr="0014045C">
        <w:rPr>
          <w:rFonts w:asciiTheme="minorHAnsi" w:hAnsiTheme="minorHAnsi" w:cstheme="minorHAnsi"/>
          <w:color w:val="000000" w:themeColor="text1"/>
          <w:spacing w:val="-5"/>
          <w:sz w:val="22"/>
          <w:szCs w:val="22"/>
        </w:rPr>
        <w:t xml:space="preserve"> coupling between the high-spin Fe(</w:t>
      </w:r>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 center and superoxide radical (details regarding the spin-state ordering are provided in the ESI</w:t>
      </w:r>
      <w:hyperlink r:id="rId69" w:anchor="fn1" w:tooltip="Select to navigate to footnote" w:history="1">
        <w:r w:rsidRPr="0014045C">
          <w:rPr>
            <w:rStyle w:val="Hyperlink"/>
            <w:rFonts w:asciiTheme="minorHAnsi" w:eastAsiaTheme="majorEastAsia" w:hAnsiTheme="minorHAnsi" w:cstheme="minorHAnsi"/>
            <w:color w:val="000000" w:themeColor="text1"/>
            <w:spacing w:val="-5"/>
            <w:sz w:val="22"/>
            <w:szCs w:val="22"/>
          </w:rPr>
          <w:t>†</w:t>
        </w:r>
      </w:hyperlink>
      <w:r w:rsidRPr="0014045C">
        <w:rPr>
          <w:rFonts w:asciiTheme="minorHAnsi" w:hAnsiTheme="minorHAnsi" w:cstheme="minorHAnsi"/>
          <w:color w:val="000000" w:themeColor="text1"/>
          <w:spacing w:val="-5"/>
          <w:sz w:val="22"/>
          <w:szCs w:val="22"/>
        </w:rPr>
        <w:t>). In the lowest-energy quintet structure (</w:t>
      </w:r>
      <w:hyperlink r:id="rId70" w:anchor="imgfig4" w:tooltip="Select to navigate to figure" w:history="1">
        <w:r w:rsidRPr="0014045C">
          <w:rPr>
            <w:rStyle w:val="Hyperlink"/>
            <w:rFonts w:asciiTheme="minorHAnsi" w:eastAsiaTheme="majorEastAsia" w:hAnsiTheme="minorHAnsi" w:cstheme="minorHAnsi"/>
            <w:color w:val="000000" w:themeColor="text1"/>
            <w:spacing w:val="-5"/>
            <w:sz w:val="22"/>
            <w:szCs w:val="22"/>
          </w:rPr>
          <w:t>Fig. 4</w:t>
        </w:r>
      </w:hyperlink>
      <w:r w:rsidRPr="0014045C">
        <w:rPr>
          <w:rFonts w:asciiTheme="minorHAnsi" w:hAnsiTheme="minorHAnsi" w:cstheme="minorHAnsi"/>
          <w:color w:val="000000" w:themeColor="text1"/>
          <w:spacing w:val="-5"/>
          <w:sz w:val="22"/>
          <w:szCs w:val="22"/>
        </w:rPr>
        <w:t xml:space="preserve">), the </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ligand forms a hydrogen bond with the –NH</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donor of 2-ATP, as evident in the O</w:t>
      </w:r>
      <w:r w:rsidRPr="0014045C">
        <w:rPr>
          <w:rFonts w:ascii="Cambria Math" w:hAnsi="Cambria Math" w:cs="Cambria Math"/>
          <w:color w:val="000000" w:themeColor="text1"/>
          <w:spacing w:val="-5"/>
          <w:sz w:val="22"/>
          <w:szCs w:val="22"/>
        </w:rPr>
        <w:t>⋯</w:t>
      </w:r>
      <w:r w:rsidRPr="0014045C">
        <w:rPr>
          <w:rFonts w:asciiTheme="minorHAnsi" w:hAnsiTheme="minorHAnsi" w:cstheme="minorHAnsi"/>
          <w:color w:val="000000" w:themeColor="text1"/>
          <w:spacing w:val="-5"/>
          <w:sz w:val="22"/>
          <w:szCs w:val="22"/>
        </w:rPr>
        <w:t xml:space="preserve">H distance of 1.81 </w:t>
      </w:r>
      <w:r w:rsidRPr="0014045C">
        <w:rPr>
          <w:rFonts w:ascii="Calibri" w:hAnsi="Calibri" w:cs="Calibri"/>
          <w:color w:val="000000" w:themeColor="text1"/>
          <w:spacing w:val="-5"/>
          <w:sz w:val="22"/>
          <w:szCs w:val="22"/>
        </w:rPr>
        <w:t>Å</w:t>
      </w:r>
      <w:r w:rsidRPr="0014045C">
        <w:rPr>
          <w:rFonts w:asciiTheme="minorHAnsi" w:hAnsiTheme="minorHAnsi" w:cstheme="minorHAnsi"/>
          <w:color w:val="000000" w:themeColor="text1"/>
          <w:spacing w:val="-5"/>
          <w:sz w:val="22"/>
          <w:szCs w:val="22"/>
        </w:rPr>
        <w:t xml:space="preserve"> and diminished Fe</w:t>
      </w:r>
      <w:r w:rsidRPr="0014045C">
        <w:rPr>
          <w:rFonts w:ascii="Calibri" w:hAnsi="Calibri" w:cs="Calibri"/>
          <w:color w:val="000000" w:themeColor="text1"/>
          <w:spacing w:val="-5"/>
          <w:sz w:val="22"/>
          <w:szCs w:val="22"/>
        </w:rPr>
        <w:t>–</w:t>
      </w:r>
      <w:r w:rsidRPr="0014045C">
        <w:rPr>
          <w:rFonts w:asciiTheme="minorHAnsi" w:hAnsiTheme="minorHAnsi" w:cstheme="minorHAnsi"/>
          <w:color w:val="000000" w:themeColor="text1"/>
          <w:spacing w:val="-5"/>
          <w:sz w:val="22"/>
          <w:szCs w:val="22"/>
        </w:rPr>
        <w:t>O</w:t>
      </w:r>
      <w:r w:rsidRPr="0014045C">
        <w:rPr>
          <w:rFonts w:ascii="Calibri" w:hAnsi="Calibri" w:cs="Calibri"/>
          <w:color w:val="000000" w:themeColor="text1"/>
          <w:spacing w:val="-5"/>
          <w:sz w:val="22"/>
          <w:szCs w:val="22"/>
        </w:rPr>
        <w:t>–</w:t>
      </w:r>
      <w:r w:rsidRPr="0014045C">
        <w:rPr>
          <w:rFonts w:asciiTheme="minorHAnsi" w:hAnsiTheme="minorHAnsi" w:cstheme="minorHAnsi"/>
          <w:color w:val="000000" w:themeColor="text1"/>
          <w:spacing w:val="-5"/>
          <w:sz w:val="22"/>
          <w:szCs w:val="22"/>
        </w:rPr>
        <w:t>O angle of 122</w:t>
      </w:r>
      <w:r w:rsidRPr="0014045C">
        <w:rPr>
          <w:rFonts w:ascii="Calibri" w:hAnsi="Calibri" w:cs="Calibri"/>
          <w:color w:val="000000" w:themeColor="text1"/>
          <w:spacing w:val="-5"/>
          <w:sz w:val="22"/>
          <w:szCs w:val="22"/>
        </w:rPr>
        <w:t>°</w:t>
      </w:r>
      <w:r w:rsidRPr="0014045C">
        <w:rPr>
          <w:rFonts w:asciiTheme="minorHAnsi" w:hAnsiTheme="minorHAnsi" w:cstheme="minorHAnsi"/>
          <w:color w:val="000000" w:themeColor="text1"/>
          <w:spacing w:val="-5"/>
          <w:sz w:val="22"/>
          <w:szCs w:val="22"/>
        </w:rPr>
        <w:t xml:space="preserve"> (</w:t>
      </w:r>
      <w:r w:rsidRPr="0014045C">
        <w:rPr>
          <w:rStyle w:val="italic"/>
          <w:rFonts w:asciiTheme="minorHAnsi" w:eastAsiaTheme="majorEastAsia" w:hAnsiTheme="minorHAnsi" w:cstheme="minorHAnsi"/>
          <w:i/>
          <w:iCs/>
          <w:color w:val="000000" w:themeColor="text1"/>
          <w:spacing w:val="-5"/>
          <w:sz w:val="22"/>
          <w:szCs w:val="22"/>
        </w:rPr>
        <w:t>versus</w:t>
      </w:r>
      <w:r w:rsidRPr="0014045C">
        <w:rPr>
          <w:rFonts w:asciiTheme="minorHAnsi" w:hAnsiTheme="minorHAnsi" w:cstheme="minorHAnsi"/>
          <w:color w:val="000000" w:themeColor="text1"/>
          <w:spacing w:val="-5"/>
          <w:sz w:val="22"/>
          <w:szCs w:val="22"/>
        </w:rPr>
        <w:t xml:space="preserve"> 134° in the structure without a H-bond). The H-bond acts as a tether between the </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and 2-ATP ligand, accounting for the kinematic coupling between </w:t>
      </w:r>
      <w:r w:rsidRPr="0014045C">
        <w:rPr>
          <w:rStyle w:val="italic"/>
          <w:rFonts w:asciiTheme="minorHAnsi" w:eastAsiaTheme="majorEastAsia" w:hAnsiTheme="minorHAnsi" w:cstheme="minorHAnsi"/>
          <w:i/>
          <w:iCs/>
          <w:color w:val="000000" w:themeColor="text1"/>
          <w:spacing w:val="-5"/>
          <w:sz w:val="22"/>
          <w:szCs w:val="22"/>
        </w:rPr>
        <w:t>ν</w:t>
      </w:r>
      <w:r w:rsidRPr="0014045C">
        <w:rPr>
          <w:rFonts w:asciiTheme="minorHAnsi" w:hAnsiTheme="minorHAnsi" w:cstheme="minorHAnsi"/>
          <w:color w:val="000000" w:themeColor="text1"/>
          <w:spacing w:val="-5"/>
          <w:sz w:val="22"/>
          <w:szCs w:val="22"/>
        </w:rPr>
        <w:t>(Fe–O), </w:t>
      </w:r>
      <w:r w:rsidRPr="0014045C">
        <w:rPr>
          <w:rStyle w:val="italic"/>
          <w:rFonts w:asciiTheme="minorHAnsi" w:eastAsiaTheme="majorEastAsia" w:hAnsiTheme="minorHAnsi" w:cstheme="minorHAnsi"/>
          <w:i/>
          <w:iCs/>
          <w:color w:val="000000" w:themeColor="text1"/>
          <w:spacing w:val="-5"/>
          <w:sz w:val="22"/>
          <w:szCs w:val="22"/>
        </w:rPr>
        <w:t>δ</w:t>
      </w:r>
      <w:r w:rsidRPr="0014045C">
        <w:rPr>
          <w:rFonts w:asciiTheme="minorHAnsi" w:hAnsiTheme="minorHAnsi" w:cstheme="minorHAnsi"/>
          <w:color w:val="000000" w:themeColor="text1"/>
          <w:spacing w:val="-5"/>
          <w:sz w:val="22"/>
          <w:szCs w:val="22"/>
        </w:rPr>
        <w:t>(Fe–O–O), and </w:t>
      </w:r>
      <w:r w:rsidRPr="0014045C">
        <w:rPr>
          <w:rStyle w:val="italic"/>
          <w:rFonts w:asciiTheme="minorHAnsi" w:eastAsiaTheme="majorEastAsia" w:hAnsiTheme="minorHAnsi" w:cstheme="minorHAnsi"/>
          <w:i/>
          <w:iCs/>
          <w:color w:val="000000" w:themeColor="text1"/>
          <w:spacing w:val="-5"/>
          <w:sz w:val="22"/>
          <w:szCs w:val="22"/>
        </w:rPr>
        <w:t>ν</w:t>
      </w:r>
      <w:r w:rsidRPr="0014045C">
        <w:rPr>
          <w:rFonts w:asciiTheme="minorHAnsi" w:hAnsiTheme="minorHAnsi" w:cstheme="minorHAnsi"/>
          <w:color w:val="000000" w:themeColor="text1"/>
          <w:spacing w:val="-5"/>
          <w:sz w:val="22"/>
          <w:szCs w:val="22"/>
        </w:rPr>
        <w:t xml:space="preserve">(Fe–S/N) vibrations observed in the </w:t>
      </w:r>
      <w:proofErr w:type="spellStart"/>
      <w:r w:rsidRPr="0014045C">
        <w:rPr>
          <w:rFonts w:asciiTheme="minorHAnsi" w:hAnsiTheme="minorHAnsi" w:cstheme="minorHAnsi"/>
          <w:color w:val="000000" w:themeColor="text1"/>
          <w:spacing w:val="-5"/>
          <w:sz w:val="22"/>
          <w:szCs w:val="22"/>
        </w:rPr>
        <w:t>rR</w:t>
      </w:r>
      <w:proofErr w:type="spellEnd"/>
      <w:r w:rsidRPr="0014045C">
        <w:rPr>
          <w:rFonts w:asciiTheme="minorHAnsi" w:hAnsiTheme="minorHAnsi" w:cstheme="minorHAnsi"/>
          <w:color w:val="000000" w:themeColor="text1"/>
          <w:spacing w:val="-5"/>
          <w:sz w:val="22"/>
          <w:szCs w:val="22"/>
        </w:rPr>
        <w:t xml:space="preserve"> data.</w:t>
      </w:r>
    </w:p>
    <w:p w14:paraId="3409DC03" w14:textId="77777777" w:rsidR="0078204C" w:rsidRPr="0014045C" w:rsidRDefault="0078204C" w:rsidP="007100A8">
      <w:pPr>
        <w:spacing w:line="240" w:lineRule="auto"/>
        <w:rPr>
          <w:rFonts w:cstheme="minorHAnsi"/>
          <w:color w:val="000000" w:themeColor="text1"/>
        </w:rPr>
      </w:pPr>
    </w:p>
    <w:tbl>
      <w:tblPr>
        <w:tblStyle w:val="TableGridLight"/>
        <w:tblW w:w="13675" w:type="dxa"/>
        <w:tblLook w:val="04A0" w:firstRow="1" w:lastRow="0" w:firstColumn="1" w:lastColumn="0" w:noHBand="0" w:noVBand="1"/>
      </w:tblPr>
      <w:tblGrid>
        <w:gridCol w:w="13675"/>
      </w:tblGrid>
      <w:tr w:rsidR="0014045C" w:rsidRPr="0014045C" w14:paraId="2F62B50A" w14:textId="77777777" w:rsidTr="004553A4">
        <w:tc>
          <w:tcPr>
            <w:tcW w:w="0" w:type="auto"/>
            <w:hideMark/>
          </w:tcPr>
          <w:p w14:paraId="794A3867" w14:textId="3B0C2EE8" w:rsidR="0078204C" w:rsidRPr="0014045C" w:rsidRDefault="0078204C" w:rsidP="00C85A35">
            <w:pPr>
              <w:rPr>
                <w:rFonts w:cstheme="minorHAnsi"/>
                <w:color w:val="000000" w:themeColor="text1"/>
              </w:rPr>
            </w:pPr>
            <w:r w:rsidRPr="0014045C">
              <w:rPr>
                <w:rFonts w:cstheme="minorHAnsi"/>
                <w:noProof/>
                <w:color w:val="000000" w:themeColor="text1"/>
              </w:rPr>
              <w:drawing>
                <wp:inline distT="0" distB="0" distL="0" distR="0" wp14:anchorId="6716CB61" wp14:editId="33F110BF">
                  <wp:extent cx="2743200" cy="1984248"/>
                  <wp:effectExtent l="0" t="0" r="0" b="0"/>
                  <wp:docPr id="36" name="Picture 36" descr="Fig. 4 DFT geometry-optimized model of 2 in the quintet (S = 2) state. Interatomic distances (black text) are provided in Å, and Mulliken spin populations (green text) are indicated for atoms carrying significant spin density.">
                    <a:hlinkClick xmlns:a="http://schemas.openxmlformats.org/drawingml/2006/main" r:id="rId71" tooltip="&quot;Select to open image in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file: c8cc06247a-f4.tif">
                            <a:hlinkClick r:id="rId71" tooltip="&quot;Select to open image in new window&quot;"/>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743200" cy="1984248"/>
                          </a:xfrm>
                          <a:prstGeom prst="rect">
                            <a:avLst/>
                          </a:prstGeom>
                          <a:noFill/>
                          <a:ln>
                            <a:noFill/>
                          </a:ln>
                        </pic:spPr>
                      </pic:pic>
                    </a:graphicData>
                  </a:graphic>
                </wp:inline>
              </w:drawing>
            </w:r>
          </w:p>
        </w:tc>
      </w:tr>
      <w:tr w:rsidR="005B0BA9" w:rsidRPr="0014045C" w14:paraId="512BACF0" w14:textId="77777777" w:rsidTr="00451ECC">
        <w:tc>
          <w:tcPr>
            <w:tcW w:w="13675" w:type="dxa"/>
            <w:hideMark/>
          </w:tcPr>
          <w:p w14:paraId="27751176" w14:textId="56D5C666" w:rsidR="005B0BA9" w:rsidRPr="0014045C" w:rsidRDefault="005B0BA9" w:rsidP="007100A8">
            <w:pPr>
              <w:rPr>
                <w:rFonts w:cstheme="minorHAnsi"/>
                <w:color w:val="000000" w:themeColor="text1"/>
              </w:rPr>
            </w:pPr>
            <w:r w:rsidRPr="0014045C">
              <w:rPr>
                <w:rFonts w:cstheme="minorHAnsi"/>
                <w:b/>
                <w:bCs/>
                <w:color w:val="000000" w:themeColor="text1"/>
              </w:rPr>
              <w:t>Fig. 4 </w:t>
            </w:r>
            <w:r w:rsidRPr="0014045C">
              <w:rPr>
                <w:rStyle w:val="graphictitle"/>
                <w:rFonts w:cstheme="minorHAnsi"/>
                <w:color w:val="000000" w:themeColor="text1"/>
              </w:rPr>
              <w:t>DFT geometry-optimized model of </w:t>
            </w:r>
            <w:r w:rsidRPr="0014045C">
              <w:rPr>
                <w:rStyle w:val="bold"/>
                <w:rFonts w:cstheme="minorHAnsi"/>
                <w:b/>
                <w:bCs/>
                <w:color w:val="000000" w:themeColor="text1"/>
              </w:rPr>
              <w:t>2</w:t>
            </w:r>
            <w:r w:rsidRPr="0014045C">
              <w:rPr>
                <w:rStyle w:val="graphictitle"/>
                <w:rFonts w:cstheme="minorHAnsi"/>
                <w:color w:val="000000" w:themeColor="text1"/>
              </w:rPr>
              <w:t> in the quintet (</w:t>
            </w:r>
            <w:r w:rsidRPr="0014045C">
              <w:rPr>
                <w:rStyle w:val="italic"/>
                <w:rFonts w:cstheme="minorHAnsi"/>
                <w:i/>
                <w:iCs/>
                <w:color w:val="000000" w:themeColor="text1"/>
              </w:rPr>
              <w:t>S</w:t>
            </w:r>
            <w:r w:rsidRPr="0014045C">
              <w:rPr>
                <w:rStyle w:val="graphictitle"/>
                <w:rFonts w:cstheme="minorHAnsi"/>
                <w:color w:val="000000" w:themeColor="text1"/>
              </w:rPr>
              <w:t xml:space="preserve"> = 2) state. Interatomic distances (black text) are provided in Å, and </w:t>
            </w:r>
            <w:proofErr w:type="spellStart"/>
            <w:r w:rsidRPr="0014045C">
              <w:rPr>
                <w:rStyle w:val="graphictitle"/>
                <w:rFonts w:cstheme="minorHAnsi"/>
                <w:color w:val="000000" w:themeColor="text1"/>
              </w:rPr>
              <w:t>Mulliken</w:t>
            </w:r>
            <w:proofErr w:type="spellEnd"/>
            <w:r w:rsidRPr="0014045C">
              <w:rPr>
                <w:rStyle w:val="graphictitle"/>
                <w:rFonts w:cstheme="minorHAnsi"/>
                <w:color w:val="000000" w:themeColor="text1"/>
              </w:rPr>
              <w:t xml:space="preserve"> spin populations (green text) are indicated for atoms carrying significant spin density.</w:t>
            </w:r>
          </w:p>
        </w:tc>
      </w:tr>
    </w:tbl>
    <w:p w14:paraId="504CCD16" w14:textId="77777777" w:rsidR="005B0BA9" w:rsidRDefault="005B0BA9" w:rsidP="00C85A35">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p>
    <w:p w14:paraId="1396618F" w14:textId="28B55A0F" w:rsidR="0078204C" w:rsidRPr="0014045C" w:rsidRDefault="0078204C" w:rsidP="00C85A35">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In support of the veracity of our computational model, time-dependent DFT (TD-DFT) studies of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in the quintet state yielded a computed absorption spectrum that nicely reproduces the salient features of the experimental spectrum (Fig. S5, ESI</w:t>
      </w:r>
      <w:hyperlink r:id="rId73" w:anchor="fn1" w:tooltip="Select to navigate to footnote" w:history="1">
        <w:r w:rsidRPr="0014045C">
          <w:rPr>
            <w:rStyle w:val="Hyperlink"/>
            <w:rFonts w:asciiTheme="minorHAnsi" w:eastAsiaTheme="majorEastAsia" w:hAnsiTheme="minorHAnsi" w:cstheme="minorHAnsi"/>
            <w:color w:val="000000" w:themeColor="text1"/>
            <w:spacing w:val="-5"/>
            <w:sz w:val="22"/>
            <w:szCs w:val="22"/>
          </w:rPr>
          <w:t>†</w:t>
        </w:r>
      </w:hyperlink>
      <w:r w:rsidRPr="0014045C">
        <w:rPr>
          <w:rFonts w:asciiTheme="minorHAnsi" w:hAnsiTheme="minorHAnsi" w:cstheme="minorHAnsi"/>
          <w:color w:val="000000" w:themeColor="text1"/>
          <w:spacing w:val="-5"/>
          <w:sz w:val="22"/>
          <w:szCs w:val="22"/>
        </w:rPr>
        <w:t>). The TD-DFT results were also helpful for assigning the experimental absorption bands. Like previously-reported ferric η</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-superoxo complexes,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exhibits an intense near-UV band paired with a weaker shoulder in the visible region; however, the peaks observed at 655 and 860 nm lack precedent in the earlier complexes with N</w:t>
      </w:r>
      <w:r w:rsidRPr="0014045C">
        <w:rPr>
          <w:rFonts w:asciiTheme="minorHAnsi" w:hAnsiTheme="minorHAnsi" w:cstheme="minorHAnsi"/>
          <w:color w:val="000000" w:themeColor="text1"/>
          <w:spacing w:val="-5"/>
          <w:sz w:val="22"/>
          <w:szCs w:val="22"/>
          <w:vertAlign w:val="subscript"/>
        </w:rPr>
        <w:t>5</w:t>
      </w:r>
      <w:r w:rsidRPr="0014045C">
        <w:rPr>
          <w:rFonts w:asciiTheme="minorHAnsi" w:hAnsiTheme="minorHAnsi" w:cstheme="minorHAnsi"/>
          <w:color w:val="000000" w:themeColor="text1"/>
          <w:spacing w:val="-5"/>
          <w:sz w:val="22"/>
          <w:szCs w:val="22"/>
        </w:rPr>
        <w:t> or N</w:t>
      </w:r>
      <w:r w:rsidRPr="0014045C">
        <w:rPr>
          <w:rFonts w:asciiTheme="minorHAnsi" w:hAnsiTheme="minorHAnsi" w:cstheme="minorHAnsi"/>
          <w:color w:val="000000" w:themeColor="text1"/>
          <w:spacing w:val="-5"/>
          <w:sz w:val="22"/>
          <w:szCs w:val="22"/>
          <w:vertAlign w:val="subscript"/>
        </w:rPr>
        <w:t>3</w:t>
      </w:r>
      <w:r w:rsidRPr="0014045C">
        <w:rPr>
          <w:rFonts w:asciiTheme="minorHAnsi" w:hAnsiTheme="minorHAnsi" w:cstheme="minorHAnsi"/>
          <w:color w:val="000000" w:themeColor="text1"/>
          <w:spacing w:val="-5"/>
          <w:sz w:val="22"/>
          <w:szCs w:val="22"/>
        </w:rPr>
        <w:t>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supporting ligands.</w:t>
      </w:r>
      <w:hyperlink r:id="rId74" w:anchor="cit12a" w:tooltip="Select to navigate to reference" w:history="1">
        <w:r w:rsidRPr="0014045C">
          <w:rPr>
            <w:rStyle w:val="supref"/>
            <w:rFonts w:asciiTheme="minorHAnsi" w:hAnsiTheme="minorHAnsi" w:cstheme="minorHAnsi"/>
            <w:color w:val="000000" w:themeColor="text1"/>
            <w:spacing w:val="-5"/>
            <w:sz w:val="22"/>
            <w:szCs w:val="22"/>
            <w:u w:val="single"/>
            <w:vertAlign w:val="superscript"/>
          </w:rPr>
          <w:t>12a,12b</w:t>
        </w:r>
      </w:hyperlink>
      <w:r w:rsidRPr="0014045C">
        <w:rPr>
          <w:rFonts w:asciiTheme="minorHAnsi" w:hAnsiTheme="minorHAnsi" w:cstheme="minorHAnsi"/>
          <w:color w:val="000000" w:themeColor="text1"/>
          <w:spacing w:val="-5"/>
          <w:sz w:val="22"/>
          <w:szCs w:val="22"/>
        </w:rPr>
        <w:t> TD-DFT calculations indicate that these lower-energy bands are largely due to two moderately intense S</w:t>
      </w:r>
      <w:r w:rsidRPr="0014045C">
        <w:rPr>
          <w:rFonts w:asciiTheme="minorHAnsi" w:hAnsiTheme="minorHAnsi" w:cstheme="minorHAnsi"/>
          <w:color w:val="000000" w:themeColor="text1"/>
          <w:spacing w:val="-5"/>
          <w:sz w:val="22"/>
          <w:szCs w:val="22"/>
          <w:vertAlign w:val="subscript"/>
        </w:rPr>
        <w:t>π</w:t>
      </w:r>
      <w:r w:rsidRPr="0014045C">
        <w:rPr>
          <w:rFonts w:asciiTheme="minorHAnsi" w:hAnsiTheme="minorHAnsi" w:cstheme="minorHAnsi"/>
          <w:color w:val="000000" w:themeColor="text1"/>
          <w:spacing w:val="-5"/>
          <w:sz w:val="22"/>
          <w:szCs w:val="22"/>
        </w:rPr>
        <w:t> → Fe(</w:t>
      </w:r>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 charge transfer (CT) transitions (</w:t>
      </w:r>
      <w:proofErr w:type="spellStart"/>
      <w:r w:rsidRPr="0014045C">
        <w:rPr>
          <w:rStyle w:val="italic"/>
          <w:rFonts w:asciiTheme="minorHAnsi" w:eastAsiaTheme="majorEastAsia" w:hAnsiTheme="minorHAnsi" w:cstheme="minorHAnsi"/>
          <w:i/>
          <w:iCs/>
          <w:color w:val="000000" w:themeColor="text1"/>
          <w:spacing w:val="-5"/>
          <w:sz w:val="22"/>
          <w:szCs w:val="22"/>
        </w:rPr>
        <w:t>λ</w:t>
      </w:r>
      <w:r w:rsidRPr="0014045C">
        <w:rPr>
          <w:rFonts w:asciiTheme="minorHAnsi" w:hAnsiTheme="minorHAnsi" w:cstheme="minorHAnsi"/>
          <w:color w:val="000000" w:themeColor="text1"/>
          <w:spacing w:val="-5"/>
          <w:sz w:val="22"/>
          <w:szCs w:val="22"/>
          <w:vertAlign w:val="subscript"/>
        </w:rPr>
        <w:t>max</w:t>
      </w:r>
      <w:proofErr w:type="spellEnd"/>
      <w:r w:rsidRPr="0014045C">
        <w:rPr>
          <w:rFonts w:asciiTheme="minorHAnsi" w:hAnsiTheme="minorHAnsi" w:cstheme="minorHAnsi"/>
          <w:color w:val="000000" w:themeColor="text1"/>
          <w:spacing w:val="-5"/>
          <w:sz w:val="22"/>
          <w:szCs w:val="22"/>
        </w:rPr>
        <w:t> = 669 and 833 nm for the computed transitions; Fig. S5, ESI</w:t>
      </w:r>
      <w:hyperlink r:id="rId75" w:anchor="fn1" w:tooltip="Select to navigate to footnote" w:history="1">
        <w:r w:rsidRPr="0014045C">
          <w:rPr>
            <w:rStyle w:val="Hyperlink"/>
            <w:rFonts w:asciiTheme="minorHAnsi" w:eastAsiaTheme="majorEastAsia" w:hAnsiTheme="minorHAnsi" w:cstheme="minorHAnsi"/>
            <w:color w:val="000000" w:themeColor="text1"/>
            <w:spacing w:val="-5"/>
            <w:sz w:val="22"/>
            <w:szCs w:val="22"/>
          </w:rPr>
          <w:t>†</w:t>
        </w:r>
      </w:hyperlink>
      <w:r w:rsidRPr="0014045C">
        <w:rPr>
          <w:rFonts w:asciiTheme="minorHAnsi" w:hAnsiTheme="minorHAnsi" w:cstheme="minorHAnsi"/>
          <w:color w:val="000000" w:themeColor="text1"/>
          <w:spacing w:val="-5"/>
          <w:sz w:val="22"/>
          <w:szCs w:val="22"/>
        </w:rPr>
        <w:t xml:space="preserve">). The experimental feature at 500 nm is attributed by TD-DFT to overlapping </w:t>
      </w:r>
      <w:proofErr w:type="spellStart"/>
      <w:r w:rsidRPr="0014045C">
        <w:rPr>
          <w:rFonts w:asciiTheme="minorHAnsi" w:hAnsiTheme="minorHAnsi" w:cstheme="minorHAnsi"/>
          <w:color w:val="000000" w:themeColor="text1"/>
          <w:spacing w:val="-5"/>
          <w:sz w:val="22"/>
          <w:szCs w:val="22"/>
        </w:rPr>
        <w:t>S</w:t>
      </w:r>
      <w:r w:rsidRPr="0014045C">
        <w:rPr>
          <w:rFonts w:asciiTheme="minorHAnsi" w:hAnsiTheme="minorHAnsi" w:cstheme="minorHAnsi"/>
          <w:color w:val="000000" w:themeColor="text1"/>
          <w:spacing w:val="-5"/>
          <w:sz w:val="22"/>
          <w:szCs w:val="22"/>
          <w:vertAlign w:val="subscript"/>
        </w:rPr>
        <w:t>σ</w:t>
      </w:r>
      <w:proofErr w:type="spellEnd"/>
      <w:r w:rsidRPr="0014045C">
        <w:rPr>
          <w:rFonts w:asciiTheme="minorHAnsi" w:hAnsiTheme="minorHAnsi" w:cstheme="minorHAnsi"/>
          <w:color w:val="000000" w:themeColor="text1"/>
          <w:spacing w:val="-5"/>
          <w:sz w:val="22"/>
          <w:szCs w:val="22"/>
        </w:rPr>
        <w:t xml:space="preserve"> → </w:t>
      </w:r>
      <w:proofErr w:type="gramStart"/>
      <w:r w:rsidRPr="0014045C">
        <w:rPr>
          <w:rFonts w:asciiTheme="minorHAnsi" w:hAnsiTheme="minorHAnsi" w:cstheme="minorHAnsi"/>
          <w:color w:val="000000" w:themeColor="text1"/>
          <w:spacing w:val="-5"/>
          <w:sz w:val="22"/>
          <w:szCs w:val="22"/>
        </w:rPr>
        <w:t>Fe(</w:t>
      </w:r>
      <w:proofErr w:type="gramEnd"/>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 and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w:t>
      </w:r>
      <w:r w:rsidRPr="0014045C">
        <w:rPr>
          <w:rFonts w:asciiTheme="minorHAnsi" w:hAnsiTheme="minorHAnsi" w:cstheme="minorHAnsi"/>
          <w:color w:val="000000" w:themeColor="text1"/>
          <w:spacing w:val="-5"/>
          <w:sz w:val="22"/>
          <w:szCs w:val="22"/>
          <w:vertAlign w:val="superscript"/>
        </w:rPr>
        <w:t>−</w:t>
      </w:r>
      <w:r w:rsidRPr="0014045C">
        <w:rPr>
          <w:rFonts w:asciiTheme="minorHAnsi" w:hAnsiTheme="minorHAnsi" w:cstheme="minorHAnsi"/>
          <w:color w:val="000000" w:themeColor="text1"/>
          <w:spacing w:val="-5"/>
          <w:sz w:val="22"/>
          <w:szCs w:val="22"/>
        </w:rPr>
        <w:t> → Fe(</w:t>
      </w:r>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 CT transitions (the S</w:t>
      </w:r>
      <w:r w:rsidRPr="0014045C">
        <w:rPr>
          <w:rFonts w:asciiTheme="minorHAnsi" w:hAnsiTheme="minorHAnsi" w:cstheme="minorHAnsi"/>
          <w:color w:val="000000" w:themeColor="text1"/>
          <w:spacing w:val="-5"/>
          <w:sz w:val="22"/>
          <w:szCs w:val="22"/>
          <w:vertAlign w:val="subscript"/>
        </w:rPr>
        <w:t>π</w:t>
      </w:r>
      <w:r w:rsidRPr="0014045C">
        <w:rPr>
          <w:rFonts w:asciiTheme="minorHAnsi" w:hAnsiTheme="minorHAnsi" w:cstheme="minorHAnsi"/>
          <w:color w:val="000000" w:themeColor="text1"/>
          <w:spacing w:val="-5"/>
          <w:sz w:val="22"/>
          <w:szCs w:val="22"/>
        </w:rPr>
        <w:t xml:space="preserve"> and </w:t>
      </w:r>
      <w:proofErr w:type="spellStart"/>
      <w:r w:rsidRPr="0014045C">
        <w:rPr>
          <w:rFonts w:asciiTheme="minorHAnsi" w:hAnsiTheme="minorHAnsi" w:cstheme="minorHAnsi"/>
          <w:color w:val="000000" w:themeColor="text1"/>
          <w:spacing w:val="-5"/>
          <w:sz w:val="22"/>
          <w:szCs w:val="22"/>
        </w:rPr>
        <w:t>S</w:t>
      </w:r>
      <w:r w:rsidRPr="0014045C">
        <w:rPr>
          <w:rFonts w:asciiTheme="minorHAnsi" w:hAnsiTheme="minorHAnsi" w:cstheme="minorHAnsi"/>
          <w:color w:val="000000" w:themeColor="text1"/>
          <w:spacing w:val="-5"/>
          <w:sz w:val="22"/>
          <w:szCs w:val="22"/>
          <w:vertAlign w:val="subscript"/>
        </w:rPr>
        <w:t>σ</w:t>
      </w:r>
      <w:proofErr w:type="spellEnd"/>
      <w:r w:rsidRPr="0014045C">
        <w:rPr>
          <w:rFonts w:asciiTheme="minorHAnsi" w:hAnsiTheme="minorHAnsi" w:cstheme="minorHAnsi"/>
          <w:color w:val="000000" w:themeColor="text1"/>
          <w:spacing w:val="-5"/>
          <w:sz w:val="22"/>
          <w:szCs w:val="22"/>
        </w:rPr>
        <w:t> orbitals lie perpendicular and parallel to the Fe–S axis, respectively). The near-UV peak has primarily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w:t>
      </w:r>
      <w:r w:rsidRPr="0014045C">
        <w:rPr>
          <w:rFonts w:asciiTheme="minorHAnsi" w:hAnsiTheme="minorHAnsi" w:cstheme="minorHAnsi"/>
          <w:color w:val="000000" w:themeColor="text1"/>
          <w:spacing w:val="-5"/>
          <w:sz w:val="22"/>
          <w:szCs w:val="22"/>
          <w:vertAlign w:val="superscript"/>
        </w:rPr>
        <w:t>−</w:t>
      </w:r>
      <w:r w:rsidRPr="0014045C">
        <w:rPr>
          <w:rFonts w:asciiTheme="minorHAnsi" w:hAnsiTheme="minorHAnsi" w:cstheme="minorHAnsi"/>
          <w:color w:val="000000" w:themeColor="text1"/>
          <w:spacing w:val="-5"/>
          <w:sz w:val="22"/>
          <w:szCs w:val="22"/>
        </w:rPr>
        <w:t xml:space="preserve"> → </w:t>
      </w:r>
      <w:proofErr w:type="gramStart"/>
      <w:r w:rsidRPr="0014045C">
        <w:rPr>
          <w:rFonts w:asciiTheme="minorHAnsi" w:hAnsiTheme="minorHAnsi" w:cstheme="minorHAnsi"/>
          <w:color w:val="000000" w:themeColor="text1"/>
          <w:spacing w:val="-5"/>
          <w:sz w:val="22"/>
          <w:szCs w:val="22"/>
        </w:rPr>
        <w:t>Fe(</w:t>
      </w:r>
      <w:proofErr w:type="gramEnd"/>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 CT character.</w:t>
      </w:r>
    </w:p>
    <w:p w14:paraId="0B2973C8" w14:textId="77777777" w:rsidR="0078204C" w:rsidRPr="0014045C" w:rsidRDefault="0078204C" w:rsidP="00C85A35">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The products generated by reaction of </w:t>
      </w:r>
      <w:r w:rsidRPr="0014045C">
        <w:rPr>
          <w:rStyle w:val="bold"/>
          <w:rFonts w:asciiTheme="minorHAnsi" w:eastAsiaTheme="majorEastAsia" w:hAnsiTheme="minorHAnsi" w:cstheme="minorHAnsi"/>
          <w:b/>
          <w:bCs/>
          <w:color w:val="000000" w:themeColor="text1"/>
          <w:spacing w:val="-5"/>
          <w:sz w:val="22"/>
          <w:szCs w:val="22"/>
        </w:rPr>
        <w:t>1</w:t>
      </w:r>
      <w:r w:rsidRPr="0014045C">
        <w:rPr>
          <w:rFonts w:asciiTheme="minorHAnsi" w:hAnsiTheme="minorHAnsi" w:cstheme="minorHAnsi"/>
          <w:color w:val="000000" w:themeColor="text1"/>
          <w:spacing w:val="-5"/>
          <w:sz w:val="22"/>
          <w:szCs w:val="22"/>
        </w:rPr>
        <w:t> with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were isolated from oxygenated THF solutions, followed by analysis with </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H NMR spectroscopy. These studies revealed that the sole product derived from the 2-ATP ligand is 2-aminophenyl disulfide, as confirmed by comparison to spectra measured with authentic compound (Fig. S6, ESI</w:t>
      </w:r>
      <w:hyperlink r:id="rId76" w:anchor="fn1" w:tooltip="Select to navigate to footnote" w:history="1">
        <w:r w:rsidRPr="0014045C">
          <w:rPr>
            <w:rStyle w:val="Hyperlink"/>
            <w:rFonts w:asciiTheme="minorHAnsi" w:eastAsiaTheme="majorEastAsia" w:hAnsiTheme="minorHAnsi" w:cstheme="minorHAnsi"/>
            <w:color w:val="000000" w:themeColor="text1"/>
            <w:spacing w:val="-5"/>
            <w:sz w:val="22"/>
            <w:szCs w:val="22"/>
          </w:rPr>
          <w:t>†</w:t>
        </w:r>
      </w:hyperlink>
      <w:r w:rsidRPr="0014045C">
        <w:rPr>
          <w:rFonts w:asciiTheme="minorHAnsi" w:hAnsiTheme="minorHAnsi" w:cstheme="minorHAnsi"/>
          <w:color w:val="000000" w:themeColor="text1"/>
          <w:spacing w:val="-5"/>
          <w:sz w:val="22"/>
          <w:szCs w:val="22"/>
        </w:rPr>
        <w:t xml:space="preserve">). The absence of observable S-oxygenated products, such as </w:t>
      </w:r>
      <w:proofErr w:type="spellStart"/>
      <w:r w:rsidRPr="0014045C">
        <w:rPr>
          <w:rFonts w:asciiTheme="minorHAnsi" w:hAnsiTheme="minorHAnsi" w:cstheme="minorHAnsi"/>
          <w:color w:val="000000" w:themeColor="text1"/>
          <w:spacing w:val="-5"/>
          <w:sz w:val="22"/>
          <w:szCs w:val="22"/>
        </w:rPr>
        <w:t>sulfinic</w:t>
      </w:r>
      <w:proofErr w:type="spellEnd"/>
      <w:r w:rsidRPr="0014045C">
        <w:rPr>
          <w:rFonts w:asciiTheme="minorHAnsi" w:hAnsiTheme="minorHAnsi" w:cstheme="minorHAnsi"/>
          <w:color w:val="000000" w:themeColor="text1"/>
          <w:spacing w:val="-5"/>
          <w:sz w:val="22"/>
          <w:szCs w:val="22"/>
        </w:rPr>
        <w:t xml:space="preserve"> or sulfonic acids, suggests that the decay of the iron–</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species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does not proceed </w:t>
      </w:r>
      <w:r w:rsidRPr="0014045C">
        <w:rPr>
          <w:rStyle w:val="italic"/>
          <w:rFonts w:asciiTheme="minorHAnsi" w:eastAsiaTheme="majorEastAsia" w:hAnsiTheme="minorHAnsi" w:cstheme="minorHAnsi"/>
          <w:i/>
          <w:iCs/>
          <w:color w:val="000000" w:themeColor="text1"/>
          <w:spacing w:val="-5"/>
          <w:sz w:val="22"/>
          <w:szCs w:val="22"/>
        </w:rPr>
        <w:t>via</w:t>
      </w:r>
      <w:r w:rsidRPr="0014045C">
        <w:rPr>
          <w:rFonts w:asciiTheme="minorHAnsi" w:hAnsiTheme="minorHAnsi" w:cstheme="minorHAnsi"/>
          <w:color w:val="000000" w:themeColor="text1"/>
          <w:spacing w:val="-5"/>
          <w:sz w:val="22"/>
          <w:szCs w:val="22"/>
        </w:rPr>
        <w:t> formation of a S–O bond. Interestingly, Pierce and coworkers recently demonstrated that CDO, like </w:t>
      </w:r>
      <w:r w:rsidRPr="0014045C">
        <w:rPr>
          <w:rStyle w:val="bold"/>
          <w:rFonts w:asciiTheme="minorHAnsi" w:eastAsiaTheme="majorEastAsia" w:hAnsiTheme="minorHAnsi" w:cstheme="minorHAnsi"/>
          <w:b/>
          <w:bCs/>
          <w:color w:val="000000" w:themeColor="text1"/>
          <w:spacing w:val="-5"/>
          <w:sz w:val="22"/>
          <w:szCs w:val="22"/>
        </w:rPr>
        <w:t>1</w:t>
      </w:r>
      <w:r w:rsidRPr="0014045C">
        <w:rPr>
          <w:rFonts w:asciiTheme="minorHAnsi" w:hAnsiTheme="minorHAnsi" w:cstheme="minorHAnsi"/>
          <w:color w:val="000000" w:themeColor="text1"/>
          <w:spacing w:val="-5"/>
          <w:sz w:val="22"/>
          <w:szCs w:val="22"/>
        </w:rPr>
        <w:t>, does not perform the </w:t>
      </w:r>
      <w:r w:rsidRPr="0014045C">
        <w:rPr>
          <w:rStyle w:val="italic"/>
          <w:rFonts w:asciiTheme="minorHAnsi" w:eastAsiaTheme="majorEastAsia" w:hAnsiTheme="minorHAnsi" w:cstheme="minorHAnsi"/>
          <w:i/>
          <w:iCs/>
          <w:color w:val="000000" w:themeColor="text1"/>
          <w:spacing w:val="-5"/>
          <w:sz w:val="22"/>
          <w:szCs w:val="22"/>
        </w:rPr>
        <w:t>S</w:t>
      </w:r>
      <w:r w:rsidRPr="0014045C">
        <w:rPr>
          <w:rFonts w:asciiTheme="minorHAnsi" w:hAnsiTheme="minorHAnsi" w:cstheme="minorHAnsi"/>
          <w:color w:val="000000" w:themeColor="text1"/>
          <w:spacing w:val="-5"/>
          <w:sz w:val="22"/>
          <w:szCs w:val="22"/>
        </w:rPr>
        <w:t>-</w:t>
      </w:r>
      <w:proofErr w:type="spellStart"/>
      <w:r w:rsidRPr="0014045C">
        <w:rPr>
          <w:rFonts w:asciiTheme="minorHAnsi" w:hAnsiTheme="minorHAnsi" w:cstheme="minorHAnsi"/>
          <w:color w:val="000000" w:themeColor="text1"/>
          <w:spacing w:val="-5"/>
          <w:sz w:val="22"/>
          <w:szCs w:val="22"/>
        </w:rPr>
        <w:t>dioxygenation</w:t>
      </w:r>
      <w:proofErr w:type="spellEnd"/>
      <w:r w:rsidRPr="0014045C">
        <w:rPr>
          <w:rFonts w:asciiTheme="minorHAnsi" w:hAnsiTheme="minorHAnsi" w:cstheme="minorHAnsi"/>
          <w:color w:val="000000" w:themeColor="text1"/>
          <w:spacing w:val="-5"/>
          <w:sz w:val="22"/>
          <w:szCs w:val="22"/>
        </w:rPr>
        <w:t xml:space="preserve"> of 2-aminothiophenol; instead, it converts this substrate to a benzothiazole compound </w:t>
      </w:r>
      <w:r w:rsidRPr="0014045C">
        <w:rPr>
          <w:rStyle w:val="italic"/>
          <w:rFonts w:asciiTheme="minorHAnsi" w:eastAsiaTheme="majorEastAsia" w:hAnsiTheme="minorHAnsi" w:cstheme="minorHAnsi"/>
          <w:i/>
          <w:iCs/>
          <w:color w:val="000000" w:themeColor="text1"/>
          <w:spacing w:val="-5"/>
          <w:sz w:val="22"/>
          <w:szCs w:val="22"/>
        </w:rPr>
        <w:t>via</w:t>
      </w:r>
      <w:r w:rsidRPr="0014045C">
        <w:rPr>
          <w:rFonts w:asciiTheme="minorHAnsi" w:hAnsiTheme="minorHAnsi" w:cstheme="minorHAnsi"/>
          <w:color w:val="000000" w:themeColor="text1"/>
          <w:spacing w:val="-5"/>
          <w:sz w:val="22"/>
          <w:szCs w:val="22"/>
        </w:rPr>
        <w:t> oxidative condensation with a primary alcohol.</w:t>
      </w:r>
      <w:hyperlink r:id="rId77" w:anchor="cit15"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15</w:t>
        </w:r>
      </w:hyperlink>
    </w:p>
    <w:p w14:paraId="504B8869" w14:textId="77777777" w:rsidR="0078204C" w:rsidRPr="0014045C" w:rsidRDefault="0078204C" w:rsidP="00C85A35">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 xml:space="preserve">The lack of sulfur oxygenation is due to an alternative pathway that combines dissociation of superoxide with deprotonation of the 2-ATP ligand, yielding an </w:t>
      </w:r>
      <w:proofErr w:type="gramStart"/>
      <w:r w:rsidRPr="0014045C">
        <w:rPr>
          <w:rFonts w:asciiTheme="minorHAnsi" w:hAnsiTheme="minorHAnsi" w:cstheme="minorHAnsi"/>
          <w:color w:val="000000" w:themeColor="text1"/>
          <w:spacing w:val="-5"/>
          <w:sz w:val="22"/>
          <w:szCs w:val="22"/>
        </w:rPr>
        <w:t>iron(</w:t>
      </w:r>
      <w:proofErr w:type="gramEnd"/>
      <w:r w:rsidRPr="0014045C">
        <w:rPr>
          <w:rStyle w:val="smallcaps"/>
          <w:rFonts w:asciiTheme="minorHAnsi" w:eastAsiaTheme="majorEastAsia" w:hAnsiTheme="minorHAnsi" w:cstheme="minorHAnsi"/>
          <w:smallCaps/>
          <w:color w:val="000000" w:themeColor="text1"/>
          <w:spacing w:val="-5"/>
          <w:sz w:val="22"/>
          <w:szCs w:val="22"/>
        </w:rPr>
        <w:t>III</w:t>
      </w:r>
      <w:r w:rsidRPr="0014045C">
        <w:rPr>
          <w:rFonts w:asciiTheme="minorHAnsi" w:hAnsiTheme="minorHAnsi" w:cstheme="minorHAnsi"/>
          <w:color w:val="000000" w:themeColor="text1"/>
          <w:spacing w:val="-5"/>
          <w:sz w:val="22"/>
          <w:szCs w:val="22"/>
        </w:rPr>
        <w:t>)-</w:t>
      </w:r>
      <w:proofErr w:type="spellStart"/>
      <w:r w:rsidRPr="0014045C">
        <w:rPr>
          <w:rFonts w:asciiTheme="minorHAnsi" w:hAnsiTheme="minorHAnsi" w:cstheme="minorHAnsi"/>
          <w:color w:val="000000" w:themeColor="text1"/>
          <w:spacing w:val="-5"/>
          <w:sz w:val="22"/>
          <w:szCs w:val="22"/>
        </w:rPr>
        <w:t>amidothiophenolate</w:t>
      </w:r>
      <w:proofErr w:type="spellEnd"/>
      <w:r w:rsidRPr="0014045C">
        <w:rPr>
          <w:rFonts w:asciiTheme="minorHAnsi" w:hAnsiTheme="minorHAnsi" w:cstheme="minorHAnsi"/>
          <w:color w:val="000000" w:themeColor="text1"/>
          <w:spacing w:val="-5"/>
          <w:sz w:val="22"/>
          <w:szCs w:val="22"/>
        </w:rPr>
        <w:t xml:space="preserve"> species as the ultimate product. This scenario is consistent with the 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reactivity of related Fe(</w:t>
      </w:r>
      <w:r w:rsidRPr="0014045C">
        <w:rPr>
          <w:rStyle w:val="smallcaps"/>
          <w:rFonts w:asciiTheme="minorHAnsi" w:eastAsiaTheme="majorEastAsia" w:hAnsiTheme="minorHAnsi" w:cstheme="minorHAnsi"/>
          <w:smallCaps/>
          <w:color w:val="000000" w:themeColor="text1"/>
          <w:spacing w:val="-5"/>
          <w:sz w:val="22"/>
          <w:szCs w:val="22"/>
        </w:rPr>
        <w:t>II</w:t>
      </w:r>
      <w:r w:rsidRPr="0014045C">
        <w:rPr>
          <w:rFonts w:asciiTheme="minorHAnsi" w:hAnsiTheme="minorHAnsi" w:cstheme="minorHAnsi"/>
          <w:color w:val="000000" w:themeColor="text1"/>
          <w:spacing w:val="-5"/>
          <w:sz w:val="22"/>
          <w:szCs w:val="22"/>
        </w:rPr>
        <w:t>) catecholate and </w:t>
      </w:r>
      <w:r w:rsidRPr="0014045C">
        <w:rPr>
          <w:rStyle w:val="italic"/>
          <w:rFonts w:asciiTheme="minorHAnsi" w:eastAsiaTheme="majorEastAsia" w:hAnsiTheme="minorHAnsi" w:cstheme="minorHAnsi"/>
          <w:i/>
          <w:iCs/>
          <w:color w:val="000000" w:themeColor="text1"/>
          <w:spacing w:val="-5"/>
          <w:sz w:val="22"/>
          <w:szCs w:val="22"/>
        </w:rPr>
        <w:t>o</w:t>
      </w:r>
      <w:r w:rsidRPr="0014045C">
        <w:rPr>
          <w:rFonts w:asciiTheme="minorHAnsi" w:hAnsiTheme="minorHAnsi" w:cstheme="minorHAnsi"/>
          <w:color w:val="000000" w:themeColor="text1"/>
          <w:spacing w:val="-5"/>
          <w:sz w:val="22"/>
          <w:szCs w:val="22"/>
        </w:rPr>
        <w:t>-</w:t>
      </w:r>
      <w:proofErr w:type="spellStart"/>
      <w:r w:rsidRPr="0014045C">
        <w:rPr>
          <w:rFonts w:asciiTheme="minorHAnsi" w:hAnsiTheme="minorHAnsi" w:cstheme="minorHAnsi"/>
          <w:color w:val="000000" w:themeColor="text1"/>
          <w:spacing w:val="-5"/>
          <w:sz w:val="22"/>
          <w:szCs w:val="22"/>
        </w:rPr>
        <w:t>aminophenolate</w:t>
      </w:r>
      <w:proofErr w:type="spellEnd"/>
      <w:r w:rsidRPr="0014045C">
        <w:rPr>
          <w:rFonts w:asciiTheme="minorHAnsi" w:hAnsiTheme="minorHAnsi" w:cstheme="minorHAnsi"/>
          <w:color w:val="000000" w:themeColor="text1"/>
          <w:spacing w:val="-5"/>
          <w:sz w:val="22"/>
          <w:szCs w:val="22"/>
        </w:rPr>
        <w:t xml:space="preserve"> complexes, which have been shown to undergo one-electron oxidation and loss of a proton (from the –OH or –NH</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xml:space="preserve"> donor) upon exposure to </w:t>
      </w:r>
      <w:r w:rsidRPr="0014045C">
        <w:rPr>
          <w:rFonts w:asciiTheme="minorHAnsi" w:hAnsiTheme="minorHAnsi" w:cstheme="minorHAnsi"/>
          <w:color w:val="000000" w:themeColor="text1"/>
          <w:spacing w:val="-5"/>
          <w:sz w:val="22"/>
          <w:szCs w:val="22"/>
        </w:rPr>
        <w:lastRenderedPageBreak/>
        <w:t>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at room temperature.</w:t>
      </w:r>
      <w:hyperlink r:id="rId78" w:anchor="cit24"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24</w:t>
        </w:r>
      </w:hyperlink>
      <w:r w:rsidRPr="0014045C">
        <w:rPr>
          <w:rFonts w:asciiTheme="minorHAnsi" w:hAnsiTheme="minorHAnsi" w:cstheme="minorHAnsi"/>
          <w:color w:val="000000" w:themeColor="text1"/>
          <w:spacing w:val="-5"/>
          <w:sz w:val="22"/>
          <w:szCs w:val="22"/>
        </w:rPr>
        <w:t> In support of this conclusion, the optical and EPR features of complex </w:t>
      </w:r>
      <w:r w:rsidRPr="0014045C">
        <w:rPr>
          <w:rStyle w:val="bold"/>
          <w:rFonts w:asciiTheme="minorHAnsi" w:eastAsiaTheme="majorEastAsia" w:hAnsiTheme="minorHAnsi" w:cstheme="minorHAnsi"/>
          <w:b/>
          <w:bCs/>
          <w:color w:val="000000" w:themeColor="text1"/>
          <w:spacing w:val="-5"/>
          <w:sz w:val="22"/>
          <w:szCs w:val="22"/>
        </w:rPr>
        <w:t>3</w:t>
      </w:r>
      <w:r w:rsidRPr="0014045C">
        <w:rPr>
          <w:rFonts w:asciiTheme="minorHAnsi" w:hAnsiTheme="minorHAnsi" w:cstheme="minorHAnsi"/>
          <w:color w:val="000000" w:themeColor="text1"/>
          <w:spacing w:val="-5"/>
          <w:sz w:val="22"/>
          <w:szCs w:val="22"/>
        </w:rPr>
        <w:t> closely resemble those reported by Paine </w:t>
      </w:r>
      <w:r w:rsidRPr="0014045C">
        <w:rPr>
          <w:rStyle w:val="italic"/>
          <w:rFonts w:asciiTheme="minorHAnsi" w:eastAsiaTheme="majorEastAsia" w:hAnsiTheme="minorHAnsi" w:cstheme="minorHAnsi"/>
          <w:i/>
          <w:iCs/>
          <w:color w:val="000000" w:themeColor="text1"/>
          <w:spacing w:val="-5"/>
          <w:sz w:val="22"/>
          <w:szCs w:val="22"/>
        </w:rPr>
        <w:t>et al.</w:t>
      </w:r>
      <w:r w:rsidRPr="0014045C">
        <w:rPr>
          <w:rFonts w:asciiTheme="minorHAnsi" w:hAnsiTheme="minorHAnsi" w:cstheme="minorHAnsi"/>
          <w:color w:val="000000" w:themeColor="text1"/>
          <w:spacing w:val="-5"/>
          <w:sz w:val="22"/>
          <w:szCs w:val="22"/>
        </w:rPr>
        <w:t> for ferric </w:t>
      </w:r>
      <w:r w:rsidRPr="0014045C">
        <w:rPr>
          <w:rStyle w:val="italic"/>
          <w:rFonts w:asciiTheme="minorHAnsi" w:eastAsiaTheme="majorEastAsia" w:hAnsiTheme="minorHAnsi" w:cstheme="minorHAnsi"/>
          <w:i/>
          <w:iCs/>
          <w:color w:val="000000" w:themeColor="text1"/>
          <w:spacing w:val="-5"/>
          <w:sz w:val="22"/>
          <w:szCs w:val="22"/>
        </w:rPr>
        <w:t>o</w:t>
      </w:r>
      <w:r w:rsidRPr="0014045C">
        <w:rPr>
          <w:rFonts w:asciiTheme="minorHAnsi" w:hAnsiTheme="minorHAnsi" w:cstheme="minorHAnsi"/>
          <w:color w:val="000000" w:themeColor="text1"/>
          <w:spacing w:val="-5"/>
          <w:sz w:val="22"/>
          <w:szCs w:val="22"/>
        </w:rPr>
        <w:t>-</w:t>
      </w:r>
      <w:proofErr w:type="spellStart"/>
      <w:r w:rsidRPr="0014045C">
        <w:rPr>
          <w:rFonts w:asciiTheme="minorHAnsi" w:hAnsiTheme="minorHAnsi" w:cstheme="minorHAnsi"/>
          <w:color w:val="000000" w:themeColor="text1"/>
          <w:spacing w:val="-5"/>
          <w:sz w:val="22"/>
          <w:szCs w:val="22"/>
        </w:rPr>
        <w:t>amidophenolate</w:t>
      </w:r>
      <w:proofErr w:type="spellEnd"/>
      <w:r w:rsidRPr="0014045C">
        <w:rPr>
          <w:rFonts w:asciiTheme="minorHAnsi" w:hAnsiTheme="minorHAnsi" w:cstheme="minorHAnsi"/>
          <w:color w:val="000000" w:themeColor="text1"/>
          <w:spacing w:val="-5"/>
          <w:sz w:val="22"/>
          <w:szCs w:val="22"/>
        </w:rPr>
        <w:t xml:space="preserve"> complexes.</w:t>
      </w:r>
      <w:hyperlink r:id="rId79" w:anchor="cit24a"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24a</w:t>
        </w:r>
      </w:hyperlink>
      <w:r w:rsidRPr="0014045C">
        <w:rPr>
          <w:rFonts w:asciiTheme="minorHAnsi" w:hAnsiTheme="minorHAnsi" w:cstheme="minorHAnsi"/>
          <w:color w:val="000000" w:themeColor="text1"/>
          <w:spacing w:val="-5"/>
          <w:sz w:val="22"/>
          <w:szCs w:val="22"/>
        </w:rPr>
        <w:t> This decay pathway is the most viable option for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because the aromatic ring increases the acidity of the –NH</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xml:space="preserve">donor of 2-ATP relative to aliphatic amines, such as </w:t>
      </w:r>
      <w:proofErr w:type="spellStart"/>
      <w:r w:rsidRPr="0014045C">
        <w:rPr>
          <w:rFonts w:asciiTheme="minorHAnsi" w:hAnsiTheme="minorHAnsi" w:cstheme="minorHAnsi"/>
          <w:color w:val="000000" w:themeColor="text1"/>
          <w:spacing w:val="-5"/>
          <w:sz w:val="22"/>
          <w:szCs w:val="22"/>
        </w:rPr>
        <w:t>Cys</w:t>
      </w:r>
      <w:proofErr w:type="spellEnd"/>
      <w:r w:rsidRPr="0014045C">
        <w:rPr>
          <w:rFonts w:asciiTheme="minorHAnsi" w:hAnsiTheme="minorHAnsi" w:cstheme="minorHAnsi"/>
          <w:color w:val="000000" w:themeColor="text1"/>
          <w:spacing w:val="-5"/>
          <w:sz w:val="22"/>
          <w:szCs w:val="22"/>
        </w:rPr>
        <w:t>. In fact, our DFT studies suggest that the energetic barrier for proton transfer from 2-ATP to superoxide is lower than the barrier for formation of a S–O bond by nearly 4 kcal mol</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along the </w:t>
      </w:r>
      <w:r w:rsidRPr="0014045C">
        <w:rPr>
          <w:rStyle w:val="italic"/>
          <w:rFonts w:asciiTheme="minorHAnsi" w:eastAsiaTheme="majorEastAsia" w:hAnsiTheme="minorHAnsi" w:cstheme="minorHAnsi"/>
          <w:i/>
          <w:iCs/>
          <w:color w:val="000000" w:themeColor="text1"/>
          <w:spacing w:val="-5"/>
          <w:sz w:val="22"/>
          <w:szCs w:val="22"/>
        </w:rPr>
        <w:t>S</w:t>
      </w:r>
      <w:r w:rsidRPr="0014045C">
        <w:rPr>
          <w:rFonts w:asciiTheme="minorHAnsi" w:hAnsiTheme="minorHAnsi" w:cstheme="minorHAnsi"/>
          <w:color w:val="000000" w:themeColor="text1"/>
          <w:spacing w:val="-5"/>
          <w:sz w:val="22"/>
          <w:szCs w:val="22"/>
        </w:rPr>
        <w:t> = 2 surface. Further decay of </w:t>
      </w:r>
      <w:r w:rsidRPr="0014045C">
        <w:rPr>
          <w:rStyle w:val="bold"/>
          <w:rFonts w:asciiTheme="minorHAnsi" w:eastAsiaTheme="majorEastAsia" w:hAnsiTheme="minorHAnsi" w:cstheme="minorHAnsi"/>
          <w:b/>
          <w:bCs/>
          <w:color w:val="000000" w:themeColor="text1"/>
          <w:spacing w:val="-5"/>
          <w:sz w:val="22"/>
          <w:szCs w:val="22"/>
        </w:rPr>
        <w:t>3</w:t>
      </w:r>
      <w:r w:rsidRPr="0014045C">
        <w:rPr>
          <w:rFonts w:asciiTheme="minorHAnsi" w:hAnsiTheme="minorHAnsi" w:cstheme="minorHAnsi"/>
          <w:color w:val="000000" w:themeColor="text1"/>
          <w:spacing w:val="-5"/>
          <w:sz w:val="22"/>
          <w:szCs w:val="22"/>
        </w:rPr>
        <w:t> yields the observed disulfide product.</w:t>
      </w:r>
    </w:p>
    <w:p w14:paraId="7CBD0C4B" w14:textId="77777777" w:rsidR="0078204C" w:rsidRPr="0014045C" w:rsidRDefault="0078204C" w:rsidP="00C85A35">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To summarize, species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represents first report of a synthetic mononuclear iron–</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complex featuring a sulfur-based ligand, and the first example with direct relevance to a </w:t>
      </w:r>
      <w:proofErr w:type="gramStart"/>
      <w:r w:rsidRPr="0014045C">
        <w:rPr>
          <w:rFonts w:asciiTheme="minorHAnsi" w:hAnsiTheme="minorHAnsi" w:cstheme="minorHAnsi"/>
          <w:color w:val="000000" w:themeColor="text1"/>
          <w:spacing w:val="-5"/>
          <w:sz w:val="22"/>
          <w:szCs w:val="22"/>
        </w:rPr>
        <w:t>particular NHIE</w:t>
      </w:r>
      <w:proofErr w:type="gramEnd"/>
      <w:r w:rsidRPr="0014045C">
        <w:rPr>
          <w:rFonts w:asciiTheme="minorHAnsi" w:hAnsiTheme="minorHAnsi" w:cstheme="minorHAnsi"/>
          <w:color w:val="000000" w:themeColor="text1"/>
          <w:spacing w:val="-5"/>
          <w:sz w:val="22"/>
          <w:szCs w:val="22"/>
        </w:rPr>
        <w:t xml:space="preserve"> active site. We anticipate that our findings will assist in the identification of catalytic intermediates in related enzymes. To this point, Jameson </w:t>
      </w:r>
      <w:r w:rsidRPr="0014045C">
        <w:rPr>
          <w:rStyle w:val="italic"/>
          <w:rFonts w:asciiTheme="minorHAnsi" w:eastAsiaTheme="majorEastAsia" w:hAnsiTheme="minorHAnsi" w:cstheme="minorHAnsi"/>
          <w:i/>
          <w:iCs/>
          <w:color w:val="000000" w:themeColor="text1"/>
          <w:spacing w:val="-5"/>
          <w:sz w:val="22"/>
          <w:szCs w:val="22"/>
        </w:rPr>
        <w:t>et al.</w:t>
      </w:r>
      <w:r w:rsidRPr="0014045C">
        <w:rPr>
          <w:rFonts w:asciiTheme="minorHAnsi" w:hAnsiTheme="minorHAnsi" w:cstheme="minorHAnsi"/>
          <w:color w:val="000000" w:themeColor="text1"/>
          <w:spacing w:val="-5"/>
          <w:sz w:val="22"/>
          <w:szCs w:val="22"/>
        </w:rPr>
        <w:t> recently observed a short-lived species in the CDO catalytic cycle that exhibits two equally-intense CT bands at 500 and 640 nm.</w:t>
      </w:r>
      <w:hyperlink r:id="rId80" w:anchor="cit11b"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11b</w:t>
        </w:r>
      </w:hyperlink>
      <w:r w:rsidRPr="0014045C">
        <w:rPr>
          <w:rFonts w:asciiTheme="minorHAnsi" w:hAnsiTheme="minorHAnsi" w:cstheme="minorHAnsi"/>
          <w:color w:val="000000" w:themeColor="text1"/>
          <w:spacing w:val="-5"/>
          <w:sz w:val="22"/>
          <w:szCs w:val="22"/>
        </w:rPr>
        <w:t> The authors concluded that these features arise from either an iron–</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or Fe–O–O–S intermediate (</w:t>
      </w:r>
      <w:hyperlink r:id="rId81" w:anchor="imgsch1" w:tooltip="Select to navigate to scheme" w:history="1">
        <w:r w:rsidRPr="0014045C">
          <w:rPr>
            <w:rStyle w:val="Hyperlink"/>
            <w:rFonts w:asciiTheme="minorHAnsi" w:eastAsiaTheme="majorEastAsia" w:hAnsiTheme="minorHAnsi" w:cstheme="minorHAnsi"/>
            <w:color w:val="000000" w:themeColor="text1"/>
            <w:spacing w:val="-5"/>
            <w:sz w:val="22"/>
            <w:szCs w:val="22"/>
          </w:rPr>
          <w:t>Scheme 1</w:t>
        </w:r>
      </w:hyperlink>
      <w:r w:rsidRPr="0014045C">
        <w:rPr>
          <w:rFonts w:asciiTheme="minorHAnsi" w:hAnsiTheme="minorHAnsi" w:cstheme="minorHAnsi"/>
          <w:color w:val="000000" w:themeColor="text1"/>
          <w:spacing w:val="-5"/>
          <w:sz w:val="22"/>
          <w:szCs w:val="22"/>
        </w:rPr>
        <w:t xml:space="preserve">), with the latter possibility </w:t>
      </w:r>
      <w:proofErr w:type="spellStart"/>
      <w:r w:rsidRPr="0014045C">
        <w:rPr>
          <w:rFonts w:asciiTheme="minorHAnsi" w:hAnsiTheme="minorHAnsi" w:cstheme="minorHAnsi"/>
          <w:color w:val="000000" w:themeColor="text1"/>
          <w:spacing w:val="-5"/>
          <w:sz w:val="22"/>
          <w:szCs w:val="22"/>
        </w:rPr>
        <w:t>favoured</w:t>
      </w:r>
      <w:proofErr w:type="spellEnd"/>
      <w:r w:rsidRPr="0014045C">
        <w:rPr>
          <w:rFonts w:asciiTheme="minorHAnsi" w:hAnsiTheme="minorHAnsi" w:cstheme="minorHAnsi"/>
          <w:color w:val="000000" w:themeColor="text1"/>
          <w:spacing w:val="-5"/>
          <w:sz w:val="22"/>
          <w:szCs w:val="22"/>
        </w:rPr>
        <w:t xml:space="preserve"> by TD-DFT calculations. While the two S</w:t>
      </w:r>
      <w:r w:rsidRPr="0014045C">
        <w:rPr>
          <w:rFonts w:asciiTheme="minorHAnsi" w:hAnsiTheme="minorHAnsi" w:cstheme="minorHAnsi"/>
          <w:color w:val="000000" w:themeColor="text1"/>
          <w:spacing w:val="-5"/>
          <w:sz w:val="22"/>
          <w:szCs w:val="22"/>
          <w:vertAlign w:val="subscript"/>
        </w:rPr>
        <w:t>π</w:t>
      </w:r>
      <w:r w:rsidRPr="0014045C">
        <w:rPr>
          <w:rFonts w:asciiTheme="minorHAnsi" w:hAnsiTheme="minorHAnsi" w:cstheme="minorHAnsi"/>
          <w:color w:val="000000" w:themeColor="text1"/>
          <w:spacing w:val="-5"/>
          <w:sz w:val="22"/>
          <w:szCs w:val="22"/>
        </w:rPr>
        <w:t> → Fe CT bands of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xml:space="preserve"> are red-shifted by </w:t>
      </w:r>
      <w:r w:rsidRPr="0014045C">
        <w:rPr>
          <w:rFonts w:ascii="Cambria Math" w:hAnsi="Cambria Math" w:cs="Cambria Math"/>
          <w:color w:val="000000" w:themeColor="text1"/>
          <w:spacing w:val="-5"/>
          <w:sz w:val="22"/>
          <w:szCs w:val="22"/>
        </w:rPr>
        <w:t>∼</w:t>
      </w:r>
      <w:r w:rsidRPr="0014045C">
        <w:rPr>
          <w:rFonts w:asciiTheme="minorHAnsi" w:hAnsiTheme="minorHAnsi" w:cstheme="minorHAnsi"/>
          <w:color w:val="000000" w:themeColor="text1"/>
          <w:spacing w:val="-5"/>
          <w:sz w:val="22"/>
          <w:szCs w:val="22"/>
        </w:rPr>
        <w:t>4500 cm</w:t>
      </w:r>
      <w:r w:rsidRPr="0014045C">
        <w:rPr>
          <w:rFonts w:asciiTheme="minorHAnsi" w:hAnsiTheme="minorHAnsi" w:cstheme="minorHAnsi"/>
          <w:color w:val="000000" w:themeColor="text1"/>
          <w:spacing w:val="-5"/>
          <w:sz w:val="22"/>
          <w:szCs w:val="22"/>
          <w:vertAlign w:val="superscript"/>
        </w:rPr>
        <w:t>−1</w:t>
      </w:r>
      <w:r w:rsidRPr="0014045C">
        <w:rPr>
          <w:rFonts w:asciiTheme="minorHAnsi" w:hAnsiTheme="minorHAnsi" w:cstheme="minorHAnsi"/>
          <w:color w:val="000000" w:themeColor="text1"/>
          <w:spacing w:val="-5"/>
          <w:sz w:val="22"/>
          <w:szCs w:val="22"/>
        </w:rPr>
        <w:t> relative to the observed CDO bands, the overall similarity between the two spectra suggests that the CDO intermediate is an iron–</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species. This conclusion is further supported by a recent study of </w:t>
      </w:r>
      <w:proofErr w:type="spellStart"/>
      <w:r w:rsidRPr="0014045C">
        <w:rPr>
          <w:rFonts w:asciiTheme="minorHAnsi" w:hAnsiTheme="minorHAnsi" w:cstheme="minorHAnsi"/>
          <w:color w:val="000000" w:themeColor="text1"/>
          <w:spacing w:val="-5"/>
          <w:sz w:val="22"/>
          <w:szCs w:val="22"/>
        </w:rPr>
        <w:t>isopenicillin</w:t>
      </w:r>
      <w:proofErr w:type="spellEnd"/>
      <w:r w:rsidRPr="0014045C">
        <w:rPr>
          <w:rFonts w:asciiTheme="minorHAnsi" w:hAnsiTheme="minorHAnsi" w:cstheme="minorHAnsi"/>
          <w:color w:val="000000" w:themeColor="text1"/>
          <w:spacing w:val="-5"/>
          <w:sz w:val="22"/>
          <w:szCs w:val="22"/>
        </w:rPr>
        <w:t xml:space="preserve"> N synthase (IPNS) – another NHIE with iron-thiolate coordination – that detected an iron–</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intermediate with two absorption bands at 500 and 630 nm.</w:t>
      </w:r>
      <w:hyperlink r:id="rId82" w:anchor="cit25" w:tooltip="Select to navigate to references" w:history="1">
        <w:r w:rsidRPr="0014045C">
          <w:rPr>
            <w:rStyle w:val="supref"/>
            <w:rFonts w:asciiTheme="minorHAnsi" w:hAnsiTheme="minorHAnsi" w:cstheme="minorHAnsi"/>
            <w:color w:val="000000" w:themeColor="text1"/>
            <w:spacing w:val="-5"/>
            <w:sz w:val="22"/>
            <w:szCs w:val="22"/>
            <w:u w:val="single"/>
            <w:vertAlign w:val="superscript"/>
          </w:rPr>
          <w:t>25</w:t>
        </w:r>
      </w:hyperlink>
      <w:r w:rsidRPr="0014045C">
        <w:rPr>
          <w:rFonts w:asciiTheme="minorHAnsi" w:hAnsiTheme="minorHAnsi" w:cstheme="minorHAnsi"/>
          <w:color w:val="000000" w:themeColor="text1"/>
          <w:spacing w:val="-5"/>
          <w:sz w:val="22"/>
          <w:szCs w:val="22"/>
        </w:rPr>
        <w:t> Thus, the presence of two CT bands at </w:t>
      </w:r>
      <w:proofErr w:type="spellStart"/>
      <w:r w:rsidRPr="0014045C">
        <w:rPr>
          <w:rStyle w:val="italic"/>
          <w:rFonts w:asciiTheme="minorHAnsi" w:eastAsiaTheme="majorEastAsia" w:hAnsiTheme="minorHAnsi" w:cstheme="minorHAnsi"/>
          <w:i/>
          <w:iCs/>
          <w:color w:val="000000" w:themeColor="text1"/>
          <w:spacing w:val="-5"/>
          <w:sz w:val="22"/>
          <w:szCs w:val="22"/>
        </w:rPr>
        <w:t>λ</w:t>
      </w:r>
      <w:r w:rsidRPr="0014045C">
        <w:rPr>
          <w:rFonts w:asciiTheme="minorHAnsi" w:hAnsiTheme="minorHAnsi" w:cstheme="minorHAnsi"/>
          <w:color w:val="000000" w:themeColor="text1"/>
          <w:spacing w:val="-5"/>
          <w:sz w:val="22"/>
          <w:szCs w:val="22"/>
          <w:vertAlign w:val="subscript"/>
        </w:rPr>
        <w:t>max</w:t>
      </w:r>
      <w:proofErr w:type="spellEnd"/>
      <w:r w:rsidRPr="0014045C">
        <w:rPr>
          <w:rFonts w:asciiTheme="minorHAnsi" w:hAnsiTheme="minorHAnsi" w:cstheme="minorHAnsi"/>
          <w:color w:val="000000" w:themeColor="text1"/>
          <w:spacing w:val="-5"/>
          <w:sz w:val="22"/>
          <w:szCs w:val="22"/>
        </w:rPr>
        <w:t> ≥ 500 nm appears to be a general feature of thiolate-coordinated nonheme iron–</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species in both synthetic and enzymatic environments. Studies of the reactivity of </w:t>
      </w:r>
      <w:r w:rsidRPr="0014045C">
        <w:rPr>
          <w:rStyle w:val="bold"/>
          <w:rFonts w:asciiTheme="minorHAnsi" w:eastAsiaTheme="majorEastAsia" w:hAnsiTheme="minorHAnsi" w:cstheme="minorHAnsi"/>
          <w:b/>
          <w:bCs/>
          <w:color w:val="000000" w:themeColor="text1"/>
          <w:spacing w:val="-5"/>
          <w:sz w:val="22"/>
          <w:szCs w:val="22"/>
        </w:rPr>
        <w:t>2</w:t>
      </w:r>
      <w:r w:rsidRPr="0014045C">
        <w:rPr>
          <w:rFonts w:asciiTheme="minorHAnsi" w:hAnsiTheme="minorHAnsi" w:cstheme="minorHAnsi"/>
          <w:color w:val="000000" w:themeColor="text1"/>
          <w:spacing w:val="-5"/>
          <w:sz w:val="22"/>
          <w:szCs w:val="22"/>
        </w:rPr>
        <w:t> towards various substrates, as well as the synthesis of iron–</w:t>
      </w:r>
      <w:proofErr w:type="spellStart"/>
      <w:r w:rsidRPr="0014045C">
        <w:rPr>
          <w:rFonts w:asciiTheme="minorHAnsi" w:hAnsiTheme="minorHAnsi" w:cstheme="minorHAnsi"/>
          <w:color w:val="000000" w:themeColor="text1"/>
          <w:spacing w:val="-5"/>
          <w:sz w:val="22"/>
          <w:szCs w:val="22"/>
        </w:rPr>
        <w:t>superoxo</w:t>
      </w:r>
      <w:proofErr w:type="spellEnd"/>
      <w:r w:rsidRPr="0014045C">
        <w:rPr>
          <w:rFonts w:asciiTheme="minorHAnsi" w:hAnsiTheme="minorHAnsi" w:cstheme="minorHAnsi"/>
          <w:color w:val="000000" w:themeColor="text1"/>
          <w:spacing w:val="-5"/>
          <w:sz w:val="22"/>
          <w:szCs w:val="22"/>
        </w:rPr>
        <w:t xml:space="preserve"> complexes related to other NHIEs, are in progress.</w:t>
      </w:r>
    </w:p>
    <w:p w14:paraId="7B8D8584" w14:textId="77777777" w:rsidR="0078204C" w:rsidRPr="0014045C" w:rsidRDefault="0078204C" w:rsidP="00C85A35">
      <w:pPr>
        <w:pStyle w:val="otherpara"/>
        <w:shd w:val="clear" w:color="auto" w:fill="FFFFFF"/>
        <w:spacing w:before="0" w:beforeAutospacing="0" w:after="0" w:afterAutospacing="0"/>
        <w:ind w:firstLine="720"/>
        <w:rPr>
          <w:rFonts w:asciiTheme="minorHAnsi" w:hAnsiTheme="minorHAnsi" w:cstheme="minorHAnsi"/>
          <w:color w:val="000000" w:themeColor="text1"/>
          <w:spacing w:val="-5"/>
          <w:sz w:val="22"/>
          <w:szCs w:val="22"/>
        </w:rPr>
      </w:pPr>
      <w:r w:rsidRPr="0014045C">
        <w:rPr>
          <w:rFonts w:asciiTheme="minorHAnsi" w:hAnsiTheme="minorHAnsi" w:cstheme="minorHAnsi"/>
          <w:color w:val="000000" w:themeColor="text1"/>
          <w:spacing w:val="-5"/>
          <w:sz w:val="22"/>
          <w:szCs w:val="22"/>
        </w:rPr>
        <w:t xml:space="preserve">Financial support was received from the U.S. National Institutes of Health (1-R15-GM126522). We are grateful to Dr Thomas </w:t>
      </w:r>
      <w:proofErr w:type="spellStart"/>
      <w:r w:rsidRPr="0014045C">
        <w:rPr>
          <w:rFonts w:asciiTheme="minorHAnsi" w:hAnsiTheme="minorHAnsi" w:cstheme="minorHAnsi"/>
          <w:color w:val="000000" w:themeColor="text1"/>
          <w:spacing w:val="-5"/>
          <w:sz w:val="22"/>
          <w:szCs w:val="22"/>
        </w:rPr>
        <w:t>Brunold</w:t>
      </w:r>
      <w:proofErr w:type="spellEnd"/>
      <w:r w:rsidRPr="0014045C">
        <w:rPr>
          <w:rFonts w:asciiTheme="minorHAnsi" w:hAnsiTheme="minorHAnsi" w:cstheme="minorHAnsi"/>
          <w:color w:val="000000" w:themeColor="text1"/>
          <w:spacing w:val="-5"/>
          <w:sz w:val="22"/>
          <w:szCs w:val="22"/>
        </w:rPr>
        <w:t xml:space="preserve"> (University of Wisconsin) for access to MCD and </w:t>
      </w:r>
      <w:proofErr w:type="spellStart"/>
      <w:r w:rsidRPr="0014045C">
        <w:rPr>
          <w:rFonts w:asciiTheme="minorHAnsi" w:hAnsiTheme="minorHAnsi" w:cstheme="minorHAnsi"/>
          <w:color w:val="000000" w:themeColor="text1"/>
          <w:spacing w:val="-5"/>
          <w:sz w:val="22"/>
          <w:szCs w:val="22"/>
        </w:rPr>
        <w:t>rR</w:t>
      </w:r>
      <w:proofErr w:type="spellEnd"/>
      <w:r w:rsidRPr="0014045C">
        <w:rPr>
          <w:rFonts w:asciiTheme="minorHAnsi" w:hAnsiTheme="minorHAnsi" w:cstheme="minorHAnsi"/>
          <w:color w:val="000000" w:themeColor="text1"/>
          <w:spacing w:val="-5"/>
          <w:sz w:val="22"/>
          <w:szCs w:val="22"/>
        </w:rPr>
        <w:t xml:space="preserve"> instrumentation, and Drs James Kincaid and Yilin Liu (Marquette University) for assistance in preparing </w:t>
      </w:r>
      <w:r w:rsidRPr="0014045C">
        <w:rPr>
          <w:rFonts w:asciiTheme="minorHAnsi" w:hAnsiTheme="minorHAnsi" w:cstheme="minorHAnsi"/>
          <w:color w:val="000000" w:themeColor="text1"/>
          <w:spacing w:val="-5"/>
          <w:sz w:val="22"/>
          <w:szCs w:val="22"/>
          <w:vertAlign w:val="superscript"/>
        </w:rPr>
        <w:t>18</w:t>
      </w:r>
      <w:r w:rsidRPr="0014045C">
        <w:rPr>
          <w:rFonts w:asciiTheme="minorHAnsi" w:hAnsiTheme="minorHAnsi" w:cstheme="minorHAnsi"/>
          <w:color w:val="000000" w:themeColor="text1"/>
          <w:spacing w:val="-5"/>
          <w:sz w:val="22"/>
          <w:szCs w:val="22"/>
        </w:rPr>
        <w:t>O</w:t>
      </w:r>
      <w:r w:rsidRPr="0014045C">
        <w:rPr>
          <w:rFonts w:asciiTheme="minorHAnsi" w:hAnsiTheme="minorHAnsi" w:cstheme="minorHAnsi"/>
          <w:color w:val="000000" w:themeColor="text1"/>
          <w:spacing w:val="-5"/>
          <w:sz w:val="22"/>
          <w:szCs w:val="22"/>
          <w:vertAlign w:val="subscript"/>
        </w:rPr>
        <w:t>2</w:t>
      </w:r>
      <w:r w:rsidRPr="0014045C">
        <w:rPr>
          <w:rFonts w:asciiTheme="minorHAnsi" w:hAnsiTheme="minorHAnsi" w:cstheme="minorHAnsi"/>
          <w:color w:val="000000" w:themeColor="text1"/>
          <w:spacing w:val="-5"/>
          <w:sz w:val="22"/>
          <w:szCs w:val="22"/>
        </w:rPr>
        <w:t> samples. Anne Fischer benefitted from research fellowships provided by the Denis J. O’Brien Fund and Arthur J. Schmitt Foundation of Marquette University.</w:t>
      </w:r>
    </w:p>
    <w:p w14:paraId="7F4804EC" w14:textId="77777777" w:rsidR="0078204C" w:rsidRPr="0014045C" w:rsidRDefault="0078204C" w:rsidP="00C85A35">
      <w:pPr>
        <w:pStyle w:val="Heading1"/>
        <w:rPr>
          <w:rFonts w:asciiTheme="minorHAnsi" w:hAnsiTheme="minorHAnsi" w:cstheme="minorHAnsi"/>
          <w:color w:val="000000" w:themeColor="text1"/>
        </w:rPr>
      </w:pPr>
      <w:r w:rsidRPr="0014045C">
        <w:rPr>
          <w:rStyle w:val="aheading"/>
          <w:rFonts w:asciiTheme="minorHAnsi" w:hAnsiTheme="minorHAnsi" w:cstheme="minorHAnsi"/>
          <w:color w:val="000000" w:themeColor="text1"/>
          <w:spacing w:val="-5"/>
          <w:sz w:val="34"/>
          <w:szCs w:val="34"/>
        </w:rPr>
        <w:t>Conflicts of interest</w:t>
      </w:r>
    </w:p>
    <w:p w14:paraId="08F1C833" w14:textId="77777777" w:rsidR="0078204C" w:rsidRPr="0014045C" w:rsidRDefault="0078204C" w:rsidP="007100A8">
      <w:pPr>
        <w:spacing w:line="240" w:lineRule="auto"/>
        <w:rPr>
          <w:rFonts w:cstheme="minorHAnsi"/>
          <w:color w:val="000000" w:themeColor="text1"/>
          <w:spacing w:val="-5"/>
          <w:shd w:val="clear" w:color="auto" w:fill="FFFFFF"/>
        </w:rPr>
      </w:pPr>
      <w:r w:rsidRPr="0014045C">
        <w:rPr>
          <w:rFonts w:cstheme="minorHAnsi"/>
          <w:color w:val="000000" w:themeColor="text1"/>
          <w:spacing w:val="-5"/>
          <w:shd w:val="clear" w:color="auto" w:fill="FFFFFF"/>
        </w:rPr>
        <w:t>There are no conflicts to declare. </w:t>
      </w:r>
    </w:p>
    <w:p w14:paraId="3E9A06BF" w14:textId="77777777" w:rsidR="0078204C" w:rsidRPr="0014045C" w:rsidRDefault="0078204C" w:rsidP="00C85A35">
      <w:pPr>
        <w:pStyle w:val="Heading1"/>
        <w:rPr>
          <w:rFonts w:asciiTheme="minorHAnsi" w:hAnsiTheme="minorHAnsi" w:cstheme="minorHAnsi"/>
          <w:color w:val="000000" w:themeColor="text1"/>
          <w:shd w:val="clear" w:color="auto" w:fill="FFFFFF"/>
        </w:rPr>
      </w:pPr>
      <w:r w:rsidRPr="0014045C">
        <w:rPr>
          <w:rStyle w:val="aheading"/>
          <w:rFonts w:asciiTheme="minorHAnsi" w:hAnsiTheme="minorHAnsi" w:cstheme="minorHAnsi"/>
          <w:color w:val="000000" w:themeColor="text1"/>
          <w:spacing w:val="-5"/>
          <w:sz w:val="34"/>
          <w:szCs w:val="34"/>
          <w:shd w:val="clear" w:color="auto" w:fill="FFFFFF"/>
        </w:rPr>
        <w:t>Notes and references</w:t>
      </w:r>
    </w:p>
    <w:p w14:paraId="3601AC66" w14:textId="7C788C77"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Y. Wang, J. Li and A. Liu, </w:t>
      </w:r>
      <w:r w:rsidRPr="0014045C">
        <w:rPr>
          <w:rStyle w:val="italic"/>
          <w:rFonts w:cstheme="minorHAnsi"/>
          <w:i/>
          <w:iCs/>
          <w:color w:val="000000" w:themeColor="text1"/>
          <w:spacing w:val="-5"/>
        </w:rPr>
        <w:t xml:space="preserve">J. Biol. </w:t>
      </w:r>
      <w:proofErr w:type="spellStart"/>
      <w:r w:rsidRPr="0014045C">
        <w:rPr>
          <w:rStyle w:val="italic"/>
          <w:rFonts w:cstheme="minorHAnsi"/>
          <w:i/>
          <w:iCs/>
          <w:color w:val="000000" w:themeColor="text1"/>
          <w:spacing w:val="-5"/>
        </w:rPr>
        <w:t>Inorg</w:t>
      </w:r>
      <w:proofErr w:type="spellEnd"/>
      <w:r w:rsidRPr="0014045C">
        <w:rPr>
          <w:rStyle w:val="italic"/>
          <w:rFonts w:cstheme="minorHAnsi"/>
          <w:i/>
          <w:iCs/>
          <w:color w:val="000000" w:themeColor="text1"/>
          <w:spacing w:val="-5"/>
        </w:rPr>
        <w:t>. Chem.</w:t>
      </w:r>
      <w:r w:rsidRPr="0014045C">
        <w:rPr>
          <w:rFonts w:cstheme="minorHAnsi"/>
          <w:color w:val="000000" w:themeColor="text1"/>
          <w:spacing w:val="-5"/>
        </w:rPr>
        <w:t>, 2017, </w:t>
      </w:r>
      <w:r w:rsidRPr="0014045C">
        <w:rPr>
          <w:rStyle w:val="bold"/>
          <w:rFonts w:cstheme="minorHAnsi"/>
          <w:b/>
          <w:bCs/>
          <w:color w:val="000000" w:themeColor="text1"/>
          <w:spacing w:val="-5"/>
        </w:rPr>
        <w:t>22</w:t>
      </w:r>
      <w:r w:rsidRPr="0014045C">
        <w:rPr>
          <w:rFonts w:cstheme="minorHAnsi"/>
          <w:color w:val="000000" w:themeColor="text1"/>
          <w:spacing w:val="-5"/>
        </w:rPr>
        <w:t>, 395–</w:t>
      </w:r>
      <w:proofErr w:type="gramStart"/>
      <w:r w:rsidRPr="0014045C">
        <w:rPr>
          <w:rFonts w:cstheme="minorHAnsi"/>
          <w:color w:val="000000" w:themeColor="text1"/>
          <w:spacing w:val="-5"/>
        </w:rPr>
        <w:t>405 .</w:t>
      </w:r>
      <w:proofErr w:type="gramEnd"/>
    </w:p>
    <w:p w14:paraId="793F84D1" w14:textId="7E2B7979"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C. A. Joseph and M. J. Maroney, </w:t>
      </w:r>
      <w:r w:rsidRPr="0014045C">
        <w:rPr>
          <w:rStyle w:val="italic"/>
          <w:rFonts w:cstheme="minorHAnsi"/>
          <w:i/>
          <w:iCs/>
          <w:color w:val="000000" w:themeColor="text1"/>
          <w:spacing w:val="-5"/>
        </w:rPr>
        <w:t xml:space="preserve">Chem. </w:t>
      </w:r>
      <w:proofErr w:type="spellStart"/>
      <w:r w:rsidRPr="0014045C">
        <w:rPr>
          <w:rStyle w:val="italic"/>
          <w:rFonts w:cstheme="minorHAnsi"/>
          <w:i/>
          <w:iCs/>
          <w:color w:val="000000" w:themeColor="text1"/>
          <w:spacing w:val="-5"/>
        </w:rPr>
        <w:t>Commun</w:t>
      </w:r>
      <w:proofErr w:type="spellEnd"/>
      <w:r w:rsidRPr="0014045C">
        <w:rPr>
          <w:rStyle w:val="italic"/>
          <w:rFonts w:cstheme="minorHAnsi"/>
          <w:i/>
          <w:iCs/>
          <w:color w:val="000000" w:themeColor="text1"/>
          <w:spacing w:val="-5"/>
        </w:rPr>
        <w:t>.</w:t>
      </w:r>
      <w:r w:rsidRPr="0014045C">
        <w:rPr>
          <w:rFonts w:cstheme="minorHAnsi"/>
          <w:color w:val="000000" w:themeColor="text1"/>
          <w:spacing w:val="-5"/>
        </w:rPr>
        <w:t>, 2007, 3338–3349 </w:t>
      </w:r>
    </w:p>
    <w:p w14:paraId="14D735DF" w14:textId="4A56611D"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 xml:space="preserve">M. H. </w:t>
      </w:r>
      <w:proofErr w:type="spellStart"/>
      <w:r w:rsidRPr="0014045C">
        <w:rPr>
          <w:rFonts w:cstheme="minorHAnsi"/>
          <w:color w:val="000000" w:themeColor="text1"/>
          <w:spacing w:val="-5"/>
        </w:rPr>
        <w:t>Stipanuk</w:t>
      </w:r>
      <w:proofErr w:type="spellEnd"/>
      <w:r w:rsidRPr="0014045C">
        <w:rPr>
          <w:rFonts w:cstheme="minorHAnsi"/>
          <w:color w:val="000000" w:themeColor="text1"/>
          <w:spacing w:val="-5"/>
        </w:rPr>
        <w:t xml:space="preserve">, C. R. Simmons, P. Andrew Karplus and J. E. </w:t>
      </w:r>
      <w:proofErr w:type="spellStart"/>
      <w:r w:rsidRPr="0014045C">
        <w:rPr>
          <w:rFonts w:cstheme="minorHAnsi"/>
          <w:color w:val="000000" w:themeColor="text1"/>
          <w:spacing w:val="-5"/>
        </w:rPr>
        <w:t>Dominy</w:t>
      </w:r>
      <w:proofErr w:type="spellEnd"/>
      <w:r w:rsidRPr="0014045C">
        <w:rPr>
          <w:rFonts w:cstheme="minorHAnsi"/>
          <w:color w:val="000000" w:themeColor="text1"/>
          <w:spacing w:val="-5"/>
        </w:rPr>
        <w:t>, Jr., </w:t>
      </w:r>
      <w:r w:rsidRPr="0014045C">
        <w:rPr>
          <w:rStyle w:val="italic"/>
          <w:rFonts w:cstheme="minorHAnsi"/>
          <w:i/>
          <w:iCs/>
          <w:color w:val="000000" w:themeColor="text1"/>
          <w:spacing w:val="-5"/>
        </w:rPr>
        <w:t>Amino Acids</w:t>
      </w:r>
      <w:r w:rsidRPr="0014045C">
        <w:rPr>
          <w:rFonts w:cstheme="minorHAnsi"/>
          <w:color w:val="000000" w:themeColor="text1"/>
          <w:spacing w:val="-5"/>
        </w:rPr>
        <w:t>, 2011, </w:t>
      </w:r>
      <w:r w:rsidRPr="0014045C">
        <w:rPr>
          <w:rStyle w:val="bold"/>
          <w:rFonts w:cstheme="minorHAnsi"/>
          <w:b/>
          <w:bCs/>
          <w:color w:val="000000" w:themeColor="text1"/>
          <w:spacing w:val="-5"/>
        </w:rPr>
        <w:t>41</w:t>
      </w:r>
      <w:r w:rsidRPr="0014045C">
        <w:rPr>
          <w:rFonts w:cstheme="minorHAnsi"/>
          <w:color w:val="000000" w:themeColor="text1"/>
          <w:spacing w:val="-5"/>
        </w:rPr>
        <w:t>, 91–102 </w:t>
      </w:r>
    </w:p>
    <w:p w14:paraId="1F3A6DE0" w14:textId="74BFF35B"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 xml:space="preserve">J. E. </w:t>
      </w:r>
      <w:proofErr w:type="spellStart"/>
      <w:r w:rsidRPr="0014045C">
        <w:rPr>
          <w:rFonts w:cstheme="minorHAnsi"/>
          <w:color w:val="000000" w:themeColor="text1"/>
          <w:spacing w:val="-5"/>
        </w:rPr>
        <w:t>Dominy</w:t>
      </w:r>
      <w:proofErr w:type="spellEnd"/>
      <w:r w:rsidRPr="0014045C">
        <w:rPr>
          <w:rFonts w:cstheme="minorHAnsi"/>
          <w:color w:val="000000" w:themeColor="text1"/>
          <w:spacing w:val="-5"/>
        </w:rPr>
        <w:t xml:space="preserve">, Jr., C. R. Simmons, L. L. </w:t>
      </w:r>
      <w:proofErr w:type="spellStart"/>
      <w:r w:rsidRPr="0014045C">
        <w:rPr>
          <w:rFonts w:cstheme="minorHAnsi"/>
          <w:color w:val="000000" w:themeColor="text1"/>
          <w:spacing w:val="-5"/>
        </w:rPr>
        <w:t>Hirschberger</w:t>
      </w:r>
      <w:proofErr w:type="spellEnd"/>
      <w:r w:rsidRPr="0014045C">
        <w:rPr>
          <w:rFonts w:cstheme="minorHAnsi"/>
          <w:color w:val="000000" w:themeColor="text1"/>
          <w:spacing w:val="-5"/>
        </w:rPr>
        <w:t xml:space="preserve">, J. Hwang, R. M. </w:t>
      </w:r>
      <w:proofErr w:type="spellStart"/>
      <w:r w:rsidRPr="0014045C">
        <w:rPr>
          <w:rFonts w:cstheme="minorHAnsi"/>
          <w:color w:val="000000" w:themeColor="text1"/>
          <w:spacing w:val="-5"/>
        </w:rPr>
        <w:t>Coloso</w:t>
      </w:r>
      <w:proofErr w:type="spellEnd"/>
      <w:r w:rsidRPr="0014045C">
        <w:rPr>
          <w:rFonts w:cstheme="minorHAnsi"/>
          <w:color w:val="000000" w:themeColor="text1"/>
          <w:spacing w:val="-5"/>
        </w:rPr>
        <w:t xml:space="preserve"> and M. H. </w:t>
      </w:r>
      <w:proofErr w:type="spellStart"/>
      <w:r w:rsidRPr="0014045C">
        <w:rPr>
          <w:rFonts w:cstheme="minorHAnsi"/>
          <w:color w:val="000000" w:themeColor="text1"/>
          <w:spacing w:val="-5"/>
        </w:rPr>
        <w:t>Stipanuk</w:t>
      </w:r>
      <w:proofErr w:type="spellEnd"/>
      <w:r w:rsidRPr="0014045C">
        <w:rPr>
          <w:rFonts w:cstheme="minorHAnsi"/>
          <w:color w:val="000000" w:themeColor="text1"/>
          <w:spacing w:val="-5"/>
        </w:rPr>
        <w:t>, </w:t>
      </w:r>
      <w:r w:rsidRPr="0014045C">
        <w:rPr>
          <w:rStyle w:val="italic"/>
          <w:rFonts w:cstheme="minorHAnsi"/>
          <w:i/>
          <w:iCs/>
          <w:color w:val="000000" w:themeColor="text1"/>
          <w:spacing w:val="-5"/>
        </w:rPr>
        <w:t>J. Biol. Chem.</w:t>
      </w:r>
      <w:r w:rsidRPr="0014045C">
        <w:rPr>
          <w:rFonts w:cstheme="minorHAnsi"/>
          <w:color w:val="000000" w:themeColor="text1"/>
          <w:spacing w:val="-5"/>
        </w:rPr>
        <w:t>, 2007, </w:t>
      </w:r>
      <w:r w:rsidRPr="0014045C">
        <w:rPr>
          <w:rStyle w:val="bold"/>
          <w:rFonts w:cstheme="minorHAnsi"/>
          <w:b/>
          <w:bCs/>
          <w:color w:val="000000" w:themeColor="text1"/>
          <w:spacing w:val="-5"/>
        </w:rPr>
        <w:t>282</w:t>
      </w:r>
      <w:r w:rsidRPr="0014045C">
        <w:rPr>
          <w:rFonts w:cstheme="minorHAnsi"/>
          <w:color w:val="000000" w:themeColor="text1"/>
          <w:spacing w:val="-5"/>
        </w:rPr>
        <w:t>, 25189–25198 </w:t>
      </w:r>
    </w:p>
    <w:p w14:paraId="1F95F741" w14:textId="019EC283"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 xml:space="preserve">R. </w:t>
      </w:r>
      <w:proofErr w:type="spellStart"/>
      <w:r w:rsidRPr="0014045C">
        <w:rPr>
          <w:rFonts w:cstheme="minorHAnsi"/>
          <w:color w:val="000000" w:themeColor="text1"/>
          <w:spacing w:val="-5"/>
        </w:rPr>
        <w:t>Janaky</w:t>
      </w:r>
      <w:proofErr w:type="spellEnd"/>
      <w:r w:rsidRPr="0014045C">
        <w:rPr>
          <w:rFonts w:cstheme="minorHAnsi"/>
          <w:color w:val="000000" w:themeColor="text1"/>
          <w:spacing w:val="-5"/>
        </w:rPr>
        <w:t xml:space="preserve">, V. </w:t>
      </w:r>
      <w:proofErr w:type="spellStart"/>
      <w:r w:rsidRPr="0014045C">
        <w:rPr>
          <w:rFonts w:cstheme="minorHAnsi"/>
          <w:color w:val="000000" w:themeColor="text1"/>
          <w:spacing w:val="-5"/>
        </w:rPr>
        <w:t>Varga</w:t>
      </w:r>
      <w:proofErr w:type="spellEnd"/>
      <w:r w:rsidRPr="0014045C">
        <w:rPr>
          <w:rFonts w:cstheme="minorHAnsi"/>
          <w:color w:val="000000" w:themeColor="text1"/>
          <w:spacing w:val="-5"/>
        </w:rPr>
        <w:t xml:space="preserve">, A. Hermann, P. </w:t>
      </w:r>
      <w:proofErr w:type="spellStart"/>
      <w:r w:rsidRPr="0014045C">
        <w:rPr>
          <w:rFonts w:cstheme="minorHAnsi"/>
          <w:color w:val="000000" w:themeColor="text1"/>
          <w:spacing w:val="-5"/>
        </w:rPr>
        <w:t>Saransaari</w:t>
      </w:r>
      <w:proofErr w:type="spellEnd"/>
      <w:r w:rsidRPr="0014045C">
        <w:rPr>
          <w:rFonts w:cstheme="minorHAnsi"/>
          <w:color w:val="000000" w:themeColor="text1"/>
          <w:spacing w:val="-5"/>
        </w:rPr>
        <w:t xml:space="preserve"> and S. S. </w:t>
      </w:r>
      <w:proofErr w:type="spellStart"/>
      <w:r w:rsidRPr="0014045C">
        <w:rPr>
          <w:rFonts w:cstheme="minorHAnsi"/>
          <w:color w:val="000000" w:themeColor="text1"/>
          <w:spacing w:val="-5"/>
        </w:rPr>
        <w:t>Oja</w:t>
      </w:r>
      <w:proofErr w:type="spellEnd"/>
      <w:r w:rsidRPr="0014045C">
        <w:rPr>
          <w:rFonts w:cstheme="minorHAnsi"/>
          <w:color w:val="000000" w:themeColor="text1"/>
          <w:spacing w:val="-5"/>
        </w:rPr>
        <w:t>, </w:t>
      </w:r>
      <w:proofErr w:type="spellStart"/>
      <w:r w:rsidRPr="0014045C">
        <w:rPr>
          <w:rStyle w:val="italic"/>
          <w:rFonts w:cstheme="minorHAnsi"/>
          <w:i/>
          <w:iCs/>
          <w:color w:val="000000" w:themeColor="text1"/>
          <w:spacing w:val="-5"/>
        </w:rPr>
        <w:t>Neurochem</w:t>
      </w:r>
      <w:proofErr w:type="spellEnd"/>
      <w:r w:rsidRPr="0014045C">
        <w:rPr>
          <w:rStyle w:val="italic"/>
          <w:rFonts w:cstheme="minorHAnsi"/>
          <w:i/>
          <w:iCs/>
          <w:color w:val="000000" w:themeColor="text1"/>
          <w:spacing w:val="-5"/>
        </w:rPr>
        <w:t>. Res.</w:t>
      </w:r>
      <w:r w:rsidRPr="0014045C">
        <w:rPr>
          <w:rFonts w:cstheme="minorHAnsi"/>
          <w:color w:val="000000" w:themeColor="text1"/>
          <w:spacing w:val="-5"/>
        </w:rPr>
        <w:t>, 2000, </w:t>
      </w:r>
      <w:r w:rsidRPr="0014045C">
        <w:rPr>
          <w:rStyle w:val="bold"/>
          <w:rFonts w:cstheme="minorHAnsi"/>
          <w:b/>
          <w:bCs/>
          <w:color w:val="000000" w:themeColor="text1"/>
          <w:spacing w:val="-5"/>
        </w:rPr>
        <w:t>25</w:t>
      </w:r>
      <w:r w:rsidRPr="0014045C">
        <w:rPr>
          <w:rFonts w:cstheme="minorHAnsi"/>
          <w:color w:val="000000" w:themeColor="text1"/>
          <w:spacing w:val="-5"/>
        </w:rPr>
        <w:t>, 1397–1405 </w:t>
      </w:r>
    </w:p>
    <w:p w14:paraId="573B3A06" w14:textId="43A8D061"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w:t>
      </w:r>
      <w:r w:rsidRPr="0014045C">
        <w:rPr>
          <w:rFonts w:cstheme="minorHAnsi"/>
          <w:i/>
          <w:iCs/>
          <w:color w:val="000000" w:themeColor="text1"/>
          <w:spacing w:val="-5"/>
        </w:rPr>
        <w:t>a</w:t>
      </w:r>
      <w:r w:rsidRPr="0014045C">
        <w:rPr>
          <w:rFonts w:cstheme="minorHAnsi"/>
          <w:color w:val="000000" w:themeColor="text1"/>
          <w:spacing w:val="-5"/>
        </w:rPr>
        <w:t>) C. Gordon, H. Bradley, R. H. Waring and P. Emery, </w:t>
      </w:r>
      <w:r w:rsidRPr="0014045C">
        <w:rPr>
          <w:rStyle w:val="italic"/>
          <w:rFonts w:cstheme="minorHAnsi"/>
          <w:i/>
          <w:iCs/>
          <w:color w:val="000000" w:themeColor="text1"/>
          <w:spacing w:val="-5"/>
        </w:rPr>
        <w:t>Lancet</w:t>
      </w:r>
      <w:r w:rsidRPr="0014045C">
        <w:rPr>
          <w:rFonts w:cstheme="minorHAnsi"/>
          <w:color w:val="000000" w:themeColor="text1"/>
          <w:spacing w:val="-5"/>
        </w:rPr>
        <w:t>, 1992, </w:t>
      </w:r>
      <w:r w:rsidRPr="0014045C">
        <w:rPr>
          <w:rStyle w:val="bold"/>
          <w:rFonts w:cstheme="minorHAnsi"/>
          <w:b/>
          <w:bCs/>
          <w:color w:val="000000" w:themeColor="text1"/>
          <w:spacing w:val="-5"/>
        </w:rPr>
        <w:t>339</w:t>
      </w:r>
      <w:r w:rsidRPr="0014045C">
        <w:rPr>
          <w:rFonts w:cstheme="minorHAnsi"/>
          <w:color w:val="000000" w:themeColor="text1"/>
          <w:spacing w:val="-5"/>
        </w:rPr>
        <w:t>, 25–</w:t>
      </w:r>
      <w:proofErr w:type="gramStart"/>
      <w:r w:rsidRPr="0014045C">
        <w:rPr>
          <w:rFonts w:cstheme="minorHAnsi"/>
          <w:color w:val="000000" w:themeColor="text1"/>
          <w:spacing w:val="-5"/>
        </w:rPr>
        <w:t>26  ;</w:t>
      </w:r>
      <w:proofErr w:type="gramEnd"/>
      <w:r w:rsidRPr="0014045C">
        <w:rPr>
          <w:rFonts w:cstheme="minorHAnsi"/>
          <w:color w:val="000000" w:themeColor="text1"/>
          <w:spacing w:val="-5"/>
        </w:rPr>
        <w:t xml:space="preserve"> (</w:t>
      </w:r>
      <w:r w:rsidRPr="0014045C">
        <w:rPr>
          <w:rFonts w:cstheme="minorHAnsi"/>
          <w:i/>
          <w:iCs/>
          <w:color w:val="000000" w:themeColor="text1"/>
          <w:spacing w:val="-5"/>
        </w:rPr>
        <w:t>b</w:t>
      </w:r>
      <w:r w:rsidRPr="0014045C">
        <w:rPr>
          <w:rFonts w:cstheme="minorHAnsi"/>
          <w:color w:val="000000" w:themeColor="text1"/>
          <w:spacing w:val="-5"/>
        </w:rPr>
        <w:t xml:space="preserve">) H. Bradley, A. Gough, R. S. </w:t>
      </w:r>
      <w:proofErr w:type="spellStart"/>
      <w:r w:rsidRPr="0014045C">
        <w:rPr>
          <w:rFonts w:cstheme="minorHAnsi"/>
          <w:color w:val="000000" w:themeColor="text1"/>
          <w:spacing w:val="-5"/>
        </w:rPr>
        <w:t>Sokhi</w:t>
      </w:r>
      <w:proofErr w:type="spellEnd"/>
      <w:r w:rsidRPr="0014045C">
        <w:rPr>
          <w:rFonts w:cstheme="minorHAnsi"/>
          <w:color w:val="000000" w:themeColor="text1"/>
          <w:spacing w:val="-5"/>
        </w:rPr>
        <w:t>, A. Hassell, R. Waring and P. Emery, </w:t>
      </w:r>
      <w:r w:rsidRPr="0014045C">
        <w:rPr>
          <w:rStyle w:val="italic"/>
          <w:rFonts w:cstheme="minorHAnsi"/>
          <w:i/>
          <w:iCs/>
          <w:color w:val="000000" w:themeColor="text1"/>
          <w:spacing w:val="-5"/>
        </w:rPr>
        <w:t xml:space="preserve">J. </w:t>
      </w:r>
      <w:proofErr w:type="spellStart"/>
      <w:r w:rsidRPr="0014045C">
        <w:rPr>
          <w:rStyle w:val="italic"/>
          <w:rFonts w:cstheme="minorHAnsi"/>
          <w:i/>
          <w:iCs/>
          <w:color w:val="000000" w:themeColor="text1"/>
          <w:spacing w:val="-5"/>
        </w:rPr>
        <w:t>Rheumatol</w:t>
      </w:r>
      <w:proofErr w:type="spellEnd"/>
      <w:r w:rsidRPr="0014045C">
        <w:rPr>
          <w:rStyle w:val="italic"/>
          <w:rFonts w:cstheme="minorHAnsi"/>
          <w:i/>
          <w:iCs/>
          <w:color w:val="000000" w:themeColor="text1"/>
          <w:spacing w:val="-5"/>
        </w:rPr>
        <w:t>.</w:t>
      </w:r>
      <w:r w:rsidRPr="0014045C">
        <w:rPr>
          <w:rFonts w:cstheme="minorHAnsi"/>
          <w:color w:val="000000" w:themeColor="text1"/>
          <w:spacing w:val="-5"/>
        </w:rPr>
        <w:t>, 1994, </w:t>
      </w:r>
      <w:r w:rsidRPr="0014045C">
        <w:rPr>
          <w:rStyle w:val="bold"/>
          <w:rFonts w:cstheme="minorHAnsi"/>
          <w:b/>
          <w:bCs/>
          <w:color w:val="000000" w:themeColor="text1"/>
          <w:spacing w:val="-5"/>
        </w:rPr>
        <w:t>21</w:t>
      </w:r>
      <w:r w:rsidRPr="0014045C">
        <w:rPr>
          <w:rFonts w:cstheme="minorHAnsi"/>
          <w:color w:val="000000" w:themeColor="text1"/>
          <w:spacing w:val="-5"/>
        </w:rPr>
        <w:t>, 1192–1196 </w:t>
      </w:r>
      <w:r w:rsidR="00A506F4" w:rsidRPr="0014045C">
        <w:rPr>
          <w:rFonts w:cstheme="minorHAnsi"/>
          <w:color w:val="000000" w:themeColor="text1"/>
          <w:spacing w:val="-5"/>
        </w:rPr>
        <w:t xml:space="preserve"> </w:t>
      </w:r>
    </w:p>
    <w:p w14:paraId="162DE7FA" w14:textId="5023127A"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 xml:space="preserve">J. G. McCoy, L. J. Bailey, E. </w:t>
      </w:r>
      <w:proofErr w:type="spellStart"/>
      <w:r w:rsidRPr="0014045C">
        <w:rPr>
          <w:rFonts w:cstheme="minorHAnsi"/>
          <w:color w:val="000000" w:themeColor="text1"/>
          <w:spacing w:val="-5"/>
        </w:rPr>
        <w:t>Bitto</w:t>
      </w:r>
      <w:proofErr w:type="spellEnd"/>
      <w:r w:rsidRPr="0014045C">
        <w:rPr>
          <w:rFonts w:cstheme="minorHAnsi"/>
          <w:color w:val="000000" w:themeColor="text1"/>
          <w:spacing w:val="-5"/>
        </w:rPr>
        <w:t xml:space="preserve">, C. A. </w:t>
      </w:r>
      <w:proofErr w:type="spellStart"/>
      <w:r w:rsidRPr="0014045C">
        <w:rPr>
          <w:rFonts w:cstheme="minorHAnsi"/>
          <w:color w:val="000000" w:themeColor="text1"/>
          <w:spacing w:val="-5"/>
        </w:rPr>
        <w:t>Bingman</w:t>
      </w:r>
      <w:proofErr w:type="spellEnd"/>
      <w:r w:rsidRPr="0014045C">
        <w:rPr>
          <w:rFonts w:cstheme="minorHAnsi"/>
          <w:color w:val="000000" w:themeColor="text1"/>
          <w:spacing w:val="-5"/>
        </w:rPr>
        <w:t xml:space="preserve">, D. J. </w:t>
      </w:r>
      <w:proofErr w:type="spellStart"/>
      <w:r w:rsidRPr="0014045C">
        <w:rPr>
          <w:rFonts w:cstheme="minorHAnsi"/>
          <w:color w:val="000000" w:themeColor="text1"/>
          <w:spacing w:val="-5"/>
        </w:rPr>
        <w:t>Aceti</w:t>
      </w:r>
      <w:proofErr w:type="spellEnd"/>
      <w:r w:rsidRPr="0014045C">
        <w:rPr>
          <w:rFonts w:cstheme="minorHAnsi"/>
          <w:color w:val="000000" w:themeColor="text1"/>
          <w:spacing w:val="-5"/>
        </w:rPr>
        <w:t>, B. G. Fox and G. N. Phillips, Jr., </w:t>
      </w:r>
      <w:r w:rsidRPr="0014045C">
        <w:rPr>
          <w:rStyle w:val="italic"/>
          <w:rFonts w:cstheme="minorHAnsi"/>
          <w:i/>
          <w:iCs/>
          <w:color w:val="000000" w:themeColor="text1"/>
          <w:spacing w:val="-5"/>
        </w:rPr>
        <w:t>Proc. Natl. Acad. Sci. U. S. A.</w:t>
      </w:r>
      <w:r w:rsidRPr="0014045C">
        <w:rPr>
          <w:rFonts w:cstheme="minorHAnsi"/>
          <w:color w:val="000000" w:themeColor="text1"/>
          <w:spacing w:val="-5"/>
        </w:rPr>
        <w:t>, 2006,</w:t>
      </w:r>
      <w:r w:rsidRPr="0014045C">
        <w:rPr>
          <w:rStyle w:val="bold"/>
          <w:rFonts w:cstheme="minorHAnsi"/>
          <w:b/>
          <w:bCs/>
          <w:color w:val="000000" w:themeColor="text1"/>
          <w:spacing w:val="-5"/>
        </w:rPr>
        <w:t>103</w:t>
      </w:r>
      <w:r w:rsidRPr="0014045C">
        <w:rPr>
          <w:rFonts w:cstheme="minorHAnsi"/>
          <w:color w:val="000000" w:themeColor="text1"/>
          <w:spacing w:val="-5"/>
        </w:rPr>
        <w:t>, 3084–3089 </w:t>
      </w:r>
    </w:p>
    <w:p w14:paraId="7A291598" w14:textId="6C88AE7B"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S. Ye, X. a. Wu, L. Wei, D. Tang, P. Sun, M. Bartlam and Z. Rao, </w:t>
      </w:r>
      <w:r w:rsidRPr="0014045C">
        <w:rPr>
          <w:rStyle w:val="italic"/>
          <w:rFonts w:cstheme="minorHAnsi"/>
          <w:i/>
          <w:iCs/>
          <w:color w:val="000000" w:themeColor="text1"/>
          <w:spacing w:val="-5"/>
        </w:rPr>
        <w:t>J. Biol. Chem.</w:t>
      </w:r>
      <w:r w:rsidRPr="0014045C">
        <w:rPr>
          <w:rFonts w:cstheme="minorHAnsi"/>
          <w:color w:val="000000" w:themeColor="text1"/>
          <w:spacing w:val="-5"/>
        </w:rPr>
        <w:t>, 2007, </w:t>
      </w:r>
      <w:r w:rsidRPr="0014045C">
        <w:rPr>
          <w:rStyle w:val="bold"/>
          <w:rFonts w:cstheme="minorHAnsi"/>
          <w:b/>
          <w:bCs/>
          <w:color w:val="000000" w:themeColor="text1"/>
          <w:spacing w:val="-5"/>
        </w:rPr>
        <w:t>282</w:t>
      </w:r>
      <w:r w:rsidRPr="0014045C">
        <w:rPr>
          <w:rFonts w:cstheme="minorHAnsi"/>
          <w:color w:val="000000" w:themeColor="text1"/>
          <w:spacing w:val="-5"/>
        </w:rPr>
        <w:t>, 3391–3402 </w:t>
      </w:r>
    </w:p>
    <w:p w14:paraId="152E55C4" w14:textId="0E5BD0C1"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w:t>
      </w:r>
      <w:r w:rsidRPr="0014045C">
        <w:rPr>
          <w:rFonts w:cstheme="minorHAnsi"/>
          <w:i/>
          <w:iCs/>
          <w:color w:val="000000" w:themeColor="text1"/>
          <w:spacing w:val="-5"/>
        </w:rPr>
        <w:t>a</w:t>
      </w:r>
      <w:r w:rsidRPr="0014045C">
        <w:rPr>
          <w:rFonts w:cstheme="minorHAnsi"/>
          <w:color w:val="000000" w:themeColor="text1"/>
          <w:spacing w:val="-5"/>
        </w:rPr>
        <w:t xml:space="preserve">) B. S. Pierce, J. D. Gardner, L. J. Bailey, T. C. </w:t>
      </w:r>
      <w:proofErr w:type="spellStart"/>
      <w:r w:rsidRPr="0014045C">
        <w:rPr>
          <w:rFonts w:cstheme="minorHAnsi"/>
          <w:color w:val="000000" w:themeColor="text1"/>
          <w:spacing w:val="-5"/>
        </w:rPr>
        <w:t>Brunold</w:t>
      </w:r>
      <w:proofErr w:type="spellEnd"/>
      <w:r w:rsidRPr="0014045C">
        <w:rPr>
          <w:rFonts w:cstheme="minorHAnsi"/>
          <w:color w:val="000000" w:themeColor="text1"/>
          <w:spacing w:val="-5"/>
        </w:rPr>
        <w:t xml:space="preserve"> and B. G. Fox, </w:t>
      </w:r>
      <w:r w:rsidRPr="0014045C">
        <w:rPr>
          <w:rStyle w:val="italic"/>
          <w:rFonts w:cstheme="minorHAnsi"/>
          <w:i/>
          <w:iCs/>
          <w:color w:val="000000" w:themeColor="text1"/>
          <w:spacing w:val="-5"/>
        </w:rPr>
        <w:t>Biochemistry</w:t>
      </w:r>
      <w:r w:rsidRPr="0014045C">
        <w:rPr>
          <w:rFonts w:cstheme="minorHAnsi"/>
          <w:color w:val="000000" w:themeColor="text1"/>
          <w:spacing w:val="-5"/>
        </w:rPr>
        <w:t>, 2007, </w:t>
      </w:r>
      <w:r w:rsidRPr="0014045C">
        <w:rPr>
          <w:rStyle w:val="bold"/>
          <w:rFonts w:cstheme="minorHAnsi"/>
          <w:b/>
          <w:bCs/>
          <w:color w:val="000000" w:themeColor="text1"/>
          <w:spacing w:val="-5"/>
        </w:rPr>
        <w:t>46</w:t>
      </w:r>
      <w:r w:rsidRPr="0014045C">
        <w:rPr>
          <w:rFonts w:cstheme="minorHAnsi"/>
          <w:color w:val="000000" w:themeColor="text1"/>
          <w:spacing w:val="-5"/>
        </w:rPr>
        <w:t>, 8569–</w:t>
      </w:r>
      <w:proofErr w:type="gramStart"/>
      <w:r w:rsidRPr="0014045C">
        <w:rPr>
          <w:rFonts w:cstheme="minorHAnsi"/>
          <w:color w:val="000000" w:themeColor="text1"/>
          <w:spacing w:val="-5"/>
        </w:rPr>
        <w:t>8578 ;</w:t>
      </w:r>
      <w:proofErr w:type="gramEnd"/>
      <w:r w:rsidRPr="0014045C">
        <w:rPr>
          <w:rFonts w:cstheme="minorHAnsi"/>
          <w:color w:val="000000" w:themeColor="text1"/>
          <w:spacing w:val="-5"/>
        </w:rPr>
        <w:t xml:space="preserve"> (</w:t>
      </w:r>
      <w:r w:rsidRPr="0014045C">
        <w:rPr>
          <w:rFonts w:cstheme="minorHAnsi"/>
          <w:i/>
          <w:iCs/>
          <w:color w:val="000000" w:themeColor="text1"/>
          <w:spacing w:val="-5"/>
        </w:rPr>
        <w:t>b</w:t>
      </w:r>
      <w:r w:rsidRPr="0014045C">
        <w:rPr>
          <w:rFonts w:cstheme="minorHAnsi"/>
          <w:color w:val="000000" w:themeColor="text1"/>
          <w:spacing w:val="-5"/>
        </w:rPr>
        <w:t>) J. A. Crawford, W. Li and B. S. Pierce, </w:t>
      </w:r>
      <w:r w:rsidRPr="0014045C">
        <w:rPr>
          <w:rStyle w:val="italic"/>
          <w:rFonts w:cstheme="minorHAnsi"/>
          <w:i/>
          <w:iCs/>
          <w:color w:val="000000" w:themeColor="text1"/>
          <w:spacing w:val="-5"/>
        </w:rPr>
        <w:t>Biochemistry</w:t>
      </w:r>
      <w:r w:rsidRPr="0014045C">
        <w:rPr>
          <w:rFonts w:cstheme="minorHAnsi"/>
          <w:color w:val="000000" w:themeColor="text1"/>
          <w:spacing w:val="-5"/>
        </w:rPr>
        <w:t>, 2011, </w:t>
      </w:r>
      <w:r w:rsidRPr="0014045C">
        <w:rPr>
          <w:rStyle w:val="bold"/>
          <w:rFonts w:cstheme="minorHAnsi"/>
          <w:b/>
          <w:bCs/>
          <w:color w:val="000000" w:themeColor="text1"/>
          <w:spacing w:val="-5"/>
        </w:rPr>
        <w:t>50</w:t>
      </w:r>
      <w:r w:rsidRPr="0014045C">
        <w:rPr>
          <w:rFonts w:cstheme="minorHAnsi"/>
          <w:color w:val="000000" w:themeColor="text1"/>
          <w:spacing w:val="-5"/>
        </w:rPr>
        <w:t>, 10241–10253 .</w:t>
      </w:r>
    </w:p>
    <w:p w14:paraId="2D9D0942" w14:textId="61599155"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W. A. van der Donk, C. Krebs and J. M. Bollinger, Jr., </w:t>
      </w:r>
      <w:proofErr w:type="spellStart"/>
      <w:r w:rsidRPr="0014045C">
        <w:rPr>
          <w:rStyle w:val="italic"/>
          <w:rFonts w:cstheme="minorHAnsi"/>
          <w:i/>
          <w:iCs/>
          <w:color w:val="000000" w:themeColor="text1"/>
          <w:spacing w:val="-5"/>
        </w:rPr>
        <w:t>Curr</w:t>
      </w:r>
      <w:proofErr w:type="spellEnd"/>
      <w:r w:rsidRPr="0014045C">
        <w:rPr>
          <w:rStyle w:val="italic"/>
          <w:rFonts w:cstheme="minorHAnsi"/>
          <w:i/>
          <w:iCs/>
          <w:color w:val="000000" w:themeColor="text1"/>
          <w:spacing w:val="-5"/>
        </w:rPr>
        <w:t xml:space="preserve">. </w:t>
      </w:r>
      <w:proofErr w:type="spellStart"/>
      <w:r w:rsidRPr="0014045C">
        <w:rPr>
          <w:rStyle w:val="italic"/>
          <w:rFonts w:cstheme="minorHAnsi"/>
          <w:i/>
          <w:iCs/>
          <w:color w:val="000000" w:themeColor="text1"/>
          <w:spacing w:val="-5"/>
        </w:rPr>
        <w:t>Opin</w:t>
      </w:r>
      <w:proofErr w:type="spellEnd"/>
      <w:r w:rsidRPr="0014045C">
        <w:rPr>
          <w:rStyle w:val="italic"/>
          <w:rFonts w:cstheme="minorHAnsi"/>
          <w:i/>
          <w:iCs/>
          <w:color w:val="000000" w:themeColor="text1"/>
          <w:spacing w:val="-5"/>
        </w:rPr>
        <w:t>. Struct. Biol.</w:t>
      </w:r>
      <w:r w:rsidRPr="0014045C">
        <w:rPr>
          <w:rFonts w:cstheme="minorHAnsi"/>
          <w:color w:val="000000" w:themeColor="text1"/>
          <w:spacing w:val="-5"/>
        </w:rPr>
        <w:t>, 2010, </w:t>
      </w:r>
      <w:r w:rsidRPr="0014045C">
        <w:rPr>
          <w:rStyle w:val="bold"/>
          <w:rFonts w:cstheme="minorHAnsi"/>
          <w:b/>
          <w:bCs/>
          <w:color w:val="000000" w:themeColor="text1"/>
          <w:spacing w:val="-5"/>
        </w:rPr>
        <w:t>20</w:t>
      </w:r>
      <w:r w:rsidRPr="0014045C">
        <w:rPr>
          <w:rFonts w:cstheme="minorHAnsi"/>
          <w:color w:val="000000" w:themeColor="text1"/>
          <w:spacing w:val="-5"/>
        </w:rPr>
        <w:t>, 673–683 </w:t>
      </w:r>
    </w:p>
    <w:p w14:paraId="7C7906A2" w14:textId="78FF6841"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w:t>
      </w:r>
      <w:r w:rsidRPr="0014045C">
        <w:rPr>
          <w:rFonts w:cstheme="minorHAnsi"/>
          <w:i/>
          <w:iCs/>
          <w:color w:val="000000" w:themeColor="text1"/>
          <w:spacing w:val="-5"/>
        </w:rPr>
        <w:t>a</w:t>
      </w:r>
      <w:r w:rsidRPr="0014045C">
        <w:rPr>
          <w:rFonts w:cstheme="minorHAnsi"/>
          <w:color w:val="000000" w:themeColor="text1"/>
          <w:spacing w:val="-5"/>
        </w:rPr>
        <w:t>) D. Kumar, W. Thiel and S. P. de Visser, </w:t>
      </w:r>
      <w:r w:rsidRPr="0014045C">
        <w:rPr>
          <w:rStyle w:val="italic"/>
          <w:rFonts w:cstheme="minorHAnsi"/>
          <w:i/>
          <w:iCs/>
          <w:color w:val="000000" w:themeColor="text1"/>
          <w:spacing w:val="-5"/>
        </w:rPr>
        <w:t>J. Am. Chem. Soc.</w:t>
      </w:r>
      <w:r w:rsidRPr="0014045C">
        <w:rPr>
          <w:rFonts w:cstheme="minorHAnsi"/>
          <w:color w:val="000000" w:themeColor="text1"/>
          <w:spacing w:val="-5"/>
        </w:rPr>
        <w:t>, 2011, </w:t>
      </w:r>
      <w:r w:rsidRPr="0014045C">
        <w:rPr>
          <w:rStyle w:val="bold"/>
          <w:rFonts w:cstheme="minorHAnsi"/>
          <w:b/>
          <w:bCs/>
          <w:color w:val="000000" w:themeColor="text1"/>
          <w:spacing w:val="-5"/>
        </w:rPr>
        <w:t>133</w:t>
      </w:r>
      <w:r w:rsidRPr="0014045C">
        <w:rPr>
          <w:rFonts w:cstheme="minorHAnsi"/>
          <w:color w:val="000000" w:themeColor="text1"/>
          <w:spacing w:val="-5"/>
        </w:rPr>
        <w:t>, 3869–3882 ; (</w:t>
      </w:r>
      <w:r w:rsidRPr="0014045C">
        <w:rPr>
          <w:rFonts w:cstheme="minorHAnsi"/>
          <w:i/>
          <w:iCs/>
          <w:color w:val="000000" w:themeColor="text1"/>
          <w:spacing w:val="-5"/>
        </w:rPr>
        <w:t>b</w:t>
      </w:r>
      <w:r w:rsidRPr="0014045C">
        <w:rPr>
          <w:rFonts w:cstheme="minorHAnsi"/>
          <w:color w:val="000000" w:themeColor="text1"/>
          <w:spacing w:val="-5"/>
        </w:rPr>
        <w:t xml:space="preserve">) E. P. </w:t>
      </w:r>
      <w:proofErr w:type="spellStart"/>
      <w:r w:rsidRPr="0014045C">
        <w:rPr>
          <w:rFonts w:cstheme="minorHAnsi"/>
          <w:color w:val="000000" w:themeColor="text1"/>
          <w:spacing w:val="-5"/>
        </w:rPr>
        <w:t>Tchesnokov</w:t>
      </w:r>
      <w:proofErr w:type="spellEnd"/>
      <w:r w:rsidRPr="0014045C">
        <w:rPr>
          <w:rFonts w:cstheme="minorHAnsi"/>
          <w:color w:val="000000" w:themeColor="text1"/>
          <w:spacing w:val="-5"/>
        </w:rPr>
        <w:t xml:space="preserve">, A. S. </w:t>
      </w:r>
      <w:proofErr w:type="spellStart"/>
      <w:r w:rsidRPr="0014045C">
        <w:rPr>
          <w:rFonts w:cstheme="minorHAnsi"/>
          <w:color w:val="000000" w:themeColor="text1"/>
          <w:spacing w:val="-5"/>
        </w:rPr>
        <w:t>Faponle</w:t>
      </w:r>
      <w:proofErr w:type="spellEnd"/>
      <w:r w:rsidRPr="0014045C">
        <w:rPr>
          <w:rFonts w:cstheme="minorHAnsi"/>
          <w:color w:val="000000" w:themeColor="text1"/>
          <w:spacing w:val="-5"/>
        </w:rPr>
        <w:t xml:space="preserve">, C. G. Davies, M. G. </w:t>
      </w:r>
      <w:proofErr w:type="spellStart"/>
      <w:r w:rsidRPr="0014045C">
        <w:rPr>
          <w:rFonts w:cstheme="minorHAnsi"/>
          <w:color w:val="000000" w:themeColor="text1"/>
          <w:spacing w:val="-5"/>
        </w:rPr>
        <w:t>Quesne</w:t>
      </w:r>
      <w:proofErr w:type="spellEnd"/>
      <w:r w:rsidRPr="0014045C">
        <w:rPr>
          <w:rFonts w:cstheme="minorHAnsi"/>
          <w:color w:val="000000" w:themeColor="text1"/>
          <w:spacing w:val="-5"/>
        </w:rPr>
        <w:t xml:space="preserve">, R. Turner, M. </w:t>
      </w:r>
      <w:proofErr w:type="spellStart"/>
      <w:r w:rsidRPr="0014045C">
        <w:rPr>
          <w:rFonts w:cstheme="minorHAnsi"/>
          <w:color w:val="000000" w:themeColor="text1"/>
          <w:spacing w:val="-5"/>
        </w:rPr>
        <w:t>Fellner</w:t>
      </w:r>
      <w:proofErr w:type="spellEnd"/>
      <w:r w:rsidRPr="0014045C">
        <w:rPr>
          <w:rFonts w:cstheme="minorHAnsi"/>
          <w:color w:val="000000" w:themeColor="text1"/>
          <w:spacing w:val="-5"/>
        </w:rPr>
        <w:t xml:space="preserve">, R. J. </w:t>
      </w:r>
      <w:proofErr w:type="spellStart"/>
      <w:r w:rsidRPr="0014045C">
        <w:rPr>
          <w:rFonts w:cstheme="minorHAnsi"/>
          <w:color w:val="000000" w:themeColor="text1"/>
          <w:spacing w:val="-5"/>
        </w:rPr>
        <w:t>Souness</w:t>
      </w:r>
      <w:proofErr w:type="spellEnd"/>
      <w:r w:rsidRPr="0014045C">
        <w:rPr>
          <w:rFonts w:cstheme="minorHAnsi"/>
          <w:color w:val="000000" w:themeColor="text1"/>
          <w:spacing w:val="-5"/>
        </w:rPr>
        <w:t>, S. M. Wilbanks, S. P. de Visser and G. N. L. Jameson,</w:t>
      </w:r>
      <w:r w:rsidR="00DD5C80" w:rsidRPr="0014045C">
        <w:rPr>
          <w:rFonts w:cstheme="minorHAnsi"/>
          <w:color w:val="000000" w:themeColor="text1"/>
          <w:spacing w:val="-5"/>
        </w:rPr>
        <w:t xml:space="preserve"> </w:t>
      </w:r>
      <w:r w:rsidRPr="0014045C">
        <w:rPr>
          <w:rStyle w:val="italic"/>
          <w:rFonts w:cstheme="minorHAnsi"/>
          <w:i/>
          <w:iCs/>
          <w:color w:val="000000" w:themeColor="text1"/>
          <w:spacing w:val="-5"/>
        </w:rPr>
        <w:t xml:space="preserve">Chem. </w:t>
      </w:r>
      <w:proofErr w:type="spellStart"/>
      <w:r w:rsidRPr="0014045C">
        <w:rPr>
          <w:rStyle w:val="italic"/>
          <w:rFonts w:cstheme="minorHAnsi"/>
          <w:i/>
          <w:iCs/>
          <w:color w:val="000000" w:themeColor="text1"/>
          <w:spacing w:val="-5"/>
        </w:rPr>
        <w:t>Commun</w:t>
      </w:r>
      <w:proofErr w:type="spellEnd"/>
      <w:r w:rsidRPr="0014045C">
        <w:rPr>
          <w:rStyle w:val="italic"/>
          <w:rFonts w:cstheme="minorHAnsi"/>
          <w:i/>
          <w:iCs/>
          <w:color w:val="000000" w:themeColor="text1"/>
          <w:spacing w:val="-5"/>
        </w:rPr>
        <w:t>.</w:t>
      </w:r>
      <w:r w:rsidRPr="0014045C">
        <w:rPr>
          <w:rFonts w:cstheme="minorHAnsi"/>
          <w:color w:val="000000" w:themeColor="text1"/>
          <w:spacing w:val="-5"/>
        </w:rPr>
        <w:t>, 2016, </w:t>
      </w:r>
      <w:r w:rsidRPr="0014045C">
        <w:rPr>
          <w:rStyle w:val="bold"/>
          <w:rFonts w:cstheme="minorHAnsi"/>
          <w:b/>
          <w:bCs/>
          <w:color w:val="000000" w:themeColor="text1"/>
          <w:spacing w:val="-5"/>
        </w:rPr>
        <w:t>52</w:t>
      </w:r>
      <w:r w:rsidRPr="0014045C">
        <w:rPr>
          <w:rFonts w:cstheme="minorHAnsi"/>
          <w:color w:val="000000" w:themeColor="text1"/>
          <w:spacing w:val="-5"/>
        </w:rPr>
        <w:t>, 8814–8817.</w:t>
      </w:r>
    </w:p>
    <w:p w14:paraId="4A007700" w14:textId="0261C23C"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w:t>
      </w:r>
      <w:r w:rsidRPr="0014045C">
        <w:rPr>
          <w:rFonts w:cstheme="minorHAnsi"/>
          <w:i/>
          <w:iCs/>
          <w:color w:val="000000" w:themeColor="text1"/>
          <w:spacing w:val="-5"/>
        </w:rPr>
        <w:t>a</w:t>
      </w:r>
      <w:r w:rsidRPr="0014045C">
        <w:rPr>
          <w:rFonts w:cstheme="minorHAnsi"/>
          <w:color w:val="000000" w:themeColor="text1"/>
          <w:spacing w:val="-5"/>
        </w:rPr>
        <w:t xml:space="preserve">) C.-W. Chiang, S. T. </w:t>
      </w:r>
      <w:proofErr w:type="spellStart"/>
      <w:r w:rsidRPr="0014045C">
        <w:rPr>
          <w:rFonts w:cstheme="minorHAnsi"/>
          <w:color w:val="000000" w:themeColor="text1"/>
          <w:spacing w:val="-5"/>
        </w:rPr>
        <w:t>Kleespies</w:t>
      </w:r>
      <w:proofErr w:type="spellEnd"/>
      <w:r w:rsidRPr="0014045C">
        <w:rPr>
          <w:rFonts w:cstheme="minorHAnsi"/>
          <w:color w:val="000000" w:themeColor="text1"/>
          <w:spacing w:val="-5"/>
        </w:rPr>
        <w:t xml:space="preserve">, H. D. Stout, K. K. Meier, P.-Y. Li, E. L. </w:t>
      </w:r>
      <w:proofErr w:type="spellStart"/>
      <w:r w:rsidRPr="0014045C">
        <w:rPr>
          <w:rFonts w:cstheme="minorHAnsi"/>
          <w:color w:val="000000" w:themeColor="text1"/>
          <w:spacing w:val="-5"/>
        </w:rPr>
        <w:t>Bominaar</w:t>
      </w:r>
      <w:proofErr w:type="spellEnd"/>
      <w:r w:rsidRPr="0014045C">
        <w:rPr>
          <w:rFonts w:cstheme="minorHAnsi"/>
          <w:color w:val="000000" w:themeColor="text1"/>
          <w:spacing w:val="-5"/>
        </w:rPr>
        <w:t xml:space="preserve">, L. Que, E. </w:t>
      </w:r>
      <w:proofErr w:type="spellStart"/>
      <w:r w:rsidRPr="0014045C">
        <w:rPr>
          <w:rFonts w:cstheme="minorHAnsi"/>
          <w:color w:val="000000" w:themeColor="text1"/>
          <w:spacing w:val="-5"/>
        </w:rPr>
        <w:t>Munck</w:t>
      </w:r>
      <w:proofErr w:type="spellEnd"/>
      <w:r w:rsidRPr="0014045C">
        <w:rPr>
          <w:rFonts w:cstheme="minorHAnsi"/>
          <w:color w:val="000000" w:themeColor="text1"/>
          <w:spacing w:val="-5"/>
        </w:rPr>
        <w:t xml:space="preserve"> and W.-Z. Lee, </w:t>
      </w:r>
      <w:r w:rsidRPr="0014045C">
        <w:rPr>
          <w:rStyle w:val="italic"/>
          <w:rFonts w:cstheme="minorHAnsi"/>
          <w:i/>
          <w:iCs/>
          <w:color w:val="000000" w:themeColor="text1"/>
          <w:spacing w:val="-5"/>
        </w:rPr>
        <w:t>J. Am. Chem. Soc.</w:t>
      </w:r>
      <w:r w:rsidRPr="0014045C">
        <w:rPr>
          <w:rFonts w:cstheme="minorHAnsi"/>
          <w:color w:val="000000" w:themeColor="text1"/>
          <w:spacing w:val="-5"/>
        </w:rPr>
        <w:t>, 2014, </w:t>
      </w:r>
      <w:r w:rsidRPr="0014045C">
        <w:rPr>
          <w:rStyle w:val="bold"/>
          <w:rFonts w:cstheme="minorHAnsi"/>
          <w:b/>
          <w:bCs/>
          <w:color w:val="000000" w:themeColor="text1"/>
          <w:spacing w:val="-5"/>
        </w:rPr>
        <w:t>136</w:t>
      </w:r>
      <w:r w:rsidRPr="0014045C">
        <w:rPr>
          <w:rFonts w:cstheme="minorHAnsi"/>
          <w:color w:val="000000" w:themeColor="text1"/>
          <w:spacing w:val="-5"/>
        </w:rPr>
        <w:t>, 10846–10849 ; (</w:t>
      </w:r>
      <w:r w:rsidRPr="0014045C">
        <w:rPr>
          <w:rFonts w:cstheme="minorHAnsi"/>
          <w:i/>
          <w:iCs/>
          <w:color w:val="000000" w:themeColor="text1"/>
          <w:spacing w:val="-5"/>
        </w:rPr>
        <w:t>b</w:t>
      </w:r>
      <w:r w:rsidRPr="0014045C">
        <w:rPr>
          <w:rFonts w:cstheme="minorHAnsi"/>
          <w:color w:val="000000" w:themeColor="text1"/>
          <w:spacing w:val="-5"/>
        </w:rPr>
        <w:t xml:space="preserve">) F. </w:t>
      </w:r>
      <w:proofErr w:type="spellStart"/>
      <w:r w:rsidRPr="0014045C">
        <w:rPr>
          <w:rFonts w:cstheme="minorHAnsi"/>
          <w:color w:val="000000" w:themeColor="text1"/>
          <w:spacing w:val="-5"/>
        </w:rPr>
        <w:t>Oddon</w:t>
      </w:r>
      <w:proofErr w:type="spellEnd"/>
      <w:r w:rsidRPr="0014045C">
        <w:rPr>
          <w:rFonts w:cstheme="minorHAnsi"/>
          <w:color w:val="000000" w:themeColor="text1"/>
          <w:spacing w:val="-5"/>
        </w:rPr>
        <w:t xml:space="preserve">, Y. Chiba, J. Nakazawa, T. </w:t>
      </w:r>
      <w:proofErr w:type="spellStart"/>
      <w:r w:rsidRPr="0014045C">
        <w:rPr>
          <w:rFonts w:cstheme="minorHAnsi"/>
          <w:color w:val="000000" w:themeColor="text1"/>
          <w:spacing w:val="-5"/>
        </w:rPr>
        <w:t>Ohta</w:t>
      </w:r>
      <w:proofErr w:type="spellEnd"/>
      <w:r w:rsidRPr="0014045C">
        <w:rPr>
          <w:rFonts w:cstheme="minorHAnsi"/>
          <w:color w:val="000000" w:themeColor="text1"/>
          <w:spacing w:val="-5"/>
        </w:rPr>
        <w:t xml:space="preserve">, T. Ogura and S. </w:t>
      </w:r>
      <w:proofErr w:type="spellStart"/>
      <w:r w:rsidRPr="0014045C">
        <w:rPr>
          <w:rFonts w:cstheme="minorHAnsi"/>
          <w:color w:val="000000" w:themeColor="text1"/>
          <w:spacing w:val="-5"/>
        </w:rPr>
        <w:t>Hikichi</w:t>
      </w:r>
      <w:proofErr w:type="spellEnd"/>
      <w:r w:rsidRPr="0014045C">
        <w:rPr>
          <w:rFonts w:cstheme="minorHAnsi"/>
          <w:color w:val="000000" w:themeColor="text1"/>
          <w:spacing w:val="-5"/>
        </w:rPr>
        <w:t>, </w:t>
      </w:r>
      <w:proofErr w:type="spellStart"/>
      <w:r w:rsidRPr="0014045C">
        <w:rPr>
          <w:rStyle w:val="italic"/>
          <w:rFonts w:cstheme="minorHAnsi"/>
          <w:i/>
          <w:iCs/>
          <w:color w:val="000000" w:themeColor="text1"/>
          <w:spacing w:val="-5"/>
        </w:rPr>
        <w:t>Angew</w:t>
      </w:r>
      <w:proofErr w:type="spellEnd"/>
      <w:r w:rsidRPr="0014045C">
        <w:rPr>
          <w:rStyle w:val="italic"/>
          <w:rFonts w:cstheme="minorHAnsi"/>
          <w:i/>
          <w:iCs/>
          <w:color w:val="000000" w:themeColor="text1"/>
          <w:spacing w:val="-5"/>
        </w:rPr>
        <w:t>. Chem., Int. Ed.</w:t>
      </w:r>
      <w:r w:rsidRPr="0014045C">
        <w:rPr>
          <w:rFonts w:cstheme="minorHAnsi"/>
          <w:color w:val="000000" w:themeColor="text1"/>
          <w:spacing w:val="-5"/>
        </w:rPr>
        <w:t>, 2015, </w:t>
      </w:r>
      <w:r w:rsidRPr="0014045C">
        <w:rPr>
          <w:rStyle w:val="bold"/>
          <w:rFonts w:cstheme="minorHAnsi"/>
          <w:b/>
          <w:bCs/>
          <w:color w:val="000000" w:themeColor="text1"/>
          <w:spacing w:val="-5"/>
        </w:rPr>
        <w:t>54</w:t>
      </w:r>
      <w:r w:rsidRPr="0014045C">
        <w:rPr>
          <w:rFonts w:cstheme="minorHAnsi"/>
          <w:color w:val="000000" w:themeColor="text1"/>
          <w:spacing w:val="-5"/>
        </w:rPr>
        <w:t>, 7336–</w:t>
      </w:r>
      <w:proofErr w:type="gramStart"/>
      <w:r w:rsidRPr="0014045C">
        <w:rPr>
          <w:rFonts w:cstheme="minorHAnsi"/>
          <w:color w:val="000000" w:themeColor="text1"/>
          <w:spacing w:val="-5"/>
        </w:rPr>
        <w:t>7339 ;</w:t>
      </w:r>
      <w:proofErr w:type="gramEnd"/>
      <w:r w:rsidRPr="0014045C">
        <w:rPr>
          <w:rFonts w:cstheme="minorHAnsi"/>
          <w:color w:val="000000" w:themeColor="text1"/>
          <w:spacing w:val="-5"/>
        </w:rPr>
        <w:t xml:space="preserve"> (</w:t>
      </w:r>
      <w:r w:rsidRPr="0014045C">
        <w:rPr>
          <w:rFonts w:cstheme="minorHAnsi"/>
          <w:i/>
          <w:iCs/>
          <w:color w:val="000000" w:themeColor="text1"/>
          <w:spacing w:val="-5"/>
        </w:rPr>
        <w:t>c</w:t>
      </w:r>
      <w:r w:rsidRPr="0014045C">
        <w:rPr>
          <w:rFonts w:cstheme="minorHAnsi"/>
          <w:color w:val="000000" w:themeColor="text1"/>
          <w:spacing w:val="-5"/>
        </w:rPr>
        <w:t xml:space="preserve">) S. Hong, K. D. Sutherlin, J. Park, E. Kwon, M. A. </w:t>
      </w:r>
      <w:r w:rsidRPr="0014045C">
        <w:rPr>
          <w:rFonts w:cstheme="minorHAnsi"/>
          <w:color w:val="000000" w:themeColor="text1"/>
          <w:spacing w:val="-5"/>
        </w:rPr>
        <w:lastRenderedPageBreak/>
        <w:t>Siegler, E. I. Solomon and W. Nam, </w:t>
      </w:r>
      <w:r w:rsidRPr="0014045C">
        <w:rPr>
          <w:rStyle w:val="italic"/>
          <w:rFonts w:cstheme="minorHAnsi"/>
          <w:i/>
          <w:iCs/>
          <w:color w:val="000000" w:themeColor="text1"/>
          <w:spacing w:val="-5"/>
        </w:rPr>
        <w:t xml:space="preserve">Nat. </w:t>
      </w:r>
      <w:proofErr w:type="spellStart"/>
      <w:r w:rsidRPr="0014045C">
        <w:rPr>
          <w:rStyle w:val="italic"/>
          <w:rFonts w:cstheme="minorHAnsi"/>
          <w:i/>
          <w:iCs/>
          <w:color w:val="000000" w:themeColor="text1"/>
          <w:spacing w:val="-5"/>
        </w:rPr>
        <w:t>Commun</w:t>
      </w:r>
      <w:proofErr w:type="spellEnd"/>
      <w:r w:rsidRPr="0014045C">
        <w:rPr>
          <w:rStyle w:val="italic"/>
          <w:rFonts w:cstheme="minorHAnsi"/>
          <w:i/>
          <w:iCs/>
          <w:color w:val="000000" w:themeColor="text1"/>
          <w:spacing w:val="-5"/>
        </w:rPr>
        <w:t>.</w:t>
      </w:r>
      <w:r w:rsidRPr="0014045C">
        <w:rPr>
          <w:rFonts w:cstheme="minorHAnsi"/>
          <w:color w:val="000000" w:themeColor="text1"/>
          <w:spacing w:val="-5"/>
        </w:rPr>
        <w:t>, 2014, </w:t>
      </w:r>
      <w:r w:rsidRPr="0014045C">
        <w:rPr>
          <w:rStyle w:val="bold"/>
          <w:rFonts w:cstheme="minorHAnsi"/>
          <w:b/>
          <w:bCs/>
          <w:color w:val="000000" w:themeColor="text1"/>
          <w:spacing w:val="-5"/>
        </w:rPr>
        <w:t>5</w:t>
      </w:r>
      <w:r w:rsidRPr="0014045C">
        <w:rPr>
          <w:rFonts w:cstheme="minorHAnsi"/>
          <w:color w:val="000000" w:themeColor="text1"/>
          <w:spacing w:val="-5"/>
        </w:rPr>
        <w:t>, 5440 ; (</w:t>
      </w:r>
      <w:r w:rsidRPr="0014045C">
        <w:rPr>
          <w:rFonts w:cstheme="minorHAnsi"/>
          <w:i/>
          <w:iCs/>
          <w:color w:val="000000" w:themeColor="text1"/>
          <w:spacing w:val="-5"/>
        </w:rPr>
        <w:t>d</w:t>
      </w:r>
      <w:r w:rsidRPr="0014045C">
        <w:rPr>
          <w:rFonts w:cstheme="minorHAnsi"/>
          <w:color w:val="000000" w:themeColor="text1"/>
          <w:spacing w:val="-5"/>
        </w:rPr>
        <w:t>) X. Shan and L. Que, </w:t>
      </w:r>
      <w:r w:rsidRPr="0014045C">
        <w:rPr>
          <w:rStyle w:val="italic"/>
          <w:rFonts w:cstheme="minorHAnsi"/>
          <w:i/>
          <w:iCs/>
          <w:color w:val="000000" w:themeColor="text1"/>
          <w:spacing w:val="-5"/>
        </w:rPr>
        <w:t>Proc. Natl. Acad. Sci. U. S. A.</w:t>
      </w:r>
      <w:r w:rsidRPr="0014045C">
        <w:rPr>
          <w:rFonts w:cstheme="minorHAnsi"/>
          <w:color w:val="000000" w:themeColor="text1"/>
          <w:spacing w:val="-5"/>
        </w:rPr>
        <w:t>, 2005, </w:t>
      </w:r>
      <w:r w:rsidRPr="0014045C">
        <w:rPr>
          <w:rStyle w:val="bold"/>
          <w:rFonts w:cstheme="minorHAnsi"/>
          <w:b/>
          <w:bCs/>
          <w:color w:val="000000" w:themeColor="text1"/>
          <w:spacing w:val="-5"/>
        </w:rPr>
        <w:t>102</w:t>
      </w:r>
      <w:r w:rsidRPr="0014045C">
        <w:rPr>
          <w:rFonts w:cstheme="minorHAnsi"/>
          <w:color w:val="000000" w:themeColor="text1"/>
          <w:spacing w:val="-5"/>
        </w:rPr>
        <w:t>, 5340–5345 .</w:t>
      </w:r>
    </w:p>
    <w:p w14:paraId="0EE22879" w14:textId="7B6533E3"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 xml:space="preserve">A. A. Fischer, N. </w:t>
      </w:r>
      <w:proofErr w:type="spellStart"/>
      <w:r w:rsidRPr="0014045C">
        <w:rPr>
          <w:rFonts w:cstheme="minorHAnsi"/>
          <w:color w:val="000000" w:themeColor="text1"/>
          <w:spacing w:val="-5"/>
        </w:rPr>
        <w:t>Stracey</w:t>
      </w:r>
      <w:proofErr w:type="spellEnd"/>
      <w:r w:rsidRPr="0014045C">
        <w:rPr>
          <w:rFonts w:cstheme="minorHAnsi"/>
          <w:color w:val="000000" w:themeColor="text1"/>
          <w:spacing w:val="-5"/>
        </w:rPr>
        <w:t xml:space="preserve">, S. V. Lindeman, T. C. </w:t>
      </w:r>
      <w:proofErr w:type="spellStart"/>
      <w:r w:rsidRPr="0014045C">
        <w:rPr>
          <w:rFonts w:cstheme="minorHAnsi"/>
          <w:color w:val="000000" w:themeColor="text1"/>
          <w:spacing w:val="-5"/>
        </w:rPr>
        <w:t>Brunold</w:t>
      </w:r>
      <w:proofErr w:type="spellEnd"/>
      <w:r w:rsidRPr="0014045C">
        <w:rPr>
          <w:rFonts w:cstheme="minorHAnsi"/>
          <w:color w:val="000000" w:themeColor="text1"/>
          <w:spacing w:val="-5"/>
        </w:rPr>
        <w:t xml:space="preserve"> and A. T. Fiedler, </w:t>
      </w:r>
      <w:proofErr w:type="spellStart"/>
      <w:r w:rsidRPr="0014045C">
        <w:rPr>
          <w:rStyle w:val="italic"/>
          <w:rFonts w:cstheme="minorHAnsi"/>
          <w:i/>
          <w:iCs/>
          <w:color w:val="000000" w:themeColor="text1"/>
          <w:spacing w:val="-5"/>
        </w:rPr>
        <w:t>Inorg</w:t>
      </w:r>
      <w:proofErr w:type="spellEnd"/>
      <w:r w:rsidRPr="0014045C">
        <w:rPr>
          <w:rStyle w:val="italic"/>
          <w:rFonts w:cstheme="minorHAnsi"/>
          <w:i/>
          <w:iCs/>
          <w:color w:val="000000" w:themeColor="text1"/>
          <w:spacing w:val="-5"/>
        </w:rPr>
        <w:t>. Chem.</w:t>
      </w:r>
      <w:r w:rsidRPr="0014045C">
        <w:rPr>
          <w:rFonts w:cstheme="minorHAnsi"/>
          <w:color w:val="000000" w:themeColor="text1"/>
          <w:spacing w:val="-5"/>
        </w:rPr>
        <w:t>, 2016, </w:t>
      </w:r>
      <w:r w:rsidRPr="0014045C">
        <w:rPr>
          <w:rStyle w:val="bold"/>
          <w:rFonts w:cstheme="minorHAnsi"/>
          <w:b/>
          <w:bCs/>
          <w:color w:val="000000" w:themeColor="text1"/>
          <w:spacing w:val="-5"/>
        </w:rPr>
        <w:t>55</w:t>
      </w:r>
      <w:r w:rsidRPr="0014045C">
        <w:rPr>
          <w:rFonts w:cstheme="minorHAnsi"/>
          <w:color w:val="000000" w:themeColor="text1"/>
          <w:spacing w:val="-5"/>
        </w:rPr>
        <w:t>, 11839–</w:t>
      </w:r>
      <w:proofErr w:type="gramStart"/>
      <w:r w:rsidRPr="0014045C">
        <w:rPr>
          <w:rFonts w:cstheme="minorHAnsi"/>
          <w:color w:val="000000" w:themeColor="text1"/>
          <w:spacing w:val="-5"/>
        </w:rPr>
        <w:t>11853 .</w:t>
      </w:r>
      <w:proofErr w:type="gramEnd"/>
    </w:p>
    <w:p w14:paraId="15376BE6" w14:textId="74847F3A"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A. A. Fischer, S. V. Lindeman and A. T. Fiedler, </w:t>
      </w:r>
      <w:r w:rsidRPr="0014045C">
        <w:rPr>
          <w:rStyle w:val="italic"/>
          <w:rFonts w:cstheme="minorHAnsi"/>
          <w:i/>
          <w:iCs/>
          <w:color w:val="000000" w:themeColor="text1"/>
          <w:spacing w:val="-5"/>
        </w:rPr>
        <w:t>Dalton Trans.</w:t>
      </w:r>
      <w:r w:rsidRPr="0014045C">
        <w:rPr>
          <w:rFonts w:cstheme="minorHAnsi"/>
          <w:color w:val="000000" w:themeColor="text1"/>
          <w:spacing w:val="-5"/>
        </w:rPr>
        <w:t>, 2017, </w:t>
      </w:r>
      <w:r w:rsidRPr="0014045C">
        <w:rPr>
          <w:rStyle w:val="bold"/>
          <w:rFonts w:cstheme="minorHAnsi"/>
          <w:b/>
          <w:bCs/>
          <w:color w:val="000000" w:themeColor="text1"/>
          <w:spacing w:val="-5"/>
        </w:rPr>
        <w:t>46</w:t>
      </w:r>
      <w:r w:rsidRPr="0014045C">
        <w:rPr>
          <w:rFonts w:cstheme="minorHAnsi"/>
          <w:color w:val="000000" w:themeColor="text1"/>
          <w:spacing w:val="-5"/>
        </w:rPr>
        <w:t>, 13229–</w:t>
      </w:r>
      <w:proofErr w:type="gramStart"/>
      <w:r w:rsidRPr="0014045C">
        <w:rPr>
          <w:rFonts w:cstheme="minorHAnsi"/>
          <w:color w:val="000000" w:themeColor="text1"/>
          <w:spacing w:val="-5"/>
        </w:rPr>
        <w:t>13241 .</w:t>
      </w:r>
      <w:proofErr w:type="gramEnd"/>
    </w:p>
    <w:p w14:paraId="0A33040A" w14:textId="1A11DD44"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W. P. Morrow, S. Sardar, P. Thapa, M. S. Hossain, F. W. Foss, Jr. and B. S. Pierce, </w:t>
      </w:r>
      <w:r w:rsidRPr="0014045C">
        <w:rPr>
          <w:rStyle w:val="italic"/>
          <w:rFonts w:cstheme="minorHAnsi"/>
          <w:i/>
          <w:iCs/>
          <w:color w:val="000000" w:themeColor="text1"/>
          <w:spacing w:val="-5"/>
        </w:rPr>
        <w:t xml:space="preserve">Arch. </w:t>
      </w:r>
      <w:proofErr w:type="spellStart"/>
      <w:r w:rsidRPr="0014045C">
        <w:rPr>
          <w:rStyle w:val="italic"/>
          <w:rFonts w:cstheme="minorHAnsi"/>
          <w:i/>
          <w:iCs/>
          <w:color w:val="000000" w:themeColor="text1"/>
          <w:spacing w:val="-5"/>
        </w:rPr>
        <w:t>Biochem</w:t>
      </w:r>
      <w:proofErr w:type="spellEnd"/>
      <w:r w:rsidRPr="0014045C">
        <w:rPr>
          <w:rStyle w:val="italic"/>
          <w:rFonts w:cstheme="minorHAnsi"/>
          <w:i/>
          <w:iCs/>
          <w:color w:val="000000" w:themeColor="text1"/>
          <w:spacing w:val="-5"/>
        </w:rPr>
        <w:t xml:space="preserve">. </w:t>
      </w:r>
      <w:proofErr w:type="spellStart"/>
      <w:r w:rsidRPr="0014045C">
        <w:rPr>
          <w:rStyle w:val="italic"/>
          <w:rFonts w:cstheme="minorHAnsi"/>
          <w:i/>
          <w:iCs/>
          <w:color w:val="000000" w:themeColor="text1"/>
          <w:spacing w:val="-5"/>
        </w:rPr>
        <w:t>Biophys</w:t>
      </w:r>
      <w:proofErr w:type="spellEnd"/>
      <w:r w:rsidRPr="0014045C">
        <w:rPr>
          <w:rStyle w:val="italic"/>
          <w:rFonts w:cstheme="minorHAnsi"/>
          <w:i/>
          <w:iCs/>
          <w:color w:val="000000" w:themeColor="text1"/>
          <w:spacing w:val="-5"/>
        </w:rPr>
        <w:t>.</w:t>
      </w:r>
      <w:r w:rsidRPr="0014045C">
        <w:rPr>
          <w:rFonts w:cstheme="minorHAnsi"/>
          <w:color w:val="000000" w:themeColor="text1"/>
          <w:spacing w:val="-5"/>
        </w:rPr>
        <w:t>, 2017, </w:t>
      </w:r>
      <w:r w:rsidRPr="0014045C">
        <w:rPr>
          <w:rStyle w:val="bold"/>
          <w:rFonts w:cstheme="minorHAnsi"/>
          <w:b/>
          <w:bCs/>
          <w:color w:val="000000" w:themeColor="text1"/>
          <w:spacing w:val="-5"/>
        </w:rPr>
        <w:t>631</w:t>
      </w:r>
      <w:r w:rsidRPr="0014045C">
        <w:rPr>
          <w:rFonts w:cstheme="minorHAnsi"/>
          <w:color w:val="000000" w:themeColor="text1"/>
          <w:spacing w:val="-5"/>
        </w:rPr>
        <w:t>, 66–</w:t>
      </w:r>
      <w:proofErr w:type="gramStart"/>
      <w:r w:rsidRPr="0014045C">
        <w:rPr>
          <w:rFonts w:cstheme="minorHAnsi"/>
          <w:color w:val="000000" w:themeColor="text1"/>
          <w:spacing w:val="-5"/>
        </w:rPr>
        <w:t>74 .</w:t>
      </w:r>
      <w:proofErr w:type="gramEnd"/>
    </w:p>
    <w:p w14:paraId="622EB0EC" w14:textId="66CA6895"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w:t>
      </w:r>
      <w:r w:rsidRPr="0014045C">
        <w:rPr>
          <w:rFonts w:cstheme="minorHAnsi"/>
          <w:i/>
          <w:iCs/>
          <w:color w:val="000000" w:themeColor="text1"/>
          <w:spacing w:val="-5"/>
        </w:rPr>
        <w:t>a</w:t>
      </w:r>
      <w:r w:rsidRPr="0014045C">
        <w:rPr>
          <w:rFonts w:cstheme="minorHAnsi"/>
          <w:color w:val="000000" w:themeColor="text1"/>
          <w:spacing w:val="-5"/>
        </w:rPr>
        <w:t xml:space="preserve">) M. </w:t>
      </w:r>
      <w:proofErr w:type="spellStart"/>
      <w:r w:rsidRPr="0014045C">
        <w:rPr>
          <w:rFonts w:cstheme="minorHAnsi"/>
          <w:color w:val="000000" w:themeColor="text1"/>
          <w:spacing w:val="-5"/>
        </w:rPr>
        <w:t>Sallmann</w:t>
      </w:r>
      <w:proofErr w:type="spellEnd"/>
      <w:r w:rsidRPr="0014045C">
        <w:rPr>
          <w:rFonts w:cstheme="minorHAnsi"/>
          <w:color w:val="000000" w:themeColor="text1"/>
          <w:spacing w:val="-5"/>
        </w:rPr>
        <w:t xml:space="preserve">, B. Braun and C. </w:t>
      </w:r>
      <w:proofErr w:type="spellStart"/>
      <w:r w:rsidRPr="0014045C">
        <w:rPr>
          <w:rFonts w:cstheme="minorHAnsi"/>
          <w:color w:val="000000" w:themeColor="text1"/>
          <w:spacing w:val="-5"/>
        </w:rPr>
        <w:t>Limberg</w:t>
      </w:r>
      <w:proofErr w:type="spellEnd"/>
      <w:r w:rsidRPr="0014045C">
        <w:rPr>
          <w:rFonts w:cstheme="minorHAnsi"/>
          <w:color w:val="000000" w:themeColor="text1"/>
          <w:spacing w:val="-5"/>
        </w:rPr>
        <w:t>, </w:t>
      </w:r>
      <w:r w:rsidRPr="0014045C">
        <w:rPr>
          <w:rStyle w:val="italic"/>
          <w:rFonts w:cstheme="minorHAnsi"/>
          <w:i/>
          <w:iCs/>
          <w:color w:val="000000" w:themeColor="text1"/>
          <w:spacing w:val="-5"/>
        </w:rPr>
        <w:t xml:space="preserve">Chem. </w:t>
      </w:r>
      <w:proofErr w:type="spellStart"/>
      <w:r w:rsidRPr="0014045C">
        <w:rPr>
          <w:rStyle w:val="italic"/>
          <w:rFonts w:cstheme="minorHAnsi"/>
          <w:i/>
          <w:iCs/>
          <w:color w:val="000000" w:themeColor="text1"/>
          <w:spacing w:val="-5"/>
        </w:rPr>
        <w:t>Commun</w:t>
      </w:r>
      <w:proofErr w:type="spellEnd"/>
      <w:r w:rsidRPr="0014045C">
        <w:rPr>
          <w:rStyle w:val="italic"/>
          <w:rFonts w:cstheme="minorHAnsi"/>
          <w:i/>
          <w:iCs/>
          <w:color w:val="000000" w:themeColor="text1"/>
          <w:spacing w:val="-5"/>
        </w:rPr>
        <w:t>.</w:t>
      </w:r>
      <w:r w:rsidRPr="0014045C">
        <w:rPr>
          <w:rFonts w:cstheme="minorHAnsi"/>
          <w:color w:val="000000" w:themeColor="text1"/>
          <w:spacing w:val="-5"/>
        </w:rPr>
        <w:t>, 2015, </w:t>
      </w:r>
      <w:r w:rsidRPr="0014045C">
        <w:rPr>
          <w:rStyle w:val="bold"/>
          <w:rFonts w:cstheme="minorHAnsi"/>
          <w:b/>
          <w:bCs/>
          <w:color w:val="000000" w:themeColor="text1"/>
          <w:spacing w:val="-5"/>
        </w:rPr>
        <w:t>51</w:t>
      </w:r>
      <w:r w:rsidRPr="0014045C">
        <w:rPr>
          <w:rFonts w:cstheme="minorHAnsi"/>
          <w:color w:val="000000" w:themeColor="text1"/>
          <w:spacing w:val="-5"/>
        </w:rPr>
        <w:t>, 6785–</w:t>
      </w:r>
      <w:proofErr w:type="gramStart"/>
      <w:r w:rsidRPr="0014045C">
        <w:rPr>
          <w:rFonts w:cstheme="minorHAnsi"/>
          <w:color w:val="000000" w:themeColor="text1"/>
          <w:spacing w:val="-5"/>
        </w:rPr>
        <w:t>6787 ;</w:t>
      </w:r>
      <w:proofErr w:type="gramEnd"/>
      <w:r w:rsidRPr="0014045C">
        <w:rPr>
          <w:rFonts w:cstheme="minorHAnsi"/>
          <w:color w:val="000000" w:themeColor="text1"/>
          <w:spacing w:val="-5"/>
        </w:rPr>
        <w:t xml:space="preserve"> (</w:t>
      </w:r>
      <w:r w:rsidRPr="0014045C">
        <w:rPr>
          <w:rFonts w:cstheme="minorHAnsi"/>
          <w:i/>
          <w:iCs/>
          <w:color w:val="000000" w:themeColor="text1"/>
          <w:spacing w:val="-5"/>
        </w:rPr>
        <w:t>b</w:t>
      </w:r>
      <w:r w:rsidRPr="0014045C">
        <w:rPr>
          <w:rFonts w:cstheme="minorHAnsi"/>
          <w:color w:val="000000" w:themeColor="text1"/>
          <w:spacing w:val="-5"/>
        </w:rPr>
        <w:t xml:space="preserve">) M. </w:t>
      </w:r>
      <w:proofErr w:type="spellStart"/>
      <w:r w:rsidRPr="0014045C">
        <w:rPr>
          <w:rFonts w:cstheme="minorHAnsi"/>
          <w:color w:val="000000" w:themeColor="text1"/>
          <w:spacing w:val="-5"/>
        </w:rPr>
        <w:t>Sallmann</w:t>
      </w:r>
      <w:proofErr w:type="spellEnd"/>
      <w:r w:rsidRPr="0014045C">
        <w:rPr>
          <w:rFonts w:cstheme="minorHAnsi"/>
          <w:color w:val="000000" w:themeColor="text1"/>
          <w:spacing w:val="-5"/>
        </w:rPr>
        <w:t xml:space="preserve">, I. Siewert, L. </w:t>
      </w:r>
      <w:proofErr w:type="spellStart"/>
      <w:r w:rsidRPr="0014045C">
        <w:rPr>
          <w:rFonts w:cstheme="minorHAnsi"/>
          <w:color w:val="000000" w:themeColor="text1"/>
          <w:spacing w:val="-5"/>
        </w:rPr>
        <w:t>Fohlmeister</w:t>
      </w:r>
      <w:proofErr w:type="spellEnd"/>
      <w:r w:rsidRPr="0014045C">
        <w:rPr>
          <w:rFonts w:cstheme="minorHAnsi"/>
          <w:color w:val="000000" w:themeColor="text1"/>
          <w:spacing w:val="-5"/>
        </w:rPr>
        <w:t xml:space="preserve">, C. </w:t>
      </w:r>
      <w:proofErr w:type="spellStart"/>
      <w:r w:rsidRPr="0014045C">
        <w:rPr>
          <w:rFonts w:cstheme="minorHAnsi"/>
          <w:color w:val="000000" w:themeColor="text1"/>
          <w:spacing w:val="-5"/>
        </w:rPr>
        <w:t>Limberg</w:t>
      </w:r>
      <w:proofErr w:type="spellEnd"/>
      <w:r w:rsidRPr="0014045C">
        <w:rPr>
          <w:rFonts w:cstheme="minorHAnsi"/>
          <w:color w:val="000000" w:themeColor="text1"/>
          <w:spacing w:val="-5"/>
        </w:rPr>
        <w:t xml:space="preserve"> and C. </w:t>
      </w:r>
      <w:proofErr w:type="spellStart"/>
      <w:r w:rsidRPr="0014045C">
        <w:rPr>
          <w:rFonts w:cstheme="minorHAnsi"/>
          <w:color w:val="000000" w:themeColor="text1"/>
          <w:spacing w:val="-5"/>
        </w:rPr>
        <w:t>Knispel</w:t>
      </w:r>
      <w:proofErr w:type="spellEnd"/>
      <w:r w:rsidRPr="0014045C">
        <w:rPr>
          <w:rFonts w:cstheme="minorHAnsi"/>
          <w:color w:val="000000" w:themeColor="text1"/>
          <w:spacing w:val="-5"/>
        </w:rPr>
        <w:t>, </w:t>
      </w:r>
      <w:proofErr w:type="spellStart"/>
      <w:r w:rsidRPr="0014045C">
        <w:rPr>
          <w:rStyle w:val="italic"/>
          <w:rFonts w:cstheme="minorHAnsi"/>
          <w:i/>
          <w:iCs/>
          <w:color w:val="000000" w:themeColor="text1"/>
          <w:spacing w:val="-5"/>
        </w:rPr>
        <w:t>Angew</w:t>
      </w:r>
      <w:proofErr w:type="spellEnd"/>
      <w:r w:rsidRPr="0014045C">
        <w:rPr>
          <w:rStyle w:val="italic"/>
          <w:rFonts w:cstheme="minorHAnsi"/>
          <w:i/>
          <w:iCs/>
          <w:color w:val="000000" w:themeColor="text1"/>
          <w:spacing w:val="-5"/>
        </w:rPr>
        <w:t>. Chem., Int. Ed.</w:t>
      </w:r>
      <w:r w:rsidRPr="0014045C">
        <w:rPr>
          <w:rFonts w:cstheme="minorHAnsi"/>
          <w:color w:val="000000" w:themeColor="text1"/>
          <w:spacing w:val="-5"/>
        </w:rPr>
        <w:t>, 2012, </w:t>
      </w:r>
      <w:r w:rsidRPr="0014045C">
        <w:rPr>
          <w:rStyle w:val="bold"/>
          <w:rFonts w:cstheme="minorHAnsi"/>
          <w:b/>
          <w:bCs/>
          <w:color w:val="000000" w:themeColor="text1"/>
          <w:spacing w:val="-5"/>
        </w:rPr>
        <w:t>51</w:t>
      </w:r>
      <w:r w:rsidRPr="0014045C">
        <w:rPr>
          <w:rFonts w:cstheme="minorHAnsi"/>
          <w:color w:val="000000" w:themeColor="text1"/>
          <w:spacing w:val="-5"/>
        </w:rPr>
        <w:t>, 2234–</w:t>
      </w:r>
      <w:proofErr w:type="gramStart"/>
      <w:r w:rsidRPr="0014045C">
        <w:rPr>
          <w:rFonts w:cstheme="minorHAnsi"/>
          <w:color w:val="000000" w:themeColor="text1"/>
          <w:spacing w:val="-5"/>
        </w:rPr>
        <w:t>2237 .</w:t>
      </w:r>
      <w:proofErr w:type="gramEnd"/>
    </w:p>
    <w:p w14:paraId="34463DE7" w14:textId="7E1B1330"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 xml:space="preserve">E. I. Solomon, E. G. Pavel, K. E. Loeb and C. </w:t>
      </w:r>
      <w:proofErr w:type="spellStart"/>
      <w:r w:rsidRPr="0014045C">
        <w:rPr>
          <w:rFonts w:cstheme="minorHAnsi"/>
          <w:color w:val="000000" w:themeColor="text1"/>
          <w:spacing w:val="-5"/>
        </w:rPr>
        <w:t>Campochiaro</w:t>
      </w:r>
      <w:proofErr w:type="spellEnd"/>
      <w:r w:rsidRPr="0014045C">
        <w:rPr>
          <w:rFonts w:cstheme="minorHAnsi"/>
          <w:color w:val="000000" w:themeColor="text1"/>
          <w:spacing w:val="-5"/>
        </w:rPr>
        <w:t>, </w:t>
      </w:r>
      <w:r w:rsidRPr="0014045C">
        <w:rPr>
          <w:rStyle w:val="italic"/>
          <w:rFonts w:cstheme="minorHAnsi"/>
          <w:i/>
          <w:iCs/>
          <w:color w:val="000000" w:themeColor="text1"/>
          <w:spacing w:val="-5"/>
        </w:rPr>
        <w:t>Coord. Chem. Rev.</w:t>
      </w:r>
      <w:r w:rsidRPr="0014045C">
        <w:rPr>
          <w:rFonts w:cstheme="minorHAnsi"/>
          <w:color w:val="000000" w:themeColor="text1"/>
          <w:spacing w:val="-5"/>
        </w:rPr>
        <w:t>, 1995, </w:t>
      </w:r>
      <w:r w:rsidRPr="0014045C">
        <w:rPr>
          <w:rStyle w:val="bold"/>
          <w:rFonts w:cstheme="minorHAnsi"/>
          <w:b/>
          <w:bCs/>
          <w:color w:val="000000" w:themeColor="text1"/>
          <w:spacing w:val="-5"/>
        </w:rPr>
        <w:t>144</w:t>
      </w:r>
      <w:r w:rsidRPr="0014045C">
        <w:rPr>
          <w:rFonts w:cstheme="minorHAnsi"/>
          <w:color w:val="000000" w:themeColor="text1"/>
          <w:spacing w:val="-5"/>
        </w:rPr>
        <w:t>, 369–</w:t>
      </w:r>
      <w:proofErr w:type="gramStart"/>
      <w:r w:rsidRPr="0014045C">
        <w:rPr>
          <w:rFonts w:cstheme="minorHAnsi"/>
          <w:color w:val="000000" w:themeColor="text1"/>
          <w:spacing w:val="-5"/>
        </w:rPr>
        <w:t>460 .</w:t>
      </w:r>
      <w:proofErr w:type="gramEnd"/>
    </w:p>
    <w:p w14:paraId="05C19D8A" w14:textId="1BE515F4"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w:t>
      </w:r>
      <w:r w:rsidRPr="0014045C">
        <w:rPr>
          <w:rFonts w:cstheme="minorHAnsi"/>
          <w:i/>
          <w:iCs/>
          <w:color w:val="000000" w:themeColor="text1"/>
          <w:spacing w:val="-5"/>
        </w:rPr>
        <w:t>a</w:t>
      </w:r>
      <w:r w:rsidRPr="0014045C">
        <w:rPr>
          <w:rFonts w:cstheme="minorHAnsi"/>
          <w:color w:val="000000" w:themeColor="text1"/>
          <w:spacing w:val="-5"/>
        </w:rPr>
        <w:t xml:space="preserve">) L. M. </w:t>
      </w:r>
      <w:proofErr w:type="spellStart"/>
      <w:r w:rsidRPr="0014045C">
        <w:rPr>
          <w:rFonts w:cstheme="minorHAnsi"/>
          <w:color w:val="000000" w:themeColor="text1"/>
          <w:spacing w:val="-5"/>
        </w:rPr>
        <w:t>Proniewicz</w:t>
      </w:r>
      <w:proofErr w:type="spellEnd"/>
      <w:r w:rsidRPr="0014045C">
        <w:rPr>
          <w:rFonts w:cstheme="minorHAnsi"/>
          <w:color w:val="000000" w:themeColor="text1"/>
          <w:spacing w:val="-5"/>
        </w:rPr>
        <w:t xml:space="preserve">, I. R. </w:t>
      </w:r>
      <w:proofErr w:type="spellStart"/>
      <w:r w:rsidRPr="0014045C">
        <w:rPr>
          <w:rFonts w:cstheme="minorHAnsi"/>
          <w:color w:val="000000" w:themeColor="text1"/>
          <w:spacing w:val="-5"/>
        </w:rPr>
        <w:t>Paeng</w:t>
      </w:r>
      <w:proofErr w:type="spellEnd"/>
      <w:r w:rsidRPr="0014045C">
        <w:rPr>
          <w:rFonts w:cstheme="minorHAnsi"/>
          <w:color w:val="000000" w:themeColor="text1"/>
          <w:spacing w:val="-5"/>
        </w:rPr>
        <w:t xml:space="preserve"> and K. Nakamoto, </w:t>
      </w:r>
      <w:r w:rsidRPr="0014045C">
        <w:rPr>
          <w:rStyle w:val="italic"/>
          <w:rFonts w:cstheme="minorHAnsi"/>
          <w:i/>
          <w:iCs/>
          <w:color w:val="000000" w:themeColor="text1"/>
          <w:spacing w:val="-5"/>
        </w:rPr>
        <w:t>J. Am. Chem. Soc.</w:t>
      </w:r>
      <w:r w:rsidRPr="0014045C">
        <w:rPr>
          <w:rFonts w:cstheme="minorHAnsi"/>
          <w:color w:val="000000" w:themeColor="text1"/>
          <w:spacing w:val="-5"/>
        </w:rPr>
        <w:t>, 1991, </w:t>
      </w:r>
      <w:r w:rsidRPr="0014045C">
        <w:rPr>
          <w:rStyle w:val="bold"/>
          <w:rFonts w:cstheme="minorHAnsi"/>
          <w:b/>
          <w:bCs/>
          <w:color w:val="000000" w:themeColor="text1"/>
          <w:spacing w:val="-5"/>
        </w:rPr>
        <w:t>113</w:t>
      </w:r>
      <w:r w:rsidRPr="0014045C">
        <w:rPr>
          <w:rFonts w:cstheme="minorHAnsi"/>
          <w:color w:val="000000" w:themeColor="text1"/>
          <w:spacing w:val="-5"/>
        </w:rPr>
        <w:t>, 3294–</w:t>
      </w:r>
      <w:proofErr w:type="gramStart"/>
      <w:r w:rsidRPr="0014045C">
        <w:rPr>
          <w:rFonts w:cstheme="minorHAnsi"/>
          <w:color w:val="000000" w:themeColor="text1"/>
          <w:spacing w:val="-5"/>
        </w:rPr>
        <w:t>3303 ;</w:t>
      </w:r>
      <w:proofErr w:type="gramEnd"/>
      <w:r w:rsidRPr="0014045C">
        <w:rPr>
          <w:rFonts w:cstheme="minorHAnsi"/>
          <w:color w:val="000000" w:themeColor="text1"/>
          <w:spacing w:val="-5"/>
        </w:rPr>
        <w:t xml:space="preserve"> (</w:t>
      </w:r>
      <w:r w:rsidRPr="0014045C">
        <w:rPr>
          <w:rFonts w:cstheme="minorHAnsi"/>
          <w:i/>
          <w:iCs/>
          <w:color w:val="000000" w:themeColor="text1"/>
          <w:spacing w:val="-5"/>
        </w:rPr>
        <w:t>b</w:t>
      </w:r>
      <w:r w:rsidRPr="0014045C">
        <w:rPr>
          <w:rFonts w:cstheme="minorHAnsi"/>
          <w:color w:val="000000" w:themeColor="text1"/>
          <w:spacing w:val="-5"/>
        </w:rPr>
        <w:t>) T. K. Das, M. Couture, Y. Ouellet, M. Guertin and D. L. Rousseau, </w:t>
      </w:r>
      <w:r w:rsidRPr="0014045C">
        <w:rPr>
          <w:rStyle w:val="italic"/>
          <w:rFonts w:cstheme="minorHAnsi"/>
          <w:i/>
          <w:iCs/>
          <w:color w:val="000000" w:themeColor="text1"/>
          <w:spacing w:val="-5"/>
        </w:rPr>
        <w:t>Proc. Natl. Acad. Sci. U. S. A.</w:t>
      </w:r>
      <w:r w:rsidRPr="0014045C">
        <w:rPr>
          <w:rFonts w:cstheme="minorHAnsi"/>
          <w:color w:val="000000" w:themeColor="text1"/>
          <w:spacing w:val="-5"/>
        </w:rPr>
        <w:t>, 2001, </w:t>
      </w:r>
      <w:r w:rsidRPr="0014045C">
        <w:rPr>
          <w:rStyle w:val="bold"/>
          <w:rFonts w:cstheme="minorHAnsi"/>
          <w:b/>
          <w:bCs/>
          <w:color w:val="000000" w:themeColor="text1"/>
          <w:spacing w:val="-5"/>
        </w:rPr>
        <w:t>98</w:t>
      </w:r>
      <w:r w:rsidRPr="0014045C">
        <w:rPr>
          <w:rFonts w:cstheme="minorHAnsi"/>
          <w:color w:val="000000" w:themeColor="text1"/>
          <w:spacing w:val="-5"/>
        </w:rPr>
        <w:t>, 479–484 .</w:t>
      </w:r>
    </w:p>
    <w:p w14:paraId="6FC569B5" w14:textId="0158DFF3"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w:t>
      </w:r>
      <w:r w:rsidRPr="0014045C">
        <w:rPr>
          <w:rFonts w:cstheme="minorHAnsi"/>
          <w:i/>
          <w:iCs/>
          <w:color w:val="000000" w:themeColor="text1"/>
          <w:spacing w:val="-5"/>
        </w:rPr>
        <w:t>a</w:t>
      </w:r>
      <w:r w:rsidRPr="0014045C">
        <w:rPr>
          <w:rFonts w:cstheme="minorHAnsi"/>
          <w:color w:val="000000" w:themeColor="text1"/>
          <w:spacing w:val="-5"/>
        </w:rPr>
        <w:t xml:space="preserve">) J. D. Gardner, B. S. Pierce, B. G. Fox and T. C. </w:t>
      </w:r>
      <w:proofErr w:type="spellStart"/>
      <w:r w:rsidRPr="0014045C">
        <w:rPr>
          <w:rFonts w:cstheme="minorHAnsi"/>
          <w:color w:val="000000" w:themeColor="text1"/>
          <w:spacing w:val="-5"/>
        </w:rPr>
        <w:t>Brunold</w:t>
      </w:r>
      <w:proofErr w:type="spellEnd"/>
      <w:r w:rsidRPr="0014045C">
        <w:rPr>
          <w:rFonts w:cstheme="minorHAnsi"/>
          <w:color w:val="000000" w:themeColor="text1"/>
          <w:spacing w:val="-5"/>
        </w:rPr>
        <w:t>, </w:t>
      </w:r>
      <w:r w:rsidRPr="0014045C">
        <w:rPr>
          <w:rStyle w:val="italic"/>
          <w:rFonts w:cstheme="minorHAnsi"/>
          <w:i/>
          <w:iCs/>
          <w:color w:val="000000" w:themeColor="text1"/>
          <w:spacing w:val="-5"/>
        </w:rPr>
        <w:t>Biochemistry</w:t>
      </w:r>
      <w:r w:rsidRPr="0014045C">
        <w:rPr>
          <w:rFonts w:cstheme="minorHAnsi"/>
          <w:color w:val="000000" w:themeColor="text1"/>
          <w:spacing w:val="-5"/>
        </w:rPr>
        <w:t>, 2010, </w:t>
      </w:r>
      <w:r w:rsidRPr="0014045C">
        <w:rPr>
          <w:rStyle w:val="bold"/>
          <w:rFonts w:cstheme="minorHAnsi"/>
          <w:b/>
          <w:bCs/>
          <w:color w:val="000000" w:themeColor="text1"/>
          <w:spacing w:val="-5"/>
        </w:rPr>
        <w:t>49</w:t>
      </w:r>
      <w:r w:rsidRPr="0014045C">
        <w:rPr>
          <w:rFonts w:cstheme="minorHAnsi"/>
          <w:color w:val="000000" w:themeColor="text1"/>
          <w:spacing w:val="-5"/>
        </w:rPr>
        <w:t>, 6033–</w:t>
      </w:r>
      <w:proofErr w:type="gramStart"/>
      <w:r w:rsidRPr="0014045C">
        <w:rPr>
          <w:rFonts w:cstheme="minorHAnsi"/>
          <w:color w:val="000000" w:themeColor="text1"/>
          <w:spacing w:val="-5"/>
        </w:rPr>
        <w:t>6041 ;</w:t>
      </w:r>
      <w:proofErr w:type="gramEnd"/>
      <w:r w:rsidRPr="0014045C">
        <w:rPr>
          <w:rFonts w:cstheme="minorHAnsi"/>
          <w:color w:val="000000" w:themeColor="text1"/>
          <w:spacing w:val="-5"/>
        </w:rPr>
        <w:t xml:space="preserve"> (</w:t>
      </w:r>
      <w:r w:rsidRPr="0014045C">
        <w:rPr>
          <w:rFonts w:cstheme="minorHAnsi"/>
          <w:i/>
          <w:iCs/>
          <w:color w:val="000000" w:themeColor="text1"/>
          <w:spacing w:val="-5"/>
        </w:rPr>
        <w:t>b</w:t>
      </w:r>
      <w:r w:rsidRPr="0014045C">
        <w:rPr>
          <w:rFonts w:cstheme="minorHAnsi"/>
          <w:color w:val="000000" w:themeColor="text1"/>
          <w:spacing w:val="-5"/>
        </w:rPr>
        <w:t>) T. Kitagawa, A. Dey, P. Lugo-Mas, J. B. Benedict, W. Kaminsky, E. I. Solomon and J. A. Kovacs, </w:t>
      </w:r>
      <w:r w:rsidRPr="0014045C">
        <w:rPr>
          <w:rStyle w:val="italic"/>
          <w:rFonts w:cstheme="minorHAnsi"/>
          <w:i/>
          <w:iCs/>
          <w:color w:val="000000" w:themeColor="text1"/>
          <w:spacing w:val="-5"/>
        </w:rPr>
        <w:t>J. Am. Chem. Soc.</w:t>
      </w:r>
      <w:r w:rsidRPr="0014045C">
        <w:rPr>
          <w:rFonts w:cstheme="minorHAnsi"/>
          <w:color w:val="000000" w:themeColor="text1"/>
          <w:spacing w:val="-5"/>
        </w:rPr>
        <w:t>, 2006, </w:t>
      </w:r>
      <w:r w:rsidRPr="0014045C">
        <w:rPr>
          <w:rStyle w:val="bold"/>
          <w:rFonts w:cstheme="minorHAnsi"/>
          <w:b/>
          <w:bCs/>
          <w:color w:val="000000" w:themeColor="text1"/>
          <w:spacing w:val="-5"/>
        </w:rPr>
        <w:t>128</w:t>
      </w:r>
      <w:r w:rsidRPr="0014045C">
        <w:rPr>
          <w:rFonts w:cstheme="minorHAnsi"/>
          <w:color w:val="000000" w:themeColor="text1"/>
          <w:spacing w:val="-5"/>
        </w:rPr>
        <w:t>, 14448–14449 .</w:t>
      </w:r>
    </w:p>
    <w:p w14:paraId="037535E6" w14:textId="49942300"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S. Hu, A. J. Schneider and J. R. Kincaid, </w:t>
      </w:r>
      <w:r w:rsidRPr="0014045C">
        <w:rPr>
          <w:rStyle w:val="italic"/>
          <w:rFonts w:cstheme="minorHAnsi"/>
          <w:i/>
          <w:iCs/>
          <w:color w:val="000000" w:themeColor="text1"/>
          <w:spacing w:val="-5"/>
        </w:rPr>
        <w:t>J. Am. Chem. Soc.</w:t>
      </w:r>
      <w:r w:rsidRPr="0014045C">
        <w:rPr>
          <w:rFonts w:cstheme="minorHAnsi"/>
          <w:color w:val="000000" w:themeColor="text1"/>
          <w:spacing w:val="-5"/>
        </w:rPr>
        <w:t>, 1991, </w:t>
      </w:r>
      <w:r w:rsidRPr="0014045C">
        <w:rPr>
          <w:rStyle w:val="bold"/>
          <w:rFonts w:cstheme="minorHAnsi"/>
          <w:b/>
          <w:bCs/>
          <w:color w:val="000000" w:themeColor="text1"/>
          <w:spacing w:val="-5"/>
        </w:rPr>
        <w:t>113</w:t>
      </w:r>
      <w:r w:rsidRPr="0014045C">
        <w:rPr>
          <w:rFonts w:cstheme="minorHAnsi"/>
          <w:color w:val="000000" w:themeColor="text1"/>
          <w:spacing w:val="-5"/>
        </w:rPr>
        <w:t>, 4815–</w:t>
      </w:r>
      <w:proofErr w:type="gramStart"/>
      <w:r w:rsidRPr="0014045C">
        <w:rPr>
          <w:rFonts w:cstheme="minorHAnsi"/>
          <w:color w:val="000000" w:themeColor="text1"/>
          <w:spacing w:val="-5"/>
        </w:rPr>
        <w:t>4822 .</w:t>
      </w:r>
      <w:proofErr w:type="gramEnd"/>
    </w:p>
    <w:p w14:paraId="42A176D2" w14:textId="530F99E8"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 xml:space="preserve">C.-C. Wang, H.-C. Chang, Y.-C. Lai, H. Fang, C.-C. Li, H.-K. Hsu, Z.-Y. Li, T.-S. Lin, T.-S. </w:t>
      </w:r>
      <w:proofErr w:type="spellStart"/>
      <w:r w:rsidRPr="0014045C">
        <w:rPr>
          <w:rFonts w:cstheme="minorHAnsi"/>
          <w:color w:val="000000" w:themeColor="text1"/>
          <w:spacing w:val="-5"/>
        </w:rPr>
        <w:t>Kuo</w:t>
      </w:r>
      <w:proofErr w:type="spellEnd"/>
      <w:r w:rsidRPr="0014045C">
        <w:rPr>
          <w:rFonts w:cstheme="minorHAnsi"/>
          <w:color w:val="000000" w:themeColor="text1"/>
          <w:spacing w:val="-5"/>
        </w:rPr>
        <w:t xml:space="preserve">, F. Neese, S. Ye, Y.-W. Chiang, M.-L. Tsai, W.-F. </w:t>
      </w:r>
      <w:proofErr w:type="spellStart"/>
      <w:r w:rsidRPr="0014045C">
        <w:rPr>
          <w:rFonts w:cstheme="minorHAnsi"/>
          <w:color w:val="000000" w:themeColor="text1"/>
          <w:spacing w:val="-5"/>
        </w:rPr>
        <w:t>Liaw</w:t>
      </w:r>
      <w:proofErr w:type="spellEnd"/>
      <w:r w:rsidRPr="0014045C">
        <w:rPr>
          <w:rFonts w:cstheme="minorHAnsi"/>
          <w:color w:val="000000" w:themeColor="text1"/>
          <w:spacing w:val="-5"/>
        </w:rPr>
        <w:t xml:space="preserve"> and W.-Z. Lee, </w:t>
      </w:r>
      <w:r w:rsidRPr="0014045C">
        <w:rPr>
          <w:rStyle w:val="italic"/>
          <w:rFonts w:cstheme="minorHAnsi"/>
          <w:i/>
          <w:iCs/>
          <w:color w:val="000000" w:themeColor="text1"/>
          <w:spacing w:val="-5"/>
        </w:rPr>
        <w:t>J. Am. Chem. Soc.</w:t>
      </w:r>
      <w:r w:rsidRPr="0014045C">
        <w:rPr>
          <w:rFonts w:cstheme="minorHAnsi"/>
          <w:color w:val="000000" w:themeColor="text1"/>
          <w:spacing w:val="-5"/>
        </w:rPr>
        <w:t>, 2016, </w:t>
      </w:r>
      <w:r w:rsidRPr="0014045C">
        <w:rPr>
          <w:rStyle w:val="bold"/>
          <w:rFonts w:cstheme="minorHAnsi"/>
          <w:b/>
          <w:bCs/>
          <w:color w:val="000000" w:themeColor="text1"/>
          <w:spacing w:val="-5"/>
        </w:rPr>
        <w:t>138</w:t>
      </w:r>
      <w:r w:rsidRPr="0014045C">
        <w:rPr>
          <w:rFonts w:cstheme="minorHAnsi"/>
          <w:color w:val="000000" w:themeColor="text1"/>
          <w:spacing w:val="-5"/>
        </w:rPr>
        <w:t>, 14186–14189 .</w:t>
      </w:r>
    </w:p>
    <w:p w14:paraId="47582DF4" w14:textId="18903598"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 xml:space="preserve">K. </w:t>
      </w:r>
      <w:proofErr w:type="spellStart"/>
      <w:r w:rsidRPr="0014045C">
        <w:rPr>
          <w:rFonts w:cstheme="minorHAnsi"/>
          <w:color w:val="000000" w:themeColor="text1"/>
          <w:spacing w:val="-5"/>
        </w:rPr>
        <w:t>Bajdor</w:t>
      </w:r>
      <w:proofErr w:type="spellEnd"/>
      <w:r w:rsidRPr="0014045C">
        <w:rPr>
          <w:rFonts w:cstheme="minorHAnsi"/>
          <w:color w:val="000000" w:themeColor="text1"/>
          <w:spacing w:val="-5"/>
        </w:rPr>
        <w:t xml:space="preserve">, K. Nakamoto, H. </w:t>
      </w:r>
      <w:proofErr w:type="spellStart"/>
      <w:r w:rsidRPr="0014045C">
        <w:rPr>
          <w:rFonts w:cstheme="minorHAnsi"/>
          <w:color w:val="000000" w:themeColor="text1"/>
          <w:spacing w:val="-5"/>
        </w:rPr>
        <w:t>Kanatomi</w:t>
      </w:r>
      <w:proofErr w:type="spellEnd"/>
      <w:r w:rsidRPr="0014045C">
        <w:rPr>
          <w:rFonts w:cstheme="minorHAnsi"/>
          <w:color w:val="000000" w:themeColor="text1"/>
          <w:spacing w:val="-5"/>
        </w:rPr>
        <w:t xml:space="preserve"> and I. </w:t>
      </w:r>
      <w:proofErr w:type="spellStart"/>
      <w:r w:rsidRPr="0014045C">
        <w:rPr>
          <w:rFonts w:cstheme="minorHAnsi"/>
          <w:color w:val="000000" w:themeColor="text1"/>
          <w:spacing w:val="-5"/>
        </w:rPr>
        <w:t>Murase</w:t>
      </w:r>
      <w:proofErr w:type="spellEnd"/>
      <w:r w:rsidRPr="0014045C">
        <w:rPr>
          <w:rFonts w:cstheme="minorHAnsi"/>
          <w:color w:val="000000" w:themeColor="text1"/>
          <w:spacing w:val="-5"/>
        </w:rPr>
        <w:t>, </w:t>
      </w:r>
      <w:proofErr w:type="spellStart"/>
      <w:r w:rsidRPr="0014045C">
        <w:rPr>
          <w:rStyle w:val="italic"/>
          <w:rFonts w:cstheme="minorHAnsi"/>
          <w:i/>
          <w:iCs/>
          <w:color w:val="000000" w:themeColor="text1"/>
          <w:spacing w:val="-5"/>
        </w:rPr>
        <w:t>Inorg</w:t>
      </w:r>
      <w:proofErr w:type="spellEnd"/>
      <w:r w:rsidRPr="0014045C">
        <w:rPr>
          <w:rStyle w:val="italic"/>
          <w:rFonts w:cstheme="minorHAnsi"/>
          <w:i/>
          <w:iCs/>
          <w:color w:val="000000" w:themeColor="text1"/>
          <w:spacing w:val="-5"/>
        </w:rPr>
        <w:t xml:space="preserve">. </w:t>
      </w:r>
      <w:proofErr w:type="spellStart"/>
      <w:r w:rsidRPr="0014045C">
        <w:rPr>
          <w:rStyle w:val="italic"/>
          <w:rFonts w:cstheme="minorHAnsi"/>
          <w:i/>
          <w:iCs/>
          <w:color w:val="000000" w:themeColor="text1"/>
          <w:spacing w:val="-5"/>
        </w:rPr>
        <w:t>Chim</w:t>
      </w:r>
      <w:proofErr w:type="spellEnd"/>
      <w:r w:rsidRPr="0014045C">
        <w:rPr>
          <w:rStyle w:val="italic"/>
          <w:rFonts w:cstheme="minorHAnsi"/>
          <w:i/>
          <w:iCs/>
          <w:color w:val="000000" w:themeColor="text1"/>
          <w:spacing w:val="-5"/>
        </w:rPr>
        <w:t>. Acta</w:t>
      </w:r>
      <w:r w:rsidRPr="0014045C">
        <w:rPr>
          <w:rFonts w:cstheme="minorHAnsi"/>
          <w:color w:val="000000" w:themeColor="text1"/>
          <w:spacing w:val="-5"/>
        </w:rPr>
        <w:t>, 1984, </w:t>
      </w:r>
      <w:r w:rsidRPr="0014045C">
        <w:rPr>
          <w:rStyle w:val="bold"/>
          <w:rFonts w:cstheme="minorHAnsi"/>
          <w:b/>
          <w:bCs/>
          <w:color w:val="000000" w:themeColor="text1"/>
          <w:spacing w:val="-5"/>
        </w:rPr>
        <w:t>82</w:t>
      </w:r>
      <w:r w:rsidRPr="0014045C">
        <w:rPr>
          <w:rFonts w:cstheme="minorHAnsi"/>
          <w:color w:val="000000" w:themeColor="text1"/>
          <w:spacing w:val="-5"/>
        </w:rPr>
        <w:t>, 207–</w:t>
      </w:r>
      <w:proofErr w:type="gramStart"/>
      <w:r w:rsidRPr="0014045C">
        <w:rPr>
          <w:rFonts w:cstheme="minorHAnsi"/>
          <w:color w:val="000000" w:themeColor="text1"/>
          <w:spacing w:val="-5"/>
        </w:rPr>
        <w:t>210 .</w:t>
      </w:r>
      <w:proofErr w:type="gramEnd"/>
    </w:p>
    <w:p w14:paraId="1CE7D76A" w14:textId="6F64D9AA"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 xml:space="preserve">M. </w:t>
      </w:r>
      <w:proofErr w:type="spellStart"/>
      <w:r w:rsidRPr="0014045C">
        <w:rPr>
          <w:rFonts w:cstheme="minorHAnsi"/>
          <w:color w:val="000000" w:themeColor="text1"/>
          <w:spacing w:val="-5"/>
        </w:rPr>
        <w:t>Sallmann</w:t>
      </w:r>
      <w:proofErr w:type="spellEnd"/>
      <w:r w:rsidRPr="0014045C">
        <w:rPr>
          <w:rFonts w:cstheme="minorHAnsi"/>
          <w:color w:val="000000" w:themeColor="text1"/>
          <w:spacing w:val="-5"/>
        </w:rPr>
        <w:t xml:space="preserve">, S. Kumar, P. </w:t>
      </w:r>
      <w:proofErr w:type="spellStart"/>
      <w:r w:rsidRPr="0014045C">
        <w:rPr>
          <w:rFonts w:cstheme="minorHAnsi"/>
          <w:color w:val="000000" w:themeColor="text1"/>
          <w:spacing w:val="-5"/>
        </w:rPr>
        <w:t>Chernev</w:t>
      </w:r>
      <w:proofErr w:type="spellEnd"/>
      <w:r w:rsidRPr="0014045C">
        <w:rPr>
          <w:rFonts w:cstheme="minorHAnsi"/>
          <w:color w:val="000000" w:themeColor="text1"/>
          <w:spacing w:val="-5"/>
        </w:rPr>
        <w:t xml:space="preserve">, J. </w:t>
      </w:r>
      <w:proofErr w:type="spellStart"/>
      <w:r w:rsidRPr="0014045C">
        <w:rPr>
          <w:rFonts w:cstheme="minorHAnsi"/>
          <w:color w:val="000000" w:themeColor="text1"/>
          <w:spacing w:val="-5"/>
        </w:rPr>
        <w:t>Nehrkorn</w:t>
      </w:r>
      <w:proofErr w:type="spellEnd"/>
      <w:r w:rsidRPr="0014045C">
        <w:rPr>
          <w:rFonts w:cstheme="minorHAnsi"/>
          <w:color w:val="000000" w:themeColor="text1"/>
          <w:spacing w:val="-5"/>
        </w:rPr>
        <w:t xml:space="preserve">, A. </w:t>
      </w:r>
      <w:proofErr w:type="spellStart"/>
      <w:r w:rsidRPr="0014045C">
        <w:rPr>
          <w:rFonts w:cstheme="minorHAnsi"/>
          <w:color w:val="000000" w:themeColor="text1"/>
          <w:spacing w:val="-5"/>
        </w:rPr>
        <w:t>Schnegg</w:t>
      </w:r>
      <w:proofErr w:type="spellEnd"/>
      <w:r w:rsidRPr="0014045C">
        <w:rPr>
          <w:rFonts w:cstheme="minorHAnsi"/>
          <w:color w:val="000000" w:themeColor="text1"/>
          <w:spacing w:val="-5"/>
        </w:rPr>
        <w:t xml:space="preserve">, D. Kumar, H. </w:t>
      </w:r>
      <w:proofErr w:type="spellStart"/>
      <w:r w:rsidRPr="0014045C">
        <w:rPr>
          <w:rFonts w:cstheme="minorHAnsi"/>
          <w:color w:val="000000" w:themeColor="text1"/>
          <w:spacing w:val="-5"/>
        </w:rPr>
        <w:t>Dau</w:t>
      </w:r>
      <w:proofErr w:type="spellEnd"/>
      <w:r w:rsidRPr="0014045C">
        <w:rPr>
          <w:rFonts w:cstheme="minorHAnsi"/>
          <w:color w:val="000000" w:themeColor="text1"/>
          <w:spacing w:val="-5"/>
        </w:rPr>
        <w:t xml:space="preserve">, C. </w:t>
      </w:r>
      <w:proofErr w:type="spellStart"/>
      <w:r w:rsidRPr="0014045C">
        <w:rPr>
          <w:rFonts w:cstheme="minorHAnsi"/>
          <w:color w:val="000000" w:themeColor="text1"/>
          <w:spacing w:val="-5"/>
        </w:rPr>
        <w:t>Limberg</w:t>
      </w:r>
      <w:proofErr w:type="spellEnd"/>
      <w:r w:rsidRPr="0014045C">
        <w:rPr>
          <w:rFonts w:cstheme="minorHAnsi"/>
          <w:color w:val="000000" w:themeColor="text1"/>
          <w:spacing w:val="-5"/>
        </w:rPr>
        <w:t xml:space="preserve"> and S. P. de Visser, </w:t>
      </w:r>
      <w:r w:rsidRPr="0014045C">
        <w:rPr>
          <w:rStyle w:val="italic"/>
          <w:rFonts w:cstheme="minorHAnsi"/>
          <w:i/>
          <w:iCs/>
          <w:color w:val="000000" w:themeColor="text1"/>
          <w:spacing w:val="-5"/>
        </w:rPr>
        <w:t>Chem. – Eur. J.</w:t>
      </w:r>
      <w:r w:rsidRPr="0014045C">
        <w:rPr>
          <w:rFonts w:cstheme="minorHAnsi"/>
          <w:color w:val="000000" w:themeColor="text1"/>
          <w:spacing w:val="-5"/>
        </w:rPr>
        <w:t>, 2015, </w:t>
      </w:r>
      <w:r w:rsidRPr="0014045C">
        <w:rPr>
          <w:rStyle w:val="bold"/>
          <w:rFonts w:cstheme="minorHAnsi"/>
          <w:b/>
          <w:bCs/>
          <w:color w:val="000000" w:themeColor="text1"/>
          <w:spacing w:val="-5"/>
        </w:rPr>
        <w:t>21</w:t>
      </w:r>
      <w:r w:rsidRPr="0014045C">
        <w:rPr>
          <w:rFonts w:cstheme="minorHAnsi"/>
          <w:color w:val="000000" w:themeColor="text1"/>
          <w:spacing w:val="-5"/>
        </w:rPr>
        <w:t>, 7470–</w:t>
      </w:r>
      <w:proofErr w:type="gramStart"/>
      <w:r w:rsidRPr="0014045C">
        <w:rPr>
          <w:rFonts w:cstheme="minorHAnsi"/>
          <w:color w:val="000000" w:themeColor="text1"/>
          <w:spacing w:val="-5"/>
        </w:rPr>
        <w:t>7479 .</w:t>
      </w:r>
      <w:proofErr w:type="gramEnd"/>
    </w:p>
    <w:p w14:paraId="053FB4F5" w14:textId="7C51CA0B"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w:t>
      </w:r>
      <w:r w:rsidRPr="0014045C">
        <w:rPr>
          <w:rFonts w:cstheme="minorHAnsi"/>
          <w:i/>
          <w:iCs/>
          <w:color w:val="000000" w:themeColor="text1"/>
          <w:spacing w:val="-5"/>
        </w:rPr>
        <w:t>a</w:t>
      </w:r>
      <w:r w:rsidRPr="0014045C">
        <w:rPr>
          <w:rFonts w:cstheme="minorHAnsi"/>
          <w:color w:val="000000" w:themeColor="text1"/>
          <w:spacing w:val="-5"/>
        </w:rPr>
        <w:t xml:space="preserve">) B. Chakraborty, S. </w:t>
      </w:r>
      <w:proofErr w:type="spellStart"/>
      <w:r w:rsidRPr="0014045C">
        <w:rPr>
          <w:rFonts w:cstheme="minorHAnsi"/>
          <w:color w:val="000000" w:themeColor="text1"/>
          <w:spacing w:val="-5"/>
        </w:rPr>
        <w:t>Bhunya</w:t>
      </w:r>
      <w:proofErr w:type="spellEnd"/>
      <w:r w:rsidRPr="0014045C">
        <w:rPr>
          <w:rFonts w:cstheme="minorHAnsi"/>
          <w:color w:val="000000" w:themeColor="text1"/>
          <w:spacing w:val="-5"/>
        </w:rPr>
        <w:t>, A. Paul and T. K. Paine, </w:t>
      </w:r>
      <w:proofErr w:type="spellStart"/>
      <w:r w:rsidRPr="0014045C">
        <w:rPr>
          <w:rStyle w:val="italic"/>
          <w:rFonts w:cstheme="minorHAnsi"/>
          <w:i/>
          <w:iCs/>
          <w:color w:val="000000" w:themeColor="text1"/>
          <w:spacing w:val="-5"/>
        </w:rPr>
        <w:t>Inorg</w:t>
      </w:r>
      <w:proofErr w:type="spellEnd"/>
      <w:r w:rsidRPr="0014045C">
        <w:rPr>
          <w:rStyle w:val="italic"/>
          <w:rFonts w:cstheme="minorHAnsi"/>
          <w:i/>
          <w:iCs/>
          <w:color w:val="000000" w:themeColor="text1"/>
          <w:spacing w:val="-5"/>
        </w:rPr>
        <w:t>. Chem.</w:t>
      </w:r>
      <w:r w:rsidRPr="0014045C">
        <w:rPr>
          <w:rFonts w:cstheme="minorHAnsi"/>
          <w:color w:val="000000" w:themeColor="text1"/>
          <w:spacing w:val="-5"/>
        </w:rPr>
        <w:t>, 2014, </w:t>
      </w:r>
      <w:r w:rsidRPr="0014045C">
        <w:rPr>
          <w:rStyle w:val="bold"/>
          <w:rFonts w:cstheme="minorHAnsi"/>
          <w:b/>
          <w:bCs/>
          <w:color w:val="000000" w:themeColor="text1"/>
          <w:spacing w:val="-5"/>
        </w:rPr>
        <w:t>53</w:t>
      </w:r>
      <w:r w:rsidRPr="0014045C">
        <w:rPr>
          <w:rFonts w:cstheme="minorHAnsi"/>
          <w:color w:val="000000" w:themeColor="text1"/>
          <w:spacing w:val="-5"/>
        </w:rPr>
        <w:t>, 4899–</w:t>
      </w:r>
      <w:proofErr w:type="gramStart"/>
      <w:r w:rsidRPr="0014045C">
        <w:rPr>
          <w:rFonts w:cstheme="minorHAnsi"/>
          <w:color w:val="000000" w:themeColor="text1"/>
          <w:spacing w:val="-5"/>
        </w:rPr>
        <w:t>4912 ;</w:t>
      </w:r>
      <w:proofErr w:type="gramEnd"/>
      <w:r w:rsidRPr="0014045C">
        <w:rPr>
          <w:rFonts w:cstheme="minorHAnsi"/>
          <w:color w:val="000000" w:themeColor="text1"/>
          <w:spacing w:val="-5"/>
        </w:rPr>
        <w:t xml:space="preserve"> (</w:t>
      </w:r>
      <w:r w:rsidRPr="0014045C">
        <w:rPr>
          <w:rFonts w:cstheme="minorHAnsi"/>
          <w:i/>
          <w:iCs/>
          <w:color w:val="000000" w:themeColor="text1"/>
          <w:spacing w:val="-5"/>
        </w:rPr>
        <w:t>b</w:t>
      </w:r>
      <w:r w:rsidRPr="0014045C">
        <w:rPr>
          <w:rFonts w:cstheme="minorHAnsi"/>
          <w:color w:val="000000" w:themeColor="text1"/>
          <w:spacing w:val="-5"/>
        </w:rPr>
        <w:t>) M. M. Bittner, S. V. Lindeman, C. V. Popescu and A. T. Fiedler, </w:t>
      </w:r>
      <w:proofErr w:type="spellStart"/>
      <w:r w:rsidRPr="0014045C">
        <w:rPr>
          <w:rStyle w:val="italic"/>
          <w:rFonts w:cstheme="minorHAnsi"/>
          <w:i/>
          <w:iCs/>
          <w:color w:val="000000" w:themeColor="text1"/>
          <w:spacing w:val="-5"/>
        </w:rPr>
        <w:t>Inorg</w:t>
      </w:r>
      <w:proofErr w:type="spellEnd"/>
      <w:r w:rsidRPr="0014045C">
        <w:rPr>
          <w:rStyle w:val="italic"/>
          <w:rFonts w:cstheme="minorHAnsi"/>
          <w:i/>
          <w:iCs/>
          <w:color w:val="000000" w:themeColor="text1"/>
          <w:spacing w:val="-5"/>
        </w:rPr>
        <w:t>. Chem.</w:t>
      </w:r>
      <w:r w:rsidRPr="0014045C">
        <w:rPr>
          <w:rFonts w:cstheme="minorHAnsi"/>
          <w:color w:val="000000" w:themeColor="text1"/>
          <w:spacing w:val="-5"/>
        </w:rPr>
        <w:t>, 2014, </w:t>
      </w:r>
      <w:r w:rsidRPr="0014045C">
        <w:rPr>
          <w:rStyle w:val="bold"/>
          <w:rFonts w:cstheme="minorHAnsi"/>
          <w:b/>
          <w:bCs/>
          <w:color w:val="000000" w:themeColor="text1"/>
          <w:spacing w:val="-5"/>
        </w:rPr>
        <w:t>53</w:t>
      </w:r>
      <w:r w:rsidRPr="0014045C">
        <w:rPr>
          <w:rFonts w:cstheme="minorHAnsi"/>
          <w:color w:val="000000" w:themeColor="text1"/>
          <w:spacing w:val="-5"/>
        </w:rPr>
        <w:t>, 4047–</w:t>
      </w:r>
      <w:proofErr w:type="gramStart"/>
      <w:r w:rsidRPr="0014045C">
        <w:rPr>
          <w:rFonts w:cstheme="minorHAnsi"/>
          <w:color w:val="000000" w:themeColor="text1"/>
          <w:spacing w:val="-5"/>
        </w:rPr>
        <w:t>4061 .</w:t>
      </w:r>
      <w:proofErr w:type="gramEnd"/>
    </w:p>
    <w:p w14:paraId="780DDE5D" w14:textId="68C106EC" w:rsidR="0078204C" w:rsidRPr="0014045C" w:rsidRDefault="0078204C" w:rsidP="007100A8">
      <w:pPr>
        <w:numPr>
          <w:ilvl w:val="0"/>
          <w:numId w:val="1"/>
        </w:numPr>
        <w:shd w:val="clear" w:color="auto" w:fill="FFFFFF"/>
        <w:spacing w:before="100" w:beforeAutospacing="1" w:after="100" w:afterAutospacing="1" w:line="240" w:lineRule="auto"/>
        <w:rPr>
          <w:rFonts w:cstheme="minorHAnsi"/>
          <w:color w:val="000000" w:themeColor="text1"/>
          <w:spacing w:val="-5"/>
        </w:rPr>
      </w:pPr>
      <w:r w:rsidRPr="0014045C">
        <w:rPr>
          <w:rFonts w:cstheme="minorHAnsi"/>
          <w:color w:val="000000" w:themeColor="text1"/>
          <w:spacing w:val="-5"/>
        </w:rPr>
        <w:t xml:space="preserve">E. </w:t>
      </w:r>
      <w:proofErr w:type="spellStart"/>
      <w:r w:rsidRPr="0014045C">
        <w:rPr>
          <w:rFonts w:cstheme="minorHAnsi"/>
          <w:color w:val="000000" w:themeColor="text1"/>
          <w:spacing w:val="-5"/>
        </w:rPr>
        <w:t>Tamanaha</w:t>
      </w:r>
      <w:proofErr w:type="spellEnd"/>
      <w:r w:rsidRPr="0014045C">
        <w:rPr>
          <w:rFonts w:cstheme="minorHAnsi"/>
          <w:color w:val="000000" w:themeColor="text1"/>
          <w:spacing w:val="-5"/>
        </w:rPr>
        <w:t>, B. Zhang, Y. Guo, W.-C. Chang, E. W. Barr, G. Xing, J. St. Clair, S. Ye, F. Neese, J. M. Bollinger and C. Krebs, </w:t>
      </w:r>
      <w:r w:rsidRPr="0014045C">
        <w:rPr>
          <w:rStyle w:val="italic"/>
          <w:rFonts w:cstheme="minorHAnsi"/>
          <w:i/>
          <w:iCs/>
          <w:color w:val="000000" w:themeColor="text1"/>
          <w:spacing w:val="-5"/>
        </w:rPr>
        <w:t>J. Am. Chem. Soc.</w:t>
      </w:r>
      <w:r w:rsidRPr="0014045C">
        <w:rPr>
          <w:rFonts w:cstheme="minorHAnsi"/>
          <w:color w:val="000000" w:themeColor="text1"/>
          <w:spacing w:val="-5"/>
        </w:rPr>
        <w:t>, 2016, </w:t>
      </w:r>
      <w:r w:rsidRPr="0014045C">
        <w:rPr>
          <w:rStyle w:val="bold"/>
          <w:rFonts w:cstheme="minorHAnsi"/>
          <w:b/>
          <w:bCs/>
          <w:color w:val="000000" w:themeColor="text1"/>
          <w:spacing w:val="-5"/>
        </w:rPr>
        <w:t>138</w:t>
      </w:r>
      <w:r w:rsidRPr="0014045C">
        <w:rPr>
          <w:rFonts w:cstheme="minorHAnsi"/>
          <w:color w:val="000000" w:themeColor="text1"/>
          <w:spacing w:val="-5"/>
        </w:rPr>
        <w:t>, 8862–</w:t>
      </w:r>
      <w:proofErr w:type="gramStart"/>
      <w:r w:rsidRPr="0014045C">
        <w:rPr>
          <w:rFonts w:cstheme="minorHAnsi"/>
          <w:color w:val="000000" w:themeColor="text1"/>
          <w:spacing w:val="-5"/>
        </w:rPr>
        <w:t>8874 .</w:t>
      </w:r>
      <w:proofErr w:type="gramEnd"/>
    </w:p>
    <w:p w14:paraId="47187AF0" w14:textId="77777777" w:rsidR="0078204C" w:rsidRPr="0014045C" w:rsidRDefault="001265E4" w:rsidP="007100A8">
      <w:pPr>
        <w:spacing w:after="0" w:line="240" w:lineRule="auto"/>
        <w:rPr>
          <w:rFonts w:cstheme="minorHAnsi"/>
          <w:color w:val="000000" w:themeColor="text1"/>
        </w:rPr>
      </w:pPr>
      <w:r>
        <w:rPr>
          <w:rFonts w:cstheme="minorHAnsi"/>
          <w:color w:val="000000" w:themeColor="text1"/>
        </w:rPr>
        <w:pict w14:anchorId="025D958B">
          <v:rect id="_x0000_i1028" style="width:0;height:0" o:hralign="center" o:hrstd="t" o:hr="t" fillcolor="#a0a0a0" stroked="f"/>
        </w:pict>
      </w:r>
    </w:p>
    <w:tbl>
      <w:tblPr>
        <w:tblStyle w:val="TableGridLight"/>
        <w:tblW w:w="13675" w:type="dxa"/>
        <w:tblLook w:val="04A0" w:firstRow="1" w:lastRow="0" w:firstColumn="1" w:lastColumn="0" w:noHBand="0" w:noVBand="1"/>
      </w:tblPr>
      <w:tblGrid>
        <w:gridCol w:w="13675"/>
      </w:tblGrid>
      <w:tr w:rsidR="0014045C" w:rsidRPr="0014045C" w14:paraId="265B86BB" w14:textId="77777777" w:rsidTr="004553A4">
        <w:tc>
          <w:tcPr>
            <w:tcW w:w="0" w:type="auto"/>
            <w:hideMark/>
          </w:tcPr>
          <w:p w14:paraId="11312B6C" w14:textId="77777777" w:rsidR="0078204C" w:rsidRPr="0014045C" w:rsidRDefault="0078204C" w:rsidP="007100A8">
            <w:pPr>
              <w:pStyle w:val="Heading3"/>
              <w:outlineLvl w:val="2"/>
              <w:rPr>
                <w:rFonts w:asciiTheme="minorHAnsi" w:hAnsiTheme="minorHAnsi" w:cstheme="minorHAnsi"/>
                <w:color w:val="000000" w:themeColor="text1"/>
                <w:spacing w:val="-5"/>
              </w:rPr>
            </w:pPr>
            <w:r w:rsidRPr="0014045C">
              <w:rPr>
                <w:rFonts w:asciiTheme="minorHAnsi" w:hAnsiTheme="minorHAnsi" w:cstheme="minorHAnsi"/>
                <w:color w:val="000000" w:themeColor="text1"/>
                <w:spacing w:val="-5"/>
              </w:rPr>
              <w:t>Footnote</w:t>
            </w:r>
          </w:p>
        </w:tc>
      </w:tr>
      <w:tr w:rsidR="0014045C" w:rsidRPr="0014045C" w14:paraId="33A87973" w14:textId="77777777" w:rsidTr="004553A4">
        <w:tc>
          <w:tcPr>
            <w:tcW w:w="0" w:type="auto"/>
            <w:hideMark/>
          </w:tcPr>
          <w:p w14:paraId="204C8C20" w14:textId="77777777" w:rsidR="0078204C" w:rsidRPr="0014045C" w:rsidRDefault="0078204C" w:rsidP="007100A8">
            <w:pPr>
              <w:rPr>
                <w:rFonts w:cstheme="minorHAnsi"/>
                <w:color w:val="000000" w:themeColor="text1"/>
                <w:spacing w:val="-5"/>
              </w:rPr>
            </w:pPr>
            <w:r w:rsidRPr="0014045C">
              <w:rPr>
                <w:rStyle w:val="supref"/>
                <w:rFonts w:cstheme="minorHAnsi"/>
                <w:color w:val="000000" w:themeColor="text1"/>
                <w:spacing w:val="-5"/>
                <w:sz w:val="19"/>
                <w:szCs w:val="19"/>
              </w:rPr>
              <w:t xml:space="preserve">† Electronic supplementary information (ESI) available: Experimental procedures, spectroscopic (EPR, </w:t>
            </w:r>
            <w:proofErr w:type="spellStart"/>
            <w:r w:rsidRPr="0014045C">
              <w:rPr>
                <w:rStyle w:val="supref"/>
                <w:rFonts w:cstheme="minorHAnsi"/>
                <w:color w:val="000000" w:themeColor="text1"/>
                <w:spacing w:val="-5"/>
                <w:sz w:val="19"/>
                <w:szCs w:val="19"/>
              </w:rPr>
              <w:t>rR</w:t>
            </w:r>
            <w:proofErr w:type="spellEnd"/>
            <w:r w:rsidRPr="0014045C">
              <w:rPr>
                <w:rStyle w:val="supref"/>
                <w:rFonts w:cstheme="minorHAnsi"/>
                <w:color w:val="000000" w:themeColor="text1"/>
                <w:spacing w:val="-5"/>
                <w:sz w:val="19"/>
                <w:szCs w:val="19"/>
              </w:rPr>
              <w:t>, MCD, </w:t>
            </w:r>
            <w:r w:rsidRPr="0014045C">
              <w:rPr>
                <w:rStyle w:val="supref"/>
                <w:rFonts w:cstheme="minorHAnsi"/>
                <w:color w:val="000000" w:themeColor="text1"/>
                <w:spacing w:val="-5"/>
                <w:sz w:val="15"/>
                <w:szCs w:val="15"/>
                <w:vertAlign w:val="superscript"/>
              </w:rPr>
              <w:t>1</w:t>
            </w:r>
            <w:r w:rsidRPr="0014045C">
              <w:rPr>
                <w:rStyle w:val="supref"/>
                <w:rFonts w:cstheme="minorHAnsi"/>
                <w:color w:val="000000" w:themeColor="text1"/>
                <w:spacing w:val="-5"/>
                <w:sz w:val="19"/>
                <w:szCs w:val="19"/>
              </w:rPr>
              <w:t>H NMR) data, X-ray crystallographic information (CIF file) and TD-DFT computed spectra. CCDC </w:t>
            </w:r>
            <w:hyperlink r:id="rId83" w:tgtFrame="_blank" w:tooltip="View structure 1851803 using CCDC’s WebCSD" w:history="1">
              <w:r w:rsidRPr="0014045C">
                <w:rPr>
                  <w:rStyle w:val="Hyperlink"/>
                  <w:rFonts w:cstheme="minorHAnsi"/>
                  <w:color w:val="000000" w:themeColor="text1"/>
                  <w:spacing w:val="-5"/>
                  <w:sz w:val="19"/>
                  <w:szCs w:val="19"/>
                </w:rPr>
                <w:t>1851803</w:t>
              </w:r>
            </w:hyperlink>
            <w:r w:rsidRPr="0014045C">
              <w:rPr>
                <w:rStyle w:val="supref"/>
                <w:rFonts w:cstheme="minorHAnsi"/>
                <w:color w:val="000000" w:themeColor="text1"/>
                <w:spacing w:val="-5"/>
                <w:sz w:val="19"/>
                <w:szCs w:val="19"/>
              </w:rPr>
              <w:t>. For ESI and crystallographic data in CIF or other electronic format see DOI: </w:t>
            </w:r>
            <w:hyperlink r:id="rId84" w:tgtFrame="_blank" w:tooltip="Select to resolve DOI: 10.1039/c8cc06247a" w:history="1">
              <w:r w:rsidRPr="0014045C">
                <w:rPr>
                  <w:rStyle w:val="Hyperlink"/>
                  <w:rFonts w:cstheme="minorHAnsi"/>
                  <w:color w:val="000000" w:themeColor="text1"/>
                  <w:spacing w:val="-5"/>
                  <w:sz w:val="19"/>
                  <w:szCs w:val="19"/>
                </w:rPr>
                <w:t>10.1039/c8cc06247a</w:t>
              </w:r>
            </w:hyperlink>
          </w:p>
        </w:tc>
      </w:tr>
    </w:tbl>
    <w:p w14:paraId="6147F1BD" w14:textId="77777777" w:rsidR="0078204C" w:rsidRPr="0014045C" w:rsidRDefault="0078204C" w:rsidP="007100A8">
      <w:pPr>
        <w:spacing w:line="240" w:lineRule="auto"/>
        <w:rPr>
          <w:rFonts w:cstheme="minorHAnsi"/>
          <w:vanish/>
          <w:color w:val="000000" w:themeColor="text1"/>
        </w:rPr>
      </w:pPr>
    </w:p>
    <w:p w14:paraId="0B204BB8" w14:textId="77777777" w:rsidR="00186EB8" w:rsidRPr="0014045C" w:rsidRDefault="00186EB8" w:rsidP="007100A8">
      <w:pPr>
        <w:spacing w:line="240" w:lineRule="auto"/>
        <w:rPr>
          <w:rFonts w:cstheme="minorHAnsi"/>
          <w:color w:val="000000" w:themeColor="text1"/>
          <w:sz w:val="24"/>
          <w:szCs w:val="24"/>
        </w:rPr>
      </w:pPr>
    </w:p>
    <w:sectPr w:rsidR="00186EB8" w:rsidRPr="0014045C" w:rsidSect="007630B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ffSMDL2">
    <w:charset w:val="00"/>
    <w:family w:val="auto"/>
    <w:pitch w:val="default"/>
  </w:font>
  <w:font w:name="Segoe UI Semilight">
    <w:panose1 w:val="020B04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useo-sans">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7129"/>
    <w:multiLevelType w:val="multilevel"/>
    <w:tmpl w:val="FEA82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hjBNqy0KNhzDq1fxWQ5yYkS4GBhbcTuKggCnZpee0ZVcVLjPKJ2BAVI7bEf/vgtnXtqNlhPBi69H/v1bgjWFHg==" w:salt="9CpRGZG9AMbbjWM12xrAI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A98"/>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65E4"/>
    <w:rsid w:val="00131A15"/>
    <w:rsid w:val="00131C28"/>
    <w:rsid w:val="00134CF7"/>
    <w:rsid w:val="0014045C"/>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6EB8"/>
    <w:rsid w:val="00196846"/>
    <w:rsid w:val="00196C7C"/>
    <w:rsid w:val="001A1C71"/>
    <w:rsid w:val="001A1DF4"/>
    <w:rsid w:val="001A34C4"/>
    <w:rsid w:val="001A564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ABA"/>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677C"/>
    <w:rsid w:val="002D02F2"/>
    <w:rsid w:val="002D28EA"/>
    <w:rsid w:val="002D51BB"/>
    <w:rsid w:val="002D53A5"/>
    <w:rsid w:val="002D5BAE"/>
    <w:rsid w:val="002D5DDC"/>
    <w:rsid w:val="002D6AA3"/>
    <w:rsid w:val="002E5C33"/>
    <w:rsid w:val="002E5D29"/>
    <w:rsid w:val="002F1C10"/>
    <w:rsid w:val="002F6C71"/>
    <w:rsid w:val="00300EE4"/>
    <w:rsid w:val="0030197F"/>
    <w:rsid w:val="0030223E"/>
    <w:rsid w:val="00303A1E"/>
    <w:rsid w:val="00303BBD"/>
    <w:rsid w:val="00313440"/>
    <w:rsid w:val="00314FCD"/>
    <w:rsid w:val="00324290"/>
    <w:rsid w:val="0032761E"/>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25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53A4"/>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07CC3"/>
    <w:rsid w:val="00510364"/>
    <w:rsid w:val="005116C9"/>
    <w:rsid w:val="00511BEE"/>
    <w:rsid w:val="005175E9"/>
    <w:rsid w:val="00520368"/>
    <w:rsid w:val="0052658A"/>
    <w:rsid w:val="00533270"/>
    <w:rsid w:val="00540146"/>
    <w:rsid w:val="0054092A"/>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0F64"/>
    <w:rsid w:val="00583225"/>
    <w:rsid w:val="0058724D"/>
    <w:rsid w:val="00594518"/>
    <w:rsid w:val="00596593"/>
    <w:rsid w:val="00596A35"/>
    <w:rsid w:val="005979CD"/>
    <w:rsid w:val="005A12F0"/>
    <w:rsid w:val="005A5291"/>
    <w:rsid w:val="005A6FD1"/>
    <w:rsid w:val="005B08F1"/>
    <w:rsid w:val="005B0BA9"/>
    <w:rsid w:val="005B47BC"/>
    <w:rsid w:val="005C00EC"/>
    <w:rsid w:val="005C30E9"/>
    <w:rsid w:val="005C663B"/>
    <w:rsid w:val="005C6CB9"/>
    <w:rsid w:val="005D1C38"/>
    <w:rsid w:val="005D1ED6"/>
    <w:rsid w:val="005D767A"/>
    <w:rsid w:val="005E2628"/>
    <w:rsid w:val="005E5F66"/>
    <w:rsid w:val="005F46EC"/>
    <w:rsid w:val="005F49C9"/>
    <w:rsid w:val="005F71CE"/>
    <w:rsid w:val="005F7A68"/>
    <w:rsid w:val="00601980"/>
    <w:rsid w:val="0060332C"/>
    <w:rsid w:val="00604C5A"/>
    <w:rsid w:val="006072E5"/>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0A8"/>
    <w:rsid w:val="00710582"/>
    <w:rsid w:val="00714EE9"/>
    <w:rsid w:val="007246B0"/>
    <w:rsid w:val="007258CB"/>
    <w:rsid w:val="00730E29"/>
    <w:rsid w:val="00732FF6"/>
    <w:rsid w:val="00735393"/>
    <w:rsid w:val="00745E32"/>
    <w:rsid w:val="007466F7"/>
    <w:rsid w:val="007516D0"/>
    <w:rsid w:val="00757D89"/>
    <w:rsid w:val="0076194B"/>
    <w:rsid w:val="007630B3"/>
    <w:rsid w:val="00763676"/>
    <w:rsid w:val="00772776"/>
    <w:rsid w:val="00776E56"/>
    <w:rsid w:val="00781619"/>
    <w:rsid w:val="0078204C"/>
    <w:rsid w:val="0079146B"/>
    <w:rsid w:val="00791DD5"/>
    <w:rsid w:val="00796875"/>
    <w:rsid w:val="0079756E"/>
    <w:rsid w:val="007A1233"/>
    <w:rsid w:val="007A258F"/>
    <w:rsid w:val="007A3B3A"/>
    <w:rsid w:val="007B0BBA"/>
    <w:rsid w:val="007B10D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4F3"/>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C25"/>
    <w:rsid w:val="008D1D7F"/>
    <w:rsid w:val="008D3526"/>
    <w:rsid w:val="008F0401"/>
    <w:rsid w:val="008F04C1"/>
    <w:rsid w:val="008F2457"/>
    <w:rsid w:val="008F252A"/>
    <w:rsid w:val="008F6810"/>
    <w:rsid w:val="008F6AFD"/>
    <w:rsid w:val="008F7645"/>
    <w:rsid w:val="0090248F"/>
    <w:rsid w:val="00902F25"/>
    <w:rsid w:val="0090407E"/>
    <w:rsid w:val="00905334"/>
    <w:rsid w:val="00907ABB"/>
    <w:rsid w:val="00911307"/>
    <w:rsid w:val="00915110"/>
    <w:rsid w:val="009151B5"/>
    <w:rsid w:val="00916ADA"/>
    <w:rsid w:val="00916C64"/>
    <w:rsid w:val="00922396"/>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4B61"/>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3224"/>
    <w:rsid w:val="00A45CDA"/>
    <w:rsid w:val="00A45EE8"/>
    <w:rsid w:val="00A465FC"/>
    <w:rsid w:val="00A47B50"/>
    <w:rsid w:val="00A50459"/>
    <w:rsid w:val="00A506CB"/>
    <w:rsid w:val="00A506F4"/>
    <w:rsid w:val="00A52369"/>
    <w:rsid w:val="00A52A88"/>
    <w:rsid w:val="00A55701"/>
    <w:rsid w:val="00A56ED1"/>
    <w:rsid w:val="00A648A4"/>
    <w:rsid w:val="00A650B2"/>
    <w:rsid w:val="00A7290A"/>
    <w:rsid w:val="00A75006"/>
    <w:rsid w:val="00A80887"/>
    <w:rsid w:val="00A81E28"/>
    <w:rsid w:val="00A82932"/>
    <w:rsid w:val="00A82D07"/>
    <w:rsid w:val="00A868FB"/>
    <w:rsid w:val="00A915ED"/>
    <w:rsid w:val="00A91CF2"/>
    <w:rsid w:val="00A9282C"/>
    <w:rsid w:val="00A93BA4"/>
    <w:rsid w:val="00A9416E"/>
    <w:rsid w:val="00AA493D"/>
    <w:rsid w:val="00AB39C3"/>
    <w:rsid w:val="00AB4807"/>
    <w:rsid w:val="00AB4813"/>
    <w:rsid w:val="00AC0052"/>
    <w:rsid w:val="00AC0455"/>
    <w:rsid w:val="00AC04D6"/>
    <w:rsid w:val="00AD0685"/>
    <w:rsid w:val="00AD38C1"/>
    <w:rsid w:val="00AD5A78"/>
    <w:rsid w:val="00AE1517"/>
    <w:rsid w:val="00AE4078"/>
    <w:rsid w:val="00AE4230"/>
    <w:rsid w:val="00AE69D7"/>
    <w:rsid w:val="00AE6AEC"/>
    <w:rsid w:val="00AE71AA"/>
    <w:rsid w:val="00AF1374"/>
    <w:rsid w:val="00AF1E8A"/>
    <w:rsid w:val="00AF2DE8"/>
    <w:rsid w:val="00AF434D"/>
    <w:rsid w:val="00AF5947"/>
    <w:rsid w:val="00AF692A"/>
    <w:rsid w:val="00AF6D69"/>
    <w:rsid w:val="00AF7626"/>
    <w:rsid w:val="00B01AD6"/>
    <w:rsid w:val="00B03902"/>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4C63"/>
    <w:rsid w:val="00B86814"/>
    <w:rsid w:val="00B910CB"/>
    <w:rsid w:val="00B91743"/>
    <w:rsid w:val="00B91D38"/>
    <w:rsid w:val="00B927D2"/>
    <w:rsid w:val="00B935A4"/>
    <w:rsid w:val="00B945E5"/>
    <w:rsid w:val="00B94BBD"/>
    <w:rsid w:val="00B9636B"/>
    <w:rsid w:val="00B974AD"/>
    <w:rsid w:val="00B976F8"/>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2B5D"/>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176D"/>
    <w:rsid w:val="00C531A3"/>
    <w:rsid w:val="00C57F24"/>
    <w:rsid w:val="00C63EA6"/>
    <w:rsid w:val="00C64C97"/>
    <w:rsid w:val="00C6619F"/>
    <w:rsid w:val="00C6624A"/>
    <w:rsid w:val="00C742C3"/>
    <w:rsid w:val="00C75559"/>
    <w:rsid w:val="00C76D88"/>
    <w:rsid w:val="00C7785D"/>
    <w:rsid w:val="00C77A26"/>
    <w:rsid w:val="00C85A35"/>
    <w:rsid w:val="00C85BDD"/>
    <w:rsid w:val="00C86529"/>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7394"/>
    <w:rsid w:val="00D17B7F"/>
    <w:rsid w:val="00D2121E"/>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08B9"/>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4E02"/>
    <w:rsid w:val="00DD5871"/>
    <w:rsid w:val="00DD5C80"/>
    <w:rsid w:val="00DE2F66"/>
    <w:rsid w:val="00DE4173"/>
    <w:rsid w:val="00DE4592"/>
    <w:rsid w:val="00DE6193"/>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AAE"/>
    <w:rsid w:val="00EA7D19"/>
    <w:rsid w:val="00EB3BD7"/>
    <w:rsid w:val="00EB7F70"/>
    <w:rsid w:val="00EC4C2A"/>
    <w:rsid w:val="00EC6764"/>
    <w:rsid w:val="00EC726F"/>
    <w:rsid w:val="00EC7743"/>
    <w:rsid w:val="00EC7B8C"/>
    <w:rsid w:val="00ED2540"/>
    <w:rsid w:val="00ED48A6"/>
    <w:rsid w:val="00ED521A"/>
    <w:rsid w:val="00ED521F"/>
    <w:rsid w:val="00EE1F48"/>
    <w:rsid w:val="00EE3C5A"/>
    <w:rsid w:val="00EE4E0F"/>
    <w:rsid w:val="00EE504D"/>
    <w:rsid w:val="00EE6799"/>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77F"/>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1F78"/>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915"/>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121E"/>
  </w:style>
  <w:style w:type="paragraph" w:styleId="Heading1">
    <w:name w:val="heading 1"/>
    <w:basedOn w:val="Normal"/>
    <w:next w:val="Normal"/>
    <w:link w:val="Heading1Char"/>
    <w:uiPriority w:val="9"/>
    <w:qFormat/>
    <w:rsid w:val="00D2121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2121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2121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2121E"/>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D2121E"/>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D2121E"/>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D2121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2121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D2121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21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2121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2121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2121E"/>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D2121E"/>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D2121E"/>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D2121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2121E"/>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D2121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2121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2121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2121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2121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2121E"/>
    <w:rPr>
      <w:color w:val="5A5A5A" w:themeColor="text1" w:themeTint="A5"/>
      <w:spacing w:val="15"/>
    </w:rPr>
  </w:style>
  <w:style w:type="character" w:styleId="Strong">
    <w:name w:val="Strong"/>
    <w:basedOn w:val="DefaultParagraphFont"/>
    <w:uiPriority w:val="22"/>
    <w:qFormat/>
    <w:rsid w:val="00D2121E"/>
    <w:rPr>
      <w:b/>
      <w:bCs/>
      <w:color w:val="auto"/>
    </w:rPr>
  </w:style>
  <w:style w:type="character" w:styleId="Emphasis">
    <w:name w:val="Emphasis"/>
    <w:basedOn w:val="DefaultParagraphFont"/>
    <w:uiPriority w:val="20"/>
    <w:qFormat/>
    <w:rsid w:val="00D2121E"/>
    <w:rPr>
      <w:i/>
      <w:iCs/>
      <w:color w:val="auto"/>
    </w:rPr>
  </w:style>
  <w:style w:type="paragraph" w:styleId="NoSpacing">
    <w:name w:val="No Spacing"/>
    <w:uiPriority w:val="1"/>
    <w:qFormat/>
    <w:rsid w:val="00D2121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2121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2121E"/>
    <w:rPr>
      <w:i/>
      <w:iCs/>
      <w:color w:val="404040" w:themeColor="text1" w:themeTint="BF"/>
    </w:rPr>
  </w:style>
  <w:style w:type="paragraph" w:styleId="IntenseQuote">
    <w:name w:val="Intense Quote"/>
    <w:basedOn w:val="Normal"/>
    <w:next w:val="Normal"/>
    <w:link w:val="IntenseQuoteChar"/>
    <w:uiPriority w:val="30"/>
    <w:qFormat/>
    <w:rsid w:val="00D2121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2121E"/>
    <w:rPr>
      <w:i/>
      <w:iCs/>
      <w:color w:val="404040" w:themeColor="text1" w:themeTint="BF"/>
    </w:rPr>
  </w:style>
  <w:style w:type="character" w:styleId="SubtleEmphasis">
    <w:name w:val="Subtle Emphasis"/>
    <w:basedOn w:val="DefaultParagraphFont"/>
    <w:uiPriority w:val="19"/>
    <w:qFormat/>
    <w:rsid w:val="00D2121E"/>
    <w:rPr>
      <w:i/>
      <w:iCs/>
      <w:color w:val="404040" w:themeColor="text1" w:themeTint="BF"/>
    </w:rPr>
  </w:style>
  <w:style w:type="character" w:styleId="IntenseEmphasis">
    <w:name w:val="Intense Emphasis"/>
    <w:basedOn w:val="DefaultParagraphFont"/>
    <w:uiPriority w:val="21"/>
    <w:qFormat/>
    <w:rsid w:val="00D2121E"/>
    <w:rPr>
      <w:b/>
      <w:bCs/>
      <w:i/>
      <w:iCs/>
      <w:color w:val="auto"/>
    </w:rPr>
  </w:style>
  <w:style w:type="character" w:styleId="SubtleReference">
    <w:name w:val="Subtle Reference"/>
    <w:basedOn w:val="DefaultParagraphFont"/>
    <w:uiPriority w:val="31"/>
    <w:qFormat/>
    <w:rsid w:val="00D2121E"/>
    <w:rPr>
      <w:smallCaps/>
      <w:color w:val="404040" w:themeColor="text1" w:themeTint="BF"/>
    </w:rPr>
  </w:style>
  <w:style w:type="character" w:styleId="IntenseReference">
    <w:name w:val="Intense Reference"/>
    <w:basedOn w:val="DefaultParagraphFont"/>
    <w:uiPriority w:val="32"/>
    <w:qFormat/>
    <w:rsid w:val="00D2121E"/>
    <w:rPr>
      <w:b/>
      <w:bCs/>
      <w:smallCaps/>
      <w:color w:val="404040" w:themeColor="text1" w:themeTint="BF"/>
      <w:spacing w:val="5"/>
    </w:rPr>
  </w:style>
  <w:style w:type="character" w:styleId="BookTitle">
    <w:name w:val="Book Title"/>
    <w:basedOn w:val="DefaultParagraphFont"/>
    <w:uiPriority w:val="33"/>
    <w:qFormat/>
    <w:rsid w:val="00D2121E"/>
    <w:rPr>
      <w:b/>
      <w:bCs/>
      <w:i/>
      <w:iCs/>
      <w:spacing w:val="5"/>
    </w:rPr>
  </w:style>
  <w:style w:type="paragraph" w:styleId="TOCHeading">
    <w:name w:val="TOC Heading"/>
    <w:basedOn w:val="Heading1"/>
    <w:next w:val="Normal"/>
    <w:uiPriority w:val="39"/>
    <w:semiHidden/>
    <w:unhideWhenUsed/>
    <w:qFormat/>
    <w:rsid w:val="00D2121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630B3"/>
    <w:rPr>
      <w:strike w:val="0"/>
      <w:dstrike w:val="0"/>
      <w:color w:val="363636"/>
      <w:u w:val="none"/>
      <w:effect w:val="none"/>
    </w:rPr>
  </w:style>
  <w:style w:type="paragraph" w:customStyle="1" w:styleId="msonormal0">
    <w:name w:val="msonorma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breadcrumblinkcontainer">
    <w:name w:val="supmultimedialeftnavbreadcrumblinkcontainer"/>
    <w:basedOn w:val="Normal"/>
    <w:rsid w:val="007630B3"/>
    <w:pPr>
      <w:spacing w:before="375" w:after="150" w:line="240" w:lineRule="auto"/>
    </w:pPr>
    <w:rPr>
      <w:rFonts w:ascii="Segoe UI" w:eastAsia="Times New Roman" w:hAnsi="Segoe UI" w:cs="Segoe UI"/>
      <w:sz w:val="34"/>
      <w:szCs w:val="34"/>
    </w:rPr>
  </w:style>
  <w:style w:type="paragraph" w:customStyle="1" w:styleId="supmultimedialeftnavupnextlinkcontainer">
    <w:name w:val="supmultimedialeftnavupnextlinkcontainer"/>
    <w:basedOn w:val="Normal"/>
    <w:rsid w:val="007630B3"/>
    <w:pPr>
      <w:spacing w:before="330" w:after="100" w:afterAutospacing="1" w:line="240" w:lineRule="auto"/>
    </w:pPr>
    <w:rPr>
      <w:rFonts w:ascii="Times New Roman" w:eastAsia="Times New Roman" w:hAnsi="Times New Roman" w:cs="Times New Roman"/>
      <w:sz w:val="34"/>
      <w:szCs w:val="34"/>
    </w:rPr>
  </w:style>
  <w:style w:type="paragraph" w:customStyle="1" w:styleId="supmultimedialeftnavarticles">
    <w:name w:val="supmultimedialeftnavarticles"/>
    <w:basedOn w:val="Normal"/>
    <w:rsid w:val="007630B3"/>
    <w:pPr>
      <w:spacing w:before="120" w:after="100" w:afterAutospacing="1" w:line="240" w:lineRule="auto"/>
    </w:pPr>
    <w:rPr>
      <w:rFonts w:ascii="Times New Roman" w:eastAsia="Times New Roman" w:hAnsi="Times New Roman" w:cs="Times New Roman"/>
      <w:sz w:val="34"/>
      <w:szCs w:val="34"/>
    </w:rPr>
  </w:style>
  <w:style w:type="paragraph" w:customStyle="1" w:styleId="supmultimedialeftnavarticle">
    <w:name w:val="supmultimedialeftnavarticle"/>
    <w:basedOn w:val="Normal"/>
    <w:rsid w:val="007630B3"/>
    <w:pPr>
      <w:spacing w:before="90" w:after="90" w:line="240" w:lineRule="auto"/>
    </w:pPr>
    <w:rPr>
      <w:rFonts w:ascii="Times New Roman" w:eastAsia="Times New Roman" w:hAnsi="Times New Roman" w:cs="Times New Roman"/>
      <w:sz w:val="34"/>
      <w:szCs w:val="34"/>
    </w:rPr>
  </w:style>
  <w:style w:type="paragraph" w:customStyle="1" w:styleId="supmultimedialeftnavcurrentarticle">
    <w:name w:val="supmultimedialeftnavcurrentarticle"/>
    <w:basedOn w:val="Normal"/>
    <w:rsid w:val="007630B3"/>
    <w:pPr>
      <w:pBdr>
        <w:top w:val="single" w:sz="6" w:space="0" w:color="E6E6E6"/>
        <w:left w:val="single" w:sz="6" w:space="0" w:color="E6E6E6"/>
        <w:bottom w:val="single" w:sz="6" w:space="0" w:color="E6E6E6"/>
        <w:right w:val="single" w:sz="6" w:space="0" w:color="E6E6E6"/>
      </w:pBdr>
      <w:spacing w:before="100" w:beforeAutospacing="1" w:after="100" w:afterAutospacing="1" w:line="240" w:lineRule="auto"/>
    </w:pPr>
    <w:rPr>
      <w:rFonts w:ascii="Segoe UI" w:eastAsia="Times New Roman" w:hAnsi="Segoe UI" w:cs="Segoe UI"/>
      <w:sz w:val="34"/>
      <w:szCs w:val="34"/>
    </w:rPr>
  </w:style>
  <w:style w:type="paragraph" w:customStyle="1" w:styleId="supmultimedialeftnavlink">
    <w:name w:val="supmultimedialeftnav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icon--forwardslash">
    <w:name w:val="supmultimedialeftnavicon--forwardslas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description">
    <w:name w:val="supmultimedialeftnavdescription"/>
    <w:basedOn w:val="Normal"/>
    <w:rsid w:val="007630B3"/>
    <w:pPr>
      <w:spacing w:before="100" w:beforeAutospacing="1" w:after="100" w:afterAutospacing="1" w:line="240" w:lineRule="auto"/>
      <w:textAlignment w:val="top"/>
    </w:pPr>
    <w:rPr>
      <w:rFonts w:ascii="Segoe UI Light" w:eastAsia="Times New Roman" w:hAnsi="Segoe UI Light" w:cs="Segoe UI Light"/>
    </w:rPr>
  </w:style>
  <w:style w:type="paragraph" w:customStyle="1" w:styleId="supmultimedialeftnavbreadcrumblink">
    <w:name w:val="supmultimedialeftnavbreadcrumb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
    <w:name w:val="supmultimedialeftnavupnext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label">
    <w:name w:val="supmultimedialeftnavupnextlinklabel"/>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supmultimedialeftnavbreadcrumbtitle">
    <w:name w:val="supmultimedialeftnavbreadcrumbtitle"/>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supmultimedialeftnavmobilecategoryintro">
    <w:name w:val="supmultimedialeftnavmobilecategoryintro"/>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multimedialeftnavmobilebreadcrumbcontainer">
    <w:name w:val="supmultimedialeftnavmobilebreadcrumbcontain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headeruifont">
    <w:name w:val="headeruifont"/>
    <w:basedOn w:val="Normal"/>
    <w:rsid w:val="007630B3"/>
    <w:pPr>
      <w:spacing w:before="100" w:beforeAutospacing="1" w:after="100" w:afterAutospacing="1" w:line="240" w:lineRule="auto"/>
    </w:pPr>
    <w:rPr>
      <w:rFonts w:ascii="Segoe UI Light" w:eastAsia="Times New Roman" w:hAnsi="Segoe UI Light" w:cs="Segoe UI Light"/>
      <w:sz w:val="20"/>
      <w:szCs w:val="20"/>
    </w:rPr>
  </w:style>
  <w:style w:type="paragraph" w:customStyle="1" w:styleId="footeruifont">
    <w:name w:val="footeruifont"/>
    <w:basedOn w:val="Normal"/>
    <w:rsid w:val="007630B3"/>
    <w:pPr>
      <w:spacing w:before="100" w:beforeAutospacing="1" w:after="100" w:afterAutospacing="1" w:line="240" w:lineRule="auto"/>
    </w:pPr>
    <w:rPr>
      <w:rFonts w:ascii="Segoe UI Light" w:eastAsia="Times New Roman" w:hAnsi="Segoe UI Light" w:cs="Segoe UI Light"/>
      <w:sz w:val="18"/>
      <w:szCs w:val="18"/>
    </w:rPr>
  </w:style>
  <w:style w:type="paragraph" w:customStyle="1" w:styleId="font-bold">
    <w:name w:val="font-bold"/>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content-wrapper">
    <w:name w:val="content-wrapper"/>
    <w:basedOn w:val="Normal"/>
    <w:rsid w:val="007630B3"/>
    <w:pPr>
      <w:spacing w:after="0" w:line="240" w:lineRule="auto"/>
    </w:pPr>
    <w:rPr>
      <w:rFonts w:ascii="Times New Roman" w:eastAsia="Times New Roman" w:hAnsi="Times New Roman" w:cs="Times New Roman"/>
      <w:sz w:val="34"/>
      <w:szCs w:val="34"/>
    </w:rPr>
  </w:style>
  <w:style w:type="paragraph" w:customStyle="1" w:styleId="main-content">
    <w:name w:val="main-content"/>
    <w:basedOn w:val="Normal"/>
    <w:rsid w:val="007630B3"/>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ocfb">
    <w:name w:val="ocfb"/>
    <w:basedOn w:val="Normal"/>
    <w:rsid w:val="007630B3"/>
    <w:pPr>
      <w:spacing w:before="100" w:beforeAutospacing="1" w:after="0" w:line="240" w:lineRule="auto"/>
    </w:pPr>
    <w:rPr>
      <w:rFonts w:ascii="Segoe UI" w:eastAsia="Times New Roman" w:hAnsi="Segoe UI" w:cs="Segoe UI"/>
      <w:sz w:val="24"/>
      <w:szCs w:val="24"/>
    </w:rPr>
  </w:style>
  <w:style w:type="paragraph" w:customStyle="1" w:styleId="supsignincalloutcontainer">
    <w:name w:val="supsignincalloutcontainer"/>
    <w:basedOn w:val="Normal"/>
    <w:rsid w:val="007630B3"/>
    <w:pPr>
      <w:spacing w:before="100" w:beforeAutospacing="1" w:after="100" w:afterAutospacing="1" w:line="240" w:lineRule="auto"/>
    </w:pPr>
    <w:rPr>
      <w:rFonts w:ascii="Segoe UI" w:eastAsia="Times New Roman" w:hAnsi="Segoe UI" w:cs="Segoe UI"/>
      <w:color w:val="FFFFFF"/>
      <w:sz w:val="21"/>
      <w:szCs w:val="21"/>
    </w:rPr>
  </w:style>
  <w:style w:type="paragraph" w:customStyle="1" w:styleId="grd">
    <w:name w:val="grd"/>
    <w:basedOn w:val="Normal"/>
    <w:rsid w:val="007630B3"/>
    <w:pPr>
      <w:spacing w:after="0" w:line="240" w:lineRule="auto"/>
    </w:pPr>
    <w:rPr>
      <w:rFonts w:ascii="Times New Roman" w:eastAsia="Times New Roman" w:hAnsi="Times New Roman" w:cs="Times New Roman"/>
      <w:sz w:val="34"/>
      <w:szCs w:val="34"/>
    </w:rPr>
  </w:style>
  <w:style w:type="paragraph" w:customStyle="1" w:styleId="col-2-8">
    <w:name w:val="col-2-8"/>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2">
    <w:name w:val="col-2-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2">
    <w:name w:val="col-4-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6">
    <w:name w:val="col-2-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6">
    <w:name w:val="col-4-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8-16">
    <w:name w:val="col-8-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eftnavcont">
    <w:name w:val="leftnavcont"/>
    <w:basedOn w:val="Normal"/>
    <w:rsid w:val="007630B3"/>
    <w:pPr>
      <w:spacing w:before="100" w:beforeAutospacing="1" w:after="600" w:line="240" w:lineRule="auto"/>
      <w:ind w:right="540"/>
    </w:pPr>
    <w:rPr>
      <w:rFonts w:ascii="Times New Roman" w:eastAsia="Times New Roman" w:hAnsi="Times New Roman" w:cs="Times New Roman"/>
      <w:sz w:val="34"/>
      <w:szCs w:val="34"/>
    </w:rPr>
  </w:style>
  <w:style w:type="paragraph" w:customStyle="1" w:styleId="clearfloat">
    <w:name w:val="clearfloa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zero-padding">
    <w:name w:val="zero-padd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utosuggestaccessibletext">
    <w:name w:val="supautosuggestaccessibletext"/>
    <w:basedOn w:val="Normal"/>
    <w:rsid w:val="007630B3"/>
    <w:pPr>
      <w:spacing w:after="0" w:line="240" w:lineRule="auto"/>
      <w:ind w:left="-15" w:right="-15"/>
    </w:pPr>
    <w:rPr>
      <w:rFonts w:ascii="Times New Roman" w:eastAsia="Times New Roman" w:hAnsi="Times New Roman" w:cs="Times New Roman"/>
      <w:sz w:val="34"/>
      <w:szCs w:val="34"/>
    </w:rPr>
  </w:style>
  <w:style w:type="paragraph" w:customStyle="1" w:styleId="supautosuggestcontainer">
    <w:name w:val="supautosuggestcontainer"/>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list">
    <w:name w:val="supsuggestionlist"/>
    <w:basedOn w:val="Normal"/>
    <w:rsid w:val="007630B3"/>
    <w:pPr>
      <w:spacing w:before="15" w:after="100" w:afterAutospacing="1" w:line="240" w:lineRule="auto"/>
    </w:pPr>
    <w:rPr>
      <w:rFonts w:ascii="Times New Roman" w:eastAsia="Times New Roman" w:hAnsi="Times New Roman" w:cs="Times New Roman"/>
      <w:sz w:val="34"/>
      <w:szCs w:val="34"/>
    </w:rPr>
  </w:style>
  <w:style w:type="paragraph" w:customStyle="1" w:styleId="supsuggestionitem">
    <w:name w:val="supsuggestionitem"/>
    <w:basedOn w:val="Normal"/>
    <w:rsid w:val="007630B3"/>
    <w:pPr>
      <w:spacing w:before="100" w:beforeAutospacing="1" w:after="100" w:afterAutospacing="1" w:line="300" w:lineRule="atLeast"/>
      <w:ind w:hanging="150"/>
    </w:pPr>
    <w:rPr>
      <w:rFonts w:ascii="Times New Roman" w:eastAsia="Times New Roman" w:hAnsi="Times New Roman" w:cs="Times New Roman"/>
      <w:sz w:val="21"/>
      <w:szCs w:val="21"/>
    </w:rPr>
  </w:style>
  <w:style w:type="paragraph" w:customStyle="1" w:styleId="supsuggestionitemhighlight">
    <w:name w:val="supsuggestionitemhighlight"/>
    <w:basedOn w:val="Normal"/>
    <w:rsid w:val="007630B3"/>
    <w:pPr>
      <w:shd w:val="clear" w:color="auto" w:fill="F2F2F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eftnavpagefooterwrapper">
    <w:name w:val="ocleftnavpagefooterwrapper"/>
    <w:basedOn w:val="Normal"/>
    <w:rsid w:val="007630B3"/>
    <w:pPr>
      <w:spacing w:after="0" w:line="240" w:lineRule="auto"/>
    </w:pPr>
    <w:rPr>
      <w:rFonts w:ascii="Times New Roman" w:eastAsia="Times New Roman" w:hAnsi="Times New Roman" w:cs="Times New Roman"/>
      <w:sz w:val="34"/>
      <w:szCs w:val="34"/>
    </w:rPr>
  </w:style>
  <w:style w:type="paragraph" w:customStyle="1" w:styleId="ocleftnavarticlefooterwrapper">
    <w:name w:val="ocleftnavarticle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image">
    <w:name w:val="ocarticlefooterimage"/>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emailimage">
    <w:name w:val="ocemail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subsectiontitle">
    <w:name w:val="ocarticlefootersubsectiontitle"/>
    <w:basedOn w:val="Normal"/>
    <w:rsid w:val="007630B3"/>
    <w:pPr>
      <w:spacing w:before="525" w:after="375" w:line="240" w:lineRule="auto"/>
    </w:pPr>
    <w:rPr>
      <w:rFonts w:ascii="Segoe UI Light" w:eastAsia="Times New Roman" w:hAnsi="Segoe UI Light" w:cs="Segoe UI Light"/>
      <w:color w:val="2F2F2F"/>
      <w:sz w:val="36"/>
      <w:szCs w:val="36"/>
    </w:rPr>
  </w:style>
  <w:style w:type="paragraph" w:customStyle="1" w:styleId="ocarticlefooteradditionalresourceslink">
    <w:name w:val="ocarticlefooteradditionalresourceslink"/>
    <w:basedOn w:val="Normal"/>
    <w:rsid w:val="007630B3"/>
    <w:pPr>
      <w:spacing w:before="100" w:beforeAutospacing="1" w:after="100" w:afterAutospacing="1" w:line="240" w:lineRule="auto"/>
      <w:ind w:right="315"/>
    </w:pPr>
    <w:rPr>
      <w:rFonts w:ascii="Segoe UI" w:eastAsia="Times New Roman" w:hAnsi="Segoe UI" w:cs="Segoe UI"/>
      <w:color w:val="2F2F2F"/>
      <w:sz w:val="24"/>
      <w:szCs w:val="24"/>
    </w:rPr>
  </w:style>
  <w:style w:type="paragraph" w:customStyle="1" w:styleId="ocarticlefootersection">
    <w:name w:val="ocarticlefootersection"/>
    <w:basedOn w:val="Normal"/>
    <w:rsid w:val="007630B3"/>
    <w:pPr>
      <w:pBdr>
        <w:top w:val="single" w:sz="18" w:space="31" w:color="F2F2F2"/>
      </w:pBdr>
      <w:spacing w:before="450" w:after="0" w:line="0" w:lineRule="auto"/>
      <w:jc w:val="both"/>
    </w:pPr>
    <w:rPr>
      <w:rFonts w:ascii="Times New Roman" w:eastAsia="Times New Roman" w:hAnsi="Times New Roman" w:cs="Times New Roman"/>
      <w:sz w:val="34"/>
      <w:szCs w:val="34"/>
    </w:rPr>
  </w:style>
  <w:style w:type="paragraph" w:customStyle="1" w:styleId="ocarticlefooterelement">
    <w:name w:val="ocarticlefooterelement"/>
    <w:basedOn w:val="Normal"/>
    <w:rsid w:val="007630B3"/>
    <w:pPr>
      <w:spacing w:before="100" w:beforeAutospacing="1" w:after="100" w:afterAutospacing="1" w:line="240" w:lineRule="auto"/>
      <w:textAlignment w:val="top"/>
    </w:pPr>
    <w:rPr>
      <w:rFonts w:ascii="Segoe UI Light" w:eastAsia="Times New Roman" w:hAnsi="Segoe UI Light" w:cs="Segoe UI Light"/>
      <w:sz w:val="36"/>
      <w:szCs w:val="36"/>
    </w:rPr>
  </w:style>
  <w:style w:type="paragraph" w:customStyle="1" w:styleId="ocarticlefooterelementtitle">
    <w:name w:val="ocarticl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ocarticlefooterelementcontainer">
    <w:name w:val="ocarticl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clearfix">
    <w:name w:val="ocarticl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title">
    <w:name w:val="suparticletoolspreviewtitle"/>
    <w:basedOn w:val="Normal"/>
    <w:rsid w:val="007630B3"/>
    <w:pPr>
      <w:spacing w:before="100" w:beforeAutospacing="1" w:after="100" w:afterAutospacing="1" w:line="240" w:lineRule="auto"/>
    </w:pPr>
    <w:rPr>
      <w:rFonts w:ascii="Segoe UI" w:eastAsia="Times New Roman" w:hAnsi="Segoe UI" w:cs="Segoe UI"/>
      <w:b/>
      <w:bCs/>
      <w:caps/>
      <w:sz w:val="48"/>
      <w:szCs w:val="48"/>
    </w:rPr>
  </w:style>
  <w:style w:type="paragraph" w:customStyle="1" w:styleId="ocparticletools">
    <w:name w:val="ocparticletools"/>
    <w:basedOn w:val="Normal"/>
    <w:rsid w:val="007630B3"/>
    <w:pPr>
      <w:spacing w:before="450" w:after="100" w:afterAutospacing="1" w:line="240" w:lineRule="auto"/>
      <w:ind w:left="600"/>
    </w:pPr>
    <w:rPr>
      <w:rFonts w:ascii="Segoe UI" w:eastAsia="Times New Roman" w:hAnsi="Segoe UI" w:cs="Segoe UI"/>
      <w:sz w:val="21"/>
      <w:szCs w:val="21"/>
    </w:rPr>
  </w:style>
  <w:style w:type="paragraph" w:customStyle="1" w:styleId="suparticletoolscontributecontainer">
    <w:name w:val="suparticletoolscontributecontainer"/>
    <w:basedOn w:val="Normal"/>
    <w:rsid w:val="007630B3"/>
    <w:pPr>
      <w:shd w:val="clear" w:color="auto" w:fill="F4F4F4"/>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displaycontainer">
    <w:name w:val="suparticletoolsdisplaycontainer"/>
    <w:basedOn w:val="Normal"/>
    <w:rsid w:val="007630B3"/>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uparticletoolsdisplaytitle">
    <w:name w:val="suparticletoolsdisplaytitle"/>
    <w:basedOn w:val="Normal"/>
    <w:rsid w:val="007630B3"/>
    <w:pPr>
      <w:spacing w:before="100" w:beforeAutospacing="1" w:after="100" w:afterAutospacing="1" w:line="240" w:lineRule="auto"/>
      <w:ind w:left="210"/>
    </w:pPr>
    <w:rPr>
      <w:rFonts w:ascii="Times New Roman" w:eastAsia="Times New Roman" w:hAnsi="Times New Roman" w:cs="Times New Roman"/>
      <w:color w:val="FFFFFF"/>
      <w:sz w:val="34"/>
      <w:szCs w:val="34"/>
    </w:rPr>
  </w:style>
  <w:style w:type="paragraph" w:customStyle="1" w:styleId="suparticletoolspreviewliveiconscontainer">
    <w:name w:val="suparticletoolspreviewliveiconscontainer"/>
    <w:basedOn w:val="Normal"/>
    <w:rsid w:val="007630B3"/>
    <w:pPr>
      <w:spacing w:before="30" w:after="100" w:afterAutospacing="1" w:line="240" w:lineRule="auto"/>
      <w:jc w:val="center"/>
    </w:pPr>
    <w:rPr>
      <w:rFonts w:ascii="Times New Roman" w:eastAsia="Times New Roman" w:hAnsi="Times New Roman" w:cs="Times New Roman"/>
      <w:sz w:val="34"/>
      <w:szCs w:val="34"/>
    </w:rPr>
  </w:style>
  <w:style w:type="paragraph" w:customStyle="1" w:styleId="suparticletoolspreviewliveiconstitle">
    <w:name w:val="suparticletoolspreviewliveiconstitle"/>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articletoolspreviewicon">
    <w:name w:val="suparticletoolspreview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liveicon">
    <w:name w:val="suparticletoolslive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liveiconsimagecntainer">
    <w:name w:val="suparticletoolspreviewliveiconsimagec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edit">
    <w:name w:val="sup-articletools-icon--edit"/>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con--mail">
    <w:name w:val="sup-articletools-icon--mail"/>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nternalmessage">
    <w:name w:val="suparticletoolsinternalmessage"/>
    <w:basedOn w:val="Normal"/>
    <w:rsid w:val="007630B3"/>
    <w:pPr>
      <w:spacing w:before="150" w:after="100" w:afterAutospacing="1" w:line="240" w:lineRule="auto"/>
    </w:pPr>
    <w:rPr>
      <w:rFonts w:ascii="Times New Roman" w:eastAsia="Times New Roman" w:hAnsi="Times New Roman" w:cs="Times New Roman"/>
      <w:color w:val="767676"/>
      <w:sz w:val="17"/>
      <w:szCs w:val="17"/>
    </w:rPr>
  </w:style>
  <w:style w:type="paragraph" w:customStyle="1" w:styleId="suparticletoolsicontitle">
    <w:name w:val="suparticletoolsicontitle"/>
    <w:basedOn w:val="Normal"/>
    <w:rsid w:val="007630B3"/>
    <w:pPr>
      <w:spacing w:before="100" w:beforeAutospacing="1" w:after="100" w:afterAutospacing="1" w:line="240" w:lineRule="auto"/>
      <w:ind w:left="60"/>
    </w:pPr>
    <w:rPr>
      <w:rFonts w:ascii="Times New Roman" w:eastAsia="Times New Roman" w:hAnsi="Times New Roman" w:cs="Times New Roman"/>
      <w:sz w:val="34"/>
      <w:szCs w:val="34"/>
    </w:rPr>
  </w:style>
  <w:style w:type="paragraph" w:customStyle="1" w:styleId="suparticlecontentfooterwrapper">
    <w:name w:val="suparticlecontent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ppliestooverflowcontrol">
    <w:name w:val="appliestooverflowcontrol"/>
    <w:basedOn w:val="Normal"/>
    <w:rsid w:val="007630B3"/>
    <w:pPr>
      <w:spacing w:before="100" w:beforeAutospacing="1" w:after="100" w:afterAutospacing="1" w:line="240" w:lineRule="auto"/>
    </w:pPr>
    <w:rPr>
      <w:rFonts w:ascii="Times New Roman" w:eastAsia="Times New Roman" w:hAnsi="Times New Roman" w:cs="Times New Roman"/>
      <w:color w:val="767676"/>
      <w:sz w:val="34"/>
      <w:szCs w:val="34"/>
    </w:rPr>
  </w:style>
  <w:style w:type="paragraph" w:customStyle="1" w:styleId="supappliestosection">
    <w:name w:val="supappliestosection"/>
    <w:basedOn w:val="Normal"/>
    <w:rsid w:val="007630B3"/>
    <w:pPr>
      <w:spacing w:after="600" w:line="240" w:lineRule="auto"/>
    </w:pPr>
    <w:rPr>
      <w:rFonts w:ascii="Segoe UI" w:eastAsia="Times New Roman" w:hAnsi="Segoe UI" w:cs="Segoe UI"/>
      <w:sz w:val="34"/>
      <w:szCs w:val="34"/>
    </w:rPr>
  </w:style>
  <w:style w:type="paragraph" w:customStyle="1" w:styleId="supappliestoo365plandropdowncontententrya">
    <w:name w:val="supappliestoo365plandropdowncontententry&g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sizingwrapper">
    <w:name w:val="ocparticlesizing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
    <w:name w:val="ocparticlecontent"/>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whitebg">
    <w:name w:val="ocdwhite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body">
    <w:name w:val="ocpexpandobod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r">
    <w:name w:val="slick-sli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list">
    <w:name w:val="slick-list"/>
    <w:basedOn w:val="Normal"/>
    <w:rsid w:val="007630B3"/>
    <w:pPr>
      <w:spacing w:after="0" w:line="240" w:lineRule="auto"/>
    </w:pPr>
    <w:rPr>
      <w:rFonts w:ascii="Times New Roman" w:eastAsia="Times New Roman" w:hAnsi="Times New Roman" w:cs="Times New Roman"/>
      <w:sz w:val="34"/>
      <w:szCs w:val="34"/>
    </w:rPr>
  </w:style>
  <w:style w:type="paragraph" w:customStyle="1" w:styleId="slick-track">
    <w:name w:val="slick-tr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
    <w:name w:val="slick-slid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upgradebanner">
    <w:name w:val="supupgradebanner"/>
    <w:basedOn w:val="Normal"/>
    <w:rsid w:val="007630B3"/>
    <w:pPr>
      <w:pBdr>
        <w:bottom w:val="single" w:sz="6" w:space="15" w:color="D2D2D2"/>
      </w:pBdr>
      <w:spacing w:before="150" w:after="225" w:line="240" w:lineRule="auto"/>
    </w:pPr>
    <w:rPr>
      <w:rFonts w:ascii="Segoe UI" w:eastAsia="Times New Roman" w:hAnsi="Segoe UI" w:cs="Segoe UI"/>
      <w:sz w:val="34"/>
      <w:szCs w:val="34"/>
    </w:rPr>
  </w:style>
  <w:style w:type="paragraph" w:customStyle="1" w:styleId="supbannerheading">
    <w:name w:val="supbannerheading"/>
    <w:basedOn w:val="Normal"/>
    <w:rsid w:val="007630B3"/>
    <w:pPr>
      <w:spacing w:before="100" w:beforeAutospacing="1" w:after="100" w:afterAutospacing="1" w:line="240" w:lineRule="auto"/>
    </w:pPr>
    <w:rPr>
      <w:rFonts w:ascii="Times New Roman" w:eastAsia="Times New Roman" w:hAnsi="Times New Roman" w:cs="Times New Roman"/>
      <w:color w:val="363636"/>
      <w:sz w:val="45"/>
      <w:szCs w:val="45"/>
    </w:rPr>
  </w:style>
  <w:style w:type="paragraph" w:customStyle="1" w:styleId="supbannertext">
    <w:name w:val="supbannertext"/>
    <w:basedOn w:val="Normal"/>
    <w:rsid w:val="007630B3"/>
    <w:pPr>
      <w:spacing w:before="75" w:after="100" w:afterAutospacing="1" w:line="240" w:lineRule="auto"/>
    </w:pPr>
    <w:rPr>
      <w:rFonts w:ascii="Times New Roman" w:eastAsia="Times New Roman" w:hAnsi="Times New Roman" w:cs="Times New Roman"/>
      <w:color w:val="363636"/>
      <w:sz w:val="34"/>
      <w:szCs w:val="34"/>
    </w:rPr>
  </w:style>
  <w:style w:type="paragraph" w:customStyle="1" w:styleId="supbannerbutton">
    <w:name w:val="supbannerbutton"/>
    <w:basedOn w:val="Normal"/>
    <w:rsid w:val="007630B3"/>
    <w:pPr>
      <w:spacing w:before="375" w:after="100" w:afterAutospacing="1" w:line="240" w:lineRule="auto"/>
      <w:jc w:val="right"/>
    </w:pPr>
    <w:rPr>
      <w:rFonts w:ascii="Times New Roman" w:eastAsia="Times New Roman" w:hAnsi="Times New Roman" w:cs="Times New Roman"/>
      <w:sz w:val="34"/>
      <w:szCs w:val="34"/>
    </w:rPr>
  </w:style>
  <w:style w:type="paragraph" w:customStyle="1" w:styleId="supbreadcrumb">
    <w:name w:val="supbreadcrum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partition">
    <w:name w:val="supbreadcrumbpartition"/>
    <w:basedOn w:val="Normal"/>
    <w:rsid w:val="007630B3"/>
    <w:pPr>
      <w:spacing w:after="0" w:line="240" w:lineRule="auto"/>
      <w:ind w:left="30" w:right="30"/>
    </w:pPr>
    <w:rPr>
      <w:rFonts w:ascii="Times New Roman" w:eastAsia="Times New Roman" w:hAnsi="Times New Roman" w:cs="Times New Roman"/>
      <w:sz w:val="34"/>
      <w:szCs w:val="34"/>
    </w:rPr>
  </w:style>
  <w:style w:type="paragraph" w:customStyle="1" w:styleId="supbreadcrumbmobile">
    <w:name w:val="supbreadcrumbmobil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breadcrumbarticletitle">
    <w:name w:val="supbreadcrumbarticletitle"/>
    <w:basedOn w:val="Normal"/>
    <w:rsid w:val="007630B3"/>
    <w:pPr>
      <w:spacing w:before="100" w:beforeAutospacing="1" w:after="100" w:afterAutospacing="1" w:line="240" w:lineRule="auto"/>
    </w:pPr>
    <w:rPr>
      <w:rFonts w:ascii="Times New Roman" w:eastAsia="Times New Roman" w:hAnsi="Times New Roman" w:cs="Times New Roman"/>
      <w:color w:val="969696"/>
      <w:sz w:val="34"/>
      <w:szCs w:val="34"/>
    </w:rPr>
  </w:style>
  <w:style w:type="paragraph" w:customStyle="1" w:styleId="supcardcontrolcarousel">
    <w:name w:val="supcardcontrolcarousel"/>
    <w:basedOn w:val="Normal"/>
    <w:rsid w:val="007630B3"/>
    <w:pPr>
      <w:spacing w:before="375" w:after="375" w:line="240" w:lineRule="auto"/>
    </w:pPr>
    <w:rPr>
      <w:rFonts w:ascii="Times New Roman" w:eastAsia="Times New Roman" w:hAnsi="Times New Roman" w:cs="Times New Roman"/>
      <w:sz w:val="34"/>
      <w:szCs w:val="34"/>
    </w:rPr>
  </w:style>
  <w:style w:type="paragraph" w:customStyle="1" w:styleId="supcardcontrolcontentcontainer">
    <w:name w:val="supcardcontrolcont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container">
    <w:name w:val="supcardcontrolimagecontainer"/>
    <w:basedOn w:val="Normal"/>
    <w:rsid w:val="007630B3"/>
    <w:pPr>
      <w:pBdr>
        <w:bottom w:val="single" w:sz="6" w:space="0" w:color="E6E6E6"/>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placeholder">
    <w:name w:val="supcardcontrolimageplacehol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
    <w:name w:val="supcardcontrolimage"/>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ursetitle">
    <w:name w:val="supcardcontrolcoursetitle"/>
    <w:basedOn w:val="Normal"/>
    <w:rsid w:val="007630B3"/>
    <w:pPr>
      <w:spacing w:before="75" w:after="100" w:afterAutospacing="1" w:line="240" w:lineRule="auto"/>
    </w:pPr>
    <w:rPr>
      <w:rFonts w:ascii="Times New Roman" w:eastAsia="Times New Roman" w:hAnsi="Times New Roman" w:cs="Times New Roman"/>
      <w:sz w:val="21"/>
      <w:szCs w:val="21"/>
    </w:rPr>
  </w:style>
  <w:style w:type="paragraph" w:customStyle="1" w:styleId="supcardcontrolfooter">
    <w:name w:val="supcardcontrolfoot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footerhorizontalrule">
    <w:name w:val="supcardcontrolfooterhorizontalrule"/>
    <w:basedOn w:val="Normal"/>
    <w:rsid w:val="007630B3"/>
    <w:pPr>
      <w:pBdr>
        <w:top w:val="single" w:sz="24" w:space="0" w:color="E6E6E6"/>
        <w:left w:val="single" w:sz="24" w:space="0" w:color="E6E6E6"/>
        <w:bottom w:val="single" w:sz="24" w:space="0" w:color="E6E6E6"/>
        <w:right w:val="single" w:sz="24" w:space="0" w:color="E6E6E6"/>
      </w:pBdr>
      <w:shd w:val="clear" w:color="auto" w:fill="E6E6E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length">
    <w:name w:val="supcardcontrollength"/>
    <w:basedOn w:val="Normal"/>
    <w:rsid w:val="007630B3"/>
    <w:pPr>
      <w:spacing w:before="100" w:beforeAutospacing="1" w:after="100" w:afterAutospacing="1" w:line="240" w:lineRule="auto"/>
      <w:ind w:left="45"/>
    </w:pPr>
    <w:rPr>
      <w:rFonts w:ascii="Times New Roman" w:eastAsia="Times New Roman" w:hAnsi="Times New Roman" w:cs="Times New Roman"/>
      <w:sz w:val="34"/>
      <w:szCs w:val="34"/>
    </w:rPr>
  </w:style>
  <w:style w:type="paragraph" w:customStyle="1" w:styleId="supcardcontrolcarouselprevbutton">
    <w:name w:val="supcardcontrolcarouselprev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arouselnextbutton">
    <w:name w:val="supcardcontrolcarouselnext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g">
    <w:name w:val="suparg"/>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4">
    <w:name w:val="suparg-column-1-4"/>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3">
    <w:name w:val="suparg-column-1-3"/>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2">
    <w:name w:val="suparg-column-1-2"/>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1">
    <w:name w:val="suparg-column-1-1"/>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occustomdropdownmargincollapsewrapper">
    <w:name w:val="occustomdropdownmargincollapsewrapper"/>
    <w:basedOn w:val="Normal"/>
    <w:rsid w:val="007630B3"/>
    <w:pPr>
      <w:spacing w:before="300" w:after="300" w:line="240" w:lineRule="auto"/>
    </w:pPr>
    <w:rPr>
      <w:rFonts w:ascii="Times New Roman" w:eastAsia="Times New Roman" w:hAnsi="Times New Roman" w:cs="Times New Roman"/>
      <w:sz w:val="34"/>
      <w:szCs w:val="34"/>
    </w:rPr>
  </w:style>
  <w:style w:type="paragraph" w:customStyle="1" w:styleId="occustomdropdownroot">
    <w:name w:val="occustomdropdownroot"/>
    <w:basedOn w:val="Normal"/>
    <w:rsid w:val="007630B3"/>
    <w:pPr>
      <w:spacing w:after="0" w:line="240" w:lineRule="auto"/>
    </w:pPr>
    <w:rPr>
      <w:rFonts w:ascii="Times New Roman" w:eastAsia="Times New Roman" w:hAnsi="Times New Roman" w:cs="Times New Roman"/>
      <w:sz w:val="34"/>
      <w:szCs w:val="34"/>
    </w:rPr>
  </w:style>
  <w:style w:type="paragraph" w:customStyle="1" w:styleId="occustomdropdownentrance">
    <w:name w:val="occustomdropdownentrance"/>
    <w:basedOn w:val="Normal"/>
    <w:rsid w:val="007630B3"/>
    <w:pPr>
      <w:pBdr>
        <w:top w:val="single" w:sz="6" w:space="8" w:color="CECECE"/>
        <w:left w:val="single" w:sz="6" w:space="9" w:color="CECECE"/>
        <w:bottom w:val="single" w:sz="6" w:space="8" w:color="CECECE"/>
        <w:right w:val="single" w:sz="6" w:space="9" w:color="CECECE"/>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text">
    <w:name w:val="occustomdropdownentrance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iconwrapper">
    <w:name w:val="occustomdropdownentranceiconwrapper"/>
    <w:basedOn w:val="Normal"/>
    <w:rsid w:val="007630B3"/>
    <w:pPr>
      <w:spacing w:before="100" w:beforeAutospacing="1" w:after="100" w:afterAutospacing="1" w:line="240" w:lineRule="auto"/>
    </w:pPr>
    <w:rPr>
      <w:rFonts w:ascii="OffSMDL2" w:eastAsia="Times New Roman" w:hAnsi="OffSMDL2" w:cs="Times New Roman"/>
      <w:sz w:val="34"/>
      <w:szCs w:val="34"/>
    </w:rPr>
  </w:style>
  <w:style w:type="paragraph" w:customStyle="1" w:styleId="occustomdropdownoptionsoutercontainer">
    <w:name w:val="occustomdropdownoptionsouter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sinnercontainer">
    <w:name w:val="occustomdropdownoptionsinnercontainer"/>
    <w:basedOn w:val="Normal"/>
    <w:rsid w:val="007630B3"/>
    <w:pPr>
      <w:pBdr>
        <w:left w:val="single" w:sz="6" w:space="0" w:color="CECECE"/>
        <w:right w:val="single" w:sz="6" w:space="0" w:color="CECECE"/>
      </w:pBdr>
      <w:shd w:val="clear" w:color="auto" w:fill="FFFFFF"/>
      <w:spacing w:after="0" w:line="240" w:lineRule="auto"/>
    </w:pPr>
    <w:rPr>
      <w:rFonts w:ascii="Times New Roman" w:eastAsia="Times New Roman" w:hAnsi="Times New Roman" w:cs="Times New Roman"/>
      <w:sz w:val="34"/>
      <w:szCs w:val="34"/>
    </w:rPr>
  </w:style>
  <w:style w:type="paragraph" w:customStyle="1" w:styleId="occustomdropdownoptionsinnercontaineropened">
    <w:name w:val="occustomdropdownoptionsinnercontaineropened"/>
    <w:basedOn w:val="Normal"/>
    <w:rsid w:val="007630B3"/>
    <w:pPr>
      <w:pBdr>
        <w:bottom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anchor">
    <w:name w:val="occustomdropdownoptionanchor"/>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contentcontrolledbydropdown">
    <w:name w:val="occontentcontrolledbydropdown"/>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suptabcontrol">
    <w:name w:val="suptabcontrol"/>
    <w:basedOn w:val="Normal"/>
    <w:rsid w:val="007630B3"/>
    <w:pPr>
      <w:spacing w:before="570" w:after="100" w:afterAutospacing="1" w:line="240" w:lineRule="auto"/>
    </w:pPr>
    <w:rPr>
      <w:rFonts w:ascii="Times New Roman" w:eastAsia="Times New Roman" w:hAnsi="Times New Roman" w:cs="Times New Roman"/>
      <w:sz w:val="34"/>
      <w:szCs w:val="34"/>
    </w:rPr>
  </w:style>
  <w:style w:type="paragraph" w:customStyle="1" w:styleId="suptabcontrolheader">
    <w:name w:val="suptabcontrolheader"/>
    <w:basedOn w:val="Normal"/>
    <w:rsid w:val="007630B3"/>
    <w:pPr>
      <w:pBdr>
        <w:bottom w:val="single" w:sz="6" w:space="21" w:color="D2D2D2"/>
      </w:pBdr>
      <w:spacing w:before="100" w:beforeAutospacing="1" w:after="225" w:line="240" w:lineRule="auto"/>
    </w:pPr>
    <w:rPr>
      <w:rFonts w:ascii="Times New Roman" w:eastAsia="Times New Roman" w:hAnsi="Times New Roman" w:cs="Times New Roman"/>
      <w:sz w:val="34"/>
      <w:szCs w:val="34"/>
    </w:rPr>
  </w:style>
  <w:style w:type="paragraph" w:customStyle="1" w:styleId="suptabcontroloverflowdropdowncontent">
    <w:name w:val="suptabcontroloverflowdropdowncontent"/>
    <w:basedOn w:val="Normal"/>
    <w:rsid w:val="007630B3"/>
    <w:pPr>
      <w:pBdr>
        <w:top w:val="single" w:sz="6" w:space="0" w:color="D2D2D2"/>
        <w:left w:val="single" w:sz="6" w:space="0" w:color="D2D2D2"/>
        <w:bottom w:val="single" w:sz="6" w:space="0" w:color="D2D2D2"/>
        <w:right w:val="single" w:sz="6" w:space="0" w:color="D2D2D2"/>
      </w:pBdr>
      <w:shd w:val="clear" w:color="auto" w:fill="FFFFFF"/>
      <w:spacing w:before="150" w:after="100" w:afterAutospacing="1" w:line="240" w:lineRule="auto"/>
    </w:pPr>
    <w:rPr>
      <w:rFonts w:ascii="Times New Roman" w:eastAsia="Times New Roman" w:hAnsi="Times New Roman" w:cs="Times New Roman"/>
      <w:sz w:val="34"/>
      <w:szCs w:val="34"/>
    </w:rPr>
  </w:style>
  <w:style w:type="paragraph" w:customStyle="1" w:styleId="ocfeedbackbutton">
    <w:name w:val="ocfeedbackbutton"/>
    <w:basedOn w:val="Normal"/>
    <w:rsid w:val="007630B3"/>
    <w:pPr>
      <w:shd w:val="clear" w:color="auto" w:fill="D2D2D2"/>
      <w:spacing w:before="255" w:after="0" w:line="240" w:lineRule="auto"/>
      <w:ind w:right="150"/>
      <w:jc w:val="center"/>
    </w:pPr>
    <w:rPr>
      <w:rFonts w:ascii="Segoe UI" w:eastAsia="Times New Roman" w:hAnsi="Segoe UI" w:cs="Segoe UI"/>
      <w:color w:val="505050"/>
      <w:sz w:val="20"/>
      <w:szCs w:val="20"/>
    </w:rPr>
  </w:style>
  <w:style w:type="paragraph" w:customStyle="1" w:styleId="ocbuttonsendcomment">
    <w:name w:val="ocbuttonsendcomment"/>
    <w:basedOn w:val="Normal"/>
    <w:rsid w:val="007630B3"/>
    <w:pPr>
      <w:spacing w:before="180" w:after="100" w:afterAutospacing="1" w:line="240" w:lineRule="auto"/>
    </w:pPr>
    <w:rPr>
      <w:rFonts w:ascii="Times New Roman" w:eastAsia="Times New Roman" w:hAnsi="Times New Roman" w:cs="Times New Roman"/>
      <w:sz w:val="34"/>
      <w:szCs w:val="34"/>
    </w:rPr>
  </w:style>
  <w:style w:type="paragraph" w:customStyle="1" w:styleId="ocsmartfeedbackmarginbottom">
    <w:name w:val="ocsmartfeedbackmarginbottom"/>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ocsmartfeedbacktextarea">
    <w:name w:val="ocsmartfeedbacktextarea"/>
    <w:basedOn w:val="Normal"/>
    <w:rsid w:val="007630B3"/>
    <w:pPr>
      <w:pBdr>
        <w:top w:val="single" w:sz="6" w:space="10" w:color="auto"/>
        <w:left w:val="single" w:sz="6" w:space="9" w:color="auto"/>
        <w:bottom w:val="single" w:sz="6" w:space="10" w:color="auto"/>
        <w:right w:val="single" w:sz="6" w:space="9" w:color="auto"/>
      </w:pBdr>
      <w:spacing w:before="150" w:after="100" w:afterAutospacing="1" w:line="300" w:lineRule="atLeast"/>
    </w:pPr>
    <w:rPr>
      <w:rFonts w:ascii="Segoe UI" w:eastAsia="Times New Roman" w:hAnsi="Segoe UI" w:cs="Segoe UI"/>
      <w:sz w:val="23"/>
      <w:szCs w:val="23"/>
    </w:rPr>
  </w:style>
  <w:style w:type="paragraph" w:customStyle="1" w:styleId="ocsmartfeedbackprivacy">
    <w:name w:val="ocsmartfeedbackprivacy"/>
    <w:basedOn w:val="Normal"/>
    <w:rsid w:val="007630B3"/>
    <w:pPr>
      <w:spacing w:before="75" w:after="100" w:afterAutospacing="1" w:line="240" w:lineRule="auto"/>
    </w:pPr>
    <w:rPr>
      <w:rFonts w:ascii="Times New Roman" w:eastAsia="Times New Roman" w:hAnsi="Times New Roman" w:cs="Times New Roman"/>
      <w:sz w:val="17"/>
      <w:szCs w:val="17"/>
    </w:rPr>
  </w:style>
  <w:style w:type="paragraph" w:customStyle="1" w:styleId="navbar">
    <w:name w:val="navbar"/>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navbar-fixed-top">
    <w:name w:val="navbar-fixed-to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bar-header">
    <w:name w:val="navbar-header"/>
    <w:basedOn w:val="Normal"/>
    <w:rsid w:val="007630B3"/>
    <w:pPr>
      <w:spacing w:before="100" w:beforeAutospacing="1" w:after="100" w:afterAutospacing="1" w:line="240" w:lineRule="auto"/>
      <w:ind w:left="-225" w:right="-225"/>
    </w:pPr>
    <w:rPr>
      <w:rFonts w:ascii="Times New Roman" w:eastAsia="Times New Roman" w:hAnsi="Times New Roman" w:cs="Times New Roman"/>
      <w:sz w:val="34"/>
      <w:szCs w:val="34"/>
    </w:rPr>
  </w:style>
  <w:style w:type="paragraph" w:customStyle="1" w:styleId="container-fluid">
    <w:name w:val="container-flu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ainer">
    <w:name w:val="supanswerdesk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icon">
    <w:name w:val="supanswerdesk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ent">
    <w:name w:val="supanswerdeskcontent"/>
    <w:basedOn w:val="Normal"/>
    <w:rsid w:val="007630B3"/>
    <w:pPr>
      <w:spacing w:before="300" w:after="300" w:line="240" w:lineRule="auto"/>
      <w:ind w:left="300" w:right="300"/>
    </w:pPr>
    <w:rPr>
      <w:rFonts w:ascii="Times New Roman" w:eastAsia="Times New Roman" w:hAnsi="Times New Roman" w:cs="Times New Roman"/>
      <w:sz w:val="42"/>
      <w:szCs w:val="42"/>
    </w:rPr>
  </w:style>
  <w:style w:type="paragraph" w:customStyle="1" w:styleId="f1feedback">
    <w:name w:val="f1feed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artfeedbackchatlink">
    <w:name w:val="smartfeedbackchatlink"/>
    <w:basedOn w:val="Normal"/>
    <w:rsid w:val="007630B3"/>
    <w:pPr>
      <w:spacing w:after="0" w:line="240" w:lineRule="auto"/>
    </w:pPr>
    <w:rPr>
      <w:rFonts w:ascii="Times New Roman" w:eastAsia="Times New Roman" w:hAnsi="Times New Roman" w:cs="Times New Roman"/>
      <w:sz w:val="34"/>
      <w:szCs w:val="34"/>
    </w:rPr>
  </w:style>
  <w:style w:type="paragraph" w:customStyle="1" w:styleId="f1openinsochyperlink">
    <w:name w:val="f1openinsochyperlink"/>
    <w:basedOn w:val="Normal"/>
    <w:rsid w:val="007630B3"/>
    <w:pPr>
      <w:spacing w:before="100" w:beforeAutospacing="1" w:after="195" w:line="240" w:lineRule="auto"/>
    </w:pPr>
    <w:rPr>
      <w:rFonts w:ascii="Segoe UI" w:eastAsia="Times New Roman" w:hAnsi="Segoe UI" w:cs="Segoe UI"/>
      <w:sz w:val="20"/>
      <w:szCs w:val="20"/>
    </w:rPr>
  </w:style>
  <w:style w:type="paragraph" w:customStyle="1" w:styleId="noresults">
    <w:name w:val="noresult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message">
    <w:name w:val="noresultsmessage"/>
    <w:basedOn w:val="Normal"/>
    <w:rsid w:val="007630B3"/>
    <w:pPr>
      <w:spacing w:before="100" w:beforeAutospacing="1" w:after="100" w:afterAutospacing="1" w:line="240" w:lineRule="auto"/>
    </w:pPr>
    <w:rPr>
      <w:rFonts w:ascii="Times New Roman" w:eastAsia="Times New Roman" w:hAnsi="Times New Roman" w:cs="Times New Roman"/>
      <w:sz w:val="62"/>
      <w:szCs w:val="62"/>
    </w:rPr>
  </w:style>
  <w:style w:type="paragraph" w:customStyle="1" w:styleId="noresultssearchagain">
    <w:name w:val="noresultssearchagain"/>
    <w:basedOn w:val="Normal"/>
    <w:rsid w:val="007630B3"/>
    <w:pPr>
      <w:spacing w:before="240" w:after="100" w:afterAutospacing="1" w:line="240" w:lineRule="auto"/>
    </w:pPr>
    <w:rPr>
      <w:rFonts w:ascii="Times New Roman" w:eastAsia="Times New Roman" w:hAnsi="Times New Roman" w:cs="Times New Roman"/>
      <w:sz w:val="34"/>
      <w:szCs w:val="34"/>
    </w:rPr>
  </w:style>
  <w:style w:type="paragraph" w:customStyle="1" w:styleId="ocsearchresultresponsive">
    <w:name w:val="ocsearchresultresponsiv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title">
    <w:name w:val="ocsearchresulttitle"/>
    <w:basedOn w:val="Normal"/>
    <w:rsid w:val="007630B3"/>
    <w:pPr>
      <w:spacing w:before="100" w:beforeAutospacing="1" w:after="100" w:afterAutospacing="1" w:line="270" w:lineRule="atLeast"/>
    </w:pPr>
    <w:rPr>
      <w:rFonts w:ascii="Segoe UI Semilight" w:eastAsia="Times New Roman" w:hAnsi="Segoe UI Semilight" w:cs="Segoe UI Semilight"/>
      <w:sz w:val="23"/>
      <w:szCs w:val="23"/>
    </w:rPr>
  </w:style>
  <w:style w:type="paragraph" w:customStyle="1" w:styleId="ocsearchresultdesc">
    <w:name w:val="ocsearchresultdesc"/>
    <w:basedOn w:val="Normal"/>
    <w:rsid w:val="007630B3"/>
    <w:pPr>
      <w:spacing w:before="60" w:after="100" w:afterAutospacing="1" w:line="240" w:lineRule="atLeast"/>
    </w:pPr>
    <w:rPr>
      <w:rFonts w:ascii="Segoe UI" w:eastAsia="Times New Roman" w:hAnsi="Segoe UI" w:cs="Segoe UI"/>
      <w:sz w:val="20"/>
      <w:szCs w:val="20"/>
    </w:rPr>
  </w:style>
  <w:style w:type="paragraph" w:customStyle="1" w:styleId="suphomeandlandingpagecontainer">
    <w:name w:val="suphomeandlandingpag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header">
    <w:name w:val="suphomeandlandingpageheader"/>
    <w:basedOn w:val="Normal"/>
    <w:rsid w:val="007630B3"/>
    <w:pPr>
      <w:spacing w:before="100" w:beforeAutospacing="1" w:after="100" w:afterAutospacing="1" w:line="1080" w:lineRule="atLeast"/>
    </w:pPr>
    <w:rPr>
      <w:rFonts w:ascii="Segoe UI Semilight" w:eastAsia="Times New Roman" w:hAnsi="Segoe UI Semilight" w:cs="Segoe UI Semilight"/>
      <w:color w:val="FFFFFF"/>
      <w:sz w:val="66"/>
      <w:szCs w:val="66"/>
    </w:rPr>
  </w:style>
  <w:style w:type="paragraph" w:customStyle="1" w:styleId="suphomeandlandingpagesearchboxform">
    <w:name w:val="suphomeandlandingpagesearchbox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earchbox">
    <w:name w:val="suphomeandlandingpagesearchbox"/>
    <w:basedOn w:val="Normal"/>
    <w:rsid w:val="007630B3"/>
    <w:pPr>
      <w:pBdr>
        <w:top w:val="single" w:sz="6" w:space="0" w:color="A9A9A9"/>
        <w:left w:val="single" w:sz="6" w:space="14" w:color="A9A9A9"/>
        <w:bottom w:val="single" w:sz="6" w:space="0" w:color="A9A9A9"/>
        <w:right w:val="single" w:sz="6" w:space="31" w:color="A9A9A9"/>
      </w:pBdr>
      <w:spacing w:before="100" w:beforeAutospacing="1" w:after="100" w:afterAutospacing="1" w:line="240" w:lineRule="auto"/>
    </w:pPr>
    <w:rPr>
      <w:rFonts w:ascii="Segoe UI" w:eastAsia="Times New Roman" w:hAnsi="Segoe UI" w:cs="Segoe UI"/>
      <w:sz w:val="23"/>
      <w:szCs w:val="23"/>
    </w:rPr>
  </w:style>
  <w:style w:type="paragraph" w:customStyle="1" w:styleId="suphomeandlandingpagesearchbutton">
    <w:name w:val="suphomeandlandingpage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uggestionhider">
    <w:name w:val="suphomeandlandingpagesuggestionhid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homeandlandingpagemobileiconclearfix">
    <w:name w:val="suphomeandlandingpagemobileicon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applevel">
    <w:name w:val="suphomeandlandingpagemobileapplevel"/>
    <w:basedOn w:val="Normal"/>
    <w:rsid w:val="007630B3"/>
    <w:pPr>
      <w:spacing w:before="100" w:beforeAutospacing="1" w:after="100" w:afterAutospacing="1" w:line="240" w:lineRule="auto"/>
      <w:jc w:val="both"/>
    </w:pPr>
    <w:rPr>
      <w:rFonts w:ascii="Times New Roman" w:eastAsia="Times New Roman" w:hAnsi="Times New Roman" w:cs="Times New Roman"/>
      <w:sz w:val="34"/>
      <w:szCs w:val="34"/>
    </w:rPr>
  </w:style>
  <w:style w:type="paragraph" w:customStyle="1" w:styleId="suphomeandlandingpagemobileappimagecontainer">
    <w:name w:val="suphomeandlandingpagemobileappimagecontainer"/>
    <w:basedOn w:val="Normal"/>
    <w:rsid w:val="007630B3"/>
    <w:pPr>
      <w:spacing w:after="0" w:line="240" w:lineRule="auto"/>
    </w:pPr>
    <w:rPr>
      <w:rFonts w:ascii="Times New Roman" w:eastAsia="Times New Roman" w:hAnsi="Times New Roman" w:cs="Times New Roman"/>
      <w:sz w:val="34"/>
      <w:szCs w:val="34"/>
    </w:rPr>
  </w:style>
  <w:style w:type="paragraph" w:customStyle="1" w:styleId="suphomeandlandingpagemobileappleveldiv">
    <w:name w:val="suphomeandlandingpagemobileapplevel&gt;div"/>
    <w:basedOn w:val="Normal"/>
    <w:rsid w:val="007630B3"/>
    <w:pPr>
      <w:spacing w:before="225" w:after="100" w:afterAutospacing="1" w:line="240" w:lineRule="auto"/>
      <w:jc w:val="center"/>
    </w:pPr>
    <w:rPr>
      <w:rFonts w:ascii="Times New Roman" w:eastAsia="Times New Roman" w:hAnsi="Times New Roman" w:cs="Times New Roman"/>
      <w:sz w:val="34"/>
      <w:szCs w:val="34"/>
    </w:rPr>
  </w:style>
  <w:style w:type="paragraph" w:customStyle="1" w:styleId="suphomeandlandingpagemobileappimage">
    <w:name w:val="suphomeandlandingpagemobileapp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
    <w:name w:val="suphomeandlandingpagefooter"/>
    <w:basedOn w:val="Normal"/>
    <w:rsid w:val="007630B3"/>
    <w:pPr>
      <w:pBdr>
        <w:top w:val="single" w:sz="6" w:space="31" w:color="D2D2D2"/>
      </w:pBdr>
      <w:spacing w:before="300" w:after="0" w:line="0" w:lineRule="auto"/>
      <w:jc w:val="both"/>
    </w:pPr>
    <w:rPr>
      <w:rFonts w:ascii="Times New Roman" w:eastAsia="Times New Roman" w:hAnsi="Times New Roman" w:cs="Times New Roman"/>
      <w:sz w:val="34"/>
      <w:szCs w:val="34"/>
    </w:rPr>
  </w:style>
  <w:style w:type="paragraph" w:customStyle="1" w:styleId="suphomeandlandingpagefooterelement">
    <w:name w:val="suphomeandlandingpagefooterelement"/>
    <w:basedOn w:val="Normal"/>
    <w:rsid w:val="007630B3"/>
    <w:pPr>
      <w:spacing w:before="100" w:beforeAutospacing="1" w:after="100" w:afterAutospacing="1" w:line="240" w:lineRule="auto"/>
      <w:jc w:val="center"/>
      <w:textAlignment w:val="top"/>
    </w:pPr>
    <w:rPr>
      <w:rFonts w:ascii="Segoe UI" w:eastAsia="Times New Roman" w:hAnsi="Segoe UI" w:cs="Segoe UI"/>
      <w:sz w:val="36"/>
      <w:szCs w:val="36"/>
    </w:rPr>
  </w:style>
  <w:style w:type="paragraph" w:customStyle="1" w:styleId="suphomeandlandingpagefooterelementtitle">
    <w:name w:val="suphomeandlandingpag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suphomeandlandingpagefooterelementcontainer">
    <w:name w:val="suphomeandlandingpag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clearfix">
    <w:name w:val="suphomeandlandingpag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
    <w:name w:val="card"/>
    <w:basedOn w:val="Normal"/>
    <w:rsid w:val="007630B3"/>
    <w:pPr>
      <w:spacing w:before="100" w:beforeAutospacing="1" w:after="195" w:line="240" w:lineRule="auto"/>
    </w:pPr>
    <w:rPr>
      <w:rFonts w:ascii="Times New Roman" w:eastAsia="Times New Roman" w:hAnsi="Times New Roman" w:cs="Times New Roman"/>
      <w:sz w:val="34"/>
      <w:szCs w:val="34"/>
    </w:rPr>
  </w:style>
  <w:style w:type="paragraph" w:customStyle="1" w:styleId="navigationcard">
    <w:name w:val="navigationcard"/>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cardheadersection">
    <w:name w:val="card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contentheadersection">
    <w:name w:val="content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navigationitem">
    <w:name w:val="navigationitem"/>
    <w:basedOn w:val="Normal"/>
    <w:rsid w:val="007630B3"/>
    <w:pPr>
      <w:pBdr>
        <w:bottom w:val="single" w:sz="6" w:space="0" w:color="auto"/>
      </w:pBdr>
      <w:spacing w:before="100" w:beforeAutospacing="1" w:after="100" w:afterAutospacing="1" w:line="570" w:lineRule="atLeast"/>
    </w:pPr>
    <w:rPr>
      <w:rFonts w:ascii="Times New Roman" w:eastAsia="Times New Roman" w:hAnsi="Times New Roman" w:cs="Times New Roman"/>
    </w:rPr>
  </w:style>
  <w:style w:type="paragraph" w:customStyle="1" w:styleId="carderror">
    <w:name w:val="carderror"/>
    <w:basedOn w:val="Normal"/>
    <w:rsid w:val="007630B3"/>
    <w:pPr>
      <w:spacing w:before="100" w:beforeAutospacing="1" w:after="195" w:line="240" w:lineRule="auto"/>
    </w:pPr>
    <w:rPr>
      <w:rFonts w:ascii="Times New Roman" w:eastAsia="Times New Roman" w:hAnsi="Times New Roman" w:cs="Times New Roman"/>
      <w:vanish/>
      <w:sz w:val="17"/>
      <w:szCs w:val="17"/>
    </w:rPr>
  </w:style>
  <w:style w:type="paragraph" w:customStyle="1" w:styleId="cardfooter">
    <w:name w:val="cardfooter"/>
    <w:basedOn w:val="Normal"/>
    <w:rsid w:val="007630B3"/>
    <w:pPr>
      <w:pBdr>
        <w:top w:val="single" w:sz="6" w:space="5" w:color="D2D2D2"/>
      </w:pBdr>
      <w:spacing w:before="195" w:after="100" w:afterAutospacing="1" w:line="240" w:lineRule="auto"/>
    </w:pPr>
    <w:rPr>
      <w:rFonts w:ascii="Times New Roman" w:eastAsia="Times New Roman" w:hAnsi="Times New Roman" w:cs="Times New Roman"/>
      <w:sz w:val="20"/>
      <w:szCs w:val="20"/>
    </w:rPr>
  </w:style>
  <w:style w:type="paragraph" w:customStyle="1" w:styleId="supinstantanswer">
    <w:name w:val="supinstantansw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sbox">
    <w:name w:val="smsbox"/>
    <w:basedOn w:val="Normal"/>
    <w:rsid w:val="007630B3"/>
    <w:pPr>
      <w:pBdr>
        <w:top w:val="single" w:sz="6" w:space="4" w:color="D2D2D2"/>
        <w:left w:val="single" w:sz="6" w:space="5" w:color="D2D2D2"/>
        <w:bottom w:val="single" w:sz="6" w:space="4" w:color="D2D2D2"/>
        <w:right w:val="single" w:sz="6" w:space="5" w:color="D2D2D2"/>
      </w:pBdr>
      <w:spacing w:before="100" w:beforeAutospacing="1" w:after="100" w:afterAutospacing="1" w:line="240" w:lineRule="auto"/>
    </w:pPr>
    <w:rPr>
      <w:rFonts w:ascii="Segoe UI" w:eastAsia="Times New Roman" w:hAnsi="Segoe UI" w:cs="Segoe UI"/>
      <w:sz w:val="34"/>
      <w:szCs w:val="34"/>
    </w:rPr>
  </w:style>
  <w:style w:type="paragraph" w:customStyle="1" w:styleId="smsbtn">
    <w:name w:val="smsbtn"/>
    <w:basedOn w:val="Normal"/>
    <w:rsid w:val="007630B3"/>
    <w:pPr>
      <w:pBdr>
        <w:top w:val="single" w:sz="6" w:space="5" w:color="D2D2D2"/>
        <w:left w:val="single" w:sz="6" w:space="8" w:color="D2D2D2"/>
        <w:bottom w:val="single" w:sz="6" w:space="5" w:color="D2D2D2"/>
        <w:right w:val="single" w:sz="6" w:space="8" w:color="D2D2D2"/>
      </w:pBdr>
      <w:shd w:val="clear" w:color="auto" w:fill="D2D2D2"/>
      <w:spacing w:after="0" w:line="240" w:lineRule="auto"/>
      <w:ind w:left="90" w:right="90"/>
    </w:pPr>
    <w:rPr>
      <w:rFonts w:ascii="Segoe UI" w:eastAsia="Times New Roman" w:hAnsi="Segoe UI" w:cs="Segoe UI"/>
      <w:color w:val="505050"/>
      <w:sz w:val="20"/>
      <w:szCs w:val="20"/>
    </w:rPr>
  </w:style>
  <w:style w:type="paragraph" w:customStyle="1" w:styleId="smsresponse">
    <w:name w:val="smsresponse"/>
    <w:basedOn w:val="Normal"/>
    <w:rsid w:val="007630B3"/>
    <w:pPr>
      <w:spacing w:before="90" w:after="90" w:line="240" w:lineRule="auto"/>
    </w:pPr>
    <w:rPr>
      <w:rFonts w:ascii="Times New Roman" w:eastAsia="Times New Roman" w:hAnsi="Times New Roman" w:cs="Times New Roman"/>
      <w:sz w:val="17"/>
      <w:szCs w:val="17"/>
    </w:rPr>
  </w:style>
  <w:style w:type="paragraph" w:customStyle="1" w:styleId="smssuccess">
    <w:name w:val="smssuccess"/>
    <w:basedOn w:val="Normal"/>
    <w:rsid w:val="007630B3"/>
    <w:pPr>
      <w:spacing w:before="100" w:beforeAutospacing="1" w:after="100" w:afterAutospacing="1" w:line="240" w:lineRule="auto"/>
    </w:pPr>
    <w:rPr>
      <w:rFonts w:ascii="Times New Roman" w:eastAsia="Times New Roman" w:hAnsi="Times New Roman" w:cs="Times New Roman"/>
      <w:vanish/>
      <w:color w:val="008000"/>
      <w:sz w:val="34"/>
      <w:szCs w:val="34"/>
    </w:rPr>
  </w:style>
  <w:style w:type="paragraph" w:customStyle="1" w:styleId="smserror">
    <w:name w:val="smserror"/>
    <w:basedOn w:val="Normal"/>
    <w:rsid w:val="007630B3"/>
    <w:pPr>
      <w:spacing w:before="100" w:beforeAutospacing="1" w:after="100" w:afterAutospacing="1" w:line="240" w:lineRule="auto"/>
    </w:pPr>
    <w:rPr>
      <w:rFonts w:ascii="Times New Roman" w:eastAsia="Times New Roman" w:hAnsi="Times New Roman" w:cs="Times New Roman"/>
      <w:vanish/>
      <w:color w:val="A50000"/>
      <w:sz w:val="34"/>
      <w:szCs w:val="34"/>
    </w:rPr>
  </w:style>
  <w:style w:type="paragraph" w:customStyle="1" w:styleId="smsfooter">
    <w:name w:val="smsfooter"/>
    <w:basedOn w:val="Normal"/>
    <w:rsid w:val="007630B3"/>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supmultimedialeftnavupnextlinktext">
    <w:name w:val="supmultimedialeftnavupnextlink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lloutwrapper">
    <w:name w:val="supsignincallout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
    <w:name w:val="supsigninpromp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dismiss">
    <w:name w:val="supsigninpromptdismis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rrotup">
    <w:name w:val="supsignin-carrotu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
    <w:name w:val="ro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orelist">
    <w:name w:val="morelis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
    <w:name w:val="ochelphi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titlesection">
    <w:name w:val="ocparticletitle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form">
    <w:name w:val="ocsearch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header">
    <w:name w:val="ocsearch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ar">
    <w:name w:val="ocsearch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
    <w:name w:val="ocsearch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utton">
    <w:name w:val="oc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ext-left">
    <w:name w:val="text-lef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
    <w:name w:val="oc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
    <w:name w:val="ocgr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hrvis">
    <w:name w:val="hrvi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ead">
    <w:name w:val="sup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
    <w:name w:val="ocpcarous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li">
    <w:name w:val="ocpcarousel&gt;l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rainingcont">
    <w:name w:val="training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button">
    <w:name w:val="freelanc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fixtotopright">
    <w:name w:val="freelancefixtotoprigh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progressimg">
    <w:name w:val="progress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
    <w:name w:val="blockdispla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
    <w:name w:val="ratingwidget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txtarea">
    <w:name w:val="ratingwidgettxtare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
    <w:name w:val="ratingwidge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
    <w:name w:val="ratingwidget&gt;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width">
    <w:name w:val="sidebarwidt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button">
    <w:name w:val="sidebar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formlabel">
    <w:name w:val="sidebarform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inputtext">
    <w:name w:val="sidebarinpu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errormsg">
    <w:name w:val="sidebarerrorms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
    <w:name w:val="sidebarpanelta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content">
    <w:name w:val="sidebarpaneltabcont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
    <w:name w:val="side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
    <w:name w:val="sidebartop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
    <w:name w:val="sidebar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close">
    <w:name w:val="sidebarclos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harebutton">
    <w:name w:val="ocshar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
    <w:name w:val="ocarticl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link">
    <w:name w:val="suparticletoolsic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note">
    <w:name w:val="ocpn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security">
    <w:name w:val="ocpsecurit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warning">
    <w:name w:val="ocpwarn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ui">
    <w:name w:val="ocpu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legacybold">
    <w:name w:val="ocplegacybol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runinhead">
    <w:name w:val="ocprunin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topofpage">
    <w:name w:val="ocptopofp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inline">
    <w:name w:val="ocpcodeinlin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
    <w:name w:val="ocpaler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
    <w:name w:val="ocpalert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listcontainer">
    <w:name w:val="ocpalertsectionlis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
    <w:name w:val="ocd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fixed">
    <w:name w:val="ocdhrfix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ection2">
    <w:name w:val="ocdsection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graybg">
    <w:name w:val="ocdgray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
    <w:name w:val="ocdword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
    <w:name w:val="ocdexcel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
    <w:name w:val="ocdoutlook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
    <w:name w:val="ocdpowerpoint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
    <w:name w:val="ocdnosty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
    <w:name w:val="ocdspac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bw">
    <w:name w:val="ocpeb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
    <w:name w:val="ocpexpandoheadchevron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
    <w:name w:val="ocpexpando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titlecontainer">
    <w:name w:val="ocpexpandoheadtitl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container">
    <w:name w:val="supbreadcrumb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link">
    <w:name w:val="supbreadcrumb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ntainer">
    <w:name w:val="supcardcontrol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header">
    <w:name w:val="ocsmartfeedback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mp-high-contrast-border">
    <w:name w:val="amp-high-contrast-bor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
    <w:name w:val="azuremediaplay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elementcalltoaction">
    <w:name w:val="suphomeandlandingpag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buttonsendnocomment">
    <w:name w:val="ocbuttonsendnocomm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link">
    <w:name w:val="ocparticl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ternallink">
    <w:name w:val="ocpexternal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imagelink">
    <w:name w:val="ocpimag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video">
    <w:name w:val="ocpvideo"/>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elected">
    <w:name w:val="select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
    <w:name w:val="suphomeandlandingpagec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button">
    <w:name w:val="suphomeandlandingpagecta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oldlegacy">
    <w:name w:val="ocpboldlegac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fmttl">
    <w:name w:val="occallfmtt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categorytitle">
    <w:name w:val="supmultimedialeftnavmobilebreadcrumbcategory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moduletitle">
    <w:name w:val="supmultimedialeftnavmobilebreadcrumbmodule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tabcontroltabheader">
    <w:name w:val="suptabcontroltab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query">
    <w:name w:val="noresultsquer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
    <w:name w:val="ocpco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lockquote">
    <w:name w:val="ocpblockqu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
    <w:name w:val="occustomdropdownop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prompttext">
    <w:name w:val="occustomdropdownpromp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videotopbar">
    <w:name w:val="videotop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ogglevideobar">
    <w:name w:val="togglevideo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icontitle">
    <w:name w:val="suphomeandlandingpagemobileicon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header">
    <w:name w:val="card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ntentheader">
    <w:name w:val="content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igationitemspan">
    <w:name w:val="navigationitem&gt;spa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ctionlink">
    <w:name w:val="ocpacti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checkbox-checkbox">
    <w:name w:val="ms-checkbox-check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icon">
    <w:name w:val="ms-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
    <w:name w:val="occall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img">
    <w:name w:val="occallcont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
    <w:name w:val="occallcontsu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espon-hr">
    <w:name w:val="respon-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enter-text">
    <w:name w:val="center-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
    <w:name w:val="occo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radiobtnanchor">
    <w:name w:val="ocfbradiobtnancho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eedbackbutton">
    <w:name w:val="supiafeedback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ooterlink">
    <w:name w:val="supiafooter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solutionimage">
    <w:name w:val="supiasolution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ight-pad">
    <w:name w:val="light-p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1">
    <w:name w:val="oclc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2b">
    <w:name w:val="oclc2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back">
    <w:name w:val="oclc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character" w:customStyle="1" w:styleId="supcardcontrollength1">
    <w:name w:val="supcardcontrollength1"/>
    <w:basedOn w:val="DefaultParagraphFont"/>
    <w:rsid w:val="007630B3"/>
    <w:rPr>
      <w:sz w:val="29"/>
      <w:szCs w:val="29"/>
    </w:rPr>
  </w:style>
  <w:style w:type="character" w:customStyle="1" w:styleId="supcardcontrolicon--length">
    <w:name w:val="supcardcontrolicon--length"/>
    <w:basedOn w:val="DefaultParagraphFont"/>
    <w:rsid w:val="007630B3"/>
    <w:rPr>
      <w:sz w:val="29"/>
      <w:szCs w:val="29"/>
    </w:rPr>
  </w:style>
  <w:style w:type="character" w:customStyle="1" w:styleId="supcardcontrolactiontext">
    <w:name w:val="supcardcontrolactiontext"/>
    <w:basedOn w:val="DefaultParagraphFont"/>
    <w:rsid w:val="007630B3"/>
    <w:rPr>
      <w:sz w:val="29"/>
      <w:szCs w:val="29"/>
    </w:rPr>
  </w:style>
  <w:style w:type="character" w:customStyle="1" w:styleId="supcardcontrolfootertext">
    <w:name w:val="supcardcontrolfootertext"/>
    <w:basedOn w:val="DefaultParagraphFont"/>
    <w:rsid w:val="007630B3"/>
    <w:rPr>
      <w:sz w:val="29"/>
      <w:szCs w:val="29"/>
    </w:rPr>
  </w:style>
  <w:style w:type="character" w:customStyle="1" w:styleId="Title1">
    <w:name w:val="Title1"/>
    <w:basedOn w:val="DefaultParagraphFont"/>
    <w:rsid w:val="007630B3"/>
  </w:style>
  <w:style w:type="character" w:customStyle="1" w:styleId="ocpterm">
    <w:name w:val="ocpterm"/>
    <w:basedOn w:val="DefaultParagraphFont"/>
    <w:rsid w:val="007630B3"/>
  </w:style>
  <w:style w:type="character" w:customStyle="1" w:styleId="ocpuserinput">
    <w:name w:val="ocpuserinput"/>
    <w:basedOn w:val="DefaultParagraphFont"/>
    <w:rsid w:val="007630B3"/>
  </w:style>
  <w:style w:type="paragraph" w:customStyle="1" w:styleId="supmultimedialeftnavlink1">
    <w:name w:val="supmultimedialeftnavlink1"/>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signincalloutwrapper1">
    <w:name w:val="supsignincalloutwrapper1"/>
    <w:basedOn w:val="Normal"/>
    <w:rsid w:val="007630B3"/>
    <w:pPr>
      <w:shd w:val="clear" w:color="auto" w:fill="2B579D"/>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1">
    <w:name w:val="supsigninprompt1"/>
    <w:basedOn w:val="Normal"/>
    <w:rsid w:val="007630B3"/>
    <w:pPr>
      <w:spacing w:before="225" w:after="225" w:line="240" w:lineRule="auto"/>
      <w:ind w:left="225" w:right="225"/>
    </w:pPr>
    <w:rPr>
      <w:rFonts w:ascii="Times New Roman" w:eastAsia="Times New Roman" w:hAnsi="Times New Roman" w:cs="Times New Roman"/>
      <w:sz w:val="34"/>
      <w:szCs w:val="34"/>
    </w:rPr>
  </w:style>
  <w:style w:type="paragraph" w:customStyle="1" w:styleId="supsigninpromptdismiss1">
    <w:name w:val="supsigninpromptdismiss1"/>
    <w:basedOn w:val="Normal"/>
    <w:rsid w:val="007630B3"/>
    <w:pPr>
      <w:spacing w:after="120" w:line="240" w:lineRule="auto"/>
      <w:ind w:left="120" w:right="120"/>
      <w:textAlignment w:val="top"/>
    </w:pPr>
    <w:rPr>
      <w:rFonts w:ascii="Times New Roman" w:eastAsia="Times New Roman" w:hAnsi="Times New Roman" w:cs="Times New Roman"/>
      <w:sz w:val="20"/>
      <w:szCs w:val="20"/>
    </w:rPr>
  </w:style>
  <w:style w:type="paragraph" w:customStyle="1" w:styleId="supsignin-carrotup1">
    <w:name w:val="supsignin-carrotup1"/>
    <w:basedOn w:val="Normal"/>
    <w:rsid w:val="007630B3"/>
    <w:pPr>
      <w:pBdr>
        <w:bottom w:val="single" w:sz="48" w:space="0" w:color="2B579D"/>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1">
    <w:name w:val="row1"/>
    <w:basedOn w:val="Normal"/>
    <w:rsid w:val="007630B3"/>
    <w:pPr>
      <w:spacing w:after="0" w:line="240" w:lineRule="auto"/>
      <w:ind w:left="-240" w:right="-240"/>
    </w:pPr>
    <w:rPr>
      <w:rFonts w:ascii="Times New Roman" w:eastAsia="Times New Roman" w:hAnsi="Times New Roman" w:cs="Times New Roman"/>
      <w:sz w:val="34"/>
      <w:szCs w:val="34"/>
    </w:rPr>
  </w:style>
  <w:style w:type="character" w:customStyle="1" w:styleId="title10">
    <w:name w:val="title1"/>
    <w:basedOn w:val="DefaultParagraphFont"/>
    <w:rsid w:val="007630B3"/>
    <w:rPr>
      <w:sz w:val="31"/>
      <w:szCs w:val="31"/>
    </w:rPr>
  </w:style>
  <w:style w:type="paragraph" w:customStyle="1" w:styleId="morelist1">
    <w:name w:val="morelist1"/>
    <w:basedOn w:val="Normal"/>
    <w:rsid w:val="007630B3"/>
    <w:pPr>
      <w:pBdr>
        <w:left w:val="single" w:sz="6" w:space="0" w:color="BBBBBB"/>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1">
    <w:name w:val="ochelphide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callcont1">
    <w:name w:val="occallcont1"/>
    <w:basedOn w:val="Normal"/>
    <w:rsid w:val="007630B3"/>
    <w:pPr>
      <w:spacing w:before="100" w:beforeAutospacing="1" w:after="100" w:afterAutospacing="1" w:line="240" w:lineRule="auto"/>
      <w:jc w:val="center"/>
    </w:pPr>
    <w:rPr>
      <w:rFonts w:ascii="Segoe UI Light" w:eastAsia="Times New Roman" w:hAnsi="Segoe UI Light" w:cs="Segoe UI Light"/>
      <w:sz w:val="34"/>
      <w:szCs w:val="34"/>
    </w:rPr>
  </w:style>
  <w:style w:type="paragraph" w:customStyle="1" w:styleId="occallcontimg1">
    <w:name w:val="occallcont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1">
    <w:name w:val="occallcontsub1"/>
    <w:basedOn w:val="Normal"/>
    <w:rsid w:val="007630B3"/>
    <w:pPr>
      <w:spacing w:before="100" w:beforeAutospacing="1" w:after="100" w:afterAutospacing="1" w:line="240" w:lineRule="auto"/>
    </w:pPr>
    <w:rPr>
      <w:rFonts w:ascii="Times New Roman" w:eastAsia="Times New Roman" w:hAnsi="Times New Roman" w:cs="Times New Roman"/>
      <w:sz w:val="23"/>
      <w:szCs w:val="23"/>
    </w:rPr>
  </w:style>
  <w:style w:type="paragraph" w:customStyle="1" w:styleId="ocparticletitlesection1">
    <w:name w:val="ocparticletitlesection1"/>
    <w:basedOn w:val="Normal"/>
    <w:rsid w:val="007630B3"/>
    <w:pPr>
      <w:spacing w:before="100" w:beforeAutospacing="1" w:after="100" w:afterAutospacing="1" w:line="240" w:lineRule="auto"/>
    </w:pPr>
    <w:rPr>
      <w:rFonts w:ascii="Segoe UI" w:eastAsia="Times New Roman" w:hAnsi="Segoe UI" w:cs="Segoe UI"/>
      <w:sz w:val="34"/>
      <w:szCs w:val="34"/>
    </w:rPr>
  </w:style>
  <w:style w:type="paragraph" w:customStyle="1" w:styleId="supappliestosection1">
    <w:name w:val="supappliestosection1"/>
    <w:basedOn w:val="Normal"/>
    <w:rsid w:val="007630B3"/>
    <w:pPr>
      <w:spacing w:after="600" w:line="240" w:lineRule="auto"/>
    </w:pPr>
    <w:rPr>
      <w:rFonts w:ascii="Segoe UI" w:eastAsia="Times New Roman" w:hAnsi="Segoe UI" w:cs="Segoe UI"/>
      <w:sz w:val="34"/>
      <w:szCs w:val="34"/>
    </w:rPr>
  </w:style>
  <w:style w:type="paragraph" w:customStyle="1" w:styleId="ocparticlecontent1">
    <w:name w:val="ocparticlecontent1"/>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ocpvideo1">
    <w:name w:val="ocpvideo1"/>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earchform1">
    <w:name w:val="ocsearchform1"/>
    <w:basedOn w:val="Normal"/>
    <w:rsid w:val="007630B3"/>
    <w:pPr>
      <w:spacing w:after="100" w:afterAutospacing="1" w:line="240" w:lineRule="auto"/>
      <w:ind w:left="75" w:right="75"/>
    </w:pPr>
    <w:rPr>
      <w:rFonts w:ascii="Times New Roman" w:eastAsia="Times New Roman" w:hAnsi="Times New Roman" w:cs="Times New Roman"/>
      <w:sz w:val="34"/>
      <w:szCs w:val="34"/>
    </w:rPr>
  </w:style>
  <w:style w:type="paragraph" w:customStyle="1" w:styleId="ocsearchheader1">
    <w:name w:val="ocsearchheader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ocsearchbar1">
    <w:name w:val="ocsearchbar1"/>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1">
    <w:name w:val="ocsearchbox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searchbutton1">
    <w:name w:val="ocsearchbutton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earchbar2">
    <w:name w:val="ocsearchbar2"/>
    <w:basedOn w:val="Normal"/>
    <w:rsid w:val="007630B3"/>
    <w:pPr>
      <w:pBdr>
        <w:top w:val="single" w:sz="6" w:space="0" w:color="EB3C00"/>
        <w:left w:val="single" w:sz="6" w:space="0" w:color="EB3C00"/>
        <w:bottom w:val="single" w:sz="6" w:space="0" w:color="EB3C00"/>
        <w:right w:val="single" w:sz="6" w:space="0" w:color="EB3C00"/>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2">
    <w:name w:val="ocsearchbox2"/>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searchbutton2">
    <w:name w:val="ocsearchbutton2"/>
    <w:basedOn w:val="Normal"/>
    <w:rsid w:val="007630B3"/>
    <w:pPr>
      <w:spacing w:before="100" w:beforeAutospacing="1" w:after="100" w:afterAutospacing="1" w:line="240" w:lineRule="auto"/>
      <w:textAlignment w:val="center"/>
    </w:pPr>
    <w:rPr>
      <w:rFonts w:ascii="Times New Roman" w:eastAsia="Times New Roman" w:hAnsi="Times New Roman" w:cs="Times New Roman"/>
      <w:vanish/>
      <w:sz w:val="34"/>
      <w:szCs w:val="34"/>
    </w:rPr>
  </w:style>
  <w:style w:type="paragraph" w:customStyle="1" w:styleId="ocsearchbar3">
    <w:name w:val="ocsearchbar3"/>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600" w:after="100" w:afterAutospacing="1" w:line="240" w:lineRule="auto"/>
    </w:pPr>
    <w:rPr>
      <w:rFonts w:ascii="Times New Roman" w:eastAsia="Times New Roman" w:hAnsi="Times New Roman" w:cs="Times New Roman"/>
      <w:sz w:val="34"/>
      <w:szCs w:val="34"/>
    </w:rPr>
  </w:style>
  <w:style w:type="paragraph" w:customStyle="1" w:styleId="respon-hr1">
    <w:name w:val="respon-hr1"/>
    <w:basedOn w:val="Normal"/>
    <w:rsid w:val="007630B3"/>
    <w:pPr>
      <w:spacing w:after="100" w:afterAutospacing="1" w:line="240" w:lineRule="auto"/>
      <w:jc w:val="center"/>
    </w:pPr>
    <w:rPr>
      <w:rFonts w:ascii="Segoe UI" w:eastAsia="Times New Roman" w:hAnsi="Segoe UI" w:cs="Segoe UI"/>
      <w:b/>
      <w:bCs/>
      <w:sz w:val="42"/>
      <w:szCs w:val="42"/>
    </w:rPr>
  </w:style>
  <w:style w:type="paragraph" w:customStyle="1" w:styleId="light-pad1">
    <w:name w:val="light-pad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center-text1">
    <w:name w:val="center-text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occontainer1">
    <w:name w:val="occontainer1"/>
    <w:basedOn w:val="Normal"/>
    <w:rsid w:val="007630B3"/>
    <w:pPr>
      <w:spacing w:after="0" w:line="240" w:lineRule="auto"/>
      <w:jc w:val="center"/>
    </w:pPr>
    <w:rPr>
      <w:rFonts w:ascii="Times New Roman" w:eastAsia="Times New Roman" w:hAnsi="Times New Roman" w:cs="Times New Roman"/>
      <w:sz w:val="43"/>
      <w:szCs w:val="43"/>
    </w:rPr>
  </w:style>
  <w:style w:type="paragraph" w:customStyle="1" w:styleId="row2">
    <w:name w:val="row2"/>
    <w:basedOn w:val="Normal"/>
    <w:rsid w:val="007630B3"/>
    <w:pPr>
      <w:pBdr>
        <w:top w:val="single" w:sz="6" w:space="31" w:color="CCCCCC"/>
      </w:pBdr>
      <w:spacing w:after="1800" w:line="240" w:lineRule="auto"/>
      <w:jc w:val="center"/>
    </w:pPr>
    <w:rPr>
      <w:rFonts w:ascii="Times New Roman" w:eastAsia="Times New Roman" w:hAnsi="Times New Roman" w:cs="Times New Roman"/>
      <w:sz w:val="43"/>
      <w:szCs w:val="43"/>
    </w:rPr>
  </w:style>
  <w:style w:type="paragraph" w:customStyle="1" w:styleId="occontainer2">
    <w:name w:val="occontainer2"/>
    <w:basedOn w:val="Normal"/>
    <w:rsid w:val="007630B3"/>
    <w:pPr>
      <w:spacing w:after="0" w:line="240" w:lineRule="auto"/>
    </w:pPr>
    <w:rPr>
      <w:rFonts w:ascii="Times New Roman" w:eastAsia="Times New Roman" w:hAnsi="Times New Roman" w:cs="Times New Roman"/>
      <w:sz w:val="34"/>
      <w:szCs w:val="34"/>
    </w:rPr>
  </w:style>
  <w:style w:type="paragraph" w:customStyle="1" w:styleId="occol1">
    <w:name w:val="occo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1">
    <w:name w:val="ocgrid1"/>
    <w:basedOn w:val="Normal"/>
    <w:rsid w:val="007630B3"/>
    <w:pPr>
      <w:spacing w:after="225" w:line="240" w:lineRule="auto"/>
      <w:ind w:left="612" w:right="612"/>
    </w:pPr>
    <w:rPr>
      <w:rFonts w:ascii="Times New Roman" w:eastAsia="Times New Roman" w:hAnsi="Times New Roman" w:cs="Times New Roman"/>
      <w:sz w:val="34"/>
      <w:szCs w:val="34"/>
    </w:rPr>
  </w:style>
  <w:style w:type="paragraph" w:customStyle="1" w:styleId="occol2">
    <w:name w:val="occol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3">
    <w:name w:val="occol3"/>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1">
    <w:name w:val="oclc11"/>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1">
    <w:name w:val="oclc2b1"/>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4">
    <w:name w:val="occol4"/>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2">
    <w:name w:val="oclc12"/>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2">
    <w:name w:val="oclc2b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lcback1">
    <w:name w:val="oclcback1"/>
    <w:basedOn w:val="Normal"/>
    <w:rsid w:val="007630B3"/>
    <w:pPr>
      <w:spacing w:before="100" w:beforeAutospacing="1" w:after="100" w:afterAutospacing="1" w:line="240" w:lineRule="auto"/>
    </w:pPr>
    <w:rPr>
      <w:rFonts w:ascii="Times New Roman" w:eastAsia="Times New Roman" w:hAnsi="Times New Roman" w:cs="Times New Roman"/>
      <w:sz w:val="43"/>
      <w:szCs w:val="43"/>
    </w:rPr>
  </w:style>
  <w:style w:type="paragraph" w:customStyle="1" w:styleId="text-left1">
    <w:name w:val="text-lef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3">
    <w:name w:val="occontainer3"/>
    <w:basedOn w:val="Normal"/>
    <w:rsid w:val="007630B3"/>
    <w:pPr>
      <w:spacing w:after="0" w:line="240" w:lineRule="auto"/>
    </w:pPr>
    <w:rPr>
      <w:rFonts w:ascii="Times New Roman" w:eastAsia="Times New Roman" w:hAnsi="Times New Roman" w:cs="Times New Roman"/>
      <w:sz w:val="34"/>
      <w:szCs w:val="34"/>
    </w:rPr>
  </w:style>
  <w:style w:type="paragraph" w:customStyle="1" w:styleId="ocgrid2">
    <w:name w:val="ocgrid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hrvis1">
    <w:name w:val="hrvis1"/>
    <w:basedOn w:val="Normal"/>
    <w:rsid w:val="007630B3"/>
    <w:pPr>
      <w:spacing w:after="0" w:line="240" w:lineRule="auto"/>
    </w:pPr>
    <w:rPr>
      <w:rFonts w:ascii="Times New Roman" w:eastAsia="Times New Roman" w:hAnsi="Times New Roman" w:cs="Times New Roman"/>
      <w:sz w:val="34"/>
      <w:szCs w:val="34"/>
    </w:rPr>
  </w:style>
  <w:style w:type="paragraph" w:customStyle="1" w:styleId="occontainer4">
    <w:name w:val="occontainer4"/>
    <w:basedOn w:val="Normal"/>
    <w:rsid w:val="007630B3"/>
    <w:pPr>
      <w:spacing w:after="0" w:line="240" w:lineRule="auto"/>
    </w:pPr>
    <w:rPr>
      <w:rFonts w:ascii="Times New Roman" w:eastAsia="Times New Roman" w:hAnsi="Times New Roman" w:cs="Times New Roman"/>
      <w:sz w:val="34"/>
      <w:szCs w:val="34"/>
    </w:rPr>
  </w:style>
  <w:style w:type="paragraph" w:customStyle="1" w:styleId="ocgrid3">
    <w:name w:val="ocgrid3"/>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5">
    <w:name w:val="occol5"/>
    <w:basedOn w:val="Normal"/>
    <w:rsid w:val="007630B3"/>
    <w:pPr>
      <w:spacing w:after="0" w:line="240" w:lineRule="auto"/>
      <w:ind w:left="244" w:right="244"/>
    </w:pPr>
    <w:rPr>
      <w:rFonts w:ascii="Times New Roman" w:eastAsia="Times New Roman" w:hAnsi="Times New Roman" w:cs="Times New Roman"/>
      <w:sz w:val="34"/>
      <w:szCs w:val="34"/>
    </w:rPr>
  </w:style>
  <w:style w:type="paragraph" w:customStyle="1" w:styleId="suphead1">
    <w:name w:val="suphead1"/>
    <w:basedOn w:val="Normal"/>
    <w:rsid w:val="007630B3"/>
    <w:pPr>
      <w:shd w:val="clear" w:color="auto" w:fill="3A3A4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6">
    <w:name w:val="occol6"/>
    <w:basedOn w:val="Normal"/>
    <w:rsid w:val="007630B3"/>
    <w:pPr>
      <w:spacing w:after="0" w:line="240" w:lineRule="auto"/>
      <w:ind w:left="122" w:right="122"/>
    </w:pPr>
    <w:rPr>
      <w:rFonts w:ascii="Times New Roman" w:eastAsia="Times New Roman" w:hAnsi="Times New Roman" w:cs="Times New Roman"/>
      <w:sz w:val="34"/>
      <w:szCs w:val="34"/>
    </w:rPr>
  </w:style>
  <w:style w:type="paragraph" w:customStyle="1" w:styleId="ocfbradiobtnanchor1">
    <w:name w:val="ocfbradiobtnanchor1"/>
    <w:basedOn w:val="Normal"/>
    <w:rsid w:val="007630B3"/>
    <w:pPr>
      <w:spacing w:before="100" w:beforeAutospacing="1" w:after="100" w:afterAutospacing="1" w:line="240" w:lineRule="auto"/>
      <w:ind w:right="525" w:firstLine="375"/>
      <w:textAlignment w:val="bottom"/>
    </w:pPr>
    <w:rPr>
      <w:rFonts w:ascii="Times New Roman" w:eastAsia="Times New Roman" w:hAnsi="Times New Roman" w:cs="Times New Roman"/>
      <w:caps/>
      <w:sz w:val="52"/>
      <w:szCs w:val="52"/>
    </w:rPr>
  </w:style>
  <w:style w:type="paragraph" w:customStyle="1" w:styleId="occallfmttl1">
    <w:name w:val="occallfmtt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1">
    <w:name w:val="ocpcarousel1"/>
    <w:basedOn w:val="Normal"/>
    <w:rsid w:val="007630B3"/>
    <w:pPr>
      <w:spacing w:before="240" w:after="0" w:line="240" w:lineRule="auto"/>
    </w:pPr>
    <w:rPr>
      <w:rFonts w:ascii="Segoe UI" w:eastAsia="Times New Roman" w:hAnsi="Segoe UI" w:cs="Segoe UI"/>
      <w:color w:val="2F2F2F"/>
      <w:sz w:val="26"/>
      <w:szCs w:val="26"/>
    </w:rPr>
  </w:style>
  <w:style w:type="paragraph" w:customStyle="1" w:styleId="ocpcarouselli1">
    <w:name w:val="ocpcarousel&gt;li1"/>
    <w:basedOn w:val="Normal"/>
    <w:rsid w:val="007630B3"/>
    <w:pPr>
      <w:pBdr>
        <w:top w:val="single" w:sz="12" w:space="0" w:color="656565"/>
        <w:left w:val="single" w:sz="12" w:space="0" w:color="656565"/>
        <w:bottom w:val="single" w:sz="12" w:space="0" w:color="656565"/>
        <w:right w:val="single" w:sz="12" w:space="0" w:color="656565"/>
      </w:pBdr>
      <w:shd w:val="clear" w:color="auto" w:fill="656565"/>
      <w:spacing w:after="0" w:line="240" w:lineRule="auto"/>
      <w:ind w:left="30" w:right="30"/>
    </w:pPr>
    <w:rPr>
      <w:rFonts w:ascii="Segoe UI" w:eastAsia="Times New Roman" w:hAnsi="Segoe UI" w:cs="Segoe UI"/>
      <w:color w:val="FFFFFF"/>
      <w:sz w:val="38"/>
      <w:szCs w:val="38"/>
    </w:rPr>
  </w:style>
  <w:style w:type="paragraph" w:customStyle="1" w:styleId="trainingcont1">
    <w:name w:val="trainingcont1"/>
    <w:basedOn w:val="Normal"/>
    <w:rsid w:val="007630B3"/>
    <w:pPr>
      <w:shd w:val="clear" w:color="auto" w:fill="D6D6D6"/>
      <w:spacing w:before="100" w:beforeAutospacing="1" w:after="100" w:afterAutospacing="1" w:line="240" w:lineRule="auto"/>
    </w:pPr>
    <w:rPr>
      <w:rFonts w:ascii="Segoe UI" w:eastAsia="Times New Roman" w:hAnsi="Segoe UI" w:cs="Segoe UI"/>
      <w:color w:val="2F2F2F"/>
      <w:sz w:val="38"/>
      <w:szCs w:val="38"/>
    </w:rPr>
  </w:style>
  <w:style w:type="paragraph" w:customStyle="1" w:styleId="freelancebutton1">
    <w:name w:val="freelancebutton1"/>
    <w:basedOn w:val="Normal"/>
    <w:rsid w:val="007630B3"/>
    <w:pPr>
      <w:shd w:val="clear" w:color="auto" w:fill="1A67B1"/>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freelancebutton2">
    <w:name w:val="freelancebutton2"/>
    <w:basedOn w:val="Normal"/>
    <w:rsid w:val="007630B3"/>
    <w:pPr>
      <w:shd w:val="clear" w:color="auto" w:fill="3176B9"/>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selected1">
    <w:name w:val="selected1"/>
    <w:basedOn w:val="Normal"/>
    <w:rsid w:val="007630B3"/>
    <w:pPr>
      <w:shd w:val="clear" w:color="auto" w:fill="175D9F"/>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freelancefixtotopright1">
    <w:name w:val="freelancefixtotopright1"/>
    <w:basedOn w:val="Normal"/>
    <w:rsid w:val="007630B3"/>
    <w:pPr>
      <w:spacing w:before="100" w:beforeAutospacing="1" w:after="100" w:afterAutospacing="1" w:line="240" w:lineRule="auto"/>
      <w:ind w:left="9792"/>
    </w:pPr>
    <w:rPr>
      <w:rFonts w:ascii="Times New Roman" w:eastAsia="Times New Roman" w:hAnsi="Times New Roman" w:cs="Times New Roman"/>
      <w:sz w:val="34"/>
      <w:szCs w:val="34"/>
    </w:rPr>
  </w:style>
  <w:style w:type="paragraph" w:customStyle="1" w:styleId="progressimg1">
    <w:name w:val="progress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1">
    <w:name w:val="blockdisplay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1">
    <w:name w:val="ratingwidgetbox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txtarea1">
    <w:name w:val="ratingwidgettxtarea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1">
    <w:name w:val="ratingwidge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1">
    <w:name w:val="ratingwidget&gt;label1"/>
    <w:basedOn w:val="Normal"/>
    <w:rsid w:val="007630B3"/>
    <w:pPr>
      <w:spacing w:before="100" w:beforeAutospacing="1" w:after="100" w:afterAutospacing="1" w:line="240" w:lineRule="auto"/>
    </w:pPr>
    <w:rPr>
      <w:rFonts w:ascii="Times New Roman" w:eastAsia="Times New Roman" w:hAnsi="Times New Roman" w:cs="Times New Roman"/>
      <w:color w:val="D3D3D3"/>
      <w:sz w:val="84"/>
      <w:szCs w:val="84"/>
    </w:rPr>
  </w:style>
  <w:style w:type="paragraph" w:customStyle="1" w:styleId="sidebarwidth1">
    <w:name w:val="sidebarwidth1"/>
    <w:basedOn w:val="Normal"/>
    <w:rsid w:val="007630B3"/>
    <w:pPr>
      <w:spacing w:after="0" w:line="240" w:lineRule="auto"/>
      <w:ind w:left="300" w:right="450"/>
    </w:pPr>
    <w:rPr>
      <w:rFonts w:ascii="Times New Roman" w:eastAsia="Times New Roman" w:hAnsi="Times New Roman" w:cs="Times New Roman"/>
      <w:sz w:val="34"/>
      <w:szCs w:val="34"/>
    </w:rPr>
  </w:style>
  <w:style w:type="paragraph" w:customStyle="1" w:styleId="sidebarbutton1">
    <w:name w:val="sidebarbutton1"/>
    <w:basedOn w:val="Normal"/>
    <w:rsid w:val="007630B3"/>
    <w:pPr>
      <w:spacing w:before="100" w:beforeAutospacing="1" w:after="150" w:line="240" w:lineRule="auto"/>
      <w:jc w:val="center"/>
      <w:textAlignment w:val="center"/>
    </w:pPr>
    <w:rPr>
      <w:rFonts w:ascii="Times New Roman" w:eastAsia="Times New Roman" w:hAnsi="Times New Roman" w:cs="Times New Roman"/>
      <w:sz w:val="34"/>
      <w:szCs w:val="34"/>
    </w:rPr>
  </w:style>
  <w:style w:type="paragraph" w:customStyle="1" w:styleId="sidebarformlabel1">
    <w:name w:val="sidebarformlabel1"/>
    <w:basedOn w:val="Normal"/>
    <w:rsid w:val="007630B3"/>
    <w:pPr>
      <w:spacing w:before="100" w:beforeAutospacing="1" w:after="100" w:afterAutospacing="1" w:line="480" w:lineRule="auto"/>
    </w:pPr>
    <w:rPr>
      <w:rFonts w:ascii="Segoe UI" w:eastAsia="Times New Roman" w:hAnsi="Segoe UI" w:cs="Segoe UI"/>
      <w:b/>
      <w:bCs/>
      <w:sz w:val="24"/>
      <w:szCs w:val="24"/>
    </w:rPr>
  </w:style>
  <w:style w:type="paragraph" w:customStyle="1" w:styleId="sidebarinputtext1">
    <w:name w:val="sidebarinputtext1"/>
    <w:basedOn w:val="Normal"/>
    <w:rsid w:val="007630B3"/>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sidebarerrormsg1">
    <w:name w:val="sidebarerrormsg1"/>
    <w:basedOn w:val="Normal"/>
    <w:rsid w:val="007630B3"/>
    <w:pP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sidebarpaneltab1">
    <w:name w:val="sidebarpaneltab1"/>
    <w:basedOn w:val="Normal"/>
    <w:rsid w:val="007630B3"/>
    <w:pPr>
      <w:shd w:val="clear" w:color="auto" w:fill="262626"/>
      <w:spacing w:before="100" w:beforeAutospacing="1" w:after="100" w:afterAutospacing="1" w:line="240" w:lineRule="auto"/>
    </w:pPr>
    <w:rPr>
      <w:rFonts w:ascii="Segoe UI" w:eastAsia="Times New Roman" w:hAnsi="Segoe UI" w:cs="Segoe UI"/>
      <w:b/>
      <w:bCs/>
      <w:sz w:val="30"/>
      <w:szCs w:val="30"/>
    </w:rPr>
  </w:style>
  <w:style w:type="paragraph" w:customStyle="1" w:styleId="sidebarpaneltabcontent1">
    <w:name w:val="sidebarpaneltabcontent1"/>
    <w:basedOn w:val="Normal"/>
    <w:rsid w:val="007630B3"/>
    <w:pPr>
      <w:spacing w:before="100" w:beforeAutospacing="1" w:after="100" w:afterAutospacing="1" w:line="240" w:lineRule="auto"/>
      <w:jc w:val="center"/>
    </w:pPr>
    <w:rPr>
      <w:rFonts w:ascii="Times New Roman" w:eastAsia="Times New Roman" w:hAnsi="Times New Roman" w:cs="Times New Roman"/>
      <w:color w:val="FFFFFF"/>
      <w:sz w:val="34"/>
      <w:szCs w:val="34"/>
    </w:rPr>
  </w:style>
  <w:style w:type="paragraph" w:customStyle="1" w:styleId="sidebar1">
    <w:name w:val="sidebar1"/>
    <w:basedOn w:val="Normal"/>
    <w:rsid w:val="007630B3"/>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1">
    <w:name w:val="sidebartopsection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1">
    <w:name w:val="sidebarheader1"/>
    <w:basedOn w:val="Normal"/>
    <w:rsid w:val="007630B3"/>
    <w:pPr>
      <w:spacing w:before="100" w:beforeAutospacing="1" w:after="100" w:afterAutospacing="1" w:line="225" w:lineRule="atLeast"/>
      <w:jc w:val="center"/>
    </w:pPr>
    <w:rPr>
      <w:rFonts w:ascii="Times New Roman" w:eastAsia="Times New Roman" w:hAnsi="Times New Roman" w:cs="Times New Roman"/>
      <w:b/>
      <w:bCs/>
      <w:color w:val="FFFFFF"/>
      <w:sz w:val="30"/>
      <w:szCs w:val="30"/>
    </w:rPr>
  </w:style>
  <w:style w:type="paragraph" w:customStyle="1" w:styleId="sidebarclose1">
    <w:name w:val="sidebarclose1"/>
    <w:basedOn w:val="Normal"/>
    <w:rsid w:val="007630B3"/>
    <w:pPr>
      <w:spacing w:before="100" w:beforeAutospacing="1" w:after="100" w:afterAutospacing="1" w:line="240" w:lineRule="auto"/>
    </w:pPr>
    <w:rPr>
      <w:rFonts w:ascii="Times New Roman" w:eastAsia="Times New Roman" w:hAnsi="Times New Roman" w:cs="Times New Roman"/>
      <w:b/>
      <w:bCs/>
      <w:color w:val="FFFFFF"/>
      <w:sz w:val="38"/>
      <w:szCs w:val="38"/>
    </w:rPr>
  </w:style>
  <w:style w:type="paragraph" w:customStyle="1" w:styleId="supautosuggestcontainer1">
    <w:name w:val="supautosuggestcontainer1"/>
    <w:basedOn w:val="Normal"/>
    <w:rsid w:val="007630B3"/>
    <w:pPr>
      <w:pBdr>
        <w:left w:val="single" w:sz="6" w:space="0" w:color="BBBBBB"/>
        <w:bottom w:val="single" w:sz="6" w:space="0" w:color="BBBBBB"/>
        <w:right w:val="single" w:sz="6" w:space="0" w:color="BBBBBB"/>
      </w:pBdr>
      <w:shd w:val="clear" w:color="auto" w:fill="FFFFFF"/>
      <w:spacing w:after="100" w:afterAutospacing="1" w:line="240" w:lineRule="auto"/>
      <w:ind w:left="-15"/>
    </w:pPr>
    <w:rPr>
      <w:rFonts w:ascii="Times New Roman" w:eastAsia="Times New Roman" w:hAnsi="Times New Roman" w:cs="Times New Roman"/>
      <w:sz w:val="34"/>
      <w:szCs w:val="34"/>
    </w:rPr>
  </w:style>
  <w:style w:type="paragraph" w:customStyle="1" w:styleId="ocarticlefooterimage1">
    <w:name w:val="ocarticlefooterimage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harebutton1">
    <w:name w:val="ocsharebutton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1">
    <w:name w:val="ocarticl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character" w:customStyle="1" w:styleId="ocpterm1">
    <w:name w:val="ocpterm1"/>
    <w:basedOn w:val="DefaultParagraphFont"/>
    <w:rsid w:val="007630B3"/>
    <w:rPr>
      <w:i/>
      <w:iCs/>
      <w:color w:val="2F2F2F"/>
      <w:sz w:val="38"/>
      <w:szCs w:val="38"/>
    </w:rPr>
  </w:style>
  <w:style w:type="character" w:customStyle="1" w:styleId="ocpuserinput1">
    <w:name w:val="ocpuserinput1"/>
    <w:basedOn w:val="DefaultParagraphFont"/>
    <w:rsid w:val="007630B3"/>
    <w:rPr>
      <w:rFonts w:ascii="Consolas" w:hAnsi="Consolas" w:hint="default"/>
      <w:color w:val="2F2F2F"/>
      <w:sz w:val="38"/>
      <w:szCs w:val="38"/>
    </w:rPr>
  </w:style>
  <w:style w:type="paragraph" w:customStyle="1" w:styleId="ocpnote1">
    <w:name w:val="ocpnote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security1">
    <w:name w:val="ocpsecurity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warning1">
    <w:name w:val="ocpwarning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ui1">
    <w:name w:val="ocpui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legacybold1">
    <w:name w:val="ocplegacybol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runinhead1">
    <w:name w:val="ocpruninhea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topofpage1">
    <w:name w:val="ocptopofpage1"/>
    <w:basedOn w:val="Normal"/>
    <w:rsid w:val="007630B3"/>
    <w:pPr>
      <w:spacing w:before="100" w:beforeAutospacing="1" w:after="100" w:afterAutospacing="1" w:line="240" w:lineRule="auto"/>
    </w:pPr>
    <w:rPr>
      <w:rFonts w:ascii="Segoe UI" w:eastAsia="Times New Roman" w:hAnsi="Segoe UI" w:cs="Segoe UI"/>
      <w:color w:val="2F2F2F"/>
      <w:sz w:val="38"/>
      <w:szCs w:val="38"/>
    </w:rPr>
  </w:style>
  <w:style w:type="paragraph" w:customStyle="1" w:styleId="ocpcodeinline1">
    <w:name w:val="ocpcodeinline1"/>
    <w:basedOn w:val="Normal"/>
    <w:rsid w:val="007630B3"/>
    <w:pPr>
      <w:spacing w:before="100" w:beforeAutospacing="1" w:after="100" w:afterAutospacing="1" w:line="240" w:lineRule="auto"/>
    </w:pPr>
    <w:rPr>
      <w:rFonts w:ascii="Courier New" w:eastAsia="Times New Roman" w:hAnsi="Courier New" w:cs="Courier New"/>
      <w:color w:val="2F2F2F"/>
      <w:sz w:val="24"/>
      <w:szCs w:val="24"/>
    </w:rPr>
  </w:style>
  <w:style w:type="paragraph" w:customStyle="1" w:styleId="ocpalert1">
    <w:name w:val="ocpalert1"/>
    <w:basedOn w:val="Normal"/>
    <w:rsid w:val="007630B3"/>
    <w:pPr>
      <w:shd w:val="clear" w:color="auto" w:fill="FAFAFA"/>
      <w:spacing w:before="240" w:after="240" w:line="240" w:lineRule="auto"/>
    </w:pPr>
    <w:rPr>
      <w:rFonts w:ascii="Segoe UI" w:eastAsia="Times New Roman" w:hAnsi="Segoe UI" w:cs="Segoe UI"/>
      <w:color w:val="2F2F2F"/>
      <w:sz w:val="38"/>
      <w:szCs w:val="38"/>
    </w:rPr>
  </w:style>
  <w:style w:type="paragraph" w:customStyle="1" w:styleId="ocpalertsection1">
    <w:name w:val="ocpalertsection1"/>
    <w:basedOn w:val="Normal"/>
    <w:rsid w:val="007630B3"/>
    <w:pPr>
      <w:spacing w:before="100" w:beforeAutospacing="1" w:after="100" w:afterAutospacing="1" w:line="240" w:lineRule="auto"/>
    </w:pPr>
    <w:rPr>
      <w:rFonts w:ascii="Segoe UI" w:eastAsia="Times New Roman" w:hAnsi="Segoe UI" w:cs="Segoe UI"/>
      <w:color w:val="2F2F2F"/>
      <w:sz w:val="21"/>
      <w:szCs w:val="21"/>
    </w:rPr>
  </w:style>
  <w:style w:type="paragraph" w:customStyle="1" w:styleId="ocpalertsectionlistcontainer1">
    <w:name w:val="ocpalertsectionlistcontainer1"/>
    <w:basedOn w:val="Normal"/>
    <w:rsid w:val="007630B3"/>
    <w:pPr>
      <w:spacing w:before="240" w:after="240" w:line="240" w:lineRule="auto"/>
    </w:pPr>
    <w:rPr>
      <w:rFonts w:ascii="Segoe UI" w:eastAsia="Times New Roman" w:hAnsi="Segoe UI" w:cs="Segoe UI"/>
      <w:color w:val="2F2F2F"/>
      <w:sz w:val="21"/>
      <w:szCs w:val="21"/>
    </w:rPr>
  </w:style>
  <w:style w:type="paragraph" w:customStyle="1" w:styleId="ocdhr1">
    <w:name w:val="ocdhr1"/>
    <w:basedOn w:val="Normal"/>
    <w:rsid w:val="007630B3"/>
    <w:pPr>
      <w:spacing w:before="600" w:after="100" w:afterAutospacing="1" w:line="240" w:lineRule="auto"/>
    </w:pPr>
    <w:rPr>
      <w:rFonts w:ascii="Times New Roman" w:eastAsia="Times New Roman" w:hAnsi="Times New Roman" w:cs="Times New Roman"/>
      <w:sz w:val="34"/>
      <w:szCs w:val="34"/>
    </w:rPr>
  </w:style>
  <w:style w:type="paragraph" w:customStyle="1" w:styleId="ocdhrfixed1">
    <w:name w:val="ocdhrfixed1"/>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section21">
    <w:name w:val="ocdsection21"/>
    <w:basedOn w:val="Normal"/>
    <w:rsid w:val="007630B3"/>
    <w:pPr>
      <w:spacing w:before="4500" w:after="100" w:afterAutospacing="1" w:line="240" w:lineRule="auto"/>
    </w:pPr>
    <w:rPr>
      <w:rFonts w:ascii="Times New Roman" w:eastAsia="Times New Roman" w:hAnsi="Times New Roman" w:cs="Times New Roman"/>
      <w:sz w:val="34"/>
      <w:szCs w:val="34"/>
    </w:rPr>
  </w:style>
  <w:style w:type="paragraph" w:customStyle="1" w:styleId="ocdgraybg1">
    <w:name w:val="ocdgraybg1"/>
    <w:basedOn w:val="Normal"/>
    <w:rsid w:val="007630B3"/>
    <w:pPr>
      <w:shd w:val="clear" w:color="auto" w:fill="656565"/>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1">
    <w:name w:val="ocdwordbg1"/>
    <w:basedOn w:val="Normal"/>
    <w:rsid w:val="007630B3"/>
    <w:pPr>
      <w:shd w:val="clear" w:color="auto" w:fill="2B579A"/>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1">
    <w:name w:val="ocdexcelbg1"/>
    <w:basedOn w:val="Normal"/>
    <w:rsid w:val="007630B3"/>
    <w:pPr>
      <w:shd w:val="clear" w:color="auto" w:fill="21734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1">
    <w:name w:val="ocdoutlookbg1"/>
    <w:basedOn w:val="Normal"/>
    <w:rsid w:val="007630B3"/>
    <w:pPr>
      <w:shd w:val="clear" w:color="auto" w:fill="0072C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1">
    <w:name w:val="ocdpowerpointbg1"/>
    <w:basedOn w:val="Normal"/>
    <w:rsid w:val="007630B3"/>
    <w:pPr>
      <w:shd w:val="clear" w:color="auto" w:fill="D247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1">
    <w:name w:val="ocdnostyle1"/>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1">
    <w:name w:val="ocdspac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1">
    <w:name w:val="ocfb1"/>
    <w:basedOn w:val="Normal"/>
    <w:rsid w:val="007630B3"/>
    <w:pPr>
      <w:spacing w:before="100" w:beforeAutospacing="1" w:after="0" w:line="240" w:lineRule="auto"/>
    </w:pPr>
    <w:rPr>
      <w:rFonts w:ascii="Segoe UI" w:eastAsia="Times New Roman" w:hAnsi="Segoe UI" w:cs="Segoe UI"/>
      <w:vanish/>
      <w:sz w:val="24"/>
      <w:szCs w:val="24"/>
    </w:rPr>
  </w:style>
  <w:style w:type="paragraph" w:customStyle="1" w:styleId="ocpexpandobody1">
    <w:name w:val="ocpexpandobody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pebw1">
    <w:name w:val="ocpebw1"/>
    <w:basedOn w:val="Normal"/>
    <w:rsid w:val="007630B3"/>
    <w:pPr>
      <w:pBdr>
        <w:bottom w:val="single" w:sz="6" w:space="0" w:color="CECECE"/>
      </w:pBdr>
      <w:spacing w:before="100" w:beforeAutospacing="1" w:after="0" w:line="240" w:lineRule="auto"/>
    </w:pPr>
    <w:rPr>
      <w:rFonts w:ascii="Times New Roman" w:eastAsia="Times New Roman" w:hAnsi="Times New Roman" w:cs="Times New Roman"/>
      <w:sz w:val="34"/>
      <w:szCs w:val="34"/>
    </w:rPr>
  </w:style>
  <w:style w:type="paragraph" w:customStyle="1" w:styleId="ocpexpandoheadchevroncontainer1">
    <w:name w:val="ocpexpandoheadchevroncontainer1"/>
    <w:basedOn w:val="Normal"/>
    <w:rsid w:val="007630B3"/>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ocpexpandohead1">
    <w:name w:val="ocpexpandohead1"/>
    <w:basedOn w:val="Normal"/>
    <w:rsid w:val="007630B3"/>
    <w:pPr>
      <w:pBdr>
        <w:top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2">
    <w:name w:val="ocpexpandoheadchevroncontainer2"/>
    <w:basedOn w:val="Normal"/>
    <w:rsid w:val="007630B3"/>
    <w:pPr>
      <w:spacing w:before="100" w:beforeAutospacing="1" w:after="100" w:afterAutospacing="1" w:line="240" w:lineRule="auto"/>
    </w:pPr>
    <w:rPr>
      <w:rFonts w:ascii="Times New Roman" w:eastAsia="Times New Roman" w:hAnsi="Times New Roman" w:cs="Times New Roman"/>
      <w:color w:val="363636"/>
      <w:sz w:val="30"/>
      <w:szCs w:val="30"/>
    </w:rPr>
  </w:style>
  <w:style w:type="paragraph" w:customStyle="1" w:styleId="ocpexpandoheadtitlecontainer1">
    <w:name w:val="ocpexpandoheadtitlecontainer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pexpandobody2">
    <w:name w:val="ocpexpandobody2"/>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lick-slide1">
    <w:name w:val="slick-slid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2">
    <w:name w:val="slick-slide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upgradebanner1">
    <w:name w:val="supupgradebanner1"/>
    <w:basedOn w:val="Normal"/>
    <w:rsid w:val="007630B3"/>
    <w:pPr>
      <w:pBdr>
        <w:bottom w:val="single" w:sz="6" w:space="15" w:color="D2D2D2"/>
      </w:pBdr>
      <w:spacing w:before="150" w:after="225" w:line="240" w:lineRule="auto"/>
    </w:pPr>
    <w:rPr>
      <w:rFonts w:ascii="Segoe UI" w:eastAsia="Times New Roman" w:hAnsi="Segoe UI" w:cs="Segoe UI"/>
      <w:sz w:val="24"/>
      <w:szCs w:val="24"/>
    </w:rPr>
  </w:style>
  <w:style w:type="paragraph" w:customStyle="1" w:styleId="supbannertext1">
    <w:name w:val="supbannertext1"/>
    <w:basedOn w:val="Normal"/>
    <w:rsid w:val="007630B3"/>
    <w:pPr>
      <w:spacing w:before="75" w:after="100" w:afterAutospacing="1" w:line="240" w:lineRule="auto"/>
    </w:pPr>
    <w:rPr>
      <w:rFonts w:ascii="Times New Roman" w:eastAsia="Times New Roman" w:hAnsi="Times New Roman" w:cs="Times New Roman"/>
      <w:color w:val="363636"/>
      <w:sz w:val="21"/>
      <w:szCs w:val="21"/>
    </w:rPr>
  </w:style>
  <w:style w:type="paragraph" w:customStyle="1" w:styleId="supbannerheading1">
    <w:name w:val="supbannerheading1"/>
    <w:basedOn w:val="Normal"/>
    <w:rsid w:val="007630B3"/>
    <w:pPr>
      <w:spacing w:before="100" w:beforeAutospacing="1" w:after="100" w:afterAutospacing="1" w:line="240" w:lineRule="auto"/>
    </w:pPr>
    <w:rPr>
      <w:rFonts w:ascii="Times New Roman" w:eastAsia="Times New Roman" w:hAnsi="Times New Roman" w:cs="Times New Roman"/>
      <w:color w:val="363636"/>
      <w:sz w:val="58"/>
      <w:szCs w:val="58"/>
    </w:rPr>
  </w:style>
  <w:style w:type="paragraph" w:customStyle="1" w:styleId="supbreadcrumbcontainer1">
    <w:name w:val="supbreadcrumbcontainer1"/>
    <w:basedOn w:val="Normal"/>
    <w:rsid w:val="007630B3"/>
    <w:pPr>
      <w:spacing w:before="270" w:after="630" w:line="240" w:lineRule="auto"/>
    </w:pPr>
    <w:rPr>
      <w:rFonts w:ascii="Segoe UI" w:eastAsia="Times New Roman" w:hAnsi="Segoe UI" w:cs="Segoe UI"/>
      <w:sz w:val="34"/>
      <w:szCs w:val="34"/>
    </w:rPr>
  </w:style>
  <w:style w:type="paragraph" w:customStyle="1" w:styleId="supcardcontrolcontainer1">
    <w:name w:val="supcardcontrolcontain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3">
    <w:name w:val="slick-slide3"/>
    <w:basedOn w:val="Normal"/>
    <w:rsid w:val="007630B3"/>
    <w:pPr>
      <w:spacing w:after="0" w:line="240" w:lineRule="auto"/>
      <w:ind w:left="150" w:right="150"/>
    </w:pPr>
    <w:rPr>
      <w:rFonts w:ascii="Times New Roman" w:eastAsia="Times New Roman" w:hAnsi="Times New Roman" w:cs="Times New Roman"/>
      <w:vanish/>
      <w:sz w:val="34"/>
      <w:szCs w:val="34"/>
    </w:rPr>
  </w:style>
  <w:style w:type="paragraph" w:customStyle="1" w:styleId="slick-list1">
    <w:name w:val="slick-list1"/>
    <w:basedOn w:val="Normal"/>
    <w:rsid w:val="007630B3"/>
    <w:pPr>
      <w:spacing w:after="0" w:line="240" w:lineRule="auto"/>
      <w:ind w:left="-150" w:right="-150"/>
    </w:pPr>
    <w:rPr>
      <w:rFonts w:ascii="Times New Roman" w:eastAsia="Times New Roman" w:hAnsi="Times New Roman" w:cs="Times New Roman"/>
      <w:sz w:val="34"/>
      <w:szCs w:val="34"/>
    </w:rPr>
  </w:style>
  <w:style w:type="paragraph" w:customStyle="1" w:styleId="occustomdropdownroot1">
    <w:name w:val="occustomdropdownroot1"/>
    <w:basedOn w:val="Normal"/>
    <w:rsid w:val="007630B3"/>
    <w:pPr>
      <w:spacing w:after="0" w:line="240" w:lineRule="auto"/>
    </w:pPr>
    <w:rPr>
      <w:rFonts w:ascii="Segoe UI" w:eastAsia="Times New Roman" w:hAnsi="Segoe UI" w:cs="Segoe UI"/>
      <w:color w:val="2F2F2F"/>
      <w:sz w:val="24"/>
      <w:szCs w:val="24"/>
    </w:rPr>
  </w:style>
  <w:style w:type="paragraph" w:customStyle="1" w:styleId="occustomdropdownoptionsinnercontainer1">
    <w:name w:val="occustomdropdownoptionsinnercontainer1"/>
    <w:basedOn w:val="Normal"/>
    <w:rsid w:val="007630B3"/>
    <w:pPr>
      <w:pBdr>
        <w:left w:val="single" w:sz="6" w:space="0" w:color="CECECE"/>
        <w:right w:val="single" w:sz="6" w:space="0" w:color="CECECE"/>
      </w:pBdr>
      <w:shd w:val="clear" w:color="auto" w:fill="FFFFFF"/>
      <w:spacing w:after="0" w:line="240" w:lineRule="auto"/>
    </w:pPr>
    <w:rPr>
      <w:rFonts w:ascii="Segoe UI" w:eastAsia="Times New Roman" w:hAnsi="Segoe UI" w:cs="Segoe UI"/>
      <w:color w:val="2F2F2F"/>
      <w:sz w:val="15"/>
      <w:szCs w:val="15"/>
    </w:rPr>
  </w:style>
  <w:style w:type="paragraph" w:customStyle="1" w:styleId="ocpalert2">
    <w:name w:val="ocpalert2"/>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martfeedbackheader1">
    <w:name w:val="ocsmartfeedbackhea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grd1">
    <w:name w:val="grd1"/>
    <w:basedOn w:val="Normal"/>
    <w:rsid w:val="007630B3"/>
    <w:pPr>
      <w:spacing w:after="0" w:line="240" w:lineRule="auto"/>
    </w:pPr>
    <w:rPr>
      <w:rFonts w:ascii="Times New Roman" w:eastAsia="Times New Roman" w:hAnsi="Times New Roman" w:cs="Times New Roman"/>
      <w:sz w:val="34"/>
      <w:szCs w:val="34"/>
    </w:rPr>
  </w:style>
  <w:style w:type="paragraph" w:customStyle="1" w:styleId="grd2">
    <w:name w:val="grd2"/>
    <w:basedOn w:val="Normal"/>
    <w:rsid w:val="007630B3"/>
    <w:pPr>
      <w:spacing w:after="0" w:line="240" w:lineRule="atLeast"/>
    </w:pPr>
    <w:rPr>
      <w:rFonts w:ascii="Segoe UI" w:eastAsia="Times New Roman" w:hAnsi="Segoe UI" w:cs="Segoe UI"/>
      <w:sz w:val="20"/>
      <w:szCs w:val="20"/>
    </w:rPr>
  </w:style>
  <w:style w:type="paragraph" w:customStyle="1" w:styleId="row3">
    <w:name w:val="row3"/>
    <w:basedOn w:val="Normal"/>
    <w:rsid w:val="007630B3"/>
    <w:pPr>
      <w:spacing w:after="0" w:line="240" w:lineRule="atLeast"/>
    </w:pPr>
    <w:rPr>
      <w:rFonts w:ascii="Segoe UI" w:eastAsia="Times New Roman" w:hAnsi="Segoe UI" w:cs="Segoe UI"/>
      <w:sz w:val="20"/>
      <w:szCs w:val="20"/>
    </w:rPr>
  </w:style>
  <w:style w:type="paragraph" w:customStyle="1" w:styleId="supmultimedialeftnavmobilebreadcrumbcategorytitle1">
    <w:name w:val="supmultimedialeftnavmobilebreadcrumbcategorytitle1"/>
    <w:basedOn w:val="Normal"/>
    <w:rsid w:val="007630B3"/>
    <w:pPr>
      <w:spacing w:after="195" w:line="240" w:lineRule="atLeast"/>
    </w:pPr>
    <w:rPr>
      <w:rFonts w:ascii="Segoe UI" w:eastAsia="Times New Roman" w:hAnsi="Segoe UI" w:cs="Segoe UI"/>
      <w:sz w:val="21"/>
      <w:szCs w:val="21"/>
    </w:rPr>
  </w:style>
  <w:style w:type="paragraph" w:customStyle="1" w:styleId="supmultimedialeftnavmobilebreadcrumbmoduletitle1">
    <w:name w:val="supmultimedialeftnavmobilebreadcrumbmoduletitle1"/>
    <w:basedOn w:val="Normal"/>
    <w:rsid w:val="007630B3"/>
    <w:pPr>
      <w:spacing w:before="75" w:after="150" w:line="240" w:lineRule="atLeast"/>
    </w:pPr>
    <w:rPr>
      <w:rFonts w:ascii="Segoe UI" w:eastAsia="Times New Roman" w:hAnsi="Segoe UI" w:cs="Segoe UI"/>
      <w:sz w:val="20"/>
      <w:szCs w:val="20"/>
    </w:rPr>
  </w:style>
  <w:style w:type="paragraph" w:customStyle="1" w:styleId="supmultimedialeftnavbreadcrumblinkcontainer1">
    <w:name w:val="supmultimedialeftnavbreadcrumblinkcontainer1"/>
    <w:basedOn w:val="Normal"/>
    <w:rsid w:val="007630B3"/>
    <w:pPr>
      <w:spacing w:after="195" w:line="240" w:lineRule="atLeast"/>
    </w:pPr>
    <w:rPr>
      <w:rFonts w:ascii="Segoe UI" w:eastAsia="Times New Roman" w:hAnsi="Segoe UI" w:cs="Segoe UI"/>
      <w:sz w:val="21"/>
      <w:szCs w:val="21"/>
    </w:rPr>
  </w:style>
  <w:style w:type="paragraph" w:customStyle="1" w:styleId="suptabcontroltabheader1">
    <w:name w:val="suptabcontroltabheader1"/>
    <w:basedOn w:val="Normal"/>
    <w:rsid w:val="007630B3"/>
    <w:pPr>
      <w:spacing w:before="195" w:after="195" w:line="240" w:lineRule="atLeast"/>
    </w:pPr>
    <w:rPr>
      <w:rFonts w:ascii="Segoe UI" w:eastAsia="Times New Roman" w:hAnsi="Segoe UI" w:cs="Segoe UI"/>
      <w:sz w:val="21"/>
      <w:szCs w:val="21"/>
    </w:rPr>
  </w:style>
  <w:style w:type="paragraph" w:customStyle="1" w:styleId="noresultsquery1">
    <w:name w:val="noresultsquery1"/>
    <w:basedOn w:val="Normal"/>
    <w:rsid w:val="007630B3"/>
    <w:pPr>
      <w:spacing w:before="195" w:after="195" w:line="240" w:lineRule="atLeast"/>
    </w:pPr>
    <w:rPr>
      <w:rFonts w:ascii="Segoe UI" w:eastAsia="Times New Roman" w:hAnsi="Segoe UI" w:cs="Segoe UI"/>
      <w:b/>
      <w:bCs/>
      <w:sz w:val="20"/>
      <w:szCs w:val="20"/>
    </w:rPr>
  </w:style>
  <w:style w:type="paragraph" w:customStyle="1" w:styleId="ocparticlecontent2">
    <w:name w:val="ocparticlecontent2"/>
    <w:basedOn w:val="Normal"/>
    <w:rsid w:val="007630B3"/>
    <w:pPr>
      <w:spacing w:after="0" w:line="240" w:lineRule="atLeast"/>
    </w:pPr>
    <w:rPr>
      <w:rFonts w:ascii="Segoe UI" w:eastAsia="Times New Roman" w:hAnsi="Segoe UI" w:cs="Segoe UI"/>
      <w:sz w:val="20"/>
      <w:szCs w:val="20"/>
    </w:rPr>
  </w:style>
  <w:style w:type="paragraph" w:customStyle="1" w:styleId="ocparticletitlesection2">
    <w:name w:val="ocparticletitlesection2"/>
    <w:basedOn w:val="Normal"/>
    <w:rsid w:val="007630B3"/>
    <w:pPr>
      <w:spacing w:after="0" w:line="240" w:lineRule="atLeast"/>
    </w:pPr>
    <w:rPr>
      <w:rFonts w:ascii="Segoe UI" w:eastAsia="Times New Roman" w:hAnsi="Segoe UI" w:cs="Segoe UI"/>
      <w:sz w:val="20"/>
      <w:szCs w:val="20"/>
    </w:rPr>
  </w:style>
  <w:style w:type="paragraph" w:customStyle="1" w:styleId="ocpcode1">
    <w:name w:val="ocpcode1"/>
    <w:basedOn w:val="Normal"/>
    <w:rsid w:val="007630B3"/>
    <w:pPr>
      <w:spacing w:before="195" w:after="195" w:line="240" w:lineRule="atLeast"/>
    </w:pPr>
    <w:rPr>
      <w:rFonts w:ascii="Segoe UI" w:eastAsia="Times New Roman" w:hAnsi="Segoe UI" w:cs="Segoe UI"/>
      <w:sz w:val="20"/>
      <w:szCs w:val="20"/>
    </w:rPr>
  </w:style>
  <w:style w:type="paragraph" w:customStyle="1" w:styleId="ocpblockquote1">
    <w:name w:val="ocpblockquote1"/>
    <w:basedOn w:val="Normal"/>
    <w:rsid w:val="007630B3"/>
    <w:pPr>
      <w:spacing w:before="195" w:after="195" w:line="240" w:lineRule="atLeast"/>
    </w:pPr>
    <w:rPr>
      <w:rFonts w:ascii="Segoe UI" w:eastAsia="Times New Roman" w:hAnsi="Segoe UI" w:cs="Segoe UI"/>
      <w:sz w:val="23"/>
      <w:szCs w:val="23"/>
    </w:rPr>
  </w:style>
  <w:style w:type="paragraph" w:customStyle="1" w:styleId="occustomdropdownroot2">
    <w:name w:val="occustomdropdownroot2"/>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option1">
    <w:name w:val="occustomdropdownoption1"/>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prompttext1">
    <w:name w:val="occustomdropdownprompttext1"/>
    <w:basedOn w:val="Normal"/>
    <w:rsid w:val="007630B3"/>
    <w:pPr>
      <w:spacing w:before="195" w:after="195" w:line="240" w:lineRule="atLeast"/>
    </w:pPr>
    <w:rPr>
      <w:rFonts w:ascii="Segoe UI" w:eastAsia="Times New Roman" w:hAnsi="Segoe UI" w:cs="Segoe UI"/>
      <w:sz w:val="20"/>
      <w:szCs w:val="20"/>
    </w:rPr>
  </w:style>
  <w:style w:type="paragraph" w:customStyle="1" w:styleId="ocpexpandohead2">
    <w:name w:val="ocpexpandohead2"/>
    <w:basedOn w:val="Normal"/>
    <w:rsid w:val="007630B3"/>
    <w:pPr>
      <w:spacing w:after="0" w:line="240" w:lineRule="atLeast"/>
    </w:pPr>
    <w:rPr>
      <w:rFonts w:ascii="Segoe UI" w:eastAsia="Times New Roman" w:hAnsi="Segoe UI" w:cs="Segoe UI"/>
      <w:sz w:val="20"/>
      <w:szCs w:val="20"/>
    </w:rPr>
  </w:style>
  <w:style w:type="paragraph" w:customStyle="1" w:styleId="ocpexpandobody3">
    <w:name w:val="ocpexpandobody3"/>
    <w:basedOn w:val="Normal"/>
    <w:rsid w:val="007630B3"/>
    <w:pPr>
      <w:spacing w:before="195" w:after="195" w:line="240" w:lineRule="atLeast"/>
    </w:pPr>
    <w:rPr>
      <w:rFonts w:ascii="Segoe UI" w:eastAsia="Times New Roman" w:hAnsi="Segoe UI" w:cs="Segoe UI"/>
      <w:sz w:val="20"/>
      <w:szCs w:val="20"/>
    </w:rPr>
  </w:style>
  <w:style w:type="paragraph" w:customStyle="1" w:styleId="videotopbar1">
    <w:name w:val="videotopbar1"/>
    <w:basedOn w:val="Normal"/>
    <w:rsid w:val="007630B3"/>
    <w:pPr>
      <w:shd w:val="clear" w:color="auto" w:fill="3C454F"/>
      <w:spacing w:after="0" w:line="240" w:lineRule="atLeast"/>
    </w:pPr>
    <w:rPr>
      <w:rFonts w:ascii="Segoe UI" w:eastAsia="Times New Roman" w:hAnsi="Segoe UI" w:cs="Segoe UI"/>
      <w:sz w:val="20"/>
      <w:szCs w:val="20"/>
    </w:rPr>
  </w:style>
  <w:style w:type="paragraph" w:customStyle="1" w:styleId="togglevideobar1">
    <w:name w:val="togglevideobar1"/>
    <w:basedOn w:val="Normal"/>
    <w:rsid w:val="007630B3"/>
    <w:pPr>
      <w:shd w:val="clear" w:color="auto" w:fill="3C454F"/>
      <w:spacing w:before="90" w:after="195" w:line="240" w:lineRule="atLeast"/>
      <w:ind w:left="60"/>
    </w:pPr>
    <w:rPr>
      <w:rFonts w:ascii="Segoe UI" w:eastAsia="Times New Roman" w:hAnsi="Segoe UI" w:cs="Segoe UI"/>
      <w:sz w:val="20"/>
      <w:szCs w:val="20"/>
    </w:rPr>
  </w:style>
  <w:style w:type="paragraph" w:customStyle="1" w:styleId="ocpvideo2">
    <w:name w:val="ocpvideo2"/>
    <w:basedOn w:val="Normal"/>
    <w:rsid w:val="007630B3"/>
    <w:pPr>
      <w:spacing w:after="195" w:line="240" w:lineRule="atLeast"/>
    </w:pPr>
    <w:rPr>
      <w:rFonts w:ascii="Segoe UI" w:eastAsia="Times New Roman" w:hAnsi="Segoe UI" w:cs="Segoe UI"/>
      <w:sz w:val="20"/>
      <w:szCs w:val="20"/>
    </w:rPr>
  </w:style>
  <w:style w:type="paragraph" w:customStyle="1" w:styleId="supinstantanswer1">
    <w:name w:val="supinstantanswer1"/>
    <w:basedOn w:val="Normal"/>
    <w:rsid w:val="007630B3"/>
    <w:pPr>
      <w:pBdr>
        <w:top w:val="single" w:sz="12" w:space="6" w:color="E6E6E6"/>
        <w:left w:val="single" w:sz="12" w:space="12" w:color="E6E6E6"/>
        <w:bottom w:val="single" w:sz="12" w:space="30" w:color="E6E6E6"/>
        <w:right w:val="single" w:sz="12" w:space="12" w:color="E6E6E6"/>
      </w:pBdr>
      <w:spacing w:before="195" w:after="210" w:line="240" w:lineRule="atLeast"/>
    </w:pPr>
    <w:rPr>
      <w:rFonts w:ascii="Segoe UI Light" w:eastAsia="Times New Roman" w:hAnsi="Segoe UI Light" w:cs="Segoe UI Light"/>
      <w:color w:val="2F2F2F"/>
      <w:sz w:val="34"/>
      <w:szCs w:val="34"/>
    </w:rPr>
  </w:style>
  <w:style w:type="paragraph" w:customStyle="1" w:styleId="supiafeedbackbutton1">
    <w:name w:val="supiafeedbackbutton1"/>
    <w:basedOn w:val="Normal"/>
    <w:rsid w:val="007630B3"/>
    <w:pPr>
      <w:spacing w:before="150" w:after="150" w:line="270" w:lineRule="atLeast"/>
      <w:ind w:left="150"/>
    </w:pPr>
    <w:rPr>
      <w:rFonts w:ascii="Segoe UI" w:eastAsia="Times New Roman" w:hAnsi="Segoe UI" w:cs="Segoe UI"/>
      <w:caps/>
      <w:sz w:val="20"/>
      <w:szCs w:val="20"/>
    </w:rPr>
  </w:style>
  <w:style w:type="paragraph" w:customStyle="1" w:styleId="supiafooterlink1">
    <w:name w:val="supiafooterlink1"/>
    <w:basedOn w:val="Normal"/>
    <w:rsid w:val="007630B3"/>
    <w:pPr>
      <w:spacing w:after="75" w:line="270" w:lineRule="atLeast"/>
    </w:pPr>
    <w:rPr>
      <w:rFonts w:ascii="Segoe UI" w:eastAsia="Times New Roman" w:hAnsi="Segoe UI" w:cs="Segoe UI"/>
      <w:sz w:val="20"/>
      <w:szCs w:val="20"/>
    </w:rPr>
  </w:style>
  <w:style w:type="paragraph" w:customStyle="1" w:styleId="supiasolutionimage1">
    <w:name w:val="supiasolutionimage1"/>
    <w:basedOn w:val="Normal"/>
    <w:rsid w:val="007630B3"/>
    <w:pPr>
      <w:spacing w:after="75" w:line="270" w:lineRule="atLeast"/>
    </w:pPr>
    <w:rPr>
      <w:rFonts w:ascii="Segoe UI" w:eastAsia="Times New Roman" w:hAnsi="Segoe UI" w:cs="Segoe UI"/>
      <w:sz w:val="20"/>
      <w:szCs w:val="20"/>
    </w:rPr>
  </w:style>
  <w:style w:type="paragraph" w:customStyle="1" w:styleId="amp-high-contrast-border1">
    <w:name w:val="amp-high-contrast-bor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1">
    <w:name w:val="azuremediaplay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3">
    <w:name w:val="ocparticlecontent3"/>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supsuggestionlist1">
    <w:name w:val="supsuggestionlist1"/>
    <w:basedOn w:val="Normal"/>
    <w:rsid w:val="007630B3"/>
    <w:pPr>
      <w:spacing w:after="0" w:line="240" w:lineRule="auto"/>
    </w:pPr>
    <w:rPr>
      <w:rFonts w:ascii="Times New Roman" w:eastAsia="Times New Roman" w:hAnsi="Times New Roman" w:cs="Times New Roman"/>
      <w:sz w:val="34"/>
      <w:szCs w:val="34"/>
    </w:rPr>
  </w:style>
  <w:style w:type="paragraph" w:customStyle="1" w:styleId="supautosuggestcontainer2">
    <w:name w:val="supautosuggestcontainer2"/>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item1">
    <w:name w:val="supsuggestionitem1"/>
    <w:basedOn w:val="Normal"/>
    <w:rsid w:val="007630B3"/>
    <w:pPr>
      <w:spacing w:before="100" w:beforeAutospacing="1" w:after="100" w:afterAutospacing="1" w:line="300" w:lineRule="atLeast"/>
    </w:pPr>
    <w:rPr>
      <w:rFonts w:ascii="Times New Roman" w:eastAsia="Times New Roman" w:hAnsi="Times New Roman" w:cs="Times New Roman"/>
      <w:sz w:val="21"/>
      <w:szCs w:val="21"/>
    </w:rPr>
  </w:style>
  <w:style w:type="paragraph" w:customStyle="1" w:styleId="suphomeandlandingpagemobileicontitle1">
    <w:name w:val="suphomeandlandingpagemobileicontitle1"/>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mobileicontitle2">
    <w:name w:val="suphomeandlandingpagemobileicontitle2"/>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footerelementcalltoaction1">
    <w:name w:val="suphomeandlandingpag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paragraph" w:customStyle="1" w:styleId="suparg1">
    <w:name w:val="suparg1"/>
    <w:basedOn w:val="Normal"/>
    <w:rsid w:val="007630B3"/>
    <w:pPr>
      <w:spacing w:before="240" w:after="450" w:line="240" w:lineRule="auto"/>
    </w:pPr>
    <w:rPr>
      <w:rFonts w:ascii="Times New Roman" w:eastAsia="Times New Roman" w:hAnsi="Times New Roman" w:cs="Times New Roman"/>
      <w:sz w:val="34"/>
      <w:szCs w:val="34"/>
    </w:rPr>
  </w:style>
  <w:style w:type="paragraph" w:customStyle="1" w:styleId="ocparticlecontent4">
    <w:name w:val="ocparticlecontent4"/>
    <w:basedOn w:val="Normal"/>
    <w:rsid w:val="007630B3"/>
    <w:pPr>
      <w:spacing w:after="100" w:afterAutospacing="1" w:line="240" w:lineRule="auto"/>
    </w:pPr>
    <w:rPr>
      <w:rFonts w:ascii="Times New Roman" w:eastAsia="Times New Roman" w:hAnsi="Times New Roman" w:cs="Times New Roman"/>
      <w:sz w:val="34"/>
      <w:szCs w:val="34"/>
    </w:rPr>
  </w:style>
  <w:style w:type="paragraph" w:customStyle="1" w:styleId="ocplegacybold2">
    <w:name w:val="ocplegacybold2"/>
    <w:basedOn w:val="Normal"/>
    <w:rsid w:val="007630B3"/>
    <w:pPr>
      <w:spacing w:before="100" w:beforeAutospacing="1" w:after="100" w:afterAutospacing="1" w:line="300" w:lineRule="atLeast"/>
    </w:pPr>
    <w:rPr>
      <w:rFonts w:ascii="Segoe UI" w:eastAsia="Times New Roman" w:hAnsi="Segoe UI" w:cs="Segoe UI"/>
      <w:b/>
      <w:bCs/>
      <w:color w:val="2F2F2F"/>
      <w:sz w:val="27"/>
      <w:szCs w:val="27"/>
    </w:rPr>
  </w:style>
  <w:style w:type="paragraph" w:customStyle="1" w:styleId="ocpboldlegacy1">
    <w:name w:val="ocpboldlegacy1"/>
    <w:basedOn w:val="Normal"/>
    <w:rsid w:val="007630B3"/>
    <w:pPr>
      <w:spacing w:before="100" w:beforeAutospacing="1" w:after="100" w:afterAutospacing="1" w:line="405" w:lineRule="atLeast"/>
    </w:pPr>
    <w:rPr>
      <w:rFonts w:ascii="Segoe UI Semibold" w:eastAsia="Times New Roman" w:hAnsi="Segoe UI Semibold" w:cs="Segoe UI Semibold"/>
      <w:color w:val="2F2F2F"/>
      <w:sz w:val="30"/>
      <w:szCs w:val="30"/>
    </w:rPr>
  </w:style>
  <w:style w:type="paragraph" w:customStyle="1" w:styleId="ocpvideo3">
    <w:name w:val="ocpvideo3"/>
    <w:basedOn w:val="Normal"/>
    <w:rsid w:val="007630B3"/>
    <w:pPr>
      <w:spacing w:after="0" w:line="300" w:lineRule="atLeast"/>
    </w:pPr>
    <w:rPr>
      <w:rFonts w:ascii="Segoe UI" w:eastAsia="Times New Roman" w:hAnsi="Segoe UI" w:cs="Segoe UI"/>
      <w:color w:val="2F2F2F"/>
      <w:sz w:val="23"/>
      <w:szCs w:val="23"/>
    </w:rPr>
  </w:style>
  <w:style w:type="paragraph" w:customStyle="1" w:styleId="suphomeandlandingpagecta1">
    <w:name w:val="suphomeandlandingpagecta1"/>
    <w:basedOn w:val="Normal"/>
    <w:rsid w:val="007630B3"/>
    <w:pPr>
      <w:spacing w:before="100" w:beforeAutospacing="1" w:after="100" w:afterAutospacing="1" w:line="270" w:lineRule="atLeast"/>
      <w:ind w:right="150"/>
    </w:pPr>
    <w:rPr>
      <w:rFonts w:ascii="Segoe UI Semibold" w:eastAsia="Times New Roman" w:hAnsi="Segoe UI Semibold" w:cs="Segoe UI Semibold"/>
      <w:caps/>
      <w:color w:val="0078D7"/>
      <w:spacing w:val="15"/>
      <w:sz w:val="20"/>
      <w:szCs w:val="20"/>
    </w:rPr>
  </w:style>
  <w:style w:type="paragraph" w:customStyle="1" w:styleId="suphomeandlandingpagectabutton1">
    <w:name w:val="suphomeandlandingpagectabutton1"/>
    <w:basedOn w:val="Normal"/>
    <w:rsid w:val="007630B3"/>
    <w:pPr>
      <w:shd w:val="clear" w:color="auto" w:fill="0067B8"/>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suphomeandlandingpagectabutton2">
    <w:name w:val="suphomeandlandingpagectabutton2"/>
    <w:basedOn w:val="Normal"/>
    <w:rsid w:val="007630B3"/>
    <w:pPr>
      <w:shd w:val="clear" w:color="auto" w:fill="005293"/>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cardheader1">
    <w:name w:val="cardheader1"/>
    <w:basedOn w:val="Normal"/>
    <w:rsid w:val="007630B3"/>
    <w:pPr>
      <w:spacing w:after="0" w:line="465" w:lineRule="atLeast"/>
    </w:pPr>
    <w:rPr>
      <w:rFonts w:ascii="Segoe UI" w:eastAsia="Times New Roman" w:hAnsi="Segoe UI" w:cs="Segoe UI"/>
    </w:rPr>
  </w:style>
  <w:style w:type="paragraph" w:customStyle="1" w:styleId="contentheader1">
    <w:name w:val="contentheader1"/>
    <w:basedOn w:val="Normal"/>
    <w:rsid w:val="007630B3"/>
    <w:pPr>
      <w:spacing w:after="0" w:line="465" w:lineRule="atLeast"/>
    </w:pPr>
    <w:rPr>
      <w:rFonts w:ascii="Segoe UI" w:eastAsia="Times New Roman" w:hAnsi="Segoe UI" w:cs="Segoe UI"/>
    </w:rPr>
  </w:style>
  <w:style w:type="paragraph" w:customStyle="1" w:styleId="navigationitemspan1">
    <w:name w:val="navigationitem&gt;span1"/>
    <w:basedOn w:val="Normal"/>
    <w:rsid w:val="007630B3"/>
    <w:pPr>
      <w:spacing w:after="0" w:line="240" w:lineRule="atLeast"/>
      <w:ind w:left="135" w:right="135"/>
    </w:pPr>
    <w:rPr>
      <w:rFonts w:ascii="Segoe UI" w:eastAsia="Times New Roman" w:hAnsi="Segoe UI" w:cs="Segoe UI"/>
    </w:rPr>
  </w:style>
  <w:style w:type="paragraph" w:customStyle="1" w:styleId="suptabcontrol1">
    <w:name w:val="suptabcontrol1"/>
    <w:basedOn w:val="Normal"/>
    <w:rsid w:val="007630B3"/>
    <w:pPr>
      <w:spacing w:before="195" w:after="195" w:line="240" w:lineRule="atLeast"/>
    </w:pPr>
    <w:rPr>
      <w:rFonts w:ascii="Segoe UI" w:eastAsia="Times New Roman" w:hAnsi="Segoe UI" w:cs="Segoe UI"/>
      <w:sz w:val="20"/>
      <w:szCs w:val="20"/>
    </w:rPr>
  </w:style>
  <w:style w:type="paragraph" w:customStyle="1" w:styleId="ocsmartfeedbackheader2">
    <w:name w:val="ocsmartfeedbackheader2"/>
    <w:basedOn w:val="Normal"/>
    <w:rsid w:val="007630B3"/>
    <w:pPr>
      <w:spacing w:before="195" w:after="195" w:line="240" w:lineRule="atLeast"/>
      <w:ind w:right="75"/>
    </w:pPr>
    <w:rPr>
      <w:rFonts w:ascii="Segoe UI" w:eastAsia="Times New Roman" w:hAnsi="Segoe UI" w:cs="Segoe UI"/>
      <w:sz w:val="20"/>
      <w:szCs w:val="20"/>
    </w:rPr>
  </w:style>
  <w:style w:type="paragraph" w:customStyle="1" w:styleId="ocpactionlink1">
    <w:name w:val="ocpactionlink1"/>
    <w:basedOn w:val="Normal"/>
    <w:rsid w:val="007630B3"/>
    <w:pPr>
      <w:pBdr>
        <w:top w:val="single" w:sz="6" w:space="5" w:color="D2D2D2"/>
        <w:left w:val="single" w:sz="6" w:space="8" w:color="D2D2D2"/>
        <w:bottom w:val="single" w:sz="6" w:space="5" w:color="D2D2D2"/>
        <w:right w:val="single" w:sz="6" w:space="8" w:color="D2D2D2"/>
      </w:pBdr>
      <w:shd w:val="clear" w:color="auto" w:fill="D2D2D2"/>
      <w:spacing w:before="195" w:after="195" w:line="240" w:lineRule="atLeast"/>
    </w:pPr>
    <w:rPr>
      <w:rFonts w:ascii="Segoe UI" w:eastAsia="Times New Roman" w:hAnsi="Segoe UI" w:cs="Segoe UI"/>
      <w:color w:val="505050"/>
      <w:sz w:val="20"/>
      <w:szCs w:val="20"/>
    </w:rPr>
  </w:style>
  <w:style w:type="paragraph" w:customStyle="1" w:styleId="ms-checkbox-checkbox1">
    <w:name w:val="ms-checkbox-checkbox1"/>
    <w:basedOn w:val="Normal"/>
    <w:rsid w:val="007630B3"/>
    <w:pPr>
      <w:shd w:val="clear" w:color="auto" w:fill="FFFFFF"/>
      <w:spacing w:before="195" w:after="195" w:line="240" w:lineRule="atLeast"/>
    </w:pPr>
    <w:rPr>
      <w:rFonts w:ascii="Segoe UI" w:eastAsia="Times New Roman" w:hAnsi="Segoe UI" w:cs="Segoe UI"/>
      <w:sz w:val="20"/>
      <w:szCs w:val="20"/>
    </w:rPr>
  </w:style>
  <w:style w:type="paragraph" w:customStyle="1" w:styleId="ms-icon1">
    <w:name w:val="ms-icon1"/>
    <w:basedOn w:val="Normal"/>
    <w:rsid w:val="007630B3"/>
    <w:pPr>
      <w:spacing w:before="195" w:after="195" w:line="240" w:lineRule="atLeast"/>
    </w:pPr>
    <w:rPr>
      <w:rFonts w:ascii="Segoe UI" w:eastAsia="Times New Roman" w:hAnsi="Segoe UI" w:cs="Segoe UI"/>
      <w:b/>
      <w:bCs/>
      <w:color w:val="000000"/>
      <w:sz w:val="20"/>
      <w:szCs w:val="20"/>
    </w:rPr>
  </w:style>
  <w:style w:type="paragraph" w:customStyle="1" w:styleId="ocsearchresultresponsive1">
    <w:name w:val="ocsearchresultresponsiv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marginbottom1">
    <w:name w:val="ocsmartfeedbackmarginbottom1"/>
    <w:basedOn w:val="Normal"/>
    <w:rsid w:val="007630B3"/>
    <w:pPr>
      <w:spacing w:before="100" w:beforeAutospacing="1" w:after="0" w:line="240" w:lineRule="auto"/>
    </w:pPr>
    <w:rPr>
      <w:rFonts w:ascii="Times New Roman" w:eastAsia="Times New Roman" w:hAnsi="Times New Roman" w:cs="Times New Roman"/>
      <w:sz w:val="34"/>
      <w:szCs w:val="34"/>
    </w:rPr>
  </w:style>
  <w:style w:type="paragraph" w:customStyle="1" w:styleId="ocsmartfeedbacktextarea1">
    <w:name w:val="ocsmartfeedbacktextarea1"/>
    <w:basedOn w:val="Normal"/>
    <w:rsid w:val="007630B3"/>
    <w:pPr>
      <w:pBdr>
        <w:top w:val="single" w:sz="6" w:space="6" w:color="D2D2D2"/>
        <w:left w:val="single" w:sz="6" w:space="6" w:color="D2D2D2"/>
        <w:bottom w:val="single" w:sz="6" w:space="6" w:color="D2D2D2"/>
        <w:right w:val="single" w:sz="6" w:space="6" w:color="D2D2D2"/>
      </w:pBdr>
      <w:spacing w:before="150" w:after="100" w:afterAutospacing="1" w:line="300" w:lineRule="atLeast"/>
    </w:pPr>
    <w:rPr>
      <w:rFonts w:ascii="Segoe UI" w:eastAsia="Times New Roman" w:hAnsi="Segoe UI" w:cs="Segoe UI"/>
      <w:sz w:val="20"/>
      <w:szCs w:val="20"/>
    </w:rPr>
  </w:style>
  <w:style w:type="paragraph" w:customStyle="1" w:styleId="ocfeedbackbutton1">
    <w:name w:val="ocfeedbackbutton1"/>
    <w:basedOn w:val="Normal"/>
    <w:rsid w:val="007630B3"/>
    <w:pPr>
      <w:pBdr>
        <w:top w:val="single" w:sz="6" w:space="2" w:color="D2D2D2"/>
        <w:left w:val="single" w:sz="6" w:space="4" w:color="D2D2D2"/>
        <w:bottom w:val="single" w:sz="6" w:space="2" w:color="D2D2D2"/>
        <w:right w:val="single" w:sz="6" w:space="4" w:color="D2D2D2"/>
      </w:pBdr>
      <w:spacing w:after="0" w:line="240" w:lineRule="auto"/>
      <w:ind w:left="30" w:right="30"/>
      <w:jc w:val="center"/>
    </w:pPr>
    <w:rPr>
      <w:rFonts w:ascii="Segoe UI" w:eastAsia="Times New Roman" w:hAnsi="Segoe UI" w:cs="Segoe UI"/>
      <w:color w:val="505050"/>
      <w:sz w:val="20"/>
      <w:szCs w:val="20"/>
    </w:rPr>
  </w:style>
  <w:style w:type="paragraph" w:customStyle="1" w:styleId="ocfeedbackbutton2">
    <w:name w:val="ocfeedbackbutton2"/>
    <w:basedOn w:val="Normal"/>
    <w:rsid w:val="007630B3"/>
    <w:pPr>
      <w:pBdr>
        <w:top w:val="single" w:sz="6" w:space="2" w:color="D2D2D2"/>
        <w:left w:val="single" w:sz="6" w:space="4" w:color="D2D2D2"/>
        <w:bottom w:val="single" w:sz="6" w:space="2" w:color="D2D2D2"/>
        <w:right w:val="single" w:sz="6" w:space="4" w:color="D2D2D2"/>
      </w:pBdr>
      <w:shd w:val="clear" w:color="auto" w:fill="D2D2D2"/>
      <w:spacing w:after="0" w:line="240" w:lineRule="auto"/>
      <w:ind w:left="30" w:right="30"/>
      <w:jc w:val="center"/>
    </w:pPr>
    <w:rPr>
      <w:rFonts w:ascii="Segoe UI" w:eastAsia="Times New Roman" w:hAnsi="Segoe UI" w:cs="Segoe UI"/>
      <w:color w:val="505050"/>
      <w:sz w:val="20"/>
      <w:szCs w:val="20"/>
    </w:rPr>
  </w:style>
  <w:style w:type="paragraph" w:customStyle="1" w:styleId="ocbuttonsendcomment1">
    <w:name w:val="ocbuttonsend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nocomment1">
    <w:name w:val="ocbuttonsendno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comment2">
    <w:name w:val="ocbuttonsend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buttonsendnocomment2">
    <w:name w:val="ocbuttonsendno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particlelink1">
    <w:name w:val="ocparticle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externallink1">
    <w:name w:val="ocpexternal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articlelink2">
    <w:name w:val="ocparticle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externallink2">
    <w:name w:val="ocpexternal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imagelink1">
    <w:name w:val="ocpimagelink1"/>
    <w:basedOn w:val="Normal"/>
    <w:rsid w:val="007630B3"/>
    <w:pPr>
      <w:spacing w:after="0" w:line="240" w:lineRule="auto"/>
    </w:pPr>
    <w:rPr>
      <w:rFonts w:ascii="Times New Roman" w:eastAsia="Times New Roman" w:hAnsi="Times New Roman" w:cs="Times New Roman"/>
      <w:sz w:val="34"/>
      <w:szCs w:val="34"/>
    </w:rPr>
  </w:style>
  <w:style w:type="paragraph" w:customStyle="1" w:styleId="ocpimagelink2">
    <w:name w:val="ocpimagelink2"/>
    <w:basedOn w:val="Normal"/>
    <w:rsid w:val="007630B3"/>
    <w:pPr>
      <w:spacing w:after="0" w:line="240" w:lineRule="auto"/>
    </w:pPr>
    <w:rPr>
      <w:rFonts w:ascii="Times New Roman" w:eastAsia="Times New Roman" w:hAnsi="Times New Roman" w:cs="Times New Roman"/>
      <w:sz w:val="34"/>
      <w:szCs w:val="34"/>
    </w:rPr>
  </w:style>
  <w:style w:type="paragraph" w:customStyle="1" w:styleId="ocfeedbackbutton3">
    <w:name w:val="ocfeedbackbutton3"/>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4">
    <w:name w:val="ocfeedbackbutton4"/>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5">
    <w:name w:val="ocfeedbackbutton5"/>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cardheader2">
    <w:name w:val="cardheader2"/>
    <w:basedOn w:val="Normal"/>
    <w:rsid w:val="007630B3"/>
    <w:pPr>
      <w:spacing w:after="0" w:line="465" w:lineRule="atLeast"/>
    </w:pPr>
    <w:rPr>
      <w:rFonts w:ascii="Segoe UI" w:eastAsia="Times New Roman" w:hAnsi="Segoe UI" w:cs="Segoe UI"/>
      <w:color w:val="FFFFFF"/>
    </w:rPr>
  </w:style>
  <w:style w:type="paragraph" w:customStyle="1" w:styleId="cardheader3">
    <w:name w:val="cardheader3"/>
    <w:basedOn w:val="Normal"/>
    <w:rsid w:val="007630B3"/>
    <w:pPr>
      <w:spacing w:after="0" w:line="465" w:lineRule="atLeast"/>
    </w:pPr>
    <w:rPr>
      <w:rFonts w:ascii="Segoe UI" w:eastAsia="Times New Roman" w:hAnsi="Segoe UI" w:cs="Segoe UI"/>
      <w:color w:val="FFFFFF"/>
    </w:rPr>
  </w:style>
  <w:style w:type="paragraph" w:customStyle="1" w:styleId="cardheader4">
    <w:name w:val="cardheader4"/>
    <w:basedOn w:val="Normal"/>
    <w:rsid w:val="007630B3"/>
    <w:pPr>
      <w:spacing w:after="0" w:line="465" w:lineRule="atLeast"/>
    </w:pPr>
    <w:rPr>
      <w:rFonts w:ascii="Segoe UI" w:eastAsia="Times New Roman" w:hAnsi="Segoe UI" w:cs="Segoe UI"/>
      <w:color w:val="FFFFFF"/>
    </w:rPr>
  </w:style>
  <w:style w:type="paragraph" w:customStyle="1" w:styleId="contentheader2">
    <w:name w:val="contentheader2"/>
    <w:basedOn w:val="Normal"/>
    <w:rsid w:val="007630B3"/>
    <w:pPr>
      <w:spacing w:after="0" w:line="465" w:lineRule="atLeast"/>
    </w:pPr>
    <w:rPr>
      <w:rFonts w:ascii="Segoe UI" w:eastAsia="Times New Roman" w:hAnsi="Segoe UI" w:cs="Segoe UI"/>
      <w:color w:val="000000"/>
    </w:rPr>
  </w:style>
  <w:style w:type="paragraph" w:customStyle="1" w:styleId="contentheader3">
    <w:name w:val="contentheader3"/>
    <w:basedOn w:val="Normal"/>
    <w:rsid w:val="007630B3"/>
    <w:pPr>
      <w:spacing w:after="0" w:line="465" w:lineRule="atLeast"/>
    </w:pPr>
    <w:rPr>
      <w:rFonts w:ascii="Segoe UI" w:eastAsia="Times New Roman" w:hAnsi="Segoe UI" w:cs="Segoe UI"/>
      <w:color w:val="000000"/>
    </w:rPr>
  </w:style>
  <w:style w:type="paragraph" w:customStyle="1" w:styleId="contentheader4">
    <w:name w:val="contentheader4"/>
    <w:basedOn w:val="Normal"/>
    <w:rsid w:val="007630B3"/>
    <w:pPr>
      <w:spacing w:after="0" w:line="465" w:lineRule="atLeast"/>
    </w:pPr>
    <w:rPr>
      <w:rFonts w:ascii="Segoe UI" w:eastAsia="Times New Roman" w:hAnsi="Segoe UI" w:cs="Segoe UI"/>
      <w:color w:val="000000"/>
    </w:rPr>
  </w:style>
  <w:style w:type="paragraph" w:customStyle="1" w:styleId="supinstantanswer2">
    <w:name w:val="supinstantanswer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2">
    <w:name w:val="ocsearchresultresponsive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3">
    <w:name w:val="supinstantanswer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3">
    <w:name w:val="ocsearchresultresponsive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4">
    <w:name w:val="supinstantanswer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4">
    <w:name w:val="ocsearchresultresponsive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6">
    <w:name w:val="ocfeedbackbutton6"/>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FFFFFF"/>
      <w:sz w:val="20"/>
      <w:szCs w:val="20"/>
    </w:rPr>
  </w:style>
  <w:style w:type="paragraph" w:customStyle="1" w:styleId="ocfeedbackbutton7">
    <w:name w:val="ocfeedbackbutton7"/>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3">
    <w:name w:val="ocbuttonsend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3">
    <w:name w:val="ocbuttonsendno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5">
    <w:name w:val="cardheader5"/>
    <w:basedOn w:val="Normal"/>
    <w:rsid w:val="007630B3"/>
    <w:pPr>
      <w:spacing w:after="0" w:line="465" w:lineRule="atLeast"/>
    </w:pPr>
    <w:rPr>
      <w:rFonts w:ascii="Segoe UI" w:eastAsia="Times New Roman" w:hAnsi="Segoe UI" w:cs="Segoe UI"/>
      <w:color w:val="262626"/>
    </w:rPr>
  </w:style>
  <w:style w:type="paragraph" w:customStyle="1" w:styleId="contentheader5">
    <w:name w:val="contentheader5"/>
    <w:basedOn w:val="Normal"/>
    <w:rsid w:val="007630B3"/>
    <w:pPr>
      <w:spacing w:after="0" w:line="465" w:lineRule="atLeast"/>
    </w:pPr>
    <w:rPr>
      <w:rFonts w:ascii="Segoe UI" w:eastAsia="Times New Roman" w:hAnsi="Segoe UI" w:cs="Segoe UI"/>
      <w:color w:val="FFFFFF"/>
    </w:rPr>
  </w:style>
  <w:style w:type="paragraph" w:customStyle="1" w:styleId="ms-checkbox-checkbox2">
    <w:name w:val="ms-checkbox-checkbox2"/>
    <w:basedOn w:val="Normal"/>
    <w:rsid w:val="007630B3"/>
    <w:pPr>
      <w:shd w:val="clear" w:color="auto" w:fill="505050"/>
      <w:spacing w:before="195" w:after="195" w:line="240" w:lineRule="atLeast"/>
    </w:pPr>
    <w:rPr>
      <w:rFonts w:ascii="Segoe UI" w:eastAsia="Times New Roman" w:hAnsi="Segoe UI" w:cs="Segoe UI"/>
      <w:sz w:val="20"/>
      <w:szCs w:val="20"/>
    </w:rPr>
  </w:style>
  <w:style w:type="paragraph" w:customStyle="1" w:styleId="ms-icon2">
    <w:name w:val="ms-icon2"/>
    <w:basedOn w:val="Normal"/>
    <w:rsid w:val="007630B3"/>
    <w:pPr>
      <w:spacing w:before="195" w:after="195" w:line="240" w:lineRule="atLeast"/>
    </w:pPr>
    <w:rPr>
      <w:rFonts w:ascii="Segoe UI" w:eastAsia="Times New Roman" w:hAnsi="Segoe UI" w:cs="Segoe UI"/>
      <w:b/>
      <w:bCs/>
      <w:color w:val="FFFFFF"/>
      <w:sz w:val="20"/>
      <w:szCs w:val="20"/>
    </w:rPr>
  </w:style>
  <w:style w:type="paragraph" w:customStyle="1" w:styleId="cardfooter1">
    <w:name w:val="cardfooter1"/>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supinstantanswer5">
    <w:name w:val="supinstantanswer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5">
    <w:name w:val="ocsearchresultresponsive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8">
    <w:name w:val="ocfeedbackbutton8"/>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D2D2D2"/>
      <w:sz w:val="20"/>
      <w:szCs w:val="20"/>
    </w:rPr>
  </w:style>
  <w:style w:type="paragraph" w:customStyle="1" w:styleId="ocfeedbackbutton9">
    <w:name w:val="ocfeedbackbutton9"/>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4">
    <w:name w:val="ocbuttonsend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4">
    <w:name w:val="ocbuttonsendno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6">
    <w:name w:val="cardheader6"/>
    <w:basedOn w:val="Normal"/>
    <w:rsid w:val="007630B3"/>
    <w:pPr>
      <w:spacing w:after="0" w:line="465" w:lineRule="atLeast"/>
    </w:pPr>
    <w:rPr>
      <w:rFonts w:ascii="Segoe UI" w:eastAsia="Times New Roman" w:hAnsi="Segoe UI" w:cs="Segoe UI"/>
      <w:color w:val="262626"/>
    </w:rPr>
  </w:style>
  <w:style w:type="paragraph" w:customStyle="1" w:styleId="contentheader6">
    <w:name w:val="contentheader6"/>
    <w:basedOn w:val="Normal"/>
    <w:rsid w:val="007630B3"/>
    <w:pPr>
      <w:spacing w:after="0" w:line="465" w:lineRule="atLeast"/>
    </w:pPr>
    <w:rPr>
      <w:rFonts w:ascii="Segoe UI" w:eastAsia="Times New Roman" w:hAnsi="Segoe UI" w:cs="Segoe UI"/>
      <w:color w:val="FFFFFF"/>
    </w:rPr>
  </w:style>
  <w:style w:type="paragraph" w:customStyle="1" w:styleId="ms-checkbox-checkbox3">
    <w:name w:val="ms-checkbox-checkbox3"/>
    <w:basedOn w:val="Normal"/>
    <w:rsid w:val="007630B3"/>
    <w:pPr>
      <w:shd w:val="clear" w:color="auto" w:fill="262626"/>
      <w:spacing w:before="195" w:after="195" w:line="240" w:lineRule="atLeast"/>
    </w:pPr>
    <w:rPr>
      <w:rFonts w:ascii="Segoe UI" w:eastAsia="Times New Roman" w:hAnsi="Segoe UI" w:cs="Segoe UI"/>
      <w:sz w:val="20"/>
      <w:szCs w:val="20"/>
    </w:rPr>
  </w:style>
  <w:style w:type="paragraph" w:customStyle="1" w:styleId="ms-icon3">
    <w:name w:val="ms-icon3"/>
    <w:basedOn w:val="Normal"/>
    <w:rsid w:val="007630B3"/>
    <w:pPr>
      <w:spacing w:before="195" w:after="195" w:line="240" w:lineRule="atLeast"/>
    </w:pPr>
    <w:rPr>
      <w:rFonts w:ascii="Segoe UI" w:eastAsia="Times New Roman" w:hAnsi="Segoe UI" w:cs="Segoe UI"/>
      <w:b/>
      <w:bCs/>
      <w:color w:val="D2D2D2"/>
      <w:sz w:val="20"/>
      <w:szCs w:val="20"/>
    </w:rPr>
  </w:style>
  <w:style w:type="paragraph" w:customStyle="1" w:styleId="cardheadersection1">
    <w:name w:val="cardheadersection1"/>
    <w:basedOn w:val="Normal"/>
    <w:rsid w:val="007630B3"/>
    <w:pPr>
      <w:shd w:val="clear" w:color="auto" w:fill="FFFFFF"/>
      <w:spacing w:after="0" w:line="240" w:lineRule="auto"/>
      <w:ind w:left="-195" w:right="-195"/>
    </w:pPr>
    <w:rPr>
      <w:rFonts w:ascii="Times New Roman" w:eastAsia="Times New Roman" w:hAnsi="Times New Roman" w:cs="Times New Roman"/>
      <w:sz w:val="34"/>
      <w:szCs w:val="34"/>
    </w:rPr>
  </w:style>
  <w:style w:type="paragraph" w:customStyle="1" w:styleId="navigationitem1">
    <w:name w:val="navigationitem1"/>
    <w:basedOn w:val="Normal"/>
    <w:rsid w:val="007630B3"/>
    <w:pPr>
      <w:pBdr>
        <w:bottom w:val="single" w:sz="6" w:space="0" w:color="auto"/>
      </w:pBdr>
      <w:shd w:val="clear" w:color="auto" w:fill="262626"/>
      <w:spacing w:before="100" w:beforeAutospacing="1" w:after="100" w:afterAutospacing="1" w:line="570" w:lineRule="atLeast"/>
    </w:pPr>
    <w:rPr>
      <w:rFonts w:ascii="Times New Roman" w:eastAsia="Times New Roman" w:hAnsi="Times New Roman" w:cs="Times New Roman"/>
    </w:rPr>
  </w:style>
  <w:style w:type="paragraph" w:customStyle="1" w:styleId="cardfooter2">
    <w:name w:val="cardfooter2"/>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carderror1">
    <w:name w:val="carderror1"/>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2">
    <w:name w:val="carderror2"/>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3">
    <w:name w:val="carderror3"/>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4">
    <w:name w:val="carderror4"/>
    <w:basedOn w:val="Normal"/>
    <w:rsid w:val="007630B3"/>
    <w:pPr>
      <w:shd w:val="clear" w:color="auto" w:fill="FFFFFF"/>
      <w:spacing w:before="100" w:beforeAutospacing="1" w:after="195" w:line="240" w:lineRule="auto"/>
    </w:pPr>
    <w:rPr>
      <w:rFonts w:ascii="Times New Roman" w:eastAsia="Times New Roman" w:hAnsi="Times New Roman" w:cs="Times New Roman"/>
      <w:vanish/>
      <w:color w:val="434343"/>
      <w:sz w:val="17"/>
      <w:szCs w:val="17"/>
    </w:rPr>
  </w:style>
  <w:style w:type="character" w:customStyle="1" w:styleId="suptrainingarticlereferencefootericon1">
    <w:name w:val="suptrainingarticlereferencefootericon1"/>
    <w:basedOn w:val="DefaultParagraphFont"/>
    <w:rsid w:val="007630B3"/>
    <w:rPr>
      <w:rFonts w:ascii="Segoe UI Semibold" w:hAnsi="Segoe UI Semibold" w:cs="Segoe UI Semibold" w:hint="default"/>
      <w:b w:val="0"/>
      <w:bCs w:val="0"/>
      <w:color w:val="2F2F2F"/>
      <w:sz w:val="20"/>
      <w:szCs w:val="20"/>
    </w:rPr>
  </w:style>
  <w:style w:type="paragraph" w:styleId="z-TopofForm">
    <w:name w:val="HTML Top of Form"/>
    <w:basedOn w:val="Normal"/>
    <w:next w:val="Normal"/>
    <w:link w:val="z-TopofFormChar"/>
    <w:hidden/>
    <w:uiPriority w:val="99"/>
    <w:semiHidden/>
    <w:unhideWhenUsed/>
    <w:rsid w:val="007630B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630B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630B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630B3"/>
    <w:rPr>
      <w:rFonts w:ascii="Arial" w:eastAsia="Times New Roman" w:hAnsi="Arial" w:cs="Arial"/>
      <w:vanish/>
      <w:sz w:val="16"/>
      <w:szCs w:val="16"/>
    </w:rPr>
  </w:style>
  <w:style w:type="character" w:customStyle="1" w:styleId="titleheading">
    <w:name w:val="title_heading"/>
    <w:basedOn w:val="DefaultParagraphFont"/>
    <w:rsid w:val="0078204C"/>
  </w:style>
  <w:style w:type="character" w:styleId="FollowedHyperlink">
    <w:name w:val="FollowedHyperlink"/>
    <w:basedOn w:val="DefaultParagraphFont"/>
    <w:uiPriority w:val="99"/>
    <w:semiHidden/>
    <w:unhideWhenUsed/>
    <w:rsid w:val="0078204C"/>
    <w:rPr>
      <w:color w:val="800080"/>
      <w:u w:val="single"/>
    </w:rPr>
  </w:style>
  <w:style w:type="paragraph" w:customStyle="1" w:styleId="headertext">
    <w:name w:val="header_text"/>
    <w:basedOn w:val="Normal"/>
    <w:rsid w:val="007820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78204C"/>
  </w:style>
  <w:style w:type="character" w:customStyle="1" w:styleId="orcid">
    <w:name w:val="orcid"/>
    <w:basedOn w:val="DefaultParagraphFont"/>
    <w:rsid w:val="0078204C"/>
  </w:style>
  <w:style w:type="character" w:customStyle="1" w:styleId="italic">
    <w:name w:val="italic"/>
    <w:basedOn w:val="DefaultParagraphFont"/>
    <w:rsid w:val="0078204C"/>
  </w:style>
  <w:style w:type="paragraph" w:customStyle="1" w:styleId="bold1">
    <w:name w:val="bold1"/>
    <w:basedOn w:val="Normal"/>
    <w:rsid w:val="007820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7820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_caps"/>
    <w:basedOn w:val="DefaultParagraphFont"/>
    <w:rsid w:val="0078204C"/>
  </w:style>
  <w:style w:type="character" w:customStyle="1" w:styleId="supref">
    <w:name w:val="sup_ref"/>
    <w:basedOn w:val="DefaultParagraphFont"/>
    <w:rsid w:val="0078204C"/>
  </w:style>
  <w:style w:type="character" w:customStyle="1" w:styleId="graphictitle">
    <w:name w:val="graphic_title"/>
    <w:basedOn w:val="DefaultParagraphFont"/>
    <w:rsid w:val="0078204C"/>
  </w:style>
  <w:style w:type="paragraph" w:customStyle="1" w:styleId="otherpara">
    <w:name w:val="otherpara"/>
    <w:basedOn w:val="Normal"/>
    <w:rsid w:val="007820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footnote">
    <w:name w:val="tfootnote"/>
    <w:basedOn w:val="DefaultParagraphFont"/>
    <w:rsid w:val="0078204C"/>
  </w:style>
  <w:style w:type="character" w:customStyle="1" w:styleId="supinf">
    <w:name w:val="sup_inf"/>
    <w:basedOn w:val="DefaultParagraphFont"/>
    <w:rsid w:val="0078204C"/>
  </w:style>
  <w:style w:type="character" w:customStyle="1" w:styleId="aheading">
    <w:name w:val="a_heading"/>
    <w:basedOn w:val="DefaultParagraphFont"/>
    <w:rsid w:val="0078204C"/>
  </w:style>
  <w:style w:type="paragraph" w:styleId="BalloonText">
    <w:name w:val="Balloon Text"/>
    <w:basedOn w:val="Normal"/>
    <w:link w:val="BalloonTextChar"/>
    <w:uiPriority w:val="99"/>
    <w:semiHidden/>
    <w:unhideWhenUsed/>
    <w:rsid w:val="007820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04C"/>
    <w:rPr>
      <w:rFonts w:ascii="Segoe UI" w:hAnsi="Segoe UI" w:cs="Segoe UI"/>
      <w:sz w:val="18"/>
      <w:szCs w:val="18"/>
    </w:rPr>
  </w:style>
  <w:style w:type="table" w:styleId="TableGridLight">
    <w:name w:val="Grid Table Light"/>
    <w:basedOn w:val="TableNormal"/>
    <w:uiPriority w:val="40"/>
    <w:rsid w:val="004553A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37253">
      <w:bodyDiv w:val="1"/>
      <w:marLeft w:val="0"/>
      <w:marRight w:val="0"/>
      <w:marTop w:val="0"/>
      <w:marBottom w:val="0"/>
      <w:divBdr>
        <w:top w:val="none" w:sz="0" w:space="0" w:color="auto"/>
        <w:left w:val="none" w:sz="0" w:space="0" w:color="auto"/>
        <w:bottom w:val="none" w:sz="0" w:space="0" w:color="auto"/>
        <w:right w:val="none" w:sz="0" w:space="0" w:color="auto"/>
      </w:divBdr>
      <w:divsChild>
        <w:div w:id="82801779">
          <w:marLeft w:val="0"/>
          <w:marRight w:val="0"/>
          <w:marTop w:val="0"/>
          <w:marBottom w:val="0"/>
          <w:divBdr>
            <w:top w:val="none" w:sz="0" w:space="0" w:color="auto"/>
            <w:left w:val="none" w:sz="0" w:space="0" w:color="auto"/>
            <w:bottom w:val="none" w:sz="0" w:space="0" w:color="auto"/>
            <w:right w:val="none" w:sz="0" w:space="0" w:color="auto"/>
          </w:divBdr>
          <w:divsChild>
            <w:div w:id="1113131235">
              <w:marLeft w:val="0"/>
              <w:marRight w:val="0"/>
              <w:marTop w:val="0"/>
              <w:marBottom w:val="0"/>
              <w:divBdr>
                <w:top w:val="none" w:sz="0" w:space="0" w:color="auto"/>
                <w:left w:val="none" w:sz="0" w:space="0" w:color="auto"/>
                <w:bottom w:val="none" w:sz="0" w:space="0" w:color="auto"/>
                <w:right w:val="none" w:sz="0" w:space="0" w:color="auto"/>
              </w:divBdr>
              <w:divsChild>
                <w:div w:id="476607520">
                  <w:marLeft w:val="0"/>
                  <w:marRight w:val="0"/>
                  <w:marTop w:val="0"/>
                  <w:marBottom w:val="0"/>
                  <w:divBdr>
                    <w:top w:val="none" w:sz="0" w:space="0" w:color="auto"/>
                    <w:left w:val="none" w:sz="0" w:space="0" w:color="auto"/>
                    <w:bottom w:val="none" w:sz="0" w:space="0" w:color="auto"/>
                    <w:right w:val="none" w:sz="0" w:space="0" w:color="auto"/>
                  </w:divBdr>
                  <w:divsChild>
                    <w:div w:id="1335063704">
                      <w:marLeft w:val="0"/>
                      <w:marRight w:val="0"/>
                      <w:marTop w:val="0"/>
                      <w:marBottom w:val="0"/>
                      <w:divBdr>
                        <w:top w:val="none" w:sz="0" w:space="0" w:color="auto"/>
                        <w:left w:val="none" w:sz="0" w:space="0" w:color="auto"/>
                        <w:bottom w:val="none" w:sz="0" w:space="0" w:color="auto"/>
                        <w:right w:val="none" w:sz="0" w:space="0" w:color="auto"/>
                      </w:divBdr>
                      <w:divsChild>
                        <w:div w:id="1219778487">
                          <w:marLeft w:val="0"/>
                          <w:marRight w:val="0"/>
                          <w:marTop w:val="240"/>
                          <w:marBottom w:val="240"/>
                          <w:divBdr>
                            <w:top w:val="none" w:sz="0" w:space="0" w:color="auto"/>
                            <w:left w:val="none" w:sz="0" w:space="0" w:color="auto"/>
                            <w:bottom w:val="none" w:sz="0" w:space="0" w:color="auto"/>
                            <w:right w:val="none" w:sz="0" w:space="0" w:color="auto"/>
                          </w:divBdr>
                          <w:divsChild>
                            <w:div w:id="297153471">
                              <w:marLeft w:val="0"/>
                              <w:marRight w:val="0"/>
                              <w:marTop w:val="0"/>
                              <w:marBottom w:val="0"/>
                              <w:divBdr>
                                <w:top w:val="none" w:sz="0" w:space="0" w:color="auto"/>
                                <w:left w:val="none" w:sz="0" w:space="0" w:color="auto"/>
                                <w:bottom w:val="none" w:sz="0" w:space="0" w:color="auto"/>
                                <w:right w:val="none" w:sz="0" w:space="0" w:color="auto"/>
                              </w:divBdr>
                              <w:divsChild>
                                <w:div w:id="1727411533">
                                  <w:marLeft w:val="0"/>
                                  <w:marRight w:val="0"/>
                                  <w:marTop w:val="240"/>
                                  <w:marBottom w:val="240"/>
                                  <w:divBdr>
                                    <w:top w:val="none" w:sz="0" w:space="0" w:color="auto"/>
                                    <w:left w:val="none" w:sz="0" w:space="0" w:color="auto"/>
                                    <w:bottom w:val="none" w:sz="0" w:space="0" w:color="auto"/>
                                    <w:right w:val="none" w:sz="0" w:space="0" w:color="auto"/>
                                  </w:divBdr>
                                </w:div>
                                <w:div w:id="14629184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0998764">
                          <w:marLeft w:val="0"/>
                          <w:marRight w:val="0"/>
                          <w:marTop w:val="195"/>
                          <w:marBottom w:val="0"/>
                          <w:divBdr>
                            <w:top w:val="none" w:sz="0" w:space="0" w:color="auto"/>
                            <w:left w:val="none" w:sz="0" w:space="0" w:color="auto"/>
                            <w:bottom w:val="none" w:sz="0" w:space="0" w:color="auto"/>
                            <w:right w:val="none" w:sz="0" w:space="0" w:color="auto"/>
                          </w:divBdr>
                          <w:divsChild>
                            <w:div w:id="1881238469">
                              <w:marLeft w:val="0"/>
                              <w:marRight w:val="0"/>
                              <w:marTop w:val="0"/>
                              <w:marBottom w:val="225"/>
                              <w:divBdr>
                                <w:top w:val="none" w:sz="0" w:space="0" w:color="auto"/>
                                <w:left w:val="none" w:sz="0" w:space="0" w:color="auto"/>
                                <w:bottom w:val="single" w:sz="6" w:space="21" w:color="D2D2D2"/>
                                <w:right w:val="none" w:sz="0" w:space="0" w:color="auto"/>
                              </w:divBdr>
                              <w:divsChild>
                                <w:div w:id="1166628786">
                                  <w:marLeft w:val="0"/>
                                  <w:marRight w:val="0"/>
                                  <w:marTop w:val="0"/>
                                  <w:marBottom w:val="0"/>
                                  <w:divBdr>
                                    <w:top w:val="none" w:sz="0" w:space="0" w:color="auto"/>
                                    <w:left w:val="none" w:sz="0" w:space="0" w:color="auto"/>
                                    <w:bottom w:val="none" w:sz="0" w:space="0" w:color="auto"/>
                                    <w:right w:val="none" w:sz="0" w:space="0" w:color="auto"/>
                                  </w:divBdr>
                                  <w:divsChild>
                                    <w:div w:id="681975235">
                                      <w:marLeft w:val="0"/>
                                      <w:marRight w:val="0"/>
                                      <w:marTop w:val="150"/>
                                      <w:marBottom w:val="0"/>
                                      <w:divBdr>
                                        <w:top w:val="single" w:sz="6" w:space="0" w:color="D2D2D2"/>
                                        <w:left w:val="single" w:sz="6" w:space="0" w:color="D2D2D2"/>
                                        <w:bottom w:val="single" w:sz="6" w:space="0" w:color="D2D2D2"/>
                                        <w:right w:val="single" w:sz="6" w:space="0" w:color="D2D2D2"/>
                                      </w:divBdr>
                                    </w:div>
                                  </w:divsChild>
                                </w:div>
                              </w:divsChild>
                            </w:div>
                            <w:div w:id="1446072759">
                              <w:marLeft w:val="0"/>
                              <w:marRight w:val="0"/>
                              <w:marTop w:val="0"/>
                              <w:marBottom w:val="0"/>
                              <w:divBdr>
                                <w:top w:val="none" w:sz="0" w:space="0" w:color="auto"/>
                                <w:left w:val="none" w:sz="0" w:space="0" w:color="auto"/>
                                <w:bottom w:val="none" w:sz="0" w:space="0" w:color="auto"/>
                                <w:right w:val="none" w:sz="0" w:space="0" w:color="auto"/>
                              </w:divBdr>
                              <w:divsChild>
                                <w:div w:id="839807780">
                                  <w:marLeft w:val="0"/>
                                  <w:marRight w:val="0"/>
                                  <w:marTop w:val="0"/>
                                  <w:marBottom w:val="0"/>
                                  <w:divBdr>
                                    <w:top w:val="none" w:sz="0" w:space="0" w:color="auto"/>
                                    <w:left w:val="none" w:sz="0" w:space="0" w:color="auto"/>
                                    <w:bottom w:val="none" w:sz="0" w:space="0" w:color="auto"/>
                                    <w:right w:val="none" w:sz="0" w:space="0" w:color="auto"/>
                                  </w:divBdr>
                                  <w:divsChild>
                                    <w:div w:id="519661903">
                                      <w:marLeft w:val="0"/>
                                      <w:marRight w:val="0"/>
                                      <w:marTop w:val="0"/>
                                      <w:marBottom w:val="0"/>
                                      <w:divBdr>
                                        <w:top w:val="none" w:sz="0" w:space="0" w:color="auto"/>
                                        <w:left w:val="none" w:sz="0" w:space="0" w:color="auto"/>
                                        <w:bottom w:val="none" w:sz="0" w:space="0" w:color="auto"/>
                                        <w:right w:val="none" w:sz="0" w:space="0" w:color="auto"/>
                                      </w:divBdr>
                                    </w:div>
                                    <w:div w:id="925500683">
                                      <w:marLeft w:val="0"/>
                                      <w:marRight w:val="0"/>
                                      <w:marTop w:val="0"/>
                                      <w:marBottom w:val="0"/>
                                      <w:divBdr>
                                        <w:top w:val="none" w:sz="0" w:space="0" w:color="auto"/>
                                        <w:left w:val="none" w:sz="0" w:space="0" w:color="auto"/>
                                        <w:bottom w:val="none" w:sz="0" w:space="0" w:color="auto"/>
                                        <w:right w:val="none" w:sz="0" w:space="0" w:color="auto"/>
                                      </w:divBdr>
                                    </w:div>
                                    <w:div w:id="1949115580">
                                      <w:marLeft w:val="0"/>
                                      <w:marRight w:val="0"/>
                                      <w:marTop w:val="0"/>
                                      <w:marBottom w:val="0"/>
                                      <w:divBdr>
                                        <w:top w:val="none" w:sz="0" w:space="0" w:color="auto"/>
                                        <w:left w:val="none" w:sz="0" w:space="0" w:color="auto"/>
                                        <w:bottom w:val="none" w:sz="0" w:space="0" w:color="auto"/>
                                        <w:right w:val="none" w:sz="0" w:space="0" w:color="auto"/>
                                      </w:divBdr>
                                    </w:div>
                                    <w:div w:id="242683646">
                                      <w:marLeft w:val="0"/>
                                      <w:marRight w:val="0"/>
                                      <w:marTop w:val="0"/>
                                      <w:marBottom w:val="0"/>
                                      <w:divBdr>
                                        <w:top w:val="none" w:sz="0" w:space="0" w:color="auto"/>
                                        <w:left w:val="none" w:sz="0" w:space="0" w:color="auto"/>
                                        <w:bottom w:val="none" w:sz="0" w:space="0" w:color="auto"/>
                                        <w:right w:val="none" w:sz="0" w:space="0" w:color="auto"/>
                                      </w:divBdr>
                                    </w:div>
                                    <w:div w:id="1841314135">
                                      <w:marLeft w:val="0"/>
                                      <w:marRight w:val="0"/>
                                      <w:marTop w:val="0"/>
                                      <w:marBottom w:val="0"/>
                                      <w:divBdr>
                                        <w:top w:val="none" w:sz="0" w:space="0" w:color="auto"/>
                                        <w:left w:val="none" w:sz="0" w:space="0" w:color="auto"/>
                                        <w:bottom w:val="none" w:sz="0" w:space="0" w:color="auto"/>
                                        <w:right w:val="none" w:sz="0" w:space="0" w:color="auto"/>
                                      </w:divBdr>
                                    </w:div>
                                    <w:div w:id="279648760">
                                      <w:marLeft w:val="0"/>
                                      <w:marRight w:val="0"/>
                                      <w:marTop w:val="0"/>
                                      <w:marBottom w:val="0"/>
                                      <w:divBdr>
                                        <w:top w:val="none" w:sz="0" w:space="0" w:color="auto"/>
                                        <w:left w:val="none" w:sz="0" w:space="0" w:color="auto"/>
                                        <w:bottom w:val="none" w:sz="0" w:space="0" w:color="auto"/>
                                        <w:right w:val="none" w:sz="0" w:space="0" w:color="auto"/>
                                      </w:divBdr>
                                    </w:div>
                                    <w:div w:id="1180319431">
                                      <w:marLeft w:val="0"/>
                                      <w:marRight w:val="0"/>
                                      <w:marTop w:val="0"/>
                                      <w:marBottom w:val="0"/>
                                      <w:divBdr>
                                        <w:top w:val="none" w:sz="0" w:space="0" w:color="auto"/>
                                        <w:left w:val="none" w:sz="0" w:space="0" w:color="auto"/>
                                        <w:bottom w:val="none" w:sz="0" w:space="0" w:color="auto"/>
                                        <w:right w:val="none" w:sz="0" w:space="0" w:color="auto"/>
                                      </w:divBdr>
                                    </w:div>
                                    <w:div w:id="1804498621">
                                      <w:marLeft w:val="0"/>
                                      <w:marRight w:val="0"/>
                                      <w:marTop w:val="0"/>
                                      <w:marBottom w:val="0"/>
                                      <w:divBdr>
                                        <w:top w:val="none" w:sz="0" w:space="0" w:color="auto"/>
                                        <w:left w:val="none" w:sz="0" w:space="0" w:color="auto"/>
                                        <w:bottom w:val="none" w:sz="0" w:space="0" w:color="auto"/>
                                        <w:right w:val="none" w:sz="0" w:space="0" w:color="auto"/>
                                      </w:divBdr>
                                    </w:div>
                                    <w:div w:id="2102333062">
                                      <w:marLeft w:val="0"/>
                                      <w:marRight w:val="0"/>
                                      <w:marTop w:val="0"/>
                                      <w:marBottom w:val="0"/>
                                      <w:divBdr>
                                        <w:top w:val="none" w:sz="0" w:space="0" w:color="auto"/>
                                        <w:left w:val="none" w:sz="0" w:space="0" w:color="auto"/>
                                        <w:bottom w:val="none" w:sz="0" w:space="0" w:color="auto"/>
                                        <w:right w:val="none" w:sz="0" w:space="0" w:color="auto"/>
                                      </w:divBdr>
                                    </w:div>
                                  </w:divsChild>
                                </w:div>
                                <w:div w:id="2516931">
                                  <w:marLeft w:val="0"/>
                                  <w:marRight w:val="0"/>
                                  <w:marTop w:val="0"/>
                                  <w:marBottom w:val="0"/>
                                  <w:divBdr>
                                    <w:top w:val="none" w:sz="0" w:space="0" w:color="auto"/>
                                    <w:left w:val="none" w:sz="0" w:space="0" w:color="auto"/>
                                    <w:bottom w:val="none" w:sz="0" w:space="0" w:color="auto"/>
                                    <w:right w:val="none" w:sz="0" w:space="0" w:color="auto"/>
                                  </w:divBdr>
                                  <w:divsChild>
                                    <w:div w:id="1767992223">
                                      <w:marLeft w:val="0"/>
                                      <w:marRight w:val="0"/>
                                      <w:marTop w:val="0"/>
                                      <w:marBottom w:val="0"/>
                                      <w:divBdr>
                                        <w:top w:val="none" w:sz="0" w:space="0" w:color="auto"/>
                                        <w:left w:val="none" w:sz="0" w:space="0" w:color="auto"/>
                                        <w:bottom w:val="none" w:sz="0" w:space="0" w:color="auto"/>
                                        <w:right w:val="none" w:sz="0" w:space="0" w:color="auto"/>
                                      </w:divBdr>
                                    </w:div>
                                    <w:div w:id="1428191890">
                                      <w:marLeft w:val="0"/>
                                      <w:marRight w:val="0"/>
                                      <w:marTop w:val="0"/>
                                      <w:marBottom w:val="0"/>
                                      <w:divBdr>
                                        <w:top w:val="none" w:sz="0" w:space="0" w:color="auto"/>
                                        <w:left w:val="none" w:sz="0" w:space="0" w:color="auto"/>
                                        <w:bottom w:val="none" w:sz="0" w:space="0" w:color="auto"/>
                                        <w:right w:val="none" w:sz="0" w:space="0" w:color="auto"/>
                                      </w:divBdr>
                                    </w:div>
                                    <w:div w:id="1265727204">
                                      <w:marLeft w:val="0"/>
                                      <w:marRight w:val="0"/>
                                      <w:marTop w:val="0"/>
                                      <w:marBottom w:val="0"/>
                                      <w:divBdr>
                                        <w:top w:val="none" w:sz="0" w:space="0" w:color="auto"/>
                                        <w:left w:val="none" w:sz="0" w:space="0" w:color="auto"/>
                                        <w:bottom w:val="none" w:sz="0" w:space="0" w:color="auto"/>
                                        <w:right w:val="none" w:sz="0" w:space="0" w:color="auto"/>
                                      </w:divBdr>
                                    </w:div>
                                    <w:div w:id="235747868">
                                      <w:marLeft w:val="0"/>
                                      <w:marRight w:val="0"/>
                                      <w:marTop w:val="0"/>
                                      <w:marBottom w:val="0"/>
                                      <w:divBdr>
                                        <w:top w:val="none" w:sz="0" w:space="0" w:color="auto"/>
                                        <w:left w:val="none" w:sz="0" w:space="0" w:color="auto"/>
                                        <w:bottom w:val="none" w:sz="0" w:space="0" w:color="auto"/>
                                        <w:right w:val="none" w:sz="0" w:space="0" w:color="auto"/>
                                      </w:divBdr>
                                    </w:div>
                                    <w:div w:id="570627925">
                                      <w:marLeft w:val="0"/>
                                      <w:marRight w:val="0"/>
                                      <w:marTop w:val="0"/>
                                      <w:marBottom w:val="0"/>
                                      <w:divBdr>
                                        <w:top w:val="none" w:sz="0" w:space="0" w:color="auto"/>
                                        <w:left w:val="none" w:sz="0" w:space="0" w:color="auto"/>
                                        <w:bottom w:val="none" w:sz="0" w:space="0" w:color="auto"/>
                                        <w:right w:val="none" w:sz="0" w:space="0" w:color="auto"/>
                                      </w:divBdr>
                                    </w:div>
                                    <w:div w:id="1276718631">
                                      <w:marLeft w:val="0"/>
                                      <w:marRight w:val="0"/>
                                      <w:marTop w:val="0"/>
                                      <w:marBottom w:val="0"/>
                                      <w:divBdr>
                                        <w:top w:val="none" w:sz="0" w:space="0" w:color="auto"/>
                                        <w:left w:val="none" w:sz="0" w:space="0" w:color="auto"/>
                                        <w:bottom w:val="none" w:sz="0" w:space="0" w:color="auto"/>
                                        <w:right w:val="none" w:sz="0" w:space="0" w:color="auto"/>
                                      </w:divBdr>
                                    </w:div>
                                    <w:div w:id="1323120701">
                                      <w:marLeft w:val="0"/>
                                      <w:marRight w:val="0"/>
                                      <w:marTop w:val="0"/>
                                      <w:marBottom w:val="0"/>
                                      <w:divBdr>
                                        <w:top w:val="none" w:sz="0" w:space="0" w:color="auto"/>
                                        <w:left w:val="none" w:sz="0" w:space="0" w:color="auto"/>
                                        <w:bottom w:val="none" w:sz="0" w:space="0" w:color="auto"/>
                                        <w:right w:val="none" w:sz="0" w:space="0" w:color="auto"/>
                                      </w:divBdr>
                                    </w:div>
                                    <w:div w:id="2022049637">
                                      <w:marLeft w:val="0"/>
                                      <w:marRight w:val="0"/>
                                      <w:marTop w:val="0"/>
                                      <w:marBottom w:val="0"/>
                                      <w:divBdr>
                                        <w:top w:val="none" w:sz="0" w:space="0" w:color="auto"/>
                                        <w:left w:val="none" w:sz="0" w:space="0" w:color="auto"/>
                                        <w:bottom w:val="none" w:sz="0" w:space="0" w:color="auto"/>
                                        <w:right w:val="none" w:sz="0" w:space="0" w:color="auto"/>
                                      </w:divBdr>
                                    </w:div>
                                    <w:div w:id="705637369">
                                      <w:marLeft w:val="0"/>
                                      <w:marRight w:val="0"/>
                                      <w:marTop w:val="0"/>
                                      <w:marBottom w:val="0"/>
                                      <w:divBdr>
                                        <w:top w:val="none" w:sz="0" w:space="0" w:color="auto"/>
                                        <w:left w:val="none" w:sz="0" w:space="0" w:color="auto"/>
                                        <w:bottom w:val="none" w:sz="0" w:space="0" w:color="auto"/>
                                        <w:right w:val="none" w:sz="0" w:space="0" w:color="auto"/>
                                      </w:divBdr>
                                    </w:div>
                                  </w:divsChild>
                                </w:div>
                                <w:div w:id="902374477">
                                  <w:marLeft w:val="0"/>
                                  <w:marRight w:val="0"/>
                                  <w:marTop w:val="0"/>
                                  <w:marBottom w:val="0"/>
                                  <w:divBdr>
                                    <w:top w:val="none" w:sz="0" w:space="0" w:color="auto"/>
                                    <w:left w:val="none" w:sz="0" w:space="0" w:color="auto"/>
                                    <w:bottom w:val="none" w:sz="0" w:space="0" w:color="auto"/>
                                    <w:right w:val="none" w:sz="0" w:space="0" w:color="auto"/>
                                  </w:divBdr>
                                  <w:divsChild>
                                    <w:div w:id="1504706652">
                                      <w:marLeft w:val="0"/>
                                      <w:marRight w:val="0"/>
                                      <w:marTop w:val="0"/>
                                      <w:marBottom w:val="0"/>
                                      <w:divBdr>
                                        <w:top w:val="none" w:sz="0" w:space="0" w:color="auto"/>
                                        <w:left w:val="none" w:sz="0" w:space="0" w:color="auto"/>
                                        <w:bottom w:val="none" w:sz="0" w:space="0" w:color="auto"/>
                                        <w:right w:val="none" w:sz="0" w:space="0" w:color="auto"/>
                                      </w:divBdr>
                                    </w:div>
                                    <w:div w:id="2022731134">
                                      <w:marLeft w:val="0"/>
                                      <w:marRight w:val="0"/>
                                      <w:marTop w:val="0"/>
                                      <w:marBottom w:val="0"/>
                                      <w:divBdr>
                                        <w:top w:val="none" w:sz="0" w:space="0" w:color="auto"/>
                                        <w:left w:val="none" w:sz="0" w:space="0" w:color="auto"/>
                                        <w:bottom w:val="none" w:sz="0" w:space="0" w:color="auto"/>
                                        <w:right w:val="none" w:sz="0" w:space="0" w:color="auto"/>
                                      </w:divBdr>
                                    </w:div>
                                  </w:divsChild>
                                </w:div>
                                <w:div w:id="354042617">
                                  <w:marLeft w:val="0"/>
                                  <w:marRight w:val="0"/>
                                  <w:marTop w:val="0"/>
                                  <w:marBottom w:val="0"/>
                                  <w:divBdr>
                                    <w:top w:val="none" w:sz="0" w:space="0" w:color="auto"/>
                                    <w:left w:val="none" w:sz="0" w:space="0" w:color="auto"/>
                                    <w:bottom w:val="none" w:sz="0" w:space="0" w:color="auto"/>
                                    <w:right w:val="none" w:sz="0" w:space="0" w:color="auto"/>
                                  </w:divBdr>
                                  <w:divsChild>
                                    <w:div w:id="136461649">
                                      <w:marLeft w:val="0"/>
                                      <w:marRight w:val="0"/>
                                      <w:marTop w:val="0"/>
                                      <w:marBottom w:val="0"/>
                                      <w:divBdr>
                                        <w:top w:val="none" w:sz="0" w:space="0" w:color="auto"/>
                                        <w:left w:val="none" w:sz="0" w:space="0" w:color="auto"/>
                                        <w:bottom w:val="none" w:sz="0" w:space="0" w:color="auto"/>
                                        <w:right w:val="none" w:sz="0" w:space="0" w:color="auto"/>
                                      </w:divBdr>
                                    </w:div>
                                    <w:div w:id="1983802829">
                                      <w:marLeft w:val="0"/>
                                      <w:marRight w:val="0"/>
                                      <w:marTop w:val="0"/>
                                      <w:marBottom w:val="0"/>
                                      <w:divBdr>
                                        <w:top w:val="none" w:sz="0" w:space="0" w:color="auto"/>
                                        <w:left w:val="none" w:sz="0" w:space="0" w:color="auto"/>
                                        <w:bottom w:val="none" w:sz="0" w:space="0" w:color="auto"/>
                                        <w:right w:val="none" w:sz="0" w:space="0" w:color="auto"/>
                                      </w:divBdr>
                                    </w:div>
                                    <w:div w:id="822625305">
                                      <w:marLeft w:val="0"/>
                                      <w:marRight w:val="0"/>
                                      <w:marTop w:val="0"/>
                                      <w:marBottom w:val="0"/>
                                      <w:divBdr>
                                        <w:top w:val="none" w:sz="0" w:space="0" w:color="auto"/>
                                        <w:left w:val="none" w:sz="0" w:space="0" w:color="auto"/>
                                        <w:bottom w:val="none" w:sz="0" w:space="0" w:color="auto"/>
                                        <w:right w:val="none" w:sz="0" w:space="0" w:color="auto"/>
                                      </w:divBdr>
                                    </w:div>
                                    <w:div w:id="447705676">
                                      <w:marLeft w:val="0"/>
                                      <w:marRight w:val="0"/>
                                      <w:marTop w:val="0"/>
                                      <w:marBottom w:val="0"/>
                                      <w:divBdr>
                                        <w:top w:val="none" w:sz="0" w:space="0" w:color="auto"/>
                                        <w:left w:val="none" w:sz="0" w:space="0" w:color="auto"/>
                                        <w:bottom w:val="none" w:sz="0" w:space="0" w:color="auto"/>
                                        <w:right w:val="none" w:sz="0" w:space="0" w:color="auto"/>
                                      </w:divBdr>
                                    </w:div>
                                    <w:div w:id="809326424">
                                      <w:marLeft w:val="0"/>
                                      <w:marRight w:val="0"/>
                                      <w:marTop w:val="0"/>
                                      <w:marBottom w:val="0"/>
                                      <w:divBdr>
                                        <w:top w:val="none" w:sz="0" w:space="0" w:color="auto"/>
                                        <w:left w:val="none" w:sz="0" w:space="0" w:color="auto"/>
                                        <w:bottom w:val="none" w:sz="0" w:space="0" w:color="auto"/>
                                        <w:right w:val="none" w:sz="0" w:space="0" w:color="auto"/>
                                      </w:divBdr>
                                    </w:div>
                                    <w:div w:id="1750424602">
                                      <w:marLeft w:val="0"/>
                                      <w:marRight w:val="0"/>
                                      <w:marTop w:val="0"/>
                                      <w:marBottom w:val="0"/>
                                      <w:divBdr>
                                        <w:top w:val="none" w:sz="0" w:space="0" w:color="auto"/>
                                        <w:left w:val="none" w:sz="0" w:space="0" w:color="auto"/>
                                        <w:bottom w:val="none" w:sz="0" w:space="0" w:color="auto"/>
                                        <w:right w:val="none" w:sz="0" w:space="0" w:color="auto"/>
                                      </w:divBdr>
                                    </w:div>
                                    <w:div w:id="1599370994">
                                      <w:marLeft w:val="0"/>
                                      <w:marRight w:val="0"/>
                                      <w:marTop w:val="0"/>
                                      <w:marBottom w:val="0"/>
                                      <w:divBdr>
                                        <w:top w:val="none" w:sz="0" w:space="0" w:color="auto"/>
                                        <w:left w:val="none" w:sz="0" w:space="0" w:color="auto"/>
                                        <w:bottom w:val="none" w:sz="0" w:space="0" w:color="auto"/>
                                        <w:right w:val="none" w:sz="0" w:space="0" w:color="auto"/>
                                      </w:divBdr>
                                    </w:div>
                                  </w:divsChild>
                                </w:div>
                                <w:div w:id="1273321789">
                                  <w:marLeft w:val="0"/>
                                  <w:marRight w:val="0"/>
                                  <w:marTop w:val="0"/>
                                  <w:marBottom w:val="0"/>
                                  <w:divBdr>
                                    <w:top w:val="none" w:sz="0" w:space="0" w:color="auto"/>
                                    <w:left w:val="none" w:sz="0" w:space="0" w:color="auto"/>
                                    <w:bottom w:val="none" w:sz="0" w:space="0" w:color="auto"/>
                                    <w:right w:val="none" w:sz="0" w:space="0" w:color="auto"/>
                                  </w:divBdr>
                                  <w:divsChild>
                                    <w:div w:id="1593320059">
                                      <w:marLeft w:val="0"/>
                                      <w:marRight w:val="0"/>
                                      <w:marTop w:val="0"/>
                                      <w:marBottom w:val="0"/>
                                      <w:divBdr>
                                        <w:top w:val="none" w:sz="0" w:space="0" w:color="auto"/>
                                        <w:left w:val="none" w:sz="0" w:space="0" w:color="auto"/>
                                        <w:bottom w:val="none" w:sz="0" w:space="0" w:color="auto"/>
                                        <w:right w:val="none" w:sz="0" w:space="0" w:color="auto"/>
                                      </w:divBdr>
                                    </w:div>
                                    <w:div w:id="927155454">
                                      <w:marLeft w:val="0"/>
                                      <w:marRight w:val="0"/>
                                      <w:marTop w:val="0"/>
                                      <w:marBottom w:val="0"/>
                                      <w:divBdr>
                                        <w:top w:val="none" w:sz="0" w:space="0" w:color="auto"/>
                                        <w:left w:val="none" w:sz="0" w:space="0" w:color="auto"/>
                                        <w:bottom w:val="none" w:sz="0" w:space="0" w:color="auto"/>
                                        <w:right w:val="none" w:sz="0" w:space="0" w:color="auto"/>
                                      </w:divBdr>
                                    </w:div>
                                    <w:div w:id="207421866">
                                      <w:marLeft w:val="0"/>
                                      <w:marRight w:val="0"/>
                                      <w:marTop w:val="0"/>
                                      <w:marBottom w:val="0"/>
                                      <w:divBdr>
                                        <w:top w:val="none" w:sz="0" w:space="0" w:color="auto"/>
                                        <w:left w:val="none" w:sz="0" w:space="0" w:color="auto"/>
                                        <w:bottom w:val="none" w:sz="0" w:space="0" w:color="auto"/>
                                        <w:right w:val="none" w:sz="0" w:space="0" w:color="auto"/>
                                      </w:divBdr>
                                    </w:div>
                                    <w:div w:id="770324384">
                                      <w:marLeft w:val="0"/>
                                      <w:marRight w:val="0"/>
                                      <w:marTop w:val="0"/>
                                      <w:marBottom w:val="0"/>
                                      <w:divBdr>
                                        <w:top w:val="none" w:sz="0" w:space="0" w:color="auto"/>
                                        <w:left w:val="none" w:sz="0" w:space="0" w:color="auto"/>
                                        <w:bottom w:val="none" w:sz="0" w:space="0" w:color="auto"/>
                                        <w:right w:val="none" w:sz="0" w:space="0" w:color="auto"/>
                                      </w:divBdr>
                                    </w:div>
                                    <w:div w:id="1646622860">
                                      <w:marLeft w:val="0"/>
                                      <w:marRight w:val="0"/>
                                      <w:marTop w:val="0"/>
                                      <w:marBottom w:val="0"/>
                                      <w:divBdr>
                                        <w:top w:val="none" w:sz="0" w:space="0" w:color="auto"/>
                                        <w:left w:val="none" w:sz="0" w:space="0" w:color="auto"/>
                                        <w:bottom w:val="none" w:sz="0" w:space="0" w:color="auto"/>
                                        <w:right w:val="none" w:sz="0" w:space="0" w:color="auto"/>
                                      </w:divBdr>
                                    </w:div>
                                    <w:div w:id="305400800">
                                      <w:marLeft w:val="0"/>
                                      <w:marRight w:val="0"/>
                                      <w:marTop w:val="0"/>
                                      <w:marBottom w:val="0"/>
                                      <w:divBdr>
                                        <w:top w:val="none" w:sz="0" w:space="0" w:color="auto"/>
                                        <w:left w:val="none" w:sz="0" w:space="0" w:color="auto"/>
                                        <w:bottom w:val="none" w:sz="0" w:space="0" w:color="auto"/>
                                        <w:right w:val="none" w:sz="0" w:space="0" w:color="auto"/>
                                      </w:divBdr>
                                    </w:div>
                                  </w:divsChild>
                                </w:div>
                                <w:div w:id="871721310">
                                  <w:marLeft w:val="0"/>
                                  <w:marRight w:val="0"/>
                                  <w:marTop w:val="0"/>
                                  <w:marBottom w:val="0"/>
                                  <w:divBdr>
                                    <w:top w:val="none" w:sz="0" w:space="0" w:color="auto"/>
                                    <w:left w:val="none" w:sz="0" w:space="0" w:color="auto"/>
                                    <w:bottom w:val="none" w:sz="0" w:space="0" w:color="auto"/>
                                    <w:right w:val="none" w:sz="0" w:space="0" w:color="auto"/>
                                  </w:divBdr>
                                  <w:divsChild>
                                    <w:div w:id="1122379065">
                                      <w:marLeft w:val="0"/>
                                      <w:marRight w:val="0"/>
                                      <w:marTop w:val="0"/>
                                      <w:marBottom w:val="0"/>
                                      <w:divBdr>
                                        <w:top w:val="none" w:sz="0" w:space="0" w:color="auto"/>
                                        <w:left w:val="none" w:sz="0" w:space="0" w:color="auto"/>
                                        <w:bottom w:val="none" w:sz="0" w:space="0" w:color="auto"/>
                                        <w:right w:val="none" w:sz="0" w:space="0" w:color="auto"/>
                                      </w:divBdr>
                                    </w:div>
                                    <w:div w:id="649791424">
                                      <w:marLeft w:val="0"/>
                                      <w:marRight w:val="0"/>
                                      <w:marTop w:val="0"/>
                                      <w:marBottom w:val="0"/>
                                      <w:divBdr>
                                        <w:top w:val="none" w:sz="0" w:space="0" w:color="auto"/>
                                        <w:left w:val="none" w:sz="0" w:space="0" w:color="auto"/>
                                        <w:bottom w:val="none" w:sz="0" w:space="0" w:color="auto"/>
                                        <w:right w:val="none" w:sz="0" w:space="0" w:color="auto"/>
                                      </w:divBdr>
                                    </w:div>
                                    <w:div w:id="4745168">
                                      <w:marLeft w:val="0"/>
                                      <w:marRight w:val="0"/>
                                      <w:marTop w:val="0"/>
                                      <w:marBottom w:val="0"/>
                                      <w:divBdr>
                                        <w:top w:val="none" w:sz="0" w:space="0" w:color="auto"/>
                                        <w:left w:val="none" w:sz="0" w:space="0" w:color="auto"/>
                                        <w:bottom w:val="none" w:sz="0" w:space="0" w:color="auto"/>
                                        <w:right w:val="none" w:sz="0" w:space="0" w:color="auto"/>
                                      </w:divBdr>
                                    </w:div>
                                    <w:div w:id="1784181148">
                                      <w:marLeft w:val="0"/>
                                      <w:marRight w:val="0"/>
                                      <w:marTop w:val="0"/>
                                      <w:marBottom w:val="0"/>
                                      <w:divBdr>
                                        <w:top w:val="none" w:sz="0" w:space="0" w:color="auto"/>
                                        <w:left w:val="none" w:sz="0" w:space="0" w:color="auto"/>
                                        <w:bottom w:val="none" w:sz="0" w:space="0" w:color="auto"/>
                                        <w:right w:val="none" w:sz="0" w:space="0" w:color="auto"/>
                                      </w:divBdr>
                                    </w:div>
                                    <w:div w:id="2132626958">
                                      <w:marLeft w:val="0"/>
                                      <w:marRight w:val="0"/>
                                      <w:marTop w:val="0"/>
                                      <w:marBottom w:val="0"/>
                                      <w:divBdr>
                                        <w:top w:val="none" w:sz="0" w:space="0" w:color="auto"/>
                                        <w:left w:val="none" w:sz="0" w:space="0" w:color="auto"/>
                                        <w:bottom w:val="none" w:sz="0" w:space="0" w:color="auto"/>
                                        <w:right w:val="none" w:sz="0" w:space="0" w:color="auto"/>
                                      </w:divBdr>
                                    </w:div>
                                    <w:div w:id="1503739043">
                                      <w:marLeft w:val="0"/>
                                      <w:marRight w:val="0"/>
                                      <w:marTop w:val="0"/>
                                      <w:marBottom w:val="0"/>
                                      <w:divBdr>
                                        <w:top w:val="none" w:sz="0" w:space="0" w:color="auto"/>
                                        <w:left w:val="none" w:sz="0" w:space="0" w:color="auto"/>
                                        <w:bottom w:val="none" w:sz="0" w:space="0" w:color="auto"/>
                                        <w:right w:val="none" w:sz="0" w:space="0" w:color="auto"/>
                                      </w:divBdr>
                                    </w:div>
                                    <w:div w:id="128924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299795">
                  <w:marLeft w:val="0"/>
                  <w:marRight w:val="0"/>
                  <w:marTop w:val="0"/>
                  <w:marBottom w:val="0"/>
                  <w:divBdr>
                    <w:top w:val="none" w:sz="0" w:space="0" w:color="auto"/>
                    <w:left w:val="none" w:sz="0" w:space="0" w:color="auto"/>
                    <w:bottom w:val="none" w:sz="0" w:space="0" w:color="auto"/>
                    <w:right w:val="none" w:sz="0" w:space="0" w:color="auto"/>
                  </w:divBdr>
                </w:div>
                <w:div w:id="1949728028">
                  <w:marLeft w:val="0"/>
                  <w:marRight w:val="0"/>
                  <w:marTop w:val="0"/>
                  <w:marBottom w:val="0"/>
                  <w:divBdr>
                    <w:top w:val="none" w:sz="0" w:space="0" w:color="auto"/>
                    <w:left w:val="none" w:sz="0" w:space="0" w:color="auto"/>
                    <w:bottom w:val="none" w:sz="0" w:space="0" w:color="auto"/>
                    <w:right w:val="none" w:sz="0" w:space="0" w:color="auto"/>
                  </w:divBdr>
                  <w:divsChild>
                    <w:div w:id="1808163793">
                      <w:marLeft w:val="0"/>
                      <w:marRight w:val="0"/>
                      <w:marTop w:val="0"/>
                      <w:marBottom w:val="0"/>
                      <w:divBdr>
                        <w:top w:val="none" w:sz="0" w:space="0" w:color="auto"/>
                        <w:left w:val="none" w:sz="0" w:space="0" w:color="auto"/>
                        <w:bottom w:val="none" w:sz="0" w:space="0" w:color="auto"/>
                        <w:right w:val="none" w:sz="0" w:space="0" w:color="auto"/>
                      </w:divBdr>
                      <w:divsChild>
                        <w:div w:id="2009674061">
                          <w:marLeft w:val="0"/>
                          <w:marRight w:val="0"/>
                          <w:marTop w:val="0"/>
                          <w:marBottom w:val="0"/>
                          <w:divBdr>
                            <w:top w:val="none" w:sz="0" w:space="0" w:color="auto"/>
                            <w:left w:val="none" w:sz="0" w:space="0" w:color="auto"/>
                            <w:bottom w:val="none" w:sz="0" w:space="0" w:color="auto"/>
                            <w:right w:val="none" w:sz="0" w:space="0" w:color="auto"/>
                          </w:divBdr>
                          <w:divsChild>
                            <w:div w:id="1248075816">
                              <w:marLeft w:val="0"/>
                              <w:marRight w:val="0"/>
                              <w:marTop w:val="0"/>
                              <w:marBottom w:val="0"/>
                              <w:divBdr>
                                <w:top w:val="none" w:sz="0" w:space="0" w:color="auto"/>
                                <w:left w:val="none" w:sz="0" w:space="0" w:color="auto"/>
                                <w:bottom w:val="none" w:sz="0" w:space="0" w:color="auto"/>
                                <w:right w:val="none" w:sz="0" w:space="0" w:color="auto"/>
                              </w:divBdr>
                              <w:divsChild>
                                <w:div w:id="1458714743">
                                  <w:marLeft w:val="0"/>
                                  <w:marRight w:val="0"/>
                                  <w:marTop w:val="0"/>
                                  <w:marBottom w:val="0"/>
                                  <w:divBdr>
                                    <w:top w:val="none" w:sz="0" w:space="0" w:color="auto"/>
                                    <w:left w:val="none" w:sz="0" w:space="0" w:color="auto"/>
                                    <w:bottom w:val="none" w:sz="0" w:space="0" w:color="auto"/>
                                    <w:right w:val="none" w:sz="0" w:space="0" w:color="auto"/>
                                  </w:divBdr>
                                </w:div>
                              </w:divsChild>
                            </w:div>
                            <w:div w:id="773284274">
                              <w:marLeft w:val="0"/>
                              <w:marRight w:val="0"/>
                              <w:marTop w:val="0"/>
                              <w:marBottom w:val="0"/>
                              <w:divBdr>
                                <w:top w:val="none" w:sz="0" w:space="0" w:color="auto"/>
                                <w:left w:val="none" w:sz="0" w:space="0" w:color="auto"/>
                                <w:bottom w:val="none" w:sz="0" w:space="0" w:color="auto"/>
                                <w:right w:val="none" w:sz="0" w:space="0" w:color="auto"/>
                              </w:divBdr>
                              <w:divsChild>
                                <w:div w:id="937564644">
                                  <w:marLeft w:val="0"/>
                                  <w:marRight w:val="0"/>
                                  <w:marTop w:val="0"/>
                                  <w:marBottom w:val="0"/>
                                  <w:divBdr>
                                    <w:top w:val="none" w:sz="0" w:space="0" w:color="auto"/>
                                    <w:left w:val="none" w:sz="0" w:space="0" w:color="auto"/>
                                    <w:bottom w:val="none" w:sz="0" w:space="0" w:color="auto"/>
                                    <w:right w:val="none" w:sz="0" w:space="0" w:color="auto"/>
                                  </w:divBdr>
                                </w:div>
                                <w:div w:id="1265923181">
                                  <w:marLeft w:val="0"/>
                                  <w:marRight w:val="0"/>
                                  <w:marTop w:val="75"/>
                                  <w:marBottom w:val="0"/>
                                  <w:divBdr>
                                    <w:top w:val="none" w:sz="0" w:space="0" w:color="auto"/>
                                    <w:left w:val="none" w:sz="0" w:space="0" w:color="auto"/>
                                    <w:bottom w:val="none" w:sz="0" w:space="0" w:color="auto"/>
                                    <w:right w:val="none" w:sz="0" w:space="0" w:color="auto"/>
                                  </w:divBdr>
                                </w:div>
                              </w:divsChild>
                            </w:div>
                            <w:div w:id="219170827">
                              <w:marLeft w:val="0"/>
                              <w:marRight w:val="0"/>
                              <w:marTop w:val="0"/>
                              <w:marBottom w:val="0"/>
                              <w:divBdr>
                                <w:top w:val="none" w:sz="0" w:space="0" w:color="auto"/>
                                <w:left w:val="none" w:sz="0" w:space="0" w:color="auto"/>
                                <w:bottom w:val="none" w:sz="0" w:space="0" w:color="auto"/>
                                <w:right w:val="none" w:sz="0" w:space="0" w:color="auto"/>
                              </w:divBdr>
                            </w:div>
                            <w:div w:id="15357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16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31617">
      <w:bodyDiv w:val="1"/>
      <w:marLeft w:val="0"/>
      <w:marRight w:val="0"/>
      <w:marTop w:val="0"/>
      <w:marBottom w:val="0"/>
      <w:divBdr>
        <w:top w:val="none" w:sz="0" w:space="0" w:color="auto"/>
        <w:left w:val="none" w:sz="0" w:space="0" w:color="auto"/>
        <w:bottom w:val="none" w:sz="0" w:space="0" w:color="auto"/>
        <w:right w:val="none" w:sz="0" w:space="0" w:color="auto"/>
      </w:divBdr>
    </w:div>
    <w:div w:id="1899587850">
      <w:bodyDiv w:val="1"/>
      <w:marLeft w:val="0"/>
      <w:marRight w:val="0"/>
      <w:marTop w:val="0"/>
      <w:marBottom w:val="0"/>
      <w:divBdr>
        <w:top w:val="none" w:sz="0" w:space="0" w:color="auto"/>
        <w:left w:val="none" w:sz="0" w:space="0" w:color="auto"/>
        <w:bottom w:val="none" w:sz="0" w:space="0" w:color="auto"/>
        <w:right w:val="none" w:sz="0" w:space="0" w:color="auto"/>
      </w:divBdr>
      <w:divsChild>
        <w:div w:id="2060663717">
          <w:marLeft w:val="0"/>
          <w:marRight w:val="0"/>
          <w:marTop w:val="0"/>
          <w:marBottom w:val="0"/>
          <w:divBdr>
            <w:top w:val="none" w:sz="0" w:space="0" w:color="auto"/>
            <w:left w:val="none" w:sz="0" w:space="0" w:color="auto"/>
            <w:bottom w:val="none" w:sz="0" w:space="0" w:color="auto"/>
            <w:right w:val="none" w:sz="0" w:space="0" w:color="auto"/>
          </w:divBdr>
        </w:div>
        <w:div w:id="970483125">
          <w:marLeft w:val="0"/>
          <w:marRight w:val="0"/>
          <w:marTop w:val="480"/>
          <w:marBottom w:val="480"/>
          <w:divBdr>
            <w:top w:val="none" w:sz="0" w:space="0" w:color="auto"/>
            <w:left w:val="none" w:sz="0" w:space="0" w:color="auto"/>
            <w:bottom w:val="none" w:sz="0" w:space="0" w:color="auto"/>
            <w:right w:val="none" w:sz="0" w:space="0" w:color="auto"/>
          </w:divBdr>
        </w:div>
        <w:div w:id="1736665128">
          <w:marLeft w:val="0"/>
          <w:marRight w:val="0"/>
          <w:marTop w:val="480"/>
          <w:marBottom w:val="480"/>
          <w:divBdr>
            <w:top w:val="none" w:sz="0" w:space="0" w:color="auto"/>
            <w:left w:val="none" w:sz="0" w:space="0" w:color="auto"/>
            <w:bottom w:val="none" w:sz="0" w:space="0" w:color="auto"/>
            <w:right w:val="none" w:sz="0" w:space="0" w:color="auto"/>
          </w:divBdr>
        </w:div>
        <w:div w:id="705830669">
          <w:marLeft w:val="0"/>
          <w:marRight w:val="0"/>
          <w:marTop w:val="480"/>
          <w:marBottom w:val="480"/>
          <w:divBdr>
            <w:top w:val="none" w:sz="0" w:space="0" w:color="auto"/>
            <w:left w:val="none" w:sz="0" w:space="0" w:color="auto"/>
            <w:bottom w:val="none" w:sz="0" w:space="0" w:color="auto"/>
            <w:right w:val="none" w:sz="0" w:space="0" w:color="auto"/>
          </w:divBdr>
        </w:div>
        <w:div w:id="893809667">
          <w:marLeft w:val="0"/>
          <w:marRight w:val="0"/>
          <w:marTop w:val="480"/>
          <w:marBottom w:val="480"/>
          <w:divBdr>
            <w:top w:val="none" w:sz="0" w:space="0" w:color="auto"/>
            <w:left w:val="none" w:sz="0" w:space="0" w:color="auto"/>
            <w:bottom w:val="none" w:sz="0" w:space="0" w:color="auto"/>
            <w:right w:val="none" w:sz="0" w:space="0" w:color="auto"/>
          </w:divBdr>
        </w:div>
        <w:div w:id="916521678">
          <w:marLeft w:val="0"/>
          <w:marRight w:val="0"/>
          <w:marTop w:val="0"/>
          <w:marBottom w:val="0"/>
          <w:divBdr>
            <w:top w:val="none" w:sz="0" w:space="0" w:color="auto"/>
            <w:left w:val="none" w:sz="0" w:space="0" w:color="auto"/>
            <w:bottom w:val="single" w:sz="6" w:space="0" w:color="000000"/>
            <w:right w:val="none" w:sz="0" w:space="0" w:color="auto"/>
          </w:divBdr>
        </w:div>
        <w:div w:id="1603609756">
          <w:marLeft w:val="0"/>
          <w:marRight w:val="0"/>
          <w:marTop w:val="0"/>
          <w:marBottom w:val="0"/>
          <w:divBdr>
            <w:top w:val="none" w:sz="0" w:space="0" w:color="auto"/>
            <w:left w:val="none" w:sz="0" w:space="0" w:color="auto"/>
            <w:bottom w:val="none" w:sz="0" w:space="0" w:color="auto"/>
            <w:right w:val="none" w:sz="0" w:space="0" w:color="auto"/>
          </w:divBdr>
          <w:divsChild>
            <w:div w:id="60369699">
              <w:marLeft w:val="0"/>
              <w:marRight w:val="0"/>
              <w:marTop w:val="0"/>
              <w:marBottom w:val="0"/>
              <w:divBdr>
                <w:top w:val="none" w:sz="0" w:space="0" w:color="auto"/>
                <w:left w:val="none" w:sz="0" w:space="0" w:color="auto"/>
                <w:bottom w:val="none" w:sz="0" w:space="0" w:color="auto"/>
                <w:right w:val="none" w:sz="0" w:space="0" w:color="auto"/>
              </w:divBdr>
            </w:div>
          </w:divsChild>
        </w:div>
        <w:div w:id="868641636">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html/2018/cc/c8cc06247a" TargetMode="External"/><Relationship Id="rId21" Type="http://schemas.openxmlformats.org/officeDocument/2006/relationships/hyperlink" Target="https://pubs.rsc.org/services/images/RSCpubs.ePlatform.Service.FreeContent.ImageService.svc/ImageService/Articleimage/2018/CC/c8cc06247a/c8cc06247a-s1_hi-res.gif" TargetMode="External"/><Relationship Id="rId42" Type="http://schemas.openxmlformats.org/officeDocument/2006/relationships/hyperlink" Target="https://pubs.rsc.org/en/content/articlehtml/2018/cc/c8cc06247a" TargetMode="External"/><Relationship Id="rId47" Type="http://schemas.openxmlformats.org/officeDocument/2006/relationships/hyperlink" Target="https://pubs.rsc.org/en/content/articlehtml/2018/cc/c8cc06247a" TargetMode="External"/><Relationship Id="rId63" Type="http://schemas.openxmlformats.org/officeDocument/2006/relationships/hyperlink" Target="https://pubs.rsc.org/en/content/articlehtml/2018/cc/c8cc06247a" TargetMode="External"/><Relationship Id="rId68" Type="http://schemas.openxmlformats.org/officeDocument/2006/relationships/hyperlink" Target="https://pubs.rsc.org/en/content/articlehtml/2018/cc/c8cc06247a" TargetMode="External"/><Relationship Id="rId84" Type="http://schemas.openxmlformats.org/officeDocument/2006/relationships/hyperlink" Target="http://xlink.rsc.org/?DOI=c8cc06247a" TargetMode="External"/><Relationship Id="rId16" Type="http://schemas.openxmlformats.org/officeDocument/2006/relationships/hyperlink" Target="https://pubs.rsc.org/en/content/articlehtml/2018/cc/c8cc06247a" TargetMode="External"/><Relationship Id="rId11" Type="http://schemas.openxmlformats.org/officeDocument/2006/relationships/hyperlink" Target="mailto:adam.fiedler@marquette.edu" TargetMode="External"/><Relationship Id="rId32" Type="http://schemas.openxmlformats.org/officeDocument/2006/relationships/hyperlink" Target="https://pubs.rsc.org/en/content/articlehtml/2018/cc/c8cc06247a" TargetMode="External"/><Relationship Id="rId37" Type="http://schemas.openxmlformats.org/officeDocument/2006/relationships/hyperlink" Target="https://pubs.rsc.org/en/content/articlehtml/2018/cc/c8cc06247a" TargetMode="External"/><Relationship Id="rId53" Type="http://schemas.openxmlformats.org/officeDocument/2006/relationships/hyperlink" Target="https://pubs.rsc.org/en/content/articlehtml/2018/cc/c8cc06247a" TargetMode="External"/><Relationship Id="rId58" Type="http://schemas.openxmlformats.org/officeDocument/2006/relationships/hyperlink" Target="https://pubs.rsc.org/en/content/articlehtml/2018/cc/c8cc06247a" TargetMode="External"/><Relationship Id="rId74" Type="http://schemas.openxmlformats.org/officeDocument/2006/relationships/hyperlink" Target="https://pubs.rsc.org/en/content/articlehtml/2018/cc/c8cc06247a" TargetMode="External"/><Relationship Id="rId79" Type="http://schemas.openxmlformats.org/officeDocument/2006/relationships/hyperlink" Target="https://pubs.rsc.org/en/content/articlehtml/2018/cc/c8cc06247a" TargetMode="External"/><Relationship Id="rId5" Type="http://schemas.openxmlformats.org/officeDocument/2006/relationships/styles" Target="styles.xml"/><Relationship Id="rId19" Type="http://schemas.openxmlformats.org/officeDocument/2006/relationships/hyperlink" Target="https://pubs.rsc.org/en/content/articlehtml/2018/cc/c8cc06247a" TargetMode="External"/><Relationship Id="rId14" Type="http://schemas.openxmlformats.org/officeDocument/2006/relationships/hyperlink" Target="https://pubs.rsc.org/en/content/articlehtml/2018/cc/c8cc06247a" TargetMode="External"/><Relationship Id="rId22" Type="http://schemas.openxmlformats.org/officeDocument/2006/relationships/image" Target="media/image1.gif"/><Relationship Id="rId27" Type="http://schemas.openxmlformats.org/officeDocument/2006/relationships/hyperlink" Target="https://pubs.rsc.org/en/content/articlehtml/2018/cc/c8cc06247a" TargetMode="External"/><Relationship Id="rId30" Type="http://schemas.openxmlformats.org/officeDocument/2006/relationships/hyperlink" Target="https://pubs.rsc.org/en/content/articlehtml/2018/cc/c8cc06247a" TargetMode="External"/><Relationship Id="rId35" Type="http://schemas.openxmlformats.org/officeDocument/2006/relationships/hyperlink" Target="https://pubs.rsc.org/en/content/articlehtml/2018/cc/c8cc06247a" TargetMode="External"/><Relationship Id="rId43" Type="http://schemas.openxmlformats.org/officeDocument/2006/relationships/hyperlink" Target="https://pubs.rsc.org/en/content/articlehtml/2018/cc/c8cc06247a" TargetMode="External"/><Relationship Id="rId48" Type="http://schemas.openxmlformats.org/officeDocument/2006/relationships/hyperlink" Target="https://pubs.rsc.org/en/content/articlehtml/2018/cc/c8cc06247a" TargetMode="External"/><Relationship Id="rId56" Type="http://schemas.openxmlformats.org/officeDocument/2006/relationships/hyperlink" Target="https://pubs.rsc.org/en/content/articlehtml/2018/cc/c8cc06247a" TargetMode="External"/><Relationship Id="rId64" Type="http://schemas.openxmlformats.org/officeDocument/2006/relationships/hyperlink" Target="https://pubs.rsc.org/en/content/articlehtml/2018/cc/c8cc06247a" TargetMode="External"/><Relationship Id="rId69" Type="http://schemas.openxmlformats.org/officeDocument/2006/relationships/hyperlink" Target="https://pubs.rsc.org/en/content/articlehtml/2018/cc/c8cc06247a" TargetMode="External"/><Relationship Id="rId77" Type="http://schemas.openxmlformats.org/officeDocument/2006/relationships/hyperlink" Target="https://pubs.rsc.org/en/content/articlehtml/2018/cc/c8cc06247a" TargetMode="External"/><Relationship Id="rId8" Type="http://schemas.openxmlformats.org/officeDocument/2006/relationships/hyperlink" Target="https://doi.org/10.1039/C8CC06247A" TargetMode="External"/><Relationship Id="rId51" Type="http://schemas.openxmlformats.org/officeDocument/2006/relationships/hyperlink" Target="https://pubs.rsc.org/services/images/RSCpubs.ePlatform.Service.FreeContent.ImageService.svc/ImageService/Articleimage/2018/CC/c8cc06247a/c8cc06247a-f3_hi-res.gif" TargetMode="External"/><Relationship Id="rId72" Type="http://schemas.openxmlformats.org/officeDocument/2006/relationships/image" Target="media/image5.gif"/><Relationship Id="rId80" Type="http://schemas.openxmlformats.org/officeDocument/2006/relationships/hyperlink" Target="https://pubs.rsc.org/en/content/articlehtml/2018/cc/c8cc06247a"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pubs.rsc.org/en/content/articlehtml/2018/cc/c8cc06247a" TargetMode="External"/><Relationship Id="rId17" Type="http://schemas.openxmlformats.org/officeDocument/2006/relationships/hyperlink" Target="https://pubs.rsc.org/en/content/articlehtml/2018/cc/c8cc06247a" TargetMode="External"/><Relationship Id="rId25" Type="http://schemas.openxmlformats.org/officeDocument/2006/relationships/hyperlink" Target="https://pubs.rsc.org/en/content/articlehtml/2018/cc/c8cc06247a" TargetMode="External"/><Relationship Id="rId33" Type="http://schemas.openxmlformats.org/officeDocument/2006/relationships/hyperlink" Target="https://pubs.rsc.org/services/images/RSCpubs.ePlatform.Service.FreeContent.ImageService.svc/ImageService/Articleimage/2018/CC/c8cc06247a/c8cc06247a-f1_hi-res.gif" TargetMode="External"/><Relationship Id="rId38" Type="http://schemas.openxmlformats.org/officeDocument/2006/relationships/hyperlink" Target="https://pubs.rsc.org/services/images/RSCpubs.ePlatform.Service.FreeContent.ImageService.svc/ImageService/Articleimage/2018/CC/c8cc06247a/c8cc06247a-f2_hi-res.gif" TargetMode="External"/><Relationship Id="rId46" Type="http://schemas.openxmlformats.org/officeDocument/2006/relationships/hyperlink" Target="https://pubs.rsc.org/en/content/articlehtml/2018/cc/c8cc06247a" TargetMode="External"/><Relationship Id="rId59" Type="http://schemas.openxmlformats.org/officeDocument/2006/relationships/hyperlink" Target="https://pubs.rsc.org/en/content/articlehtml/2018/cc/c8cc06247a" TargetMode="External"/><Relationship Id="rId67" Type="http://schemas.openxmlformats.org/officeDocument/2006/relationships/hyperlink" Target="https://pubs.rsc.org/en/content/articlehtml/2018/cc/c8cc06247a" TargetMode="External"/><Relationship Id="rId20" Type="http://schemas.openxmlformats.org/officeDocument/2006/relationships/hyperlink" Target="https://pubs.rsc.org/en/content/articlehtml/2018/cc/c8cc06247a" TargetMode="External"/><Relationship Id="rId41" Type="http://schemas.openxmlformats.org/officeDocument/2006/relationships/hyperlink" Target="https://pubs.rsc.org/en/content/articlehtml/2018/cc/c8cc06247a" TargetMode="External"/><Relationship Id="rId54" Type="http://schemas.openxmlformats.org/officeDocument/2006/relationships/hyperlink" Target="https://pubs.rsc.org/en/content/articlehtml/2018/cc/c8cc06247a" TargetMode="External"/><Relationship Id="rId62" Type="http://schemas.openxmlformats.org/officeDocument/2006/relationships/hyperlink" Target="https://pubs.rsc.org/en/content/articlehtml/2018/cc/c8cc06247a" TargetMode="External"/><Relationship Id="rId70" Type="http://schemas.openxmlformats.org/officeDocument/2006/relationships/hyperlink" Target="https://pubs.rsc.org/en/content/articlehtml/2018/cc/c8cc06247a" TargetMode="External"/><Relationship Id="rId75" Type="http://schemas.openxmlformats.org/officeDocument/2006/relationships/hyperlink" Target="https://pubs.rsc.org/en/content/articlehtml/2018/cc/c8cc06247a" TargetMode="External"/><Relationship Id="rId83" Type="http://schemas.openxmlformats.org/officeDocument/2006/relationships/hyperlink" Target="http://xlink.rsc.org/?ccdc=1851803&amp;msid=c8cc06247a"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pubs.rsc.org/en/content/articlehtml/2018/cc/c8cc06247a" TargetMode="External"/><Relationship Id="rId23" Type="http://schemas.openxmlformats.org/officeDocument/2006/relationships/hyperlink" Target="https://pubs.rsc.org/en/content/articlehtml/2018/cc/c8cc06247a" TargetMode="External"/><Relationship Id="rId28" Type="http://schemas.openxmlformats.org/officeDocument/2006/relationships/hyperlink" Target="https://pubs.rsc.org/en/content/articlehtml/2018/cc/c8cc06247a" TargetMode="External"/><Relationship Id="rId36" Type="http://schemas.openxmlformats.org/officeDocument/2006/relationships/hyperlink" Target="https://pubs.rsc.org/en/content/articlehtml/2018/cc/c8cc06247a" TargetMode="External"/><Relationship Id="rId49" Type="http://schemas.openxmlformats.org/officeDocument/2006/relationships/hyperlink" Target="https://pubs.rsc.org/en/content/articlehtml/2018/cc/c8cc06247a" TargetMode="External"/><Relationship Id="rId57" Type="http://schemas.openxmlformats.org/officeDocument/2006/relationships/hyperlink" Target="https://pubs.rsc.org/en/content/articlehtml/2018/cc/c8cc06247a" TargetMode="External"/><Relationship Id="rId10" Type="http://schemas.openxmlformats.org/officeDocument/2006/relationships/hyperlink" Target="https://pubs.rsc.org/en/content/articlehtml/2018/cc/c8cc06247a" TargetMode="External"/><Relationship Id="rId31" Type="http://schemas.openxmlformats.org/officeDocument/2006/relationships/hyperlink" Target="https://pubs.rsc.org/en/content/articlehtml/2018/cc/c8cc06247a" TargetMode="External"/><Relationship Id="rId44" Type="http://schemas.openxmlformats.org/officeDocument/2006/relationships/hyperlink" Target="https://pubs.rsc.org/en/content/articlehtml/2018/cc/c8cc06247a" TargetMode="External"/><Relationship Id="rId52" Type="http://schemas.openxmlformats.org/officeDocument/2006/relationships/image" Target="media/image4.gif"/><Relationship Id="rId60" Type="http://schemas.openxmlformats.org/officeDocument/2006/relationships/hyperlink" Target="https://pubs.rsc.org/en/content/articlehtml/2018/cc/c8cc06247a" TargetMode="External"/><Relationship Id="rId65" Type="http://schemas.openxmlformats.org/officeDocument/2006/relationships/hyperlink" Target="https://pubs.rsc.org/en/content/articlehtml/2018/cc/c8cc06247a" TargetMode="External"/><Relationship Id="rId73" Type="http://schemas.openxmlformats.org/officeDocument/2006/relationships/hyperlink" Target="https://pubs.rsc.org/en/content/articlehtml/2018/cc/c8cc06247a" TargetMode="External"/><Relationship Id="rId78" Type="http://schemas.openxmlformats.org/officeDocument/2006/relationships/hyperlink" Target="https://pubs.rsc.org/en/content/articlehtml/2018/cc/c8cc06247a" TargetMode="External"/><Relationship Id="rId81" Type="http://schemas.openxmlformats.org/officeDocument/2006/relationships/hyperlink" Target="https://pubs.rsc.org/en/content/articlehtml/2018/cc/c8cc06247a" TargetMode="External"/><Relationship Id="rId86"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pubs.rsc.org/en/content/articlehtml/2018/cc/c8cc06247a" TargetMode="External"/><Relationship Id="rId18" Type="http://schemas.openxmlformats.org/officeDocument/2006/relationships/hyperlink" Target="https://pubs.rsc.org/en/content/articlehtml/2018/cc/c8cc06247a" TargetMode="External"/><Relationship Id="rId39" Type="http://schemas.openxmlformats.org/officeDocument/2006/relationships/image" Target="media/image3.gif"/><Relationship Id="rId34" Type="http://schemas.openxmlformats.org/officeDocument/2006/relationships/image" Target="media/image2.gif"/><Relationship Id="rId50" Type="http://schemas.openxmlformats.org/officeDocument/2006/relationships/hyperlink" Target="https://pubs.rsc.org/en/content/articlehtml/2018/cc/c8cc06247a" TargetMode="External"/><Relationship Id="rId55" Type="http://schemas.openxmlformats.org/officeDocument/2006/relationships/hyperlink" Target="https://pubs.rsc.org/en/content/articlehtml/2018/cc/c8cc06247a" TargetMode="External"/><Relationship Id="rId76" Type="http://schemas.openxmlformats.org/officeDocument/2006/relationships/hyperlink" Target="https://pubs.rsc.org/en/content/articlehtml/2018/cc/c8cc06247a" TargetMode="External"/><Relationship Id="rId7" Type="http://schemas.openxmlformats.org/officeDocument/2006/relationships/webSettings" Target="webSettings.xml"/><Relationship Id="rId71" Type="http://schemas.openxmlformats.org/officeDocument/2006/relationships/hyperlink" Target="https://pubs.rsc.org/services/images/RSCpubs.ePlatform.Service.FreeContent.ImageService.svc/ImageService/Articleimage/2018/CC/c8cc06247a/c8cc06247a-f4_hi-res.gif" TargetMode="External"/><Relationship Id="rId2" Type="http://schemas.openxmlformats.org/officeDocument/2006/relationships/customXml" Target="../customXml/item2.xml"/><Relationship Id="rId29" Type="http://schemas.openxmlformats.org/officeDocument/2006/relationships/hyperlink" Target="https://pubs.rsc.org/en/content/articlehtml/2018/cc/c8cc06247a" TargetMode="External"/><Relationship Id="rId24" Type="http://schemas.openxmlformats.org/officeDocument/2006/relationships/hyperlink" Target="https://pubs.rsc.org/en/content/articlehtml/2018/cc/c8cc06247a" TargetMode="External"/><Relationship Id="rId40" Type="http://schemas.openxmlformats.org/officeDocument/2006/relationships/hyperlink" Target="https://pubs.rsc.org/en/content/articlehtml/2018/cc/c8cc06247a" TargetMode="External"/><Relationship Id="rId45" Type="http://schemas.openxmlformats.org/officeDocument/2006/relationships/hyperlink" Target="https://pubs.rsc.org/en/content/articlehtml/2018/cc/c8cc06247a" TargetMode="External"/><Relationship Id="rId66" Type="http://schemas.openxmlformats.org/officeDocument/2006/relationships/hyperlink" Target="https://pubs.rsc.org/en/content/articlehtml/2018/cc/c8cc06247a" TargetMode="External"/><Relationship Id="rId61" Type="http://schemas.openxmlformats.org/officeDocument/2006/relationships/hyperlink" Target="https://pubs.rsc.org/en/content/articlehtml/2018/cc/c8cc06247a" TargetMode="External"/><Relationship Id="rId82" Type="http://schemas.openxmlformats.org/officeDocument/2006/relationships/hyperlink" Target="https://pubs.rsc.org/en/content/articlehtml/2018/cc/c8cc06247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9F833E-E503-4123-80C8-C66E93D069EB}">
  <ds:schemaRefs>
    <ds:schemaRef ds:uri="http://purl.org/dc/dcmitype/"/>
    <ds:schemaRef ds:uri="http://schemas.openxmlformats.org/package/2006/metadata/core-properties"/>
    <ds:schemaRef ds:uri="http://schemas.microsoft.com/office/2006/metadata/properties"/>
    <ds:schemaRef ds:uri="http://schemas.microsoft.com/office/2006/documentManagement/types"/>
    <ds:schemaRef ds:uri="455b151d-75b8-4438-a72d-e06b314124a1"/>
    <ds:schemaRef ds:uri="http://www.w3.org/XML/1998/namespace"/>
    <ds:schemaRef ds:uri="http://purl.org/dc/elements/1.1/"/>
    <ds:schemaRef ds:uri="http://schemas.microsoft.com/office/infopath/2007/PartnerControls"/>
    <ds:schemaRef ds:uri="1dc5a16d-a9e1-4107-81af-b56e13c8526c"/>
    <ds:schemaRef ds:uri="http://purl.org/dc/terms/"/>
  </ds:schemaRefs>
</ds:datastoreItem>
</file>

<file path=customXml/itemProps2.xml><?xml version="1.0" encoding="utf-8"?>
<ds:datastoreItem xmlns:ds="http://schemas.openxmlformats.org/officeDocument/2006/customXml" ds:itemID="{4DE942F4-FAA4-4104-98E5-51E7823542F8}">
  <ds:schemaRefs>
    <ds:schemaRef ds:uri="http://schemas.microsoft.com/sharepoint/v3/contenttype/forms"/>
  </ds:schemaRefs>
</ds:datastoreItem>
</file>

<file path=customXml/itemProps3.xml><?xml version="1.0" encoding="utf-8"?>
<ds:datastoreItem xmlns:ds="http://schemas.openxmlformats.org/officeDocument/2006/customXml" ds:itemID="{9DCFA029-01A3-48E4-80AC-B5038484F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4476</Words>
  <Characters>25519</Characters>
  <Application>Microsoft Office Word</Application>
  <DocSecurity>8</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38</cp:revision>
  <dcterms:created xsi:type="dcterms:W3CDTF">2019-04-16T16:06:00Z</dcterms:created>
  <dcterms:modified xsi:type="dcterms:W3CDTF">2019-04-16T16:47:00Z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Order">
    <vt:r8>46600</vt:r8>
  </property>
</Properties>
</file>