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8E251E6" w:rsidR="000A7622" w:rsidRPr="00C04F25" w:rsidRDefault="002C0920"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266322C" w:rsidR="000A7622" w:rsidRDefault="0091679B" w:rsidP="00D14423">
      <w:pPr>
        <w:rPr>
          <w:rFonts w:cstheme="minorHAnsi"/>
          <w:sz w:val="24"/>
          <w:szCs w:val="24"/>
        </w:rPr>
      </w:pPr>
      <w:r>
        <w:rPr>
          <w:rFonts w:cstheme="minorHAnsi"/>
          <w:i/>
          <w:sz w:val="24"/>
          <w:szCs w:val="24"/>
          <w:lang w:val="fr-FR"/>
        </w:rPr>
        <w:t xml:space="preserve">Chemistry, a </w:t>
      </w:r>
      <w:proofErr w:type="spellStart"/>
      <w:r>
        <w:rPr>
          <w:rFonts w:cstheme="minorHAnsi"/>
          <w:i/>
          <w:sz w:val="24"/>
          <w:szCs w:val="24"/>
          <w:lang w:val="fr-FR"/>
        </w:rPr>
        <w:t>European</w:t>
      </w:r>
      <w:proofErr w:type="spellEnd"/>
      <w:r>
        <w:rPr>
          <w:rFonts w:cstheme="minorHAnsi"/>
          <w:i/>
          <w:sz w:val="24"/>
          <w:szCs w:val="24"/>
          <w:lang w:val="fr-FR"/>
        </w:rPr>
        <w:t xml:space="preserve"> Journal</w:t>
      </w:r>
      <w:r w:rsidR="000A7622" w:rsidRPr="00C04F25">
        <w:rPr>
          <w:rFonts w:cstheme="minorHAnsi"/>
          <w:sz w:val="24"/>
          <w:szCs w:val="24"/>
          <w:lang w:val="fr-FR"/>
        </w:rPr>
        <w:t xml:space="preserve">, Vol. </w:t>
      </w:r>
      <w:r>
        <w:rPr>
          <w:rFonts w:cstheme="minorHAnsi"/>
          <w:sz w:val="24"/>
          <w:szCs w:val="24"/>
          <w:lang w:val="fr-FR"/>
        </w:rPr>
        <w:t>28</w:t>
      </w:r>
      <w:r w:rsidR="000A7622" w:rsidRPr="00C04F25">
        <w:rPr>
          <w:rFonts w:cstheme="minorHAnsi"/>
          <w:sz w:val="24"/>
          <w:szCs w:val="24"/>
          <w:lang w:val="fr-FR"/>
        </w:rPr>
        <w:t xml:space="preserve">, No. </w:t>
      </w:r>
      <w:r>
        <w:rPr>
          <w:rFonts w:cstheme="minorHAnsi"/>
          <w:sz w:val="24"/>
          <w:szCs w:val="24"/>
          <w:lang w:val="fr-FR"/>
        </w:rPr>
        <w:t>9</w:t>
      </w:r>
      <w:r w:rsidR="000A7622" w:rsidRPr="00C04F25">
        <w:rPr>
          <w:rFonts w:cstheme="minorHAnsi"/>
          <w:sz w:val="24"/>
          <w:szCs w:val="24"/>
          <w:lang w:val="fr-FR"/>
        </w:rPr>
        <w:t xml:space="preserve"> (</w:t>
      </w:r>
      <w:proofErr w:type="spellStart"/>
      <w:r>
        <w:rPr>
          <w:rFonts w:cstheme="minorHAnsi"/>
          <w:sz w:val="24"/>
          <w:szCs w:val="24"/>
          <w:lang w:val="fr-FR"/>
        </w:rPr>
        <w:t>February</w:t>
      </w:r>
      <w:proofErr w:type="spellEnd"/>
      <w:r>
        <w:rPr>
          <w:rFonts w:cstheme="minorHAnsi"/>
          <w:sz w:val="24"/>
          <w:szCs w:val="24"/>
          <w:lang w:val="fr-FR"/>
        </w:rPr>
        <w:t xml:space="preserve"> 16, </w:t>
      </w:r>
      <w:r w:rsidR="003E7546">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87147B">
        <w:rPr>
          <w:rFonts w:cstheme="minorHAnsi"/>
          <w:sz w:val="24"/>
          <w:szCs w:val="24"/>
          <w:lang w:val="fr-FR"/>
        </w:rPr>
        <w:t>e202104340</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7147B">
        <w:rPr>
          <w:rFonts w:cstheme="minorHAnsi"/>
          <w:sz w:val="24"/>
          <w:szCs w:val="24"/>
        </w:rPr>
        <w:t>Wiley-VCH Verlag</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7147B">
        <w:rPr>
          <w:rFonts w:cstheme="minorHAnsi"/>
          <w:sz w:val="24"/>
          <w:szCs w:val="24"/>
        </w:rPr>
        <w:t>Wiley-VCH Verlag</w:t>
      </w:r>
      <w:r w:rsidR="000A7622" w:rsidRPr="00C04F25">
        <w:rPr>
          <w:rFonts w:cstheme="minorHAnsi"/>
          <w:sz w:val="24"/>
          <w:szCs w:val="24"/>
        </w:rPr>
        <w:t xml:space="preserve"> does not grant permission for this article to be further copied/distributed or hosted elsewhere without the express permission from </w:t>
      </w:r>
      <w:r w:rsidR="0087147B">
        <w:rPr>
          <w:rFonts w:cstheme="minorHAnsi"/>
          <w:sz w:val="24"/>
          <w:szCs w:val="24"/>
        </w:rPr>
        <w:t>Wiley-VCH Verlag</w:t>
      </w:r>
      <w:r w:rsidR="000A7622" w:rsidRPr="00C04F25">
        <w:rPr>
          <w:rFonts w:cstheme="minorHAnsi"/>
          <w:sz w:val="24"/>
          <w:szCs w:val="24"/>
        </w:rPr>
        <w:t xml:space="preserve">. </w:t>
      </w:r>
      <w:bookmarkEnd w:id="1"/>
    </w:p>
    <w:p w14:paraId="5E4E78B2" w14:textId="4FF6FB7B" w:rsidR="0058589D" w:rsidRDefault="00610D9B" w:rsidP="0058589D">
      <w:pPr>
        <w:pStyle w:val="Title"/>
      </w:pPr>
      <w:r>
        <w:t xml:space="preserve">Highly Regioselective Copper-Catalyzed Transfer of </w:t>
      </w:r>
      <w:proofErr w:type="spellStart"/>
      <w:r>
        <w:t>Hydrodeuteration</w:t>
      </w:r>
      <w:proofErr w:type="spellEnd"/>
      <w:r>
        <w:t xml:space="preserve"> of Unactivated Terminal Alkenes</w:t>
      </w:r>
    </w:p>
    <w:p w14:paraId="4EF0C473" w14:textId="77777777" w:rsidR="002C0920" w:rsidRDefault="002C0920" w:rsidP="00610D9B">
      <w:pPr>
        <w:pStyle w:val="NoSpacing"/>
      </w:pPr>
    </w:p>
    <w:p w14:paraId="006515FA" w14:textId="7D6CB88C" w:rsidR="00610D9B" w:rsidRPr="008F0E21" w:rsidRDefault="00B71ABF" w:rsidP="00610D9B">
      <w:pPr>
        <w:pStyle w:val="NoSpacing"/>
        <w:rPr>
          <w:sz w:val="32"/>
          <w:szCs w:val="32"/>
        </w:rPr>
      </w:pPr>
      <w:r w:rsidRPr="008F0E21">
        <w:rPr>
          <w:sz w:val="32"/>
          <w:szCs w:val="32"/>
        </w:rPr>
        <w:t>Albert Reyes</w:t>
      </w:r>
    </w:p>
    <w:p w14:paraId="064F8599" w14:textId="27168926" w:rsidR="00A60918" w:rsidRPr="008F0E21" w:rsidRDefault="00A60918" w:rsidP="00610D9B">
      <w:pPr>
        <w:pStyle w:val="NoSpacing"/>
        <w:rPr>
          <w:sz w:val="24"/>
          <w:szCs w:val="24"/>
        </w:rPr>
      </w:pPr>
      <w:r w:rsidRPr="008F0E21">
        <w:rPr>
          <w:sz w:val="24"/>
          <w:szCs w:val="24"/>
        </w:rPr>
        <w:t>Department of Chemistry, Marquette University, Milwaukee, WI</w:t>
      </w:r>
      <w:r w:rsidRPr="008F0E21">
        <w:rPr>
          <w:sz w:val="24"/>
          <w:szCs w:val="24"/>
        </w:rPr>
        <w:t>,</w:t>
      </w:r>
      <w:r w:rsidRPr="008F0E21">
        <w:rPr>
          <w:sz w:val="24"/>
          <w:szCs w:val="24"/>
        </w:rPr>
        <w:t xml:space="preserve"> USA</w:t>
      </w:r>
    </w:p>
    <w:p w14:paraId="150DDC4D" w14:textId="4D566438" w:rsidR="00B71ABF" w:rsidRPr="008F0E21" w:rsidRDefault="00B71ABF" w:rsidP="00610D9B">
      <w:pPr>
        <w:pStyle w:val="NoSpacing"/>
        <w:rPr>
          <w:sz w:val="32"/>
          <w:szCs w:val="32"/>
        </w:rPr>
      </w:pPr>
      <w:r w:rsidRPr="008F0E21">
        <w:rPr>
          <w:sz w:val="32"/>
          <w:szCs w:val="32"/>
        </w:rPr>
        <w:t>Emanuel Rivera Torres</w:t>
      </w:r>
    </w:p>
    <w:p w14:paraId="2FF65104" w14:textId="5DE0BEB2" w:rsidR="000B0785" w:rsidRPr="008F0E21" w:rsidRDefault="000B0785" w:rsidP="00610D9B">
      <w:pPr>
        <w:pStyle w:val="NoSpacing"/>
        <w:rPr>
          <w:sz w:val="24"/>
          <w:szCs w:val="24"/>
        </w:rPr>
      </w:pPr>
      <w:r w:rsidRPr="008F0E21">
        <w:rPr>
          <w:sz w:val="24"/>
          <w:szCs w:val="24"/>
        </w:rPr>
        <w:t>Department of Chemistry, Marquette University, Milwaukee, WI</w:t>
      </w:r>
      <w:r w:rsidRPr="008F0E21">
        <w:rPr>
          <w:sz w:val="24"/>
          <w:szCs w:val="24"/>
        </w:rPr>
        <w:t>,</w:t>
      </w:r>
      <w:r w:rsidRPr="008F0E21">
        <w:rPr>
          <w:sz w:val="24"/>
          <w:szCs w:val="24"/>
        </w:rPr>
        <w:t xml:space="preserve"> USA</w:t>
      </w:r>
    </w:p>
    <w:p w14:paraId="1C5EB785" w14:textId="7892B9FF" w:rsidR="00B71ABF" w:rsidRPr="008F0E21" w:rsidRDefault="00B71ABF" w:rsidP="00610D9B">
      <w:pPr>
        <w:pStyle w:val="NoSpacing"/>
        <w:rPr>
          <w:sz w:val="32"/>
          <w:szCs w:val="32"/>
        </w:rPr>
      </w:pPr>
      <w:r w:rsidRPr="008F0E21">
        <w:rPr>
          <w:sz w:val="32"/>
          <w:szCs w:val="32"/>
        </w:rPr>
        <w:t>Zoua Pa Vang</w:t>
      </w:r>
    </w:p>
    <w:p w14:paraId="010F5056" w14:textId="125AB7B1" w:rsidR="000B0785" w:rsidRPr="008F0E21" w:rsidRDefault="000B0785" w:rsidP="00610D9B">
      <w:pPr>
        <w:pStyle w:val="NoSpacing"/>
        <w:rPr>
          <w:sz w:val="24"/>
          <w:szCs w:val="24"/>
        </w:rPr>
      </w:pPr>
      <w:r w:rsidRPr="008F0E21">
        <w:rPr>
          <w:sz w:val="24"/>
          <w:szCs w:val="24"/>
        </w:rPr>
        <w:t>Department of Chemistry, Marquette University, Milwaukee, WI</w:t>
      </w:r>
      <w:r w:rsidRPr="008F0E21">
        <w:rPr>
          <w:sz w:val="24"/>
          <w:szCs w:val="24"/>
        </w:rPr>
        <w:t>,</w:t>
      </w:r>
      <w:r w:rsidRPr="008F0E21">
        <w:rPr>
          <w:sz w:val="24"/>
          <w:szCs w:val="24"/>
        </w:rPr>
        <w:t xml:space="preserve"> USA</w:t>
      </w:r>
    </w:p>
    <w:p w14:paraId="2EABBA56" w14:textId="39B21D00" w:rsidR="00B71ABF" w:rsidRPr="008F0E21" w:rsidRDefault="00B71ABF" w:rsidP="00610D9B">
      <w:pPr>
        <w:pStyle w:val="NoSpacing"/>
        <w:rPr>
          <w:sz w:val="32"/>
          <w:szCs w:val="32"/>
        </w:rPr>
      </w:pPr>
      <w:r w:rsidRPr="008F0E21">
        <w:rPr>
          <w:sz w:val="32"/>
          <w:szCs w:val="32"/>
        </w:rPr>
        <w:t>Joseph R. Clark</w:t>
      </w:r>
    </w:p>
    <w:p w14:paraId="7C40233A" w14:textId="441EB16E" w:rsidR="00B71ABF" w:rsidRPr="008F0E21" w:rsidRDefault="008F0E21" w:rsidP="00B71ABF">
      <w:pPr>
        <w:rPr>
          <w:rFonts w:cstheme="minorHAnsi"/>
          <w:sz w:val="24"/>
          <w:szCs w:val="24"/>
        </w:rPr>
      </w:pPr>
      <w:r w:rsidRPr="008F0E21">
        <w:rPr>
          <w:sz w:val="24"/>
          <w:szCs w:val="24"/>
        </w:rPr>
        <w:t>Department of Chemistry, Marquette University, Milwaukee, WI</w:t>
      </w:r>
      <w:r w:rsidRPr="008F0E21">
        <w:rPr>
          <w:sz w:val="24"/>
          <w:szCs w:val="24"/>
        </w:rPr>
        <w:t>,</w:t>
      </w:r>
      <w:r w:rsidRPr="008F0E21">
        <w:rPr>
          <w:sz w:val="24"/>
          <w:szCs w:val="24"/>
        </w:rPr>
        <w:t xml:space="preserve"> USA</w:t>
      </w:r>
    </w:p>
    <w:p w14:paraId="2B848FEA" w14:textId="77777777" w:rsidR="007004DD" w:rsidRPr="00B71ABF" w:rsidRDefault="007004DD" w:rsidP="00B71ABF">
      <w:pPr>
        <w:pStyle w:val="Heading1"/>
      </w:pPr>
      <w:r w:rsidRPr="00B71ABF">
        <w:t>Graphical Abstract</w:t>
      </w:r>
    </w:p>
    <w:p w14:paraId="1791D0D0" w14:textId="77777777" w:rsidR="007004DD" w:rsidRPr="00B71ABF" w:rsidRDefault="007004DD" w:rsidP="00B71ABF">
      <w:pPr>
        <w:rPr>
          <w:rFonts w:cstheme="minorHAnsi"/>
          <w:color w:val="1C1D1E"/>
          <w:sz w:val="21"/>
          <w:szCs w:val="21"/>
        </w:rPr>
      </w:pPr>
      <w:r w:rsidRPr="00B71ABF">
        <w:rPr>
          <w:rFonts w:cstheme="minorHAnsi"/>
          <w:b/>
          <w:bCs/>
          <w:color w:val="1C1D1E"/>
          <w:sz w:val="21"/>
          <w:szCs w:val="21"/>
        </w:rPr>
        <w:t xml:space="preserve">Precision deuteration of </w:t>
      </w:r>
      <w:proofErr w:type="spellStart"/>
      <w:r w:rsidRPr="00B71ABF">
        <w:rPr>
          <w:rFonts w:cstheme="minorHAnsi"/>
          <w:b/>
          <w:bCs/>
          <w:color w:val="1C1D1E"/>
          <w:sz w:val="21"/>
          <w:szCs w:val="21"/>
        </w:rPr>
        <w:t>unactivated</w:t>
      </w:r>
      <w:proofErr w:type="spellEnd"/>
      <w:r w:rsidRPr="00B71ABF">
        <w:rPr>
          <w:rFonts w:cstheme="minorHAnsi"/>
          <w:b/>
          <w:bCs/>
          <w:color w:val="1C1D1E"/>
          <w:sz w:val="21"/>
          <w:szCs w:val="21"/>
        </w:rPr>
        <w:t xml:space="preserve"> alkenes</w:t>
      </w:r>
      <w:r w:rsidRPr="00B71ABF">
        <w:rPr>
          <w:rFonts w:cstheme="minorHAnsi"/>
          <w:color w:val="1C1D1E"/>
          <w:sz w:val="21"/>
          <w:szCs w:val="21"/>
        </w:rPr>
        <w:t xml:space="preserve">: A copper-catalyzed alkene transfer </w:t>
      </w:r>
      <w:proofErr w:type="spellStart"/>
      <w:r w:rsidRPr="00B71ABF">
        <w:rPr>
          <w:rFonts w:cstheme="minorHAnsi"/>
          <w:color w:val="1C1D1E"/>
          <w:sz w:val="21"/>
          <w:szCs w:val="21"/>
        </w:rPr>
        <w:t>hydrodeuteration</w:t>
      </w:r>
      <w:proofErr w:type="spellEnd"/>
      <w:r w:rsidRPr="00B71ABF">
        <w:rPr>
          <w:rFonts w:cstheme="minorHAnsi"/>
          <w:color w:val="1C1D1E"/>
          <w:sz w:val="21"/>
          <w:szCs w:val="21"/>
        </w:rPr>
        <w:t xml:space="preserve"> for the synthesis of precisely deuterated small molecules is described. It is the most </w:t>
      </w:r>
      <w:proofErr w:type="spellStart"/>
      <w:r w:rsidRPr="00B71ABF">
        <w:rPr>
          <w:rFonts w:cstheme="minorHAnsi"/>
          <w:color w:val="1C1D1E"/>
          <w:sz w:val="21"/>
          <w:szCs w:val="21"/>
        </w:rPr>
        <w:t>regio</w:t>
      </w:r>
      <w:proofErr w:type="spellEnd"/>
      <w:r w:rsidRPr="00B71ABF">
        <w:rPr>
          <w:rFonts w:cstheme="minorHAnsi"/>
          <w:color w:val="1C1D1E"/>
          <w:sz w:val="21"/>
          <w:szCs w:val="21"/>
        </w:rPr>
        <w:t xml:space="preserve">- and </w:t>
      </w:r>
      <w:proofErr w:type="spellStart"/>
      <w:r w:rsidRPr="00B71ABF">
        <w:rPr>
          <w:rFonts w:cstheme="minorHAnsi"/>
          <w:color w:val="1C1D1E"/>
          <w:sz w:val="21"/>
          <w:szCs w:val="21"/>
        </w:rPr>
        <w:t>chemoselective</w:t>
      </w:r>
      <w:proofErr w:type="spellEnd"/>
      <w:r w:rsidRPr="00B71ABF">
        <w:rPr>
          <w:rFonts w:cstheme="minorHAnsi"/>
          <w:color w:val="1C1D1E"/>
          <w:sz w:val="21"/>
          <w:szCs w:val="21"/>
        </w:rPr>
        <w:t xml:space="preserve"> transfer </w:t>
      </w:r>
      <w:proofErr w:type="spellStart"/>
      <w:r w:rsidRPr="00B71ABF">
        <w:rPr>
          <w:rFonts w:cstheme="minorHAnsi"/>
          <w:color w:val="1C1D1E"/>
          <w:sz w:val="21"/>
          <w:szCs w:val="21"/>
        </w:rPr>
        <w:t>hydrodeuteration</w:t>
      </w:r>
      <w:proofErr w:type="spellEnd"/>
      <w:r w:rsidRPr="00B71ABF">
        <w:rPr>
          <w:rFonts w:cstheme="minorHAnsi"/>
          <w:color w:val="1C1D1E"/>
          <w:sz w:val="21"/>
          <w:szCs w:val="21"/>
        </w:rPr>
        <w:t xml:space="preserve"> of </w:t>
      </w:r>
      <w:proofErr w:type="spellStart"/>
      <w:r w:rsidRPr="00B71ABF">
        <w:rPr>
          <w:rFonts w:cstheme="minorHAnsi"/>
          <w:color w:val="1C1D1E"/>
          <w:sz w:val="21"/>
          <w:szCs w:val="21"/>
        </w:rPr>
        <w:t>unactivated</w:t>
      </w:r>
      <w:proofErr w:type="spellEnd"/>
      <w:r w:rsidRPr="00B71ABF">
        <w:rPr>
          <w:rFonts w:cstheme="minorHAnsi"/>
          <w:color w:val="1C1D1E"/>
          <w:sz w:val="21"/>
          <w:szCs w:val="21"/>
        </w:rPr>
        <w:t xml:space="preserve"> terminal alkenes reported to date. The transformation was performed across a broad scope of substrates and even demonstrated on two natural product derivatives.</w:t>
      </w:r>
    </w:p>
    <w:p w14:paraId="50047602" w14:textId="4C61F78C" w:rsidR="007004DD" w:rsidRPr="00B71ABF" w:rsidRDefault="007004DD" w:rsidP="00B71ABF">
      <w:pPr>
        <w:rPr>
          <w:rFonts w:cstheme="minorHAnsi"/>
          <w:color w:val="1C1D1E"/>
          <w:sz w:val="21"/>
          <w:szCs w:val="21"/>
        </w:rPr>
      </w:pPr>
      <w:r w:rsidRPr="00B71ABF">
        <w:rPr>
          <w:rFonts w:cstheme="minorHAnsi"/>
          <w:noProof/>
          <w:color w:val="0000FF"/>
          <w:sz w:val="21"/>
          <w:szCs w:val="21"/>
        </w:rPr>
        <w:lastRenderedPageBreak/>
        <w:drawing>
          <wp:inline distT="0" distB="0" distL="0" distR="0" wp14:anchorId="719A42A4" wp14:editId="0A49CD9F">
            <wp:extent cx="4762500" cy="1068070"/>
            <wp:effectExtent l="0" t="0" r="0" b="0"/>
            <wp:docPr id="429164203" name="Picture 7" descr="Description unavailabl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unavailabl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1068070"/>
                    </a:xfrm>
                    <a:prstGeom prst="rect">
                      <a:avLst/>
                    </a:prstGeom>
                    <a:noFill/>
                    <a:ln>
                      <a:noFill/>
                    </a:ln>
                  </pic:spPr>
                </pic:pic>
              </a:graphicData>
            </a:graphic>
          </wp:inline>
        </w:drawing>
      </w:r>
    </w:p>
    <w:p w14:paraId="562FF847" w14:textId="77777777" w:rsidR="007004DD" w:rsidRPr="00B71ABF" w:rsidRDefault="007004DD" w:rsidP="008F0E21">
      <w:pPr>
        <w:pStyle w:val="Heading1"/>
        <w:rPr>
          <w:sz w:val="36"/>
          <w:szCs w:val="36"/>
        </w:rPr>
      </w:pPr>
      <w:r w:rsidRPr="00B71ABF">
        <w:t>Abstract</w:t>
      </w:r>
    </w:p>
    <w:p w14:paraId="09549590" w14:textId="77777777" w:rsidR="007004DD" w:rsidRPr="00B71ABF" w:rsidRDefault="007004DD" w:rsidP="00B71ABF">
      <w:pPr>
        <w:rPr>
          <w:rFonts w:cstheme="minorHAnsi"/>
          <w:color w:val="1C1D1E"/>
          <w:sz w:val="21"/>
          <w:szCs w:val="21"/>
        </w:rPr>
      </w:pPr>
      <w:r w:rsidRPr="00B71ABF">
        <w:rPr>
          <w:rFonts w:cstheme="minorHAnsi"/>
          <w:color w:val="1C1D1E"/>
          <w:sz w:val="21"/>
          <w:szCs w:val="21"/>
        </w:rPr>
        <w:t xml:space="preserve">Catalytic transfer </w:t>
      </w:r>
      <w:proofErr w:type="spellStart"/>
      <w:r w:rsidRPr="00B71ABF">
        <w:rPr>
          <w:rFonts w:cstheme="minorHAnsi"/>
          <w:color w:val="1C1D1E"/>
          <w:sz w:val="21"/>
          <w:szCs w:val="21"/>
        </w:rPr>
        <w:t>hydrodeuteration</w:t>
      </w:r>
      <w:proofErr w:type="spellEnd"/>
      <w:r w:rsidRPr="00B71ABF">
        <w:rPr>
          <w:rFonts w:cstheme="minorHAnsi"/>
          <w:color w:val="1C1D1E"/>
          <w:sz w:val="21"/>
          <w:szCs w:val="21"/>
        </w:rPr>
        <w:t xml:space="preserve"> of </w:t>
      </w:r>
      <w:proofErr w:type="spellStart"/>
      <w:r w:rsidRPr="00B71ABF">
        <w:rPr>
          <w:rFonts w:cstheme="minorHAnsi"/>
          <w:color w:val="1C1D1E"/>
          <w:sz w:val="21"/>
          <w:szCs w:val="21"/>
        </w:rPr>
        <w:t>unactivated</w:t>
      </w:r>
      <w:proofErr w:type="spellEnd"/>
      <w:r w:rsidRPr="00B71ABF">
        <w:rPr>
          <w:rFonts w:cstheme="minorHAnsi"/>
          <w:color w:val="1C1D1E"/>
          <w:sz w:val="21"/>
          <w:szCs w:val="21"/>
        </w:rPr>
        <w:t xml:space="preserve"> alkenes is challenging because of the requirement that chemically similar hydrogen and deuterium undergo selective insertion across a π-bond. We now report a highly regioselective catalytic transfer </w:t>
      </w:r>
      <w:proofErr w:type="spellStart"/>
      <w:r w:rsidRPr="00B71ABF">
        <w:rPr>
          <w:rFonts w:cstheme="minorHAnsi"/>
          <w:color w:val="1C1D1E"/>
          <w:sz w:val="21"/>
          <w:szCs w:val="21"/>
        </w:rPr>
        <w:t>hydrodeuteration</w:t>
      </w:r>
      <w:proofErr w:type="spellEnd"/>
      <w:r w:rsidRPr="00B71ABF">
        <w:rPr>
          <w:rFonts w:cstheme="minorHAnsi"/>
          <w:color w:val="1C1D1E"/>
          <w:sz w:val="21"/>
          <w:szCs w:val="21"/>
        </w:rPr>
        <w:t xml:space="preserve"> of </w:t>
      </w:r>
      <w:proofErr w:type="spellStart"/>
      <w:r w:rsidRPr="00B71ABF">
        <w:rPr>
          <w:rFonts w:cstheme="minorHAnsi"/>
          <w:color w:val="1C1D1E"/>
          <w:sz w:val="21"/>
          <w:szCs w:val="21"/>
        </w:rPr>
        <w:t>unactivated</w:t>
      </w:r>
      <w:proofErr w:type="spellEnd"/>
      <w:r w:rsidRPr="00B71ABF">
        <w:rPr>
          <w:rFonts w:cstheme="minorHAnsi"/>
          <w:color w:val="1C1D1E"/>
          <w:sz w:val="21"/>
          <w:szCs w:val="21"/>
        </w:rPr>
        <w:t xml:space="preserve"> terminal alkenes across a variety of heteroatom- or heterocycle-containing substrates. The base-metal-catalyzed reaction is also demonstrated on two complex natural products. Reaction studies indicate modular conditions that can also be extended to perform either an alkene transfer hydrogenation or transfer deuteration.</w:t>
      </w:r>
    </w:p>
    <w:p w14:paraId="1D138EEB" w14:textId="77777777" w:rsidR="008F0E21" w:rsidRDefault="008F0E21" w:rsidP="00B71ABF">
      <w:pPr>
        <w:rPr>
          <w:rFonts w:cstheme="minorHAnsi"/>
        </w:rPr>
      </w:pPr>
    </w:p>
    <w:p w14:paraId="0CFA59A8" w14:textId="44B46C67" w:rsidR="007004DD" w:rsidRPr="00B71ABF" w:rsidRDefault="007004DD" w:rsidP="00B71ABF">
      <w:pPr>
        <w:rPr>
          <w:rFonts w:cstheme="minorHAnsi"/>
        </w:rPr>
      </w:pPr>
      <w:r w:rsidRPr="00B71ABF">
        <w:rPr>
          <w:rFonts w:cstheme="minorHAnsi"/>
        </w:rPr>
        <w:t>Selectively deuterated small molecules are extensively used in chemical research and in pharmaceuticals. In chemical research, they can serve as probes for mechanistic studies or for the determination of a kinetic isotope effect.</w:t>
      </w:r>
      <w:r w:rsidRPr="00376293">
        <w:rPr>
          <w:rFonts w:cstheme="minorHAnsi"/>
          <w:sz w:val="18"/>
          <w:szCs w:val="18"/>
          <w:vertAlign w:val="superscript"/>
        </w:rPr>
        <w:t>1</w:t>
      </w:r>
      <w:r w:rsidRPr="00B71ABF">
        <w:rPr>
          <w:rFonts w:cstheme="minorHAnsi"/>
          <w:sz w:val="18"/>
          <w:szCs w:val="18"/>
          <w:vertAlign w:val="superscript"/>
        </w:rPr>
        <w:t>-</w:t>
      </w:r>
      <w:r w:rsidRPr="00376293">
        <w:rPr>
          <w:rFonts w:cstheme="minorHAnsi"/>
          <w:sz w:val="18"/>
          <w:szCs w:val="18"/>
          <w:vertAlign w:val="superscript"/>
        </w:rPr>
        <w:t>4</w:t>
      </w:r>
      <w:r w:rsidRPr="00B71ABF">
        <w:rPr>
          <w:rFonts w:cstheme="minorHAnsi"/>
        </w:rPr>
        <w:t> They are useful tools for determining the stereochemical outcome of reactions,</w:t>
      </w:r>
      <w:r w:rsidRPr="00376293">
        <w:rPr>
          <w:rFonts w:cstheme="minorHAnsi"/>
          <w:sz w:val="18"/>
          <w:szCs w:val="18"/>
          <w:vertAlign w:val="superscript"/>
        </w:rPr>
        <w:t>5</w:t>
      </w:r>
      <w:r w:rsidRPr="00B71ABF">
        <w:rPr>
          <w:rFonts w:cstheme="minorHAnsi"/>
          <w:sz w:val="18"/>
          <w:szCs w:val="18"/>
          <w:vertAlign w:val="superscript"/>
        </w:rPr>
        <w:t>-</w:t>
      </w:r>
      <w:r w:rsidRPr="00376293">
        <w:rPr>
          <w:rFonts w:cstheme="minorHAnsi"/>
          <w:sz w:val="18"/>
          <w:szCs w:val="18"/>
          <w:vertAlign w:val="superscript"/>
        </w:rPr>
        <w:t>8</w:t>
      </w:r>
      <w:r w:rsidRPr="00B71ABF">
        <w:rPr>
          <w:rFonts w:cstheme="minorHAnsi"/>
        </w:rPr>
        <w:t> and selectively labeled molecules have even been used in total synthesis to control reaction selectivity in key transformations.</w:t>
      </w:r>
      <w:r w:rsidRPr="00376293">
        <w:rPr>
          <w:rFonts w:cstheme="minorHAnsi"/>
          <w:sz w:val="18"/>
          <w:szCs w:val="18"/>
          <w:vertAlign w:val="superscript"/>
        </w:rPr>
        <w:t>9</w:t>
      </w:r>
      <w:r w:rsidRPr="00B71ABF">
        <w:rPr>
          <w:rFonts w:cstheme="minorHAnsi"/>
          <w:sz w:val="18"/>
          <w:szCs w:val="18"/>
          <w:vertAlign w:val="superscript"/>
        </w:rPr>
        <w:t>-</w:t>
      </w:r>
      <w:r w:rsidRPr="00376293">
        <w:rPr>
          <w:rFonts w:cstheme="minorHAnsi"/>
          <w:sz w:val="18"/>
          <w:szCs w:val="18"/>
          <w:vertAlign w:val="superscript"/>
        </w:rPr>
        <w:t>11</w:t>
      </w:r>
      <w:r w:rsidRPr="00B71ABF">
        <w:rPr>
          <w:rFonts w:cstheme="minorHAnsi"/>
        </w:rPr>
        <w:t> In pharmaceuticals, deuterium is selectively incorporated at sites prone to metabolic oxidation as a strategy to alter the pharmacokinetics of a small molecule drug.</w:t>
      </w:r>
      <w:r w:rsidRPr="00376293">
        <w:rPr>
          <w:rFonts w:cstheme="minorHAnsi"/>
          <w:sz w:val="18"/>
          <w:szCs w:val="18"/>
          <w:vertAlign w:val="superscript"/>
        </w:rPr>
        <w:t>12</w:t>
      </w:r>
      <w:r w:rsidRPr="00B71ABF">
        <w:rPr>
          <w:rFonts w:cstheme="minorHAnsi"/>
          <w:sz w:val="18"/>
          <w:szCs w:val="18"/>
          <w:vertAlign w:val="superscript"/>
        </w:rPr>
        <w:t>-</w:t>
      </w:r>
      <w:r w:rsidRPr="00376293">
        <w:rPr>
          <w:rFonts w:cstheme="minorHAnsi"/>
          <w:sz w:val="18"/>
          <w:szCs w:val="18"/>
          <w:vertAlign w:val="superscript"/>
        </w:rPr>
        <w:t>17</w:t>
      </w:r>
      <w:r w:rsidRPr="00B71ABF">
        <w:rPr>
          <w:rFonts w:cstheme="minorHAnsi"/>
        </w:rPr>
        <w:t> This has the potential to improve the safety profile of therapeutics without altering the potency and efficacy of the parent drug.</w:t>
      </w:r>
      <w:r w:rsidRPr="00376293">
        <w:rPr>
          <w:rFonts w:cstheme="minorHAnsi"/>
          <w:sz w:val="18"/>
          <w:szCs w:val="18"/>
          <w:vertAlign w:val="superscript"/>
        </w:rPr>
        <w:t>18</w:t>
      </w:r>
      <w:r w:rsidRPr="00B71ABF">
        <w:rPr>
          <w:rFonts w:cstheme="minorHAnsi"/>
          <w:sz w:val="18"/>
          <w:szCs w:val="18"/>
          <w:vertAlign w:val="superscript"/>
        </w:rPr>
        <w:t>, </w:t>
      </w:r>
      <w:r w:rsidRPr="00376293">
        <w:rPr>
          <w:rFonts w:cstheme="minorHAnsi"/>
          <w:sz w:val="18"/>
          <w:szCs w:val="18"/>
          <w:vertAlign w:val="superscript"/>
        </w:rPr>
        <w:t>19</w:t>
      </w:r>
      <w:r w:rsidRPr="00B71ABF">
        <w:rPr>
          <w:rFonts w:cstheme="minorHAnsi"/>
        </w:rPr>
        <w:t> These applications have driven demand for the development of precision deuteration reactions, in which deuterium is precisely installed at the target site within a small organic molecule.</w:t>
      </w:r>
      <w:r w:rsidRPr="00376293">
        <w:rPr>
          <w:rFonts w:cstheme="minorHAnsi"/>
          <w:sz w:val="18"/>
          <w:szCs w:val="18"/>
          <w:vertAlign w:val="superscript"/>
        </w:rPr>
        <w:t>12</w:t>
      </w:r>
      <w:r w:rsidRPr="00B71ABF">
        <w:rPr>
          <w:rFonts w:cstheme="minorHAnsi"/>
          <w:sz w:val="18"/>
          <w:szCs w:val="18"/>
          <w:vertAlign w:val="superscript"/>
        </w:rPr>
        <w:t>, </w:t>
      </w:r>
      <w:r w:rsidRPr="00376293">
        <w:rPr>
          <w:rFonts w:cstheme="minorHAnsi"/>
          <w:sz w:val="18"/>
          <w:szCs w:val="18"/>
          <w:vertAlign w:val="superscript"/>
        </w:rPr>
        <w:t>15</w:t>
      </w:r>
      <w:r w:rsidRPr="00B71ABF">
        <w:rPr>
          <w:rFonts w:cstheme="minorHAnsi"/>
          <w:sz w:val="18"/>
          <w:szCs w:val="18"/>
          <w:vertAlign w:val="superscript"/>
        </w:rPr>
        <w:t>, </w:t>
      </w:r>
      <w:r w:rsidRPr="00376293">
        <w:rPr>
          <w:rFonts w:cstheme="minorHAnsi"/>
          <w:sz w:val="18"/>
          <w:szCs w:val="18"/>
          <w:vertAlign w:val="superscript"/>
        </w:rPr>
        <w:t>20</w:t>
      </w:r>
    </w:p>
    <w:p w14:paraId="7B4E392D" w14:textId="3A0F467E" w:rsidR="007004DD" w:rsidRPr="00B71ABF" w:rsidRDefault="007004DD" w:rsidP="00B71ABF">
      <w:pPr>
        <w:rPr>
          <w:rFonts w:cstheme="minorHAnsi"/>
        </w:rPr>
      </w:pPr>
      <w:r w:rsidRPr="00B71ABF">
        <w:rPr>
          <w:rFonts w:cstheme="minorHAnsi"/>
        </w:rPr>
        <w:t xml:space="preserve">Catalytic transfer </w:t>
      </w:r>
      <w:proofErr w:type="spellStart"/>
      <w:r w:rsidRPr="00B71ABF">
        <w:rPr>
          <w:rFonts w:cstheme="minorHAnsi"/>
        </w:rPr>
        <w:t>hydrodeuteration</w:t>
      </w:r>
      <w:proofErr w:type="spellEnd"/>
      <w:r w:rsidRPr="00B71ABF">
        <w:rPr>
          <w:rFonts w:cstheme="minorHAnsi"/>
        </w:rPr>
        <w:t xml:space="preserve"> is an emerging area in organic synthesis for the selective deuteration of alkenes (Scheme </w:t>
      </w:r>
      <w:r w:rsidRPr="00376293">
        <w:rPr>
          <w:rFonts w:cstheme="minorHAnsi"/>
          <w:b/>
          <w:bCs/>
        </w:rPr>
        <w:t>1</w:t>
      </w:r>
      <w:r w:rsidRPr="00B71ABF">
        <w:rPr>
          <w:rFonts w:cstheme="minorHAnsi"/>
        </w:rPr>
        <w:t>).</w:t>
      </w:r>
      <w:r w:rsidRPr="00376293">
        <w:rPr>
          <w:rFonts w:cstheme="minorHAnsi"/>
          <w:sz w:val="18"/>
          <w:szCs w:val="18"/>
          <w:vertAlign w:val="superscript"/>
        </w:rPr>
        <w:t>20</w:t>
      </w:r>
      <w:r w:rsidRPr="00B71ABF">
        <w:rPr>
          <w:rFonts w:cstheme="minorHAnsi"/>
        </w:rPr>
        <w:t xml:space="preserve"> A unique attribute of transfer </w:t>
      </w:r>
      <w:proofErr w:type="spellStart"/>
      <w:r w:rsidRPr="00B71ABF">
        <w:rPr>
          <w:rFonts w:cstheme="minorHAnsi"/>
        </w:rPr>
        <w:t>hydrodeuteration</w:t>
      </w:r>
      <w:proofErr w:type="spellEnd"/>
      <w:r w:rsidRPr="00B71ABF">
        <w:rPr>
          <w:rFonts w:cstheme="minorHAnsi"/>
        </w:rPr>
        <w:t xml:space="preserve"> is that hydrogen (H) can be distinguished from deuterium (D) for regioselective installation across a π-bond. Catalytic transfer </w:t>
      </w:r>
      <w:proofErr w:type="spellStart"/>
      <w:r w:rsidRPr="00B71ABF">
        <w:rPr>
          <w:rFonts w:cstheme="minorHAnsi"/>
        </w:rPr>
        <w:t>hydrodeuteration</w:t>
      </w:r>
      <w:proofErr w:type="spellEnd"/>
      <w:r w:rsidRPr="00B71ABF">
        <w:rPr>
          <w:rFonts w:cstheme="minorHAnsi"/>
        </w:rPr>
        <w:t xml:space="preserve"> reactions also obviate the use of H</w:t>
      </w:r>
      <w:r w:rsidRPr="00B71ABF">
        <w:rPr>
          <w:rFonts w:cstheme="minorHAnsi"/>
          <w:sz w:val="18"/>
          <w:szCs w:val="18"/>
          <w:vertAlign w:val="subscript"/>
        </w:rPr>
        <w:t>2</w:t>
      </w:r>
      <w:r w:rsidRPr="00B71ABF">
        <w:rPr>
          <w:rFonts w:cstheme="minorHAnsi"/>
        </w:rPr>
        <w:t>, HD or D</w:t>
      </w:r>
      <w:r w:rsidRPr="00B71ABF">
        <w:rPr>
          <w:rFonts w:cstheme="minorHAnsi"/>
          <w:sz w:val="18"/>
          <w:szCs w:val="18"/>
          <w:vertAlign w:val="subscript"/>
        </w:rPr>
        <w:t>2</w:t>
      </w:r>
      <w:r w:rsidRPr="00B71ABF">
        <w:rPr>
          <w:rFonts w:cstheme="minorHAnsi"/>
        </w:rPr>
        <w:t> gas but can still be reactive with less-activated alkene types, especially those found to be unreactive under other reductive deuteration protocols.</w:t>
      </w:r>
      <w:r w:rsidRPr="00376293">
        <w:rPr>
          <w:rFonts w:cstheme="minorHAnsi"/>
          <w:sz w:val="18"/>
          <w:szCs w:val="18"/>
          <w:vertAlign w:val="superscript"/>
        </w:rPr>
        <w:t>21</w:t>
      </w:r>
      <w:r w:rsidRPr="00B71ABF">
        <w:rPr>
          <w:rFonts w:cstheme="minorHAnsi"/>
          <w:sz w:val="18"/>
          <w:szCs w:val="18"/>
          <w:vertAlign w:val="superscript"/>
        </w:rPr>
        <w:t>, </w:t>
      </w:r>
      <w:r w:rsidRPr="00376293">
        <w:rPr>
          <w:rFonts w:cstheme="minorHAnsi"/>
          <w:sz w:val="18"/>
          <w:szCs w:val="18"/>
          <w:vertAlign w:val="superscript"/>
        </w:rPr>
        <w:t>22</w:t>
      </w:r>
      <w:r w:rsidRPr="00B71ABF">
        <w:rPr>
          <w:rFonts w:cstheme="minorHAnsi"/>
        </w:rPr>
        <w:t xml:space="preserve"> Despite these benefits, selectivity and reactivity issues persist. Catalytic transfer </w:t>
      </w:r>
      <w:proofErr w:type="spellStart"/>
      <w:r w:rsidRPr="00B71ABF">
        <w:rPr>
          <w:rFonts w:cstheme="minorHAnsi"/>
        </w:rPr>
        <w:t>hydrodeuteration</w:t>
      </w:r>
      <w:proofErr w:type="spellEnd"/>
      <w:r w:rsidRPr="00B71ABF">
        <w:rPr>
          <w:rFonts w:cstheme="minorHAnsi"/>
        </w:rPr>
        <w:t xml:space="preserve"> reactions that are regioselective are typically limited to activated 1,1-disubstituted and trisubstituted alkenes (Scheme </w:t>
      </w:r>
      <w:r w:rsidRPr="00376293">
        <w:rPr>
          <w:rFonts w:cstheme="minorHAnsi"/>
          <w:b/>
          <w:bCs/>
        </w:rPr>
        <w:t>1</w:t>
      </w:r>
      <w:r w:rsidRPr="00B71ABF">
        <w:rPr>
          <w:rFonts w:cstheme="minorHAnsi"/>
        </w:rPr>
        <w:t>a),</w:t>
      </w:r>
      <w:r w:rsidRPr="00376293">
        <w:rPr>
          <w:rFonts w:cstheme="minorHAnsi"/>
          <w:sz w:val="18"/>
          <w:szCs w:val="18"/>
          <w:vertAlign w:val="superscript"/>
        </w:rPr>
        <w:t>23</w:t>
      </w:r>
      <w:r w:rsidRPr="00B71ABF">
        <w:rPr>
          <w:rFonts w:cstheme="minorHAnsi"/>
          <w:sz w:val="18"/>
          <w:szCs w:val="18"/>
          <w:vertAlign w:val="superscript"/>
        </w:rPr>
        <w:t>-</w:t>
      </w:r>
      <w:r w:rsidRPr="00376293">
        <w:rPr>
          <w:rFonts w:cstheme="minorHAnsi"/>
          <w:sz w:val="18"/>
          <w:szCs w:val="18"/>
          <w:vertAlign w:val="superscript"/>
        </w:rPr>
        <w:t>25</w:t>
      </w:r>
      <w:r w:rsidRPr="00B71ABF">
        <w:rPr>
          <w:rFonts w:cstheme="minorHAnsi"/>
        </w:rPr>
        <w:t> or activated alkenes in conjugation with a carbonyl (e. g., α,β-unsaturated ketone substrates).</w:t>
      </w:r>
      <w:r w:rsidRPr="00376293">
        <w:rPr>
          <w:rFonts w:cstheme="minorHAnsi"/>
          <w:sz w:val="18"/>
          <w:szCs w:val="18"/>
          <w:vertAlign w:val="superscript"/>
        </w:rPr>
        <w:t>20</w:t>
      </w:r>
      <w:r w:rsidRPr="00B71ABF">
        <w:rPr>
          <w:rFonts w:cstheme="minorHAnsi"/>
          <w:sz w:val="18"/>
          <w:szCs w:val="18"/>
          <w:vertAlign w:val="superscript"/>
        </w:rPr>
        <w:t>, </w:t>
      </w:r>
      <w:r w:rsidRPr="00376293">
        <w:rPr>
          <w:rFonts w:cstheme="minorHAnsi"/>
          <w:sz w:val="18"/>
          <w:szCs w:val="18"/>
          <w:vertAlign w:val="superscript"/>
        </w:rPr>
        <w:t>26</w:t>
      </w:r>
      <w:r w:rsidRPr="00B71ABF">
        <w:rPr>
          <w:rFonts w:cstheme="minorHAnsi"/>
        </w:rPr>
        <w:t xml:space="preserve"> Alternatively, a Pd-catalyzed transfer </w:t>
      </w:r>
      <w:proofErr w:type="spellStart"/>
      <w:r w:rsidRPr="00B71ABF">
        <w:rPr>
          <w:rFonts w:cstheme="minorHAnsi"/>
        </w:rPr>
        <w:t>hydrodeuteration</w:t>
      </w:r>
      <w:proofErr w:type="spellEnd"/>
      <w:r w:rsidRPr="00B71ABF">
        <w:rPr>
          <w:rFonts w:cstheme="minorHAnsi"/>
        </w:rPr>
        <w:t xml:space="preserve"> has been reported for terminal </w:t>
      </w:r>
      <w:proofErr w:type="spellStart"/>
      <w:r w:rsidRPr="00B71ABF">
        <w:rPr>
          <w:rFonts w:cstheme="minorHAnsi"/>
        </w:rPr>
        <w:t>styrenes</w:t>
      </w:r>
      <w:proofErr w:type="spellEnd"/>
      <w:r w:rsidRPr="00B71ABF">
        <w:rPr>
          <w:rFonts w:cstheme="minorHAnsi"/>
        </w:rPr>
        <w:t xml:space="preserve"> but is only moderately regioselective and not demonstrated on internal aryl alkenes or </w:t>
      </w:r>
      <w:proofErr w:type="spellStart"/>
      <w:r w:rsidRPr="00B71ABF">
        <w:rPr>
          <w:rFonts w:cstheme="minorHAnsi"/>
        </w:rPr>
        <w:t>unactivated</w:t>
      </w:r>
      <w:proofErr w:type="spellEnd"/>
      <w:r w:rsidRPr="00B71ABF">
        <w:rPr>
          <w:rFonts w:cstheme="minorHAnsi"/>
        </w:rPr>
        <w:t xml:space="preserve"> terminal alkene substrate types (Scheme </w:t>
      </w:r>
      <w:r w:rsidRPr="00376293">
        <w:rPr>
          <w:rFonts w:cstheme="minorHAnsi"/>
          <w:b/>
          <w:bCs/>
        </w:rPr>
        <w:t>1</w:t>
      </w:r>
      <w:r w:rsidRPr="00B71ABF">
        <w:rPr>
          <w:rFonts w:cstheme="minorHAnsi"/>
        </w:rPr>
        <w:t>b).</w:t>
      </w:r>
      <w:r w:rsidRPr="00376293">
        <w:rPr>
          <w:rFonts w:cstheme="minorHAnsi"/>
          <w:sz w:val="18"/>
          <w:szCs w:val="18"/>
          <w:vertAlign w:val="superscript"/>
        </w:rPr>
        <w:t>27</w:t>
      </w:r>
    </w:p>
    <w:p w14:paraId="02F46791" w14:textId="1B89986D" w:rsidR="007004DD" w:rsidRPr="00B71ABF" w:rsidRDefault="007004DD" w:rsidP="0013209B">
      <w:pPr>
        <w:pStyle w:val="NoSpacing"/>
      </w:pPr>
      <w:r w:rsidRPr="00B71ABF">
        <w:rPr>
          <w:noProof/>
        </w:rPr>
        <w:lastRenderedPageBreak/>
        <w:drawing>
          <wp:inline distT="0" distB="0" distL="0" distR="0" wp14:anchorId="45FB8431" wp14:editId="028DE53C">
            <wp:extent cx="2743200" cy="3474720"/>
            <wp:effectExtent l="0" t="0" r="0" b="0"/>
            <wp:docPr id="1726699579" name="Picture 6"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3474720"/>
                    </a:xfrm>
                    <a:prstGeom prst="rect">
                      <a:avLst/>
                    </a:prstGeom>
                    <a:noFill/>
                    <a:ln>
                      <a:noFill/>
                    </a:ln>
                  </pic:spPr>
                </pic:pic>
              </a:graphicData>
            </a:graphic>
          </wp:inline>
        </w:drawing>
      </w:r>
    </w:p>
    <w:p w14:paraId="170505E2" w14:textId="0E0BABE7" w:rsidR="007004DD" w:rsidRPr="00B71ABF" w:rsidRDefault="007004DD" w:rsidP="0013209B">
      <w:pPr>
        <w:pStyle w:val="NoSpacing"/>
      </w:pPr>
      <w:r w:rsidRPr="00B71ABF">
        <w:rPr>
          <w:rStyle w:val="Strong"/>
          <w:rFonts w:cstheme="minorHAnsi"/>
          <w:color w:val="212121"/>
        </w:rPr>
        <w:t>Scheme 1</w:t>
      </w:r>
      <w:r w:rsidR="0013209B">
        <w:t xml:space="preserve"> </w:t>
      </w:r>
      <w:r w:rsidRPr="00B71ABF">
        <w:t xml:space="preserve">Catalytic alkene </w:t>
      </w:r>
      <w:proofErr w:type="spellStart"/>
      <w:r w:rsidRPr="00B71ABF">
        <w:t>hydrodeuteration</w:t>
      </w:r>
      <w:proofErr w:type="spellEnd"/>
      <w:r w:rsidRPr="00B71ABF">
        <w:t xml:space="preserve"> (THD) overview.</w:t>
      </w:r>
    </w:p>
    <w:p w14:paraId="3DF67F1E" w14:textId="77777777" w:rsidR="0013209B" w:rsidRDefault="0013209B" w:rsidP="00B71ABF">
      <w:pPr>
        <w:rPr>
          <w:rFonts w:cstheme="minorHAnsi"/>
        </w:rPr>
      </w:pPr>
    </w:p>
    <w:p w14:paraId="36BF6D25" w14:textId="1C8D4C65" w:rsidR="007004DD" w:rsidRPr="00B71ABF" w:rsidRDefault="007004DD" w:rsidP="00B71ABF">
      <w:pPr>
        <w:rPr>
          <w:rFonts w:cstheme="minorHAnsi"/>
        </w:rPr>
      </w:pPr>
      <w:r w:rsidRPr="00B71ABF">
        <w:rPr>
          <w:rFonts w:cstheme="minorHAnsi"/>
        </w:rPr>
        <w:t xml:space="preserve">We recently reported a mild and general Cu-catalyzed transfer </w:t>
      </w:r>
      <w:proofErr w:type="spellStart"/>
      <w:r w:rsidRPr="00B71ABF">
        <w:rPr>
          <w:rFonts w:cstheme="minorHAnsi"/>
        </w:rPr>
        <w:t>hydrodeuteration</w:t>
      </w:r>
      <w:proofErr w:type="spellEnd"/>
      <w:r w:rsidRPr="00B71ABF">
        <w:rPr>
          <w:rFonts w:cstheme="minorHAnsi"/>
        </w:rPr>
        <w:t xml:space="preserve"> reaction that </w:t>
      </w:r>
      <w:proofErr w:type="spellStart"/>
      <w:r w:rsidRPr="00B71ABF">
        <w:rPr>
          <w:rFonts w:cstheme="minorHAnsi"/>
        </w:rPr>
        <w:t>regioselectively</w:t>
      </w:r>
      <w:proofErr w:type="spellEnd"/>
      <w:r w:rsidRPr="00B71ABF">
        <w:rPr>
          <w:rFonts w:cstheme="minorHAnsi"/>
        </w:rPr>
        <w:t xml:space="preserve"> incorporates one H and one D across both terminal and internal aryl alkene substrates to make [D</w:t>
      </w:r>
      <w:r w:rsidRPr="00B71ABF">
        <w:rPr>
          <w:rFonts w:cstheme="minorHAnsi"/>
          <w:sz w:val="18"/>
          <w:szCs w:val="18"/>
          <w:vertAlign w:val="subscript"/>
        </w:rPr>
        <w:t>1</w:t>
      </w:r>
      <w:r w:rsidRPr="00B71ABF">
        <w:rPr>
          <w:rFonts w:cstheme="minorHAnsi"/>
        </w:rPr>
        <w:t>]alkanes selectively deuterated at the benzylic position (Scheme </w:t>
      </w:r>
      <w:r w:rsidRPr="00376293">
        <w:rPr>
          <w:rFonts w:cstheme="minorHAnsi"/>
          <w:b/>
          <w:bCs/>
        </w:rPr>
        <w:t>1</w:t>
      </w:r>
      <w:r w:rsidRPr="00B71ABF">
        <w:rPr>
          <w:rFonts w:cstheme="minorHAnsi"/>
        </w:rPr>
        <w:t>c).</w:t>
      </w:r>
      <w:r w:rsidRPr="00376293">
        <w:rPr>
          <w:rFonts w:cstheme="minorHAnsi"/>
          <w:sz w:val="18"/>
          <w:szCs w:val="18"/>
          <w:vertAlign w:val="superscript"/>
        </w:rPr>
        <w:t>28</w:t>
      </w:r>
      <w:r w:rsidRPr="00B71ABF">
        <w:rPr>
          <w:rFonts w:cstheme="minorHAnsi"/>
        </w:rPr>
        <w:t xml:space="preserve"> Encouragingly, this report included one example of an </w:t>
      </w:r>
      <w:proofErr w:type="spellStart"/>
      <w:r w:rsidRPr="00B71ABF">
        <w:rPr>
          <w:rFonts w:cstheme="minorHAnsi"/>
        </w:rPr>
        <w:t>unactivated</w:t>
      </w:r>
      <w:proofErr w:type="spellEnd"/>
      <w:r w:rsidRPr="00B71ABF">
        <w:rPr>
          <w:rFonts w:cstheme="minorHAnsi"/>
        </w:rPr>
        <w:t xml:space="preserve"> terminal alkene undergoing regioselective transfer </w:t>
      </w:r>
      <w:proofErr w:type="spellStart"/>
      <w:r w:rsidRPr="00B71ABF">
        <w:rPr>
          <w:rFonts w:cstheme="minorHAnsi"/>
        </w:rPr>
        <w:t>hydrodeuteration</w:t>
      </w:r>
      <w:proofErr w:type="spellEnd"/>
      <w:r w:rsidRPr="00B71ABF">
        <w:rPr>
          <w:rFonts w:cstheme="minorHAnsi"/>
        </w:rPr>
        <w:t>, however it required that we change the deuterium source to [D</w:t>
      </w:r>
      <w:r w:rsidRPr="00B71ABF">
        <w:rPr>
          <w:rFonts w:cstheme="minorHAnsi"/>
          <w:sz w:val="18"/>
          <w:szCs w:val="18"/>
          <w:vertAlign w:val="subscript"/>
        </w:rPr>
        <w:t>8</w:t>
      </w:r>
      <w:r w:rsidRPr="00B71ABF">
        <w:rPr>
          <w:rFonts w:cstheme="minorHAnsi"/>
        </w:rPr>
        <w:t xml:space="preserve">]isopropanol and increase the catalyst loading to 3 mol%. While this single example was successful, we were intrigued that reactions of </w:t>
      </w:r>
      <w:proofErr w:type="spellStart"/>
      <w:r w:rsidRPr="00B71ABF">
        <w:rPr>
          <w:rFonts w:cstheme="minorHAnsi"/>
        </w:rPr>
        <w:t>unactivated</w:t>
      </w:r>
      <w:proofErr w:type="spellEnd"/>
      <w:r w:rsidRPr="00B71ABF">
        <w:rPr>
          <w:rFonts w:cstheme="minorHAnsi"/>
        </w:rPr>
        <w:t xml:space="preserve"> terminal alkenes generally did not reach full conversion and trace alkene isomerization by-product was forming under the standard conditions for promoting alkenyl arene transfer </w:t>
      </w:r>
      <w:proofErr w:type="spellStart"/>
      <w:r w:rsidRPr="00B71ABF">
        <w:rPr>
          <w:rFonts w:cstheme="minorHAnsi"/>
        </w:rPr>
        <w:t>hydrodeuteration</w:t>
      </w:r>
      <w:proofErr w:type="spellEnd"/>
      <w:r w:rsidRPr="00B71ABF">
        <w:rPr>
          <w:rFonts w:cstheme="minorHAnsi"/>
        </w:rPr>
        <w:t xml:space="preserve"> (Table </w:t>
      </w:r>
      <w:r w:rsidRPr="00376293">
        <w:rPr>
          <w:rFonts w:cstheme="minorHAnsi"/>
          <w:b/>
          <w:bCs/>
        </w:rPr>
        <w:t>1</w:t>
      </w:r>
      <w:r w:rsidRPr="00B71ABF">
        <w:rPr>
          <w:rFonts w:cstheme="minorHAnsi"/>
        </w:rPr>
        <w:t xml:space="preserve">, entry 1). This was problematic for two reasons. Firstly, unreacted starting material is oftentimes inseparable from the desired product using standard flash chromatography purification techniques. Secondly, an alkene isomerization by-product is not only inseparable from the desired product but could undergo transfer </w:t>
      </w:r>
      <w:proofErr w:type="spellStart"/>
      <w:r w:rsidRPr="00B71ABF">
        <w:rPr>
          <w:rFonts w:cstheme="minorHAnsi"/>
        </w:rPr>
        <w:t>hydrodeuteration</w:t>
      </w:r>
      <w:proofErr w:type="spellEnd"/>
      <w:r w:rsidRPr="00B71ABF">
        <w:rPr>
          <w:rFonts w:cstheme="minorHAnsi"/>
        </w:rPr>
        <w:t xml:space="preserve">, and thus form inseparable and complex </w:t>
      </w:r>
      <w:proofErr w:type="spellStart"/>
      <w:r w:rsidRPr="00B71ABF">
        <w:rPr>
          <w:rFonts w:cstheme="minorHAnsi"/>
        </w:rPr>
        <w:t>isotopomer</w:t>
      </w:r>
      <w:proofErr w:type="spellEnd"/>
      <w:r w:rsidRPr="00B71ABF">
        <w:rPr>
          <w:rFonts w:cstheme="minorHAnsi"/>
        </w:rPr>
        <w:t xml:space="preserve"> product mixtures.</w:t>
      </w:r>
    </w:p>
    <w:p w14:paraId="2DDA93D2" w14:textId="77777777" w:rsidR="0013209B" w:rsidRDefault="007004DD" w:rsidP="00B71ABF">
      <w:pPr>
        <w:rPr>
          <w:rFonts w:cstheme="minorHAnsi"/>
          <w:noProof/>
          <w:color w:val="000000"/>
          <w:sz w:val="18"/>
          <w:szCs w:val="18"/>
        </w:rPr>
      </w:pPr>
      <w:r w:rsidRPr="00B71ABF">
        <w:rPr>
          <w:rStyle w:val="table-captionlabel"/>
          <w:rFonts w:cstheme="minorHAnsi"/>
          <w:b/>
          <w:bCs/>
        </w:rPr>
        <w:t>Table 1. </w:t>
      </w:r>
      <w:r w:rsidRPr="00B71ABF">
        <w:rPr>
          <w:rFonts w:cstheme="minorHAnsi"/>
        </w:rPr>
        <w:t xml:space="preserve">Reaction </w:t>
      </w:r>
      <w:proofErr w:type="gramStart"/>
      <w:r w:rsidRPr="00B71ABF">
        <w:rPr>
          <w:rFonts w:cstheme="minorHAnsi"/>
        </w:rPr>
        <w:t>optimization.</w:t>
      </w:r>
      <w:r w:rsidRPr="00B71ABF">
        <w:rPr>
          <w:rFonts w:cstheme="minorHAnsi"/>
          <w:sz w:val="18"/>
          <w:szCs w:val="18"/>
          <w:vertAlign w:val="superscript"/>
        </w:rPr>
        <w:t>[</w:t>
      </w:r>
      <w:proofErr w:type="gramEnd"/>
      <w:r w:rsidRPr="00B71ABF">
        <w:rPr>
          <w:rFonts w:cstheme="minorHAnsi"/>
          <w:sz w:val="18"/>
          <w:szCs w:val="18"/>
          <w:vertAlign w:val="superscript"/>
        </w:rPr>
        <w:t>a]</w:t>
      </w:r>
      <w:r w:rsidR="0013209B" w:rsidRPr="0013209B">
        <w:rPr>
          <w:rFonts w:cstheme="minorHAnsi"/>
          <w:noProof/>
          <w:color w:val="000000"/>
          <w:sz w:val="18"/>
          <w:szCs w:val="18"/>
        </w:rPr>
        <w:t xml:space="preserve"> </w:t>
      </w:r>
    </w:p>
    <w:p w14:paraId="68CAE733" w14:textId="58B8351E" w:rsidR="007004DD" w:rsidRDefault="0013209B" w:rsidP="00B71ABF">
      <w:pPr>
        <w:rPr>
          <w:rFonts w:cstheme="minorHAnsi"/>
          <w:noProof/>
          <w:color w:val="000000"/>
          <w:sz w:val="18"/>
          <w:szCs w:val="18"/>
        </w:rPr>
      </w:pPr>
      <w:r w:rsidRPr="00B71ABF">
        <w:rPr>
          <w:rFonts w:cstheme="minorHAnsi"/>
          <w:noProof/>
          <w:color w:val="000000"/>
          <w:sz w:val="18"/>
          <w:szCs w:val="18"/>
        </w:rPr>
        <w:drawing>
          <wp:inline distT="0" distB="0" distL="0" distR="0" wp14:anchorId="3BA5FB52" wp14:editId="69A747B0">
            <wp:extent cx="2999105" cy="760730"/>
            <wp:effectExtent l="0" t="0" r="0" b="1270"/>
            <wp:docPr id="1841742003" name="Picture 184174200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99105" cy="760730"/>
                    </a:xfrm>
                    <a:prstGeom prst="rect">
                      <a:avLst/>
                    </a:prstGeom>
                    <a:noFill/>
                    <a:ln>
                      <a:noFill/>
                    </a:ln>
                  </pic:spPr>
                </pic:pic>
              </a:graphicData>
            </a:graphic>
          </wp:inline>
        </w:drawing>
      </w:r>
    </w:p>
    <w:tbl>
      <w:tblPr>
        <w:tblStyle w:val="TableGrid"/>
        <w:tblW w:w="10095" w:type="dxa"/>
        <w:tblLook w:val="04A0" w:firstRow="1" w:lastRow="0" w:firstColumn="1" w:lastColumn="0" w:noHBand="0" w:noVBand="1"/>
      </w:tblPr>
      <w:tblGrid>
        <w:gridCol w:w="1287"/>
        <w:gridCol w:w="1367"/>
        <w:gridCol w:w="1944"/>
        <w:gridCol w:w="1630"/>
        <w:gridCol w:w="1925"/>
        <w:gridCol w:w="1942"/>
      </w:tblGrid>
      <w:tr w:rsidR="007004DD" w:rsidRPr="0013209B" w14:paraId="4A0AE68E" w14:textId="77777777" w:rsidTr="0013209B">
        <w:tc>
          <w:tcPr>
            <w:tcW w:w="0" w:type="auto"/>
            <w:hideMark/>
          </w:tcPr>
          <w:p w14:paraId="7653F48D" w14:textId="77777777" w:rsidR="007004DD" w:rsidRPr="0013209B" w:rsidRDefault="007004DD" w:rsidP="0013209B">
            <w:pPr>
              <w:pStyle w:val="NoSpacing"/>
              <w:rPr>
                <w:b/>
                <w:bCs/>
              </w:rPr>
            </w:pPr>
            <w:r w:rsidRPr="0013209B">
              <w:rPr>
                <w:b/>
                <w:bCs/>
              </w:rPr>
              <w:t> </w:t>
            </w:r>
          </w:p>
        </w:tc>
        <w:tc>
          <w:tcPr>
            <w:tcW w:w="0" w:type="auto"/>
            <w:hideMark/>
          </w:tcPr>
          <w:p w14:paraId="0DD9C1D5" w14:textId="77777777" w:rsidR="007004DD" w:rsidRPr="0013209B" w:rsidRDefault="007004DD" w:rsidP="0013209B">
            <w:pPr>
              <w:pStyle w:val="NoSpacing"/>
              <w:rPr>
                <w:b/>
                <w:bCs/>
              </w:rPr>
            </w:pPr>
            <w:r w:rsidRPr="0013209B">
              <w:rPr>
                <w:b/>
                <w:bCs/>
                <w:i/>
                <w:iCs/>
              </w:rPr>
              <w:t>T</w:t>
            </w:r>
            <w:r w:rsidRPr="0013209B">
              <w:rPr>
                <w:b/>
                <w:bCs/>
              </w:rPr>
              <w:t> [°C]</w:t>
            </w:r>
          </w:p>
        </w:tc>
        <w:tc>
          <w:tcPr>
            <w:tcW w:w="0" w:type="auto"/>
            <w:hideMark/>
          </w:tcPr>
          <w:p w14:paraId="75EDBE8D" w14:textId="77777777" w:rsidR="007004DD" w:rsidRPr="0013209B" w:rsidRDefault="007004DD" w:rsidP="0013209B">
            <w:pPr>
              <w:pStyle w:val="NoSpacing"/>
              <w:rPr>
                <w:b/>
                <w:bCs/>
              </w:rPr>
            </w:pPr>
            <w:r w:rsidRPr="0013209B">
              <w:rPr>
                <w:b/>
                <w:bCs/>
              </w:rPr>
              <w:t>D source</w:t>
            </w:r>
          </w:p>
        </w:tc>
        <w:tc>
          <w:tcPr>
            <w:tcW w:w="0" w:type="auto"/>
            <w:hideMark/>
          </w:tcPr>
          <w:p w14:paraId="3CB40D93" w14:textId="77777777" w:rsidR="007004DD" w:rsidRPr="0013209B" w:rsidRDefault="007004DD" w:rsidP="0013209B">
            <w:pPr>
              <w:pStyle w:val="NoSpacing"/>
              <w:rPr>
                <w:b/>
                <w:bCs/>
              </w:rPr>
            </w:pPr>
            <w:r w:rsidRPr="0013209B">
              <w:rPr>
                <w:b/>
                <w:bCs/>
              </w:rPr>
              <w:t>1 [</w:t>
            </w:r>
            <w:proofErr w:type="gramStart"/>
            <w:r w:rsidRPr="0013209B">
              <w:rPr>
                <w:b/>
                <w:bCs/>
              </w:rPr>
              <w:t>%]</w:t>
            </w:r>
            <w:r w:rsidRPr="0013209B">
              <w:rPr>
                <w:b/>
                <w:bCs/>
                <w:vertAlign w:val="superscript"/>
              </w:rPr>
              <w:t>[</w:t>
            </w:r>
            <w:proofErr w:type="gramEnd"/>
            <w:r w:rsidRPr="0013209B">
              <w:rPr>
                <w:b/>
                <w:bCs/>
                <w:vertAlign w:val="superscript"/>
              </w:rPr>
              <w:t>b]</w:t>
            </w:r>
          </w:p>
        </w:tc>
        <w:tc>
          <w:tcPr>
            <w:tcW w:w="0" w:type="auto"/>
            <w:hideMark/>
          </w:tcPr>
          <w:p w14:paraId="62799F09" w14:textId="77777777" w:rsidR="007004DD" w:rsidRPr="0013209B" w:rsidRDefault="007004DD" w:rsidP="0013209B">
            <w:pPr>
              <w:pStyle w:val="NoSpacing"/>
              <w:rPr>
                <w:b/>
                <w:bCs/>
              </w:rPr>
            </w:pPr>
            <w:r w:rsidRPr="0013209B">
              <w:rPr>
                <w:b/>
                <w:bCs/>
              </w:rPr>
              <w:t>2 a [</w:t>
            </w:r>
            <w:proofErr w:type="gramStart"/>
            <w:r w:rsidRPr="0013209B">
              <w:rPr>
                <w:b/>
                <w:bCs/>
              </w:rPr>
              <w:t>%]</w:t>
            </w:r>
            <w:r w:rsidRPr="0013209B">
              <w:rPr>
                <w:b/>
                <w:bCs/>
                <w:vertAlign w:val="superscript"/>
              </w:rPr>
              <w:t>[</w:t>
            </w:r>
            <w:proofErr w:type="gramEnd"/>
            <w:r w:rsidRPr="0013209B">
              <w:rPr>
                <w:b/>
                <w:bCs/>
                <w:vertAlign w:val="superscript"/>
              </w:rPr>
              <w:t>b]</w:t>
            </w:r>
          </w:p>
        </w:tc>
        <w:tc>
          <w:tcPr>
            <w:tcW w:w="0" w:type="auto"/>
            <w:hideMark/>
          </w:tcPr>
          <w:p w14:paraId="6ED705EA" w14:textId="77777777" w:rsidR="007004DD" w:rsidRPr="0013209B" w:rsidRDefault="007004DD" w:rsidP="0013209B">
            <w:pPr>
              <w:pStyle w:val="NoSpacing"/>
              <w:rPr>
                <w:b/>
                <w:bCs/>
              </w:rPr>
            </w:pPr>
            <w:r w:rsidRPr="0013209B">
              <w:rPr>
                <w:b/>
                <w:bCs/>
              </w:rPr>
              <w:t>2 b [</w:t>
            </w:r>
            <w:proofErr w:type="gramStart"/>
            <w:r w:rsidRPr="0013209B">
              <w:rPr>
                <w:b/>
                <w:bCs/>
              </w:rPr>
              <w:t>%]</w:t>
            </w:r>
            <w:r w:rsidRPr="0013209B">
              <w:rPr>
                <w:b/>
                <w:bCs/>
                <w:vertAlign w:val="superscript"/>
              </w:rPr>
              <w:t>[</w:t>
            </w:r>
            <w:proofErr w:type="gramEnd"/>
            <w:r w:rsidRPr="0013209B">
              <w:rPr>
                <w:b/>
                <w:bCs/>
                <w:vertAlign w:val="superscript"/>
              </w:rPr>
              <w:t>b]</w:t>
            </w:r>
          </w:p>
        </w:tc>
      </w:tr>
      <w:tr w:rsidR="007004DD" w:rsidRPr="0013209B" w14:paraId="62D2274F" w14:textId="77777777" w:rsidTr="0013209B">
        <w:tc>
          <w:tcPr>
            <w:tcW w:w="0" w:type="auto"/>
            <w:hideMark/>
          </w:tcPr>
          <w:p w14:paraId="1F3BBBDE" w14:textId="77777777" w:rsidR="007004DD" w:rsidRPr="0013209B" w:rsidRDefault="007004DD" w:rsidP="0013209B">
            <w:pPr>
              <w:pStyle w:val="NoSpacing"/>
            </w:pPr>
            <w:r w:rsidRPr="0013209B">
              <w:t>1</w:t>
            </w:r>
          </w:p>
        </w:tc>
        <w:tc>
          <w:tcPr>
            <w:tcW w:w="0" w:type="auto"/>
            <w:hideMark/>
          </w:tcPr>
          <w:p w14:paraId="51A2E4CD" w14:textId="77777777" w:rsidR="007004DD" w:rsidRPr="0013209B" w:rsidRDefault="007004DD" w:rsidP="0013209B">
            <w:pPr>
              <w:pStyle w:val="NoSpacing"/>
            </w:pPr>
            <w:r w:rsidRPr="0013209B">
              <w:t>40</w:t>
            </w:r>
          </w:p>
        </w:tc>
        <w:tc>
          <w:tcPr>
            <w:tcW w:w="0" w:type="auto"/>
            <w:hideMark/>
          </w:tcPr>
          <w:p w14:paraId="71306C4E" w14:textId="77777777" w:rsidR="007004DD" w:rsidRPr="0013209B" w:rsidRDefault="007004DD" w:rsidP="0013209B">
            <w:pPr>
              <w:pStyle w:val="NoSpacing"/>
            </w:pPr>
            <w:proofErr w:type="spellStart"/>
            <w:r w:rsidRPr="0013209B">
              <w:t>EtOD</w:t>
            </w:r>
            <w:proofErr w:type="spellEnd"/>
          </w:p>
        </w:tc>
        <w:tc>
          <w:tcPr>
            <w:tcW w:w="0" w:type="auto"/>
            <w:hideMark/>
          </w:tcPr>
          <w:p w14:paraId="69B7D263" w14:textId="77777777" w:rsidR="007004DD" w:rsidRPr="0013209B" w:rsidRDefault="007004DD" w:rsidP="0013209B">
            <w:pPr>
              <w:pStyle w:val="NoSpacing"/>
            </w:pPr>
            <w:r w:rsidRPr="0013209B">
              <w:t>23</w:t>
            </w:r>
          </w:p>
        </w:tc>
        <w:tc>
          <w:tcPr>
            <w:tcW w:w="0" w:type="auto"/>
            <w:hideMark/>
          </w:tcPr>
          <w:p w14:paraId="4C0F0917" w14:textId="77777777" w:rsidR="007004DD" w:rsidRPr="0013209B" w:rsidRDefault="007004DD" w:rsidP="0013209B">
            <w:pPr>
              <w:pStyle w:val="NoSpacing"/>
            </w:pPr>
            <w:r w:rsidRPr="0013209B">
              <w:t>60</w:t>
            </w:r>
          </w:p>
        </w:tc>
        <w:tc>
          <w:tcPr>
            <w:tcW w:w="0" w:type="auto"/>
            <w:hideMark/>
          </w:tcPr>
          <w:p w14:paraId="77DC8B1F" w14:textId="77777777" w:rsidR="007004DD" w:rsidRPr="0013209B" w:rsidRDefault="007004DD" w:rsidP="0013209B">
            <w:pPr>
              <w:pStyle w:val="NoSpacing"/>
            </w:pPr>
            <w:r w:rsidRPr="0013209B">
              <w:t>3</w:t>
            </w:r>
          </w:p>
        </w:tc>
      </w:tr>
      <w:tr w:rsidR="007004DD" w:rsidRPr="0013209B" w14:paraId="29E909A5" w14:textId="77777777" w:rsidTr="0013209B">
        <w:tc>
          <w:tcPr>
            <w:tcW w:w="0" w:type="auto"/>
            <w:hideMark/>
          </w:tcPr>
          <w:p w14:paraId="333AF610" w14:textId="77777777" w:rsidR="007004DD" w:rsidRPr="0013209B" w:rsidRDefault="007004DD" w:rsidP="0013209B">
            <w:pPr>
              <w:pStyle w:val="NoSpacing"/>
            </w:pPr>
            <w:r w:rsidRPr="0013209B">
              <w:t>2</w:t>
            </w:r>
          </w:p>
        </w:tc>
        <w:tc>
          <w:tcPr>
            <w:tcW w:w="0" w:type="auto"/>
            <w:hideMark/>
          </w:tcPr>
          <w:p w14:paraId="77FEA105" w14:textId="77777777" w:rsidR="007004DD" w:rsidRPr="0013209B" w:rsidRDefault="007004DD" w:rsidP="0013209B">
            <w:pPr>
              <w:pStyle w:val="NoSpacing"/>
            </w:pPr>
            <w:r w:rsidRPr="0013209B">
              <w:t>60</w:t>
            </w:r>
          </w:p>
        </w:tc>
        <w:tc>
          <w:tcPr>
            <w:tcW w:w="0" w:type="auto"/>
            <w:hideMark/>
          </w:tcPr>
          <w:p w14:paraId="7E743B84" w14:textId="77777777" w:rsidR="007004DD" w:rsidRPr="0013209B" w:rsidRDefault="007004DD" w:rsidP="0013209B">
            <w:pPr>
              <w:pStyle w:val="NoSpacing"/>
            </w:pPr>
            <w:proofErr w:type="spellStart"/>
            <w:r w:rsidRPr="0013209B">
              <w:t>EtOD</w:t>
            </w:r>
            <w:proofErr w:type="spellEnd"/>
          </w:p>
        </w:tc>
        <w:tc>
          <w:tcPr>
            <w:tcW w:w="0" w:type="auto"/>
            <w:hideMark/>
          </w:tcPr>
          <w:p w14:paraId="4C1C3D26" w14:textId="77777777" w:rsidR="007004DD" w:rsidRPr="0013209B" w:rsidRDefault="007004DD" w:rsidP="0013209B">
            <w:pPr>
              <w:pStyle w:val="NoSpacing"/>
            </w:pPr>
            <w:r w:rsidRPr="0013209B">
              <w:t>–</w:t>
            </w:r>
          </w:p>
        </w:tc>
        <w:tc>
          <w:tcPr>
            <w:tcW w:w="0" w:type="auto"/>
            <w:hideMark/>
          </w:tcPr>
          <w:p w14:paraId="7262C0EE" w14:textId="77777777" w:rsidR="007004DD" w:rsidRPr="0013209B" w:rsidRDefault="007004DD" w:rsidP="0013209B">
            <w:pPr>
              <w:pStyle w:val="NoSpacing"/>
            </w:pPr>
            <w:r w:rsidRPr="0013209B">
              <w:t>85</w:t>
            </w:r>
          </w:p>
        </w:tc>
        <w:tc>
          <w:tcPr>
            <w:tcW w:w="0" w:type="auto"/>
            <w:hideMark/>
          </w:tcPr>
          <w:p w14:paraId="51905A67" w14:textId="77777777" w:rsidR="007004DD" w:rsidRPr="0013209B" w:rsidRDefault="007004DD" w:rsidP="0013209B">
            <w:pPr>
              <w:pStyle w:val="NoSpacing"/>
            </w:pPr>
            <w:r w:rsidRPr="0013209B">
              <w:t>7</w:t>
            </w:r>
          </w:p>
        </w:tc>
      </w:tr>
      <w:tr w:rsidR="007004DD" w:rsidRPr="0013209B" w14:paraId="34F8B06D" w14:textId="77777777" w:rsidTr="0013209B">
        <w:tc>
          <w:tcPr>
            <w:tcW w:w="0" w:type="auto"/>
            <w:hideMark/>
          </w:tcPr>
          <w:p w14:paraId="6C23CBD1" w14:textId="77777777" w:rsidR="007004DD" w:rsidRPr="0013209B" w:rsidRDefault="007004DD" w:rsidP="0013209B">
            <w:pPr>
              <w:pStyle w:val="NoSpacing"/>
            </w:pPr>
            <w:r w:rsidRPr="0013209B">
              <w:t>3</w:t>
            </w:r>
          </w:p>
        </w:tc>
        <w:tc>
          <w:tcPr>
            <w:tcW w:w="0" w:type="auto"/>
            <w:hideMark/>
          </w:tcPr>
          <w:p w14:paraId="344EF8B4" w14:textId="77777777" w:rsidR="007004DD" w:rsidRPr="0013209B" w:rsidRDefault="007004DD" w:rsidP="0013209B">
            <w:pPr>
              <w:pStyle w:val="NoSpacing"/>
            </w:pPr>
            <w:r w:rsidRPr="0013209B">
              <w:t>23</w:t>
            </w:r>
          </w:p>
        </w:tc>
        <w:tc>
          <w:tcPr>
            <w:tcW w:w="0" w:type="auto"/>
            <w:hideMark/>
          </w:tcPr>
          <w:p w14:paraId="54A7DAE5" w14:textId="77777777" w:rsidR="007004DD" w:rsidRPr="0013209B" w:rsidRDefault="007004DD" w:rsidP="0013209B">
            <w:pPr>
              <w:pStyle w:val="NoSpacing"/>
            </w:pPr>
            <w:proofErr w:type="spellStart"/>
            <w:r w:rsidRPr="0013209B">
              <w:t>EtOD</w:t>
            </w:r>
            <w:proofErr w:type="spellEnd"/>
          </w:p>
        </w:tc>
        <w:tc>
          <w:tcPr>
            <w:tcW w:w="0" w:type="auto"/>
            <w:hideMark/>
          </w:tcPr>
          <w:p w14:paraId="4685644C" w14:textId="77777777" w:rsidR="007004DD" w:rsidRPr="0013209B" w:rsidRDefault="007004DD" w:rsidP="0013209B">
            <w:pPr>
              <w:pStyle w:val="NoSpacing"/>
            </w:pPr>
            <w:r w:rsidRPr="0013209B">
              <w:t>55</w:t>
            </w:r>
          </w:p>
        </w:tc>
        <w:tc>
          <w:tcPr>
            <w:tcW w:w="0" w:type="auto"/>
            <w:hideMark/>
          </w:tcPr>
          <w:p w14:paraId="0665A10A" w14:textId="77777777" w:rsidR="007004DD" w:rsidRPr="0013209B" w:rsidRDefault="007004DD" w:rsidP="0013209B">
            <w:pPr>
              <w:pStyle w:val="NoSpacing"/>
            </w:pPr>
            <w:r w:rsidRPr="0013209B">
              <w:t>22</w:t>
            </w:r>
          </w:p>
        </w:tc>
        <w:tc>
          <w:tcPr>
            <w:tcW w:w="0" w:type="auto"/>
            <w:hideMark/>
          </w:tcPr>
          <w:p w14:paraId="03DF9F8E" w14:textId="77777777" w:rsidR="007004DD" w:rsidRPr="0013209B" w:rsidRDefault="007004DD" w:rsidP="0013209B">
            <w:pPr>
              <w:pStyle w:val="NoSpacing"/>
            </w:pPr>
            <w:r w:rsidRPr="0013209B">
              <w:t>5</w:t>
            </w:r>
          </w:p>
        </w:tc>
      </w:tr>
      <w:tr w:rsidR="007004DD" w:rsidRPr="0013209B" w14:paraId="2FD9C4B7" w14:textId="77777777" w:rsidTr="0013209B">
        <w:tc>
          <w:tcPr>
            <w:tcW w:w="0" w:type="auto"/>
            <w:hideMark/>
          </w:tcPr>
          <w:p w14:paraId="43951506" w14:textId="77777777" w:rsidR="007004DD" w:rsidRPr="0013209B" w:rsidRDefault="007004DD" w:rsidP="0013209B">
            <w:pPr>
              <w:pStyle w:val="NoSpacing"/>
            </w:pPr>
            <w:r w:rsidRPr="0013209B">
              <w:t>4</w:t>
            </w:r>
            <w:r w:rsidRPr="0013209B">
              <w:rPr>
                <w:vertAlign w:val="superscript"/>
              </w:rPr>
              <w:t>[c]</w:t>
            </w:r>
          </w:p>
        </w:tc>
        <w:tc>
          <w:tcPr>
            <w:tcW w:w="0" w:type="auto"/>
            <w:hideMark/>
          </w:tcPr>
          <w:p w14:paraId="49544F56" w14:textId="77777777" w:rsidR="007004DD" w:rsidRPr="0013209B" w:rsidRDefault="007004DD" w:rsidP="0013209B">
            <w:pPr>
              <w:pStyle w:val="NoSpacing"/>
            </w:pPr>
            <w:r w:rsidRPr="0013209B">
              <w:t>40</w:t>
            </w:r>
          </w:p>
        </w:tc>
        <w:tc>
          <w:tcPr>
            <w:tcW w:w="0" w:type="auto"/>
            <w:hideMark/>
          </w:tcPr>
          <w:p w14:paraId="42746D02" w14:textId="77777777" w:rsidR="007004DD" w:rsidRPr="0013209B" w:rsidRDefault="007004DD" w:rsidP="0013209B">
            <w:pPr>
              <w:pStyle w:val="NoSpacing"/>
            </w:pPr>
            <w:proofErr w:type="spellStart"/>
            <w:r w:rsidRPr="0013209B">
              <w:t>EtOD</w:t>
            </w:r>
            <w:proofErr w:type="spellEnd"/>
          </w:p>
        </w:tc>
        <w:tc>
          <w:tcPr>
            <w:tcW w:w="0" w:type="auto"/>
            <w:hideMark/>
          </w:tcPr>
          <w:p w14:paraId="0786CC9B" w14:textId="77777777" w:rsidR="007004DD" w:rsidRPr="0013209B" w:rsidRDefault="007004DD" w:rsidP="0013209B">
            <w:pPr>
              <w:pStyle w:val="NoSpacing"/>
            </w:pPr>
            <w:r w:rsidRPr="0013209B">
              <w:t>32</w:t>
            </w:r>
          </w:p>
        </w:tc>
        <w:tc>
          <w:tcPr>
            <w:tcW w:w="0" w:type="auto"/>
            <w:hideMark/>
          </w:tcPr>
          <w:p w14:paraId="596418D8" w14:textId="77777777" w:rsidR="007004DD" w:rsidRPr="0013209B" w:rsidRDefault="007004DD" w:rsidP="0013209B">
            <w:pPr>
              <w:pStyle w:val="NoSpacing"/>
            </w:pPr>
            <w:r w:rsidRPr="0013209B">
              <w:t>34</w:t>
            </w:r>
          </w:p>
        </w:tc>
        <w:tc>
          <w:tcPr>
            <w:tcW w:w="0" w:type="auto"/>
            <w:hideMark/>
          </w:tcPr>
          <w:p w14:paraId="7019FBB2" w14:textId="77777777" w:rsidR="007004DD" w:rsidRPr="0013209B" w:rsidRDefault="007004DD" w:rsidP="0013209B">
            <w:pPr>
              <w:pStyle w:val="NoSpacing"/>
            </w:pPr>
            <w:r w:rsidRPr="0013209B">
              <w:t>3</w:t>
            </w:r>
          </w:p>
        </w:tc>
      </w:tr>
      <w:tr w:rsidR="007004DD" w:rsidRPr="0013209B" w14:paraId="5AE67FAF" w14:textId="77777777" w:rsidTr="0013209B">
        <w:tc>
          <w:tcPr>
            <w:tcW w:w="0" w:type="auto"/>
            <w:hideMark/>
          </w:tcPr>
          <w:p w14:paraId="505C6D6E" w14:textId="77777777" w:rsidR="007004DD" w:rsidRPr="0013209B" w:rsidRDefault="007004DD" w:rsidP="0013209B">
            <w:pPr>
              <w:pStyle w:val="NoSpacing"/>
            </w:pPr>
            <w:r w:rsidRPr="0013209B">
              <w:t>5</w:t>
            </w:r>
            <w:r w:rsidRPr="0013209B">
              <w:rPr>
                <w:vertAlign w:val="superscript"/>
              </w:rPr>
              <w:t>[d]</w:t>
            </w:r>
          </w:p>
        </w:tc>
        <w:tc>
          <w:tcPr>
            <w:tcW w:w="0" w:type="auto"/>
            <w:hideMark/>
          </w:tcPr>
          <w:p w14:paraId="04DF03B5" w14:textId="77777777" w:rsidR="007004DD" w:rsidRPr="0013209B" w:rsidRDefault="007004DD" w:rsidP="0013209B">
            <w:pPr>
              <w:pStyle w:val="NoSpacing"/>
            </w:pPr>
            <w:r w:rsidRPr="0013209B">
              <w:t>40</w:t>
            </w:r>
          </w:p>
        </w:tc>
        <w:tc>
          <w:tcPr>
            <w:tcW w:w="0" w:type="auto"/>
            <w:hideMark/>
          </w:tcPr>
          <w:p w14:paraId="7A9DFC0F" w14:textId="77777777" w:rsidR="007004DD" w:rsidRPr="0013209B" w:rsidRDefault="007004DD" w:rsidP="0013209B">
            <w:pPr>
              <w:pStyle w:val="NoSpacing"/>
            </w:pPr>
            <w:proofErr w:type="spellStart"/>
            <w:r w:rsidRPr="0013209B">
              <w:t>EtOD</w:t>
            </w:r>
            <w:proofErr w:type="spellEnd"/>
          </w:p>
        </w:tc>
        <w:tc>
          <w:tcPr>
            <w:tcW w:w="0" w:type="auto"/>
            <w:hideMark/>
          </w:tcPr>
          <w:p w14:paraId="19DBCC54" w14:textId="77777777" w:rsidR="007004DD" w:rsidRPr="0013209B" w:rsidRDefault="007004DD" w:rsidP="0013209B">
            <w:pPr>
              <w:pStyle w:val="NoSpacing"/>
            </w:pPr>
            <w:r w:rsidRPr="0013209B">
              <w:t>42</w:t>
            </w:r>
          </w:p>
        </w:tc>
        <w:tc>
          <w:tcPr>
            <w:tcW w:w="0" w:type="auto"/>
            <w:hideMark/>
          </w:tcPr>
          <w:p w14:paraId="203A762E" w14:textId="77777777" w:rsidR="007004DD" w:rsidRPr="0013209B" w:rsidRDefault="007004DD" w:rsidP="0013209B">
            <w:pPr>
              <w:pStyle w:val="NoSpacing"/>
            </w:pPr>
            <w:r w:rsidRPr="0013209B">
              <w:t>39</w:t>
            </w:r>
          </w:p>
        </w:tc>
        <w:tc>
          <w:tcPr>
            <w:tcW w:w="0" w:type="auto"/>
            <w:hideMark/>
          </w:tcPr>
          <w:p w14:paraId="7DD47702" w14:textId="77777777" w:rsidR="007004DD" w:rsidRPr="0013209B" w:rsidRDefault="007004DD" w:rsidP="0013209B">
            <w:pPr>
              <w:pStyle w:val="NoSpacing"/>
            </w:pPr>
            <w:r w:rsidRPr="0013209B">
              <w:t>–</w:t>
            </w:r>
          </w:p>
        </w:tc>
      </w:tr>
      <w:tr w:rsidR="007004DD" w:rsidRPr="0013209B" w14:paraId="1EB10C53" w14:textId="77777777" w:rsidTr="0013209B">
        <w:tc>
          <w:tcPr>
            <w:tcW w:w="0" w:type="auto"/>
            <w:hideMark/>
          </w:tcPr>
          <w:p w14:paraId="57BD556F" w14:textId="77777777" w:rsidR="007004DD" w:rsidRPr="0013209B" w:rsidRDefault="007004DD" w:rsidP="0013209B">
            <w:pPr>
              <w:pStyle w:val="NoSpacing"/>
            </w:pPr>
            <w:r w:rsidRPr="0013209B">
              <w:t>6</w:t>
            </w:r>
            <w:r w:rsidRPr="0013209B">
              <w:rPr>
                <w:vertAlign w:val="superscript"/>
              </w:rPr>
              <w:t>[e]</w:t>
            </w:r>
          </w:p>
        </w:tc>
        <w:tc>
          <w:tcPr>
            <w:tcW w:w="0" w:type="auto"/>
            <w:hideMark/>
          </w:tcPr>
          <w:p w14:paraId="15835CA4" w14:textId="77777777" w:rsidR="007004DD" w:rsidRPr="0013209B" w:rsidRDefault="007004DD" w:rsidP="0013209B">
            <w:pPr>
              <w:pStyle w:val="NoSpacing"/>
            </w:pPr>
            <w:r w:rsidRPr="0013209B">
              <w:t>40</w:t>
            </w:r>
          </w:p>
        </w:tc>
        <w:tc>
          <w:tcPr>
            <w:tcW w:w="0" w:type="auto"/>
            <w:hideMark/>
          </w:tcPr>
          <w:p w14:paraId="6B85C6D5" w14:textId="77777777" w:rsidR="007004DD" w:rsidRPr="0013209B" w:rsidRDefault="007004DD" w:rsidP="0013209B">
            <w:pPr>
              <w:pStyle w:val="NoSpacing"/>
            </w:pPr>
            <w:proofErr w:type="spellStart"/>
            <w:r w:rsidRPr="0013209B">
              <w:t>EtOD</w:t>
            </w:r>
            <w:proofErr w:type="spellEnd"/>
          </w:p>
        </w:tc>
        <w:tc>
          <w:tcPr>
            <w:tcW w:w="0" w:type="auto"/>
            <w:hideMark/>
          </w:tcPr>
          <w:p w14:paraId="0629CF9F" w14:textId="77777777" w:rsidR="007004DD" w:rsidRPr="0013209B" w:rsidRDefault="007004DD" w:rsidP="0013209B">
            <w:pPr>
              <w:pStyle w:val="NoSpacing"/>
            </w:pPr>
            <w:r w:rsidRPr="0013209B">
              <w:t>80</w:t>
            </w:r>
          </w:p>
        </w:tc>
        <w:tc>
          <w:tcPr>
            <w:tcW w:w="0" w:type="auto"/>
            <w:hideMark/>
          </w:tcPr>
          <w:p w14:paraId="0D0EAC28" w14:textId="77777777" w:rsidR="007004DD" w:rsidRPr="0013209B" w:rsidRDefault="007004DD" w:rsidP="0013209B">
            <w:pPr>
              <w:pStyle w:val="NoSpacing"/>
            </w:pPr>
            <w:r w:rsidRPr="0013209B">
              <w:t>–</w:t>
            </w:r>
          </w:p>
        </w:tc>
        <w:tc>
          <w:tcPr>
            <w:tcW w:w="0" w:type="auto"/>
            <w:hideMark/>
          </w:tcPr>
          <w:p w14:paraId="06EF2026" w14:textId="77777777" w:rsidR="007004DD" w:rsidRPr="0013209B" w:rsidRDefault="007004DD" w:rsidP="0013209B">
            <w:pPr>
              <w:pStyle w:val="NoSpacing"/>
            </w:pPr>
            <w:r w:rsidRPr="0013209B">
              <w:t>–</w:t>
            </w:r>
          </w:p>
        </w:tc>
      </w:tr>
      <w:tr w:rsidR="007004DD" w:rsidRPr="0013209B" w14:paraId="4170F37D" w14:textId="77777777" w:rsidTr="0013209B">
        <w:tc>
          <w:tcPr>
            <w:tcW w:w="0" w:type="auto"/>
            <w:hideMark/>
          </w:tcPr>
          <w:p w14:paraId="0932A0AD" w14:textId="77777777" w:rsidR="007004DD" w:rsidRPr="0013209B" w:rsidRDefault="007004DD" w:rsidP="0013209B">
            <w:pPr>
              <w:pStyle w:val="NoSpacing"/>
            </w:pPr>
            <w:r w:rsidRPr="0013209B">
              <w:t>7</w:t>
            </w:r>
          </w:p>
        </w:tc>
        <w:tc>
          <w:tcPr>
            <w:tcW w:w="0" w:type="auto"/>
            <w:hideMark/>
          </w:tcPr>
          <w:p w14:paraId="764ABC20" w14:textId="77777777" w:rsidR="007004DD" w:rsidRPr="0013209B" w:rsidRDefault="007004DD" w:rsidP="0013209B">
            <w:pPr>
              <w:pStyle w:val="NoSpacing"/>
            </w:pPr>
            <w:r w:rsidRPr="0013209B">
              <w:t>40</w:t>
            </w:r>
          </w:p>
        </w:tc>
        <w:tc>
          <w:tcPr>
            <w:tcW w:w="0" w:type="auto"/>
            <w:hideMark/>
          </w:tcPr>
          <w:p w14:paraId="2C200911" w14:textId="77777777" w:rsidR="007004DD" w:rsidRPr="0013209B" w:rsidRDefault="007004DD" w:rsidP="0013209B">
            <w:pPr>
              <w:pStyle w:val="NoSpacing"/>
            </w:pPr>
            <w:r w:rsidRPr="0013209B">
              <w:t>[D</w:t>
            </w:r>
            <w:proofErr w:type="gramStart"/>
            <w:r w:rsidRPr="0013209B">
              <w:rPr>
                <w:vertAlign w:val="subscript"/>
              </w:rPr>
              <w:t>8</w:t>
            </w:r>
            <w:r w:rsidRPr="0013209B">
              <w:t>]IPA</w:t>
            </w:r>
            <w:proofErr w:type="gramEnd"/>
          </w:p>
        </w:tc>
        <w:tc>
          <w:tcPr>
            <w:tcW w:w="0" w:type="auto"/>
            <w:hideMark/>
          </w:tcPr>
          <w:p w14:paraId="6408AB50" w14:textId="77777777" w:rsidR="007004DD" w:rsidRPr="0013209B" w:rsidRDefault="007004DD" w:rsidP="0013209B">
            <w:pPr>
              <w:pStyle w:val="NoSpacing"/>
            </w:pPr>
            <w:r w:rsidRPr="0013209B">
              <w:t>6</w:t>
            </w:r>
          </w:p>
        </w:tc>
        <w:tc>
          <w:tcPr>
            <w:tcW w:w="0" w:type="auto"/>
            <w:hideMark/>
          </w:tcPr>
          <w:p w14:paraId="3BA1099C" w14:textId="77777777" w:rsidR="007004DD" w:rsidRPr="0013209B" w:rsidRDefault="007004DD" w:rsidP="0013209B">
            <w:pPr>
              <w:pStyle w:val="NoSpacing"/>
            </w:pPr>
            <w:r w:rsidRPr="0013209B">
              <w:t>70</w:t>
            </w:r>
          </w:p>
        </w:tc>
        <w:tc>
          <w:tcPr>
            <w:tcW w:w="0" w:type="auto"/>
            <w:hideMark/>
          </w:tcPr>
          <w:p w14:paraId="2BFA6E94" w14:textId="77777777" w:rsidR="007004DD" w:rsidRPr="0013209B" w:rsidRDefault="007004DD" w:rsidP="0013209B">
            <w:pPr>
              <w:pStyle w:val="NoSpacing"/>
            </w:pPr>
            <w:r w:rsidRPr="0013209B">
              <w:t>–</w:t>
            </w:r>
          </w:p>
        </w:tc>
      </w:tr>
      <w:tr w:rsidR="007004DD" w:rsidRPr="0013209B" w14:paraId="21B39FA7" w14:textId="77777777" w:rsidTr="0013209B">
        <w:tc>
          <w:tcPr>
            <w:tcW w:w="0" w:type="auto"/>
            <w:hideMark/>
          </w:tcPr>
          <w:p w14:paraId="2539E671" w14:textId="77777777" w:rsidR="007004DD" w:rsidRPr="0013209B" w:rsidRDefault="007004DD" w:rsidP="0013209B">
            <w:pPr>
              <w:pStyle w:val="NoSpacing"/>
            </w:pPr>
            <w:r w:rsidRPr="0013209B">
              <w:t>8</w:t>
            </w:r>
            <w:r w:rsidRPr="0013209B">
              <w:rPr>
                <w:vertAlign w:val="superscript"/>
              </w:rPr>
              <w:t>[f]</w:t>
            </w:r>
          </w:p>
        </w:tc>
        <w:tc>
          <w:tcPr>
            <w:tcW w:w="0" w:type="auto"/>
            <w:hideMark/>
          </w:tcPr>
          <w:p w14:paraId="394A4356" w14:textId="77777777" w:rsidR="007004DD" w:rsidRPr="0013209B" w:rsidRDefault="007004DD" w:rsidP="0013209B">
            <w:pPr>
              <w:pStyle w:val="NoSpacing"/>
            </w:pPr>
            <w:r w:rsidRPr="0013209B">
              <w:t>40</w:t>
            </w:r>
          </w:p>
        </w:tc>
        <w:tc>
          <w:tcPr>
            <w:tcW w:w="0" w:type="auto"/>
            <w:hideMark/>
          </w:tcPr>
          <w:p w14:paraId="7105FC40" w14:textId="77777777" w:rsidR="007004DD" w:rsidRPr="0013209B" w:rsidRDefault="007004DD" w:rsidP="0013209B">
            <w:pPr>
              <w:pStyle w:val="NoSpacing"/>
            </w:pPr>
            <w:r w:rsidRPr="0013209B">
              <w:t>[D</w:t>
            </w:r>
            <w:proofErr w:type="gramStart"/>
            <w:r w:rsidRPr="0013209B">
              <w:rPr>
                <w:vertAlign w:val="subscript"/>
              </w:rPr>
              <w:t>8</w:t>
            </w:r>
            <w:r w:rsidRPr="0013209B">
              <w:t>]IPA</w:t>
            </w:r>
            <w:proofErr w:type="gramEnd"/>
          </w:p>
        </w:tc>
        <w:tc>
          <w:tcPr>
            <w:tcW w:w="0" w:type="auto"/>
            <w:hideMark/>
          </w:tcPr>
          <w:p w14:paraId="0DAB246E" w14:textId="77777777" w:rsidR="007004DD" w:rsidRPr="0013209B" w:rsidRDefault="007004DD" w:rsidP="0013209B">
            <w:pPr>
              <w:pStyle w:val="NoSpacing"/>
            </w:pPr>
            <w:r w:rsidRPr="0013209B">
              <w:t>–</w:t>
            </w:r>
          </w:p>
        </w:tc>
        <w:tc>
          <w:tcPr>
            <w:tcW w:w="0" w:type="auto"/>
            <w:hideMark/>
          </w:tcPr>
          <w:p w14:paraId="79A14921" w14:textId="77777777" w:rsidR="007004DD" w:rsidRPr="0013209B" w:rsidRDefault="007004DD" w:rsidP="0013209B">
            <w:pPr>
              <w:pStyle w:val="NoSpacing"/>
            </w:pPr>
            <w:r w:rsidRPr="0013209B">
              <w:t>90</w:t>
            </w:r>
          </w:p>
        </w:tc>
        <w:tc>
          <w:tcPr>
            <w:tcW w:w="0" w:type="auto"/>
            <w:hideMark/>
          </w:tcPr>
          <w:p w14:paraId="3B7F6788" w14:textId="77777777" w:rsidR="007004DD" w:rsidRPr="0013209B" w:rsidRDefault="007004DD" w:rsidP="0013209B">
            <w:pPr>
              <w:pStyle w:val="NoSpacing"/>
            </w:pPr>
            <w:r w:rsidRPr="0013209B">
              <w:t>–</w:t>
            </w:r>
          </w:p>
        </w:tc>
      </w:tr>
      <w:tr w:rsidR="007004DD" w:rsidRPr="0013209B" w14:paraId="6B9DDE75" w14:textId="77777777" w:rsidTr="0013209B">
        <w:tc>
          <w:tcPr>
            <w:tcW w:w="0" w:type="auto"/>
            <w:hideMark/>
          </w:tcPr>
          <w:p w14:paraId="03009BF1" w14:textId="77777777" w:rsidR="007004DD" w:rsidRPr="0013209B" w:rsidRDefault="007004DD" w:rsidP="0013209B">
            <w:pPr>
              <w:pStyle w:val="NoSpacing"/>
            </w:pPr>
            <w:r w:rsidRPr="0013209B">
              <w:t>9</w:t>
            </w:r>
            <w:r w:rsidRPr="0013209B">
              <w:rPr>
                <w:vertAlign w:val="superscript"/>
              </w:rPr>
              <w:t>[f]</w:t>
            </w:r>
          </w:p>
        </w:tc>
        <w:tc>
          <w:tcPr>
            <w:tcW w:w="0" w:type="auto"/>
            <w:hideMark/>
          </w:tcPr>
          <w:p w14:paraId="496B30F6" w14:textId="77777777" w:rsidR="007004DD" w:rsidRPr="0013209B" w:rsidRDefault="007004DD" w:rsidP="0013209B">
            <w:pPr>
              <w:pStyle w:val="NoSpacing"/>
            </w:pPr>
            <w:r w:rsidRPr="0013209B">
              <w:t>40</w:t>
            </w:r>
          </w:p>
        </w:tc>
        <w:tc>
          <w:tcPr>
            <w:tcW w:w="0" w:type="auto"/>
            <w:hideMark/>
          </w:tcPr>
          <w:p w14:paraId="304220FE" w14:textId="77777777" w:rsidR="007004DD" w:rsidRPr="0013209B" w:rsidRDefault="007004DD" w:rsidP="0013209B">
            <w:pPr>
              <w:pStyle w:val="NoSpacing"/>
            </w:pPr>
            <w:proofErr w:type="spellStart"/>
            <w:r w:rsidRPr="0013209B">
              <w:rPr>
                <w:i/>
                <w:iCs/>
              </w:rPr>
              <w:t>t</w:t>
            </w:r>
            <w:r w:rsidRPr="0013209B">
              <w:t>BuOD</w:t>
            </w:r>
            <w:proofErr w:type="spellEnd"/>
          </w:p>
        </w:tc>
        <w:tc>
          <w:tcPr>
            <w:tcW w:w="0" w:type="auto"/>
            <w:hideMark/>
          </w:tcPr>
          <w:p w14:paraId="73F86FA9" w14:textId="77777777" w:rsidR="007004DD" w:rsidRPr="0013209B" w:rsidRDefault="007004DD" w:rsidP="0013209B">
            <w:pPr>
              <w:pStyle w:val="NoSpacing"/>
            </w:pPr>
            <w:r w:rsidRPr="0013209B">
              <w:t>–</w:t>
            </w:r>
          </w:p>
        </w:tc>
        <w:tc>
          <w:tcPr>
            <w:tcW w:w="0" w:type="auto"/>
            <w:hideMark/>
          </w:tcPr>
          <w:p w14:paraId="1CE099DD" w14:textId="77777777" w:rsidR="007004DD" w:rsidRPr="0013209B" w:rsidRDefault="007004DD" w:rsidP="0013209B">
            <w:pPr>
              <w:pStyle w:val="NoSpacing"/>
            </w:pPr>
            <w:r w:rsidRPr="0013209B">
              <w:t>55</w:t>
            </w:r>
          </w:p>
        </w:tc>
        <w:tc>
          <w:tcPr>
            <w:tcW w:w="0" w:type="auto"/>
            <w:hideMark/>
          </w:tcPr>
          <w:p w14:paraId="6F7B6350" w14:textId="77777777" w:rsidR="007004DD" w:rsidRPr="0013209B" w:rsidRDefault="007004DD" w:rsidP="0013209B">
            <w:pPr>
              <w:pStyle w:val="NoSpacing"/>
            </w:pPr>
            <w:r w:rsidRPr="0013209B">
              <w:t>–</w:t>
            </w:r>
          </w:p>
        </w:tc>
      </w:tr>
      <w:tr w:rsidR="007004DD" w:rsidRPr="0013209B" w14:paraId="67DAE557" w14:textId="77777777" w:rsidTr="0013209B">
        <w:tc>
          <w:tcPr>
            <w:tcW w:w="0" w:type="auto"/>
            <w:hideMark/>
          </w:tcPr>
          <w:p w14:paraId="226C2C03" w14:textId="77777777" w:rsidR="007004DD" w:rsidRPr="0013209B" w:rsidRDefault="007004DD" w:rsidP="0013209B">
            <w:pPr>
              <w:pStyle w:val="NoSpacing"/>
            </w:pPr>
            <w:r w:rsidRPr="0013209B">
              <w:t>10</w:t>
            </w:r>
            <w:r w:rsidRPr="0013209B">
              <w:rPr>
                <w:vertAlign w:val="superscript"/>
              </w:rPr>
              <w:t>[f]</w:t>
            </w:r>
          </w:p>
        </w:tc>
        <w:tc>
          <w:tcPr>
            <w:tcW w:w="0" w:type="auto"/>
            <w:hideMark/>
          </w:tcPr>
          <w:p w14:paraId="2AE12C28" w14:textId="77777777" w:rsidR="007004DD" w:rsidRPr="0013209B" w:rsidRDefault="007004DD" w:rsidP="0013209B">
            <w:pPr>
              <w:pStyle w:val="NoSpacing"/>
            </w:pPr>
            <w:r w:rsidRPr="0013209B">
              <w:t>40</w:t>
            </w:r>
          </w:p>
        </w:tc>
        <w:tc>
          <w:tcPr>
            <w:tcW w:w="0" w:type="auto"/>
            <w:hideMark/>
          </w:tcPr>
          <w:p w14:paraId="1B67D5CC" w14:textId="77777777" w:rsidR="007004DD" w:rsidRPr="0013209B" w:rsidRDefault="007004DD" w:rsidP="0013209B">
            <w:pPr>
              <w:pStyle w:val="NoSpacing"/>
            </w:pPr>
            <w:proofErr w:type="spellStart"/>
            <w:r w:rsidRPr="0013209B">
              <w:t>MeOD</w:t>
            </w:r>
            <w:proofErr w:type="spellEnd"/>
          </w:p>
        </w:tc>
        <w:tc>
          <w:tcPr>
            <w:tcW w:w="0" w:type="auto"/>
            <w:hideMark/>
          </w:tcPr>
          <w:p w14:paraId="7981AFB9" w14:textId="77777777" w:rsidR="007004DD" w:rsidRPr="0013209B" w:rsidRDefault="007004DD" w:rsidP="0013209B">
            <w:pPr>
              <w:pStyle w:val="NoSpacing"/>
            </w:pPr>
            <w:r w:rsidRPr="0013209B">
              <w:t>85</w:t>
            </w:r>
          </w:p>
        </w:tc>
        <w:tc>
          <w:tcPr>
            <w:tcW w:w="0" w:type="auto"/>
            <w:hideMark/>
          </w:tcPr>
          <w:p w14:paraId="7F3F4A62" w14:textId="77777777" w:rsidR="007004DD" w:rsidRPr="0013209B" w:rsidRDefault="007004DD" w:rsidP="0013209B">
            <w:pPr>
              <w:pStyle w:val="NoSpacing"/>
            </w:pPr>
            <w:r w:rsidRPr="0013209B">
              <w:t>3</w:t>
            </w:r>
          </w:p>
        </w:tc>
        <w:tc>
          <w:tcPr>
            <w:tcW w:w="0" w:type="auto"/>
            <w:hideMark/>
          </w:tcPr>
          <w:p w14:paraId="3A158D4F" w14:textId="77777777" w:rsidR="007004DD" w:rsidRPr="0013209B" w:rsidRDefault="007004DD" w:rsidP="0013209B">
            <w:pPr>
              <w:pStyle w:val="NoSpacing"/>
            </w:pPr>
            <w:r w:rsidRPr="0013209B">
              <w:t>–</w:t>
            </w:r>
          </w:p>
        </w:tc>
      </w:tr>
      <w:tr w:rsidR="007004DD" w:rsidRPr="0013209B" w14:paraId="608ED7C6" w14:textId="77777777" w:rsidTr="0013209B">
        <w:tc>
          <w:tcPr>
            <w:tcW w:w="0" w:type="auto"/>
            <w:hideMark/>
          </w:tcPr>
          <w:p w14:paraId="539D2C0C" w14:textId="77777777" w:rsidR="007004DD" w:rsidRPr="0013209B" w:rsidRDefault="007004DD" w:rsidP="0013209B">
            <w:pPr>
              <w:pStyle w:val="NoSpacing"/>
            </w:pPr>
            <w:r w:rsidRPr="0013209B">
              <w:t>11</w:t>
            </w:r>
            <w:r w:rsidRPr="0013209B">
              <w:rPr>
                <w:vertAlign w:val="superscript"/>
              </w:rPr>
              <w:t>[</w:t>
            </w:r>
            <w:proofErr w:type="spellStart"/>
            <w:proofErr w:type="gramStart"/>
            <w:r w:rsidRPr="0013209B">
              <w:rPr>
                <w:vertAlign w:val="superscript"/>
              </w:rPr>
              <w:t>f,g</w:t>
            </w:r>
            <w:proofErr w:type="spellEnd"/>
            <w:proofErr w:type="gramEnd"/>
            <w:r w:rsidRPr="0013209B">
              <w:rPr>
                <w:vertAlign w:val="superscript"/>
              </w:rPr>
              <w:t>]</w:t>
            </w:r>
          </w:p>
        </w:tc>
        <w:tc>
          <w:tcPr>
            <w:tcW w:w="0" w:type="auto"/>
            <w:hideMark/>
          </w:tcPr>
          <w:p w14:paraId="4FAFA259" w14:textId="77777777" w:rsidR="007004DD" w:rsidRPr="0013209B" w:rsidRDefault="007004DD" w:rsidP="0013209B">
            <w:pPr>
              <w:pStyle w:val="NoSpacing"/>
            </w:pPr>
            <w:r w:rsidRPr="0013209B">
              <w:t>40</w:t>
            </w:r>
          </w:p>
        </w:tc>
        <w:tc>
          <w:tcPr>
            <w:tcW w:w="0" w:type="auto"/>
            <w:hideMark/>
          </w:tcPr>
          <w:p w14:paraId="1FF40FF1" w14:textId="77777777" w:rsidR="007004DD" w:rsidRPr="0013209B" w:rsidRDefault="007004DD" w:rsidP="0013209B">
            <w:pPr>
              <w:pStyle w:val="NoSpacing"/>
            </w:pPr>
            <w:r w:rsidRPr="0013209B">
              <w:t>[D</w:t>
            </w:r>
            <w:proofErr w:type="gramStart"/>
            <w:r w:rsidRPr="0013209B">
              <w:rPr>
                <w:vertAlign w:val="subscript"/>
              </w:rPr>
              <w:t>8</w:t>
            </w:r>
            <w:r w:rsidRPr="0013209B">
              <w:t>]IPA</w:t>
            </w:r>
            <w:proofErr w:type="gramEnd"/>
          </w:p>
        </w:tc>
        <w:tc>
          <w:tcPr>
            <w:tcW w:w="0" w:type="auto"/>
            <w:hideMark/>
          </w:tcPr>
          <w:p w14:paraId="711461B2" w14:textId="77777777" w:rsidR="007004DD" w:rsidRPr="0013209B" w:rsidRDefault="007004DD" w:rsidP="0013209B">
            <w:pPr>
              <w:pStyle w:val="NoSpacing"/>
            </w:pPr>
            <w:r w:rsidRPr="0013209B">
              <w:t>7</w:t>
            </w:r>
          </w:p>
        </w:tc>
        <w:tc>
          <w:tcPr>
            <w:tcW w:w="0" w:type="auto"/>
            <w:hideMark/>
          </w:tcPr>
          <w:p w14:paraId="35F4DF01" w14:textId="77777777" w:rsidR="007004DD" w:rsidRPr="0013209B" w:rsidRDefault="007004DD" w:rsidP="0013209B">
            <w:pPr>
              <w:pStyle w:val="NoSpacing"/>
            </w:pPr>
            <w:r w:rsidRPr="0013209B">
              <w:t>80</w:t>
            </w:r>
          </w:p>
        </w:tc>
        <w:tc>
          <w:tcPr>
            <w:tcW w:w="0" w:type="auto"/>
            <w:hideMark/>
          </w:tcPr>
          <w:p w14:paraId="0E1BEE3A" w14:textId="77777777" w:rsidR="007004DD" w:rsidRPr="0013209B" w:rsidRDefault="007004DD" w:rsidP="0013209B">
            <w:pPr>
              <w:pStyle w:val="NoSpacing"/>
            </w:pPr>
            <w:r w:rsidRPr="0013209B">
              <w:t>–</w:t>
            </w:r>
          </w:p>
        </w:tc>
      </w:tr>
    </w:tbl>
    <w:p w14:paraId="62F8A351" w14:textId="77777777" w:rsidR="007004DD" w:rsidRPr="00B71ABF" w:rsidRDefault="007004DD" w:rsidP="0013209B">
      <w:pPr>
        <w:pStyle w:val="NoSpacing"/>
        <w:rPr>
          <w:sz w:val="24"/>
          <w:szCs w:val="24"/>
        </w:rPr>
      </w:pPr>
      <w:r w:rsidRPr="00B71ABF">
        <w:t xml:space="preserve">[a] All reactions </w:t>
      </w:r>
      <w:proofErr w:type="gramStart"/>
      <w:r w:rsidRPr="00B71ABF">
        <w:t>preformed</w:t>
      </w:r>
      <w:proofErr w:type="gramEnd"/>
      <w:r w:rsidRPr="00B71ABF">
        <w:t xml:space="preserve"> on a 0.2 mmol scale. [b] Yields were determined after purification by flash chromatography. [c] Reaction performed at 2 M concentration. [d] Reaction performed with PhCH</w:t>
      </w:r>
      <w:r w:rsidRPr="00B71ABF">
        <w:rPr>
          <w:sz w:val="14"/>
          <w:szCs w:val="14"/>
          <w:vertAlign w:val="subscript"/>
        </w:rPr>
        <w:t>3</w:t>
      </w:r>
      <w:r w:rsidRPr="00B71ABF">
        <w:t> instead of THF. [e] Reaction performed with CH</w:t>
      </w:r>
      <w:r w:rsidRPr="00B71ABF">
        <w:rPr>
          <w:sz w:val="14"/>
          <w:szCs w:val="14"/>
          <w:vertAlign w:val="subscript"/>
        </w:rPr>
        <w:t>2</w:t>
      </w:r>
      <w:r w:rsidRPr="00B71ABF">
        <w:t>Cl</w:t>
      </w:r>
      <w:r w:rsidRPr="00B71ABF">
        <w:rPr>
          <w:sz w:val="14"/>
          <w:szCs w:val="14"/>
          <w:vertAlign w:val="subscript"/>
        </w:rPr>
        <w:t>2</w:t>
      </w:r>
      <w:r w:rsidRPr="00B71ABF">
        <w:t xml:space="preserve"> instead of THF. [f] Reaction performed with 3 mol % </w:t>
      </w:r>
      <w:proofErr w:type="gramStart"/>
      <w:r w:rsidRPr="00B71ABF">
        <w:t>Cu(</w:t>
      </w:r>
      <w:proofErr w:type="spellStart"/>
      <w:proofErr w:type="gramEnd"/>
      <w:r w:rsidRPr="00B71ABF">
        <w:t>OAc</w:t>
      </w:r>
      <w:proofErr w:type="spellEnd"/>
      <w:r w:rsidRPr="00B71ABF">
        <w:t>)</w:t>
      </w:r>
      <w:r w:rsidRPr="00B71ABF">
        <w:rPr>
          <w:sz w:val="14"/>
          <w:szCs w:val="14"/>
          <w:vertAlign w:val="subscript"/>
        </w:rPr>
        <w:t>2</w:t>
      </w:r>
      <w:r w:rsidRPr="00B71ABF">
        <w:t> and 3.3 mol % DTB-</w:t>
      </w:r>
      <w:proofErr w:type="spellStart"/>
      <w:r w:rsidRPr="00B71ABF">
        <w:t>DPPBz</w:t>
      </w:r>
      <w:proofErr w:type="spellEnd"/>
      <w:r w:rsidRPr="00B71ABF">
        <w:t xml:space="preserve">. [g] Reaction performed with </w:t>
      </w:r>
      <w:proofErr w:type="spellStart"/>
      <w:r w:rsidRPr="00B71ABF">
        <w:t>polymethylhydrosiloxane</w:t>
      </w:r>
      <w:proofErr w:type="spellEnd"/>
      <w:r w:rsidRPr="00B71ABF">
        <w:t xml:space="preserve"> instead of </w:t>
      </w:r>
      <w:proofErr w:type="spellStart"/>
      <w:r w:rsidRPr="00B71ABF">
        <w:t>dimethoxymethylsilane</w:t>
      </w:r>
      <w:proofErr w:type="spellEnd"/>
      <w:r w:rsidRPr="00B71ABF">
        <w:t>.</w:t>
      </w:r>
    </w:p>
    <w:p w14:paraId="59EF851F" w14:textId="77777777" w:rsidR="0013209B" w:rsidRDefault="0013209B" w:rsidP="00B71ABF">
      <w:pPr>
        <w:rPr>
          <w:rFonts w:cstheme="minorHAnsi"/>
        </w:rPr>
      </w:pPr>
    </w:p>
    <w:p w14:paraId="779E32D7" w14:textId="59D27C48" w:rsidR="007004DD" w:rsidRPr="00B71ABF" w:rsidRDefault="007004DD" w:rsidP="00B71ABF">
      <w:pPr>
        <w:rPr>
          <w:rFonts w:cstheme="minorHAnsi"/>
        </w:rPr>
      </w:pPr>
      <w:r w:rsidRPr="00B71ABF">
        <w:rPr>
          <w:rFonts w:cstheme="minorHAnsi"/>
        </w:rPr>
        <w:t xml:space="preserve">To the best of our knowledge, there exists only two other reports in which metal-catalyzed </w:t>
      </w:r>
      <w:proofErr w:type="spellStart"/>
      <w:r w:rsidRPr="00B71ABF">
        <w:rPr>
          <w:rFonts w:cstheme="minorHAnsi"/>
        </w:rPr>
        <w:t>unactivated</w:t>
      </w:r>
      <w:proofErr w:type="spellEnd"/>
      <w:r w:rsidRPr="00B71ABF">
        <w:rPr>
          <w:rFonts w:cstheme="minorHAnsi"/>
        </w:rPr>
        <w:t xml:space="preserve"> terminal alkene transfer </w:t>
      </w:r>
      <w:proofErr w:type="spellStart"/>
      <w:r w:rsidRPr="00B71ABF">
        <w:rPr>
          <w:rFonts w:cstheme="minorHAnsi"/>
        </w:rPr>
        <w:t>hydrodeuteration</w:t>
      </w:r>
      <w:proofErr w:type="spellEnd"/>
      <w:r w:rsidRPr="00B71ABF">
        <w:rPr>
          <w:rFonts w:cstheme="minorHAnsi"/>
        </w:rPr>
        <w:t xml:space="preserve"> is performed.</w:t>
      </w:r>
      <w:r w:rsidRPr="00376293">
        <w:rPr>
          <w:rFonts w:cstheme="minorHAnsi"/>
          <w:sz w:val="18"/>
          <w:szCs w:val="18"/>
          <w:vertAlign w:val="superscript"/>
        </w:rPr>
        <w:t>29</w:t>
      </w:r>
      <w:r w:rsidRPr="00B71ABF">
        <w:rPr>
          <w:rFonts w:cstheme="minorHAnsi"/>
          <w:sz w:val="18"/>
          <w:szCs w:val="18"/>
          <w:vertAlign w:val="superscript"/>
        </w:rPr>
        <w:t>, </w:t>
      </w:r>
      <w:r w:rsidRPr="00376293">
        <w:rPr>
          <w:rFonts w:cstheme="minorHAnsi"/>
          <w:sz w:val="18"/>
          <w:szCs w:val="18"/>
          <w:vertAlign w:val="superscript"/>
        </w:rPr>
        <w:t>30</w:t>
      </w:r>
      <w:r w:rsidRPr="00B71ABF">
        <w:rPr>
          <w:rFonts w:cstheme="minorHAnsi"/>
        </w:rPr>
        <w:t xml:space="preserve"> Although very few examples of </w:t>
      </w:r>
      <w:proofErr w:type="spellStart"/>
      <w:r w:rsidRPr="00B71ABF">
        <w:rPr>
          <w:rFonts w:cstheme="minorHAnsi"/>
        </w:rPr>
        <w:t>unactivated</w:t>
      </w:r>
      <w:proofErr w:type="spellEnd"/>
      <w:r w:rsidRPr="00B71ABF">
        <w:rPr>
          <w:rFonts w:cstheme="minorHAnsi"/>
        </w:rPr>
        <w:t xml:space="preserve"> terminal alkene substrates are reported (Scheme </w:t>
      </w:r>
      <w:r w:rsidRPr="00376293">
        <w:rPr>
          <w:rFonts w:cstheme="minorHAnsi"/>
          <w:b/>
          <w:bCs/>
        </w:rPr>
        <w:t>1</w:t>
      </w:r>
      <w:r w:rsidRPr="00B71ABF">
        <w:rPr>
          <w:rFonts w:cstheme="minorHAnsi"/>
        </w:rPr>
        <w:t xml:space="preserve">d), these fundamental works by Webster and co-workers underscore the reactivity and selectivity challenges hindering the development of a general protocol for selectively installing H and D across an </w:t>
      </w:r>
      <w:proofErr w:type="spellStart"/>
      <w:r w:rsidRPr="00B71ABF">
        <w:rPr>
          <w:rFonts w:cstheme="minorHAnsi"/>
        </w:rPr>
        <w:t>unactivated</w:t>
      </w:r>
      <w:proofErr w:type="spellEnd"/>
      <w:r w:rsidRPr="00B71ABF">
        <w:rPr>
          <w:rFonts w:cstheme="minorHAnsi"/>
        </w:rPr>
        <w:t xml:space="preserve"> alkene type. Although protocols that employ H</w:t>
      </w:r>
      <w:r w:rsidRPr="00B71ABF">
        <w:rPr>
          <w:rFonts w:cstheme="minorHAnsi"/>
          <w:sz w:val="18"/>
          <w:szCs w:val="18"/>
          <w:vertAlign w:val="subscript"/>
        </w:rPr>
        <w:t>2</w:t>
      </w:r>
      <w:r w:rsidRPr="00B71ABF">
        <w:rPr>
          <w:rFonts w:cstheme="minorHAnsi"/>
        </w:rPr>
        <w:t>, HD or D</w:t>
      </w:r>
      <w:r w:rsidRPr="00B71ABF">
        <w:rPr>
          <w:rFonts w:cstheme="minorHAnsi"/>
          <w:sz w:val="18"/>
          <w:szCs w:val="18"/>
          <w:vertAlign w:val="subscript"/>
        </w:rPr>
        <w:t>2</w:t>
      </w:r>
      <w:r w:rsidRPr="00B71ABF">
        <w:rPr>
          <w:rFonts w:cstheme="minorHAnsi"/>
        </w:rPr>
        <w:t xml:space="preserve"> gas are sometimes reactive with </w:t>
      </w:r>
      <w:proofErr w:type="spellStart"/>
      <w:r w:rsidRPr="00B71ABF">
        <w:rPr>
          <w:rFonts w:cstheme="minorHAnsi"/>
        </w:rPr>
        <w:t>unactivated</w:t>
      </w:r>
      <w:proofErr w:type="spellEnd"/>
      <w:r w:rsidRPr="00B71ABF">
        <w:rPr>
          <w:rFonts w:cstheme="minorHAnsi"/>
        </w:rPr>
        <w:t xml:space="preserve"> alkenes, they are insufficient at discriminating between H and D for regioselective hydrodeuteration.</w:t>
      </w:r>
      <w:r w:rsidRPr="00376293">
        <w:rPr>
          <w:rFonts w:cstheme="minorHAnsi"/>
          <w:sz w:val="18"/>
          <w:szCs w:val="18"/>
          <w:vertAlign w:val="superscript"/>
        </w:rPr>
        <w:t>31</w:t>
      </w:r>
      <w:r w:rsidRPr="00B71ABF">
        <w:rPr>
          <w:rFonts w:cstheme="minorHAnsi"/>
          <w:sz w:val="18"/>
          <w:szCs w:val="18"/>
          <w:vertAlign w:val="superscript"/>
        </w:rPr>
        <w:t>, </w:t>
      </w:r>
      <w:r w:rsidRPr="00376293">
        <w:rPr>
          <w:rFonts w:cstheme="minorHAnsi"/>
          <w:sz w:val="18"/>
          <w:szCs w:val="18"/>
          <w:vertAlign w:val="superscript"/>
        </w:rPr>
        <w:t>32</w:t>
      </w:r>
      <w:r w:rsidRPr="00B71ABF">
        <w:rPr>
          <w:rFonts w:cstheme="minorHAnsi"/>
        </w:rPr>
        <w:t xml:space="preserve"> Under catalytic transfer </w:t>
      </w:r>
      <w:proofErr w:type="spellStart"/>
      <w:r w:rsidRPr="00B71ABF">
        <w:rPr>
          <w:rFonts w:cstheme="minorHAnsi"/>
        </w:rPr>
        <w:t>hydrodeuteration</w:t>
      </w:r>
      <w:proofErr w:type="spellEnd"/>
      <w:r w:rsidRPr="00B71ABF">
        <w:rPr>
          <w:rFonts w:cstheme="minorHAnsi"/>
        </w:rPr>
        <w:t xml:space="preserve"> conditions, a different challenge arises where catalysts that react with </w:t>
      </w:r>
      <w:proofErr w:type="spellStart"/>
      <w:r w:rsidRPr="00B71ABF">
        <w:rPr>
          <w:rFonts w:cstheme="minorHAnsi"/>
        </w:rPr>
        <w:t>unactivated</w:t>
      </w:r>
      <w:proofErr w:type="spellEnd"/>
      <w:r w:rsidRPr="00B71ABF">
        <w:rPr>
          <w:rFonts w:cstheme="minorHAnsi"/>
        </w:rPr>
        <w:t xml:space="preserve"> terminal alkenes can also promote competing alkene isomerization pathways which can lead to mixtures of inseparable isotopomers.</w:t>
      </w:r>
      <w:r w:rsidRPr="00376293">
        <w:rPr>
          <w:rFonts w:cstheme="minorHAnsi"/>
          <w:sz w:val="18"/>
          <w:szCs w:val="18"/>
          <w:vertAlign w:val="superscript"/>
        </w:rPr>
        <w:t>29</w:t>
      </w:r>
      <w:r w:rsidRPr="00B71ABF">
        <w:rPr>
          <w:rFonts w:cstheme="minorHAnsi"/>
          <w:sz w:val="18"/>
          <w:szCs w:val="18"/>
          <w:vertAlign w:val="superscript"/>
        </w:rPr>
        <w:t>, </w:t>
      </w:r>
      <w:r w:rsidRPr="00376293">
        <w:rPr>
          <w:rFonts w:cstheme="minorHAnsi"/>
          <w:sz w:val="18"/>
          <w:szCs w:val="18"/>
          <w:vertAlign w:val="superscript"/>
        </w:rPr>
        <w:t>30</w:t>
      </w:r>
      <w:r w:rsidRPr="00B71ABF">
        <w:rPr>
          <w:rFonts w:cstheme="minorHAnsi"/>
          <w:sz w:val="18"/>
          <w:szCs w:val="18"/>
          <w:vertAlign w:val="superscript"/>
        </w:rPr>
        <w:t>, </w:t>
      </w:r>
      <w:proofErr w:type="gramStart"/>
      <w:r w:rsidRPr="00376293">
        <w:rPr>
          <w:rFonts w:cstheme="minorHAnsi"/>
          <w:sz w:val="18"/>
          <w:szCs w:val="18"/>
          <w:vertAlign w:val="superscript"/>
        </w:rPr>
        <w:t>33</w:t>
      </w:r>
      <w:proofErr w:type="gramEnd"/>
    </w:p>
    <w:p w14:paraId="0B1148D6" w14:textId="2B11D14B" w:rsidR="007004DD" w:rsidRPr="00B71ABF" w:rsidRDefault="007004DD" w:rsidP="00B71ABF">
      <w:pPr>
        <w:rPr>
          <w:rFonts w:cstheme="minorHAnsi"/>
        </w:rPr>
      </w:pPr>
      <w:r w:rsidRPr="00B71ABF">
        <w:rPr>
          <w:rFonts w:cstheme="minorHAnsi"/>
        </w:rPr>
        <w:t xml:space="preserve">Given the mild and general protocol we established for the transfer </w:t>
      </w:r>
      <w:proofErr w:type="spellStart"/>
      <w:r w:rsidRPr="00B71ABF">
        <w:rPr>
          <w:rFonts w:cstheme="minorHAnsi"/>
        </w:rPr>
        <w:t>hydrodeuteration</w:t>
      </w:r>
      <w:proofErr w:type="spellEnd"/>
      <w:r w:rsidRPr="00B71ABF">
        <w:rPr>
          <w:rFonts w:cstheme="minorHAnsi"/>
        </w:rPr>
        <w:t xml:space="preserve"> of alkenyl arene substrates, we were interested in exploring alternate reactions conditions to extend reactivity to </w:t>
      </w:r>
      <w:proofErr w:type="spellStart"/>
      <w:r w:rsidRPr="00B71ABF">
        <w:rPr>
          <w:rFonts w:cstheme="minorHAnsi"/>
        </w:rPr>
        <w:t>unactivated</w:t>
      </w:r>
      <w:proofErr w:type="spellEnd"/>
      <w:r w:rsidRPr="00B71ABF">
        <w:rPr>
          <w:rFonts w:cstheme="minorHAnsi"/>
        </w:rPr>
        <w:t xml:space="preserve"> terminal alkenes while retaining the high reaction </w:t>
      </w:r>
      <w:proofErr w:type="spellStart"/>
      <w:r w:rsidRPr="00B71ABF">
        <w:rPr>
          <w:rFonts w:cstheme="minorHAnsi"/>
        </w:rPr>
        <w:t>selectivities</w:t>
      </w:r>
      <w:proofErr w:type="spellEnd"/>
      <w:r w:rsidRPr="00B71ABF">
        <w:rPr>
          <w:rFonts w:cstheme="minorHAnsi"/>
        </w:rPr>
        <w:t xml:space="preserve"> found in our initial report.</w:t>
      </w:r>
      <w:r w:rsidRPr="00376293">
        <w:rPr>
          <w:rFonts w:cstheme="minorHAnsi"/>
          <w:sz w:val="18"/>
          <w:szCs w:val="18"/>
          <w:vertAlign w:val="superscript"/>
        </w:rPr>
        <w:t>28</w:t>
      </w:r>
      <w:r w:rsidRPr="00B71ABF">
        <w:rPr>
          <w:rFonts w:cstheme="minorHAnsi"/>
        </w:rPr>
        <w:t xml:space="preserve"> The regioselectivity of the Cu−H addition across a terminal </w:t>
      </w:r>
      <w:proofErr w:type="spellStart"/>
      <w:r w:rsidRPr="00B71ABF">
        <w:rPr>
          <w:rFonts w:cstheme="minorHAnsi"/>
        </w:rPr>
        <w:t>unactivated</w:t>
      </w:r>
      <w:proofErr w:type="spellEnd"/>
      <w:r w:rsidRPr="00B71ABF">
        <w:rPr>
          <w:rFonts w:cstheme="minorHAnsi"/>
        </w:rPr>
        <w:t xml:space="preserve"> alkene is likely influenced by the steric environment of the substrate, where Cu adds to the least sterically hindered alkene position. This has been elegantly demonstrated in several Cu−H catalyzed terminal alkene </w:t>
      </w:r>
      <w:proofErr w:type="spellStart"/>
      <w:r w:rsidRPr="00B71ABF">
        <w:rPr>
          <w:rFonts w:cstheme="minorHAnsi"/>
        </w:rPr>
        <w:t>hydrofunctionalization</w:t>
      </w:r>
      <w:proofErr w:type="spellEnd"/>
      <w:r w:rsidRPr="00B71ABF">
        <w:rPr>
          <w:rFonts w:cstheme="minorHAnsi"/>
        </w:rPr>
        <w:t xml:space="preserve"> reactions.</w:t>
      </w:r>
      <w:r w:rsidRPr="00376293">
        <w:rPr>
          <w:rFonts w:cstheme="minorHAnsi"/>
          <w:sz w:val="18"/>
          <w:szCs w:val="18"/>
          <w:vertAlign w:val="superscript"/>
        </w:rPr>
        <w:t>34</w:t>
      </w:r>
      <w:r w:rsidRPr="00B71ABF">
        <w:rPr>
          <w:rFonts w:cstheme="minorHAnsi"/>
          <w:sz w:val="18"/>
          <w:szCs w:val="18"/>
          <w:vertAlign w:val="superscript"/>
        </w:rPr>
        <w:t>-</w:t>
      </w:r>
      <w:r w:rsidRPr="00376293">
        <w:rPr>
          <w:rFonts w:cstheme="minorHAnsi"/>
          <w:sz w:val="18"/>
          <w:szCs w:val="18"/>
          <w:vertAlign w:val="superscript"/>
        </w:rPr>
        <w:t>37</w:t>
      </w:r>
      <w:r w:rsidRPr="00B71ABF">
        <w:rPr>
          <w:rFonts w:cstheme="minorHAnsi"/>
        </w:rPr>
        <w:t xml:space="preserve"> Therefore, to unlock a highly selective and general terminal </w:t>
      </w:r>
      <w:proofErr w:type="spellStart"/>
      <w:r w:rsidRPr="00B71ABF">
        <w:rPr>
          <w:rFonts w:cstheme="minorHAnsi"/>
        </w:rPr>
        <w:t>unactivated</w:t>
      </w:r>
      <w:proofErr w:type="spellEnd"/>
      <w:r w:rsidRPr="00B71ABF">
        <w:rPr>
          <w:rFonts w:cstheme="minorHAnsi"/>
        </w:rPr>
        <w:t xml:space="preserve"> alkene transfer </w:t>
      </w:r>
      <w:proofErr w:type="spellStart"/>
      <w:r w:rsidRPr="00B71ABF">
        <w:rPr>
          <w:rFonts w:cstheme="minorHAnsi"/>
        </w:rPr>
        <w:t>hydrodeuteration</w:t>
      </w:r>
      <w:proofErr w:type="spellEnd"/>
      <w:r w:rsidRPr="00B71ABF">
        <w:rPr>
          <w:rFonts w:cstheme="minorHAnsi"/>
        </w:rPr>
        <w:t xml:space="preserve">, we sought to uncover reaction conditions that quell alkene isomerization pathways and promote full conversion of the alkene to the desired deuterated product. We now report a Cu-catalyzed transfer </w:t>
      </w:r>
      <w:proofErr w:type="spellStart"/>
      <w:r w:rsidRPr="00B71ABF">
        <w:rPr>
          <w:rFonts w:cstheme="minorHAnsi"/>
        </w:rPr>
        <w:t>hydrodeuteration</w:t>
      </w:r>
      <w:proofErr w:type="spellEnd"/>
      <w:r w:rsidRPr="00B71ABF">
        <w:rPr>
          <w:rFonts w:cstheme="minorHAnsi"/>
        </w:rPr>
        <w:t xml:space="preserve"> that is both highly reactive for </w:t>
      </w:r>
      <w:proofErr w:type="spellStart"/>
      <w:r w:rsidRPr="00B71ABF">
        <w:rPr>
          <w:rFonts w:cstheme="minorHAnsi"/>
        </w:rPr>
        <w:t>unactivated</w:t>
      </w:r>
      <w:proofErr w:type="spellEnd"/>
      <w:r w:rsidRPr="00B71ABF">
        <w:rPr>
          <w:rFonts w:cstheme="minorHAnsi"/>
        </w:rPr>
        <w:t xml:space="preserve"> terminal alkenes and highly regioselective for the precise installation of H and D across the alkene (Scheme </w:t>
      </w:r>
      <w:r w:rsidRPr="00376293">
        <w:rPr>
          <w:rFonts w:cstheme="minorHAnsi"/>
          <w:b/>
          <w:bCs/>
        </w:rPr>
        <w:t>1</w:t>
      </w:r>
      <w:r w:rsidRPr="00B71ABF">
        <w:rPr>
          <w:rFonts w:cstheme="minorHAnsi"/>
        </w:rPr>
        <w:t>e).</w:t>
      </w:r>
    </w:p>
    <w:p w14:paraId="3123EE6B" w14:textId="18D836DC" w:rsidR="007004DD" w:rsidRPr="00B71ABF" w:rsidRDefault="007004DD" w:rsidP="00B71ABF">
      <w:pPr>
        <w:rPr>
          <w:rFonts w:cstheme="minorHAnsi"/>
        </w:rPr>
      </w:pPr>
      <w:r w:rsidRPr="00B71ABF">
        <w:rPr>
          <w:rFonts w:cstheme="minorHAnsi"/>
        </w:rPr>
        <w:t xml:space="preserve">Returning to the conditions previously reported by our research group for Cu-catalyzed aryl alkene transfer </w:t>
      </w:r>
      <w:proofErr w:type="spellStart"/>
      <w:r w:rsidRPr="00B71ABF">
        <w:rPr>
          <w:rFonts w:cstheme="minorHAnsi"/>
        </w:rPr>
        <w:t>hydrodeuteration</w:t>
      </w:r>
      <w:proofErr w:type="spellEnd"/>
      <w:r w:rsidRPr="00B71ABF">
        <w:rPr>
          <w:rFonts w:cstheme="minorHAnsi"/>
        </w:rPr>
        <w:t>, we recognized the necessity to optimize the reaction for complete conversion of alkene </w:t>
      </w:r>
      <w:r w:rsidRPr="00B71ABF">
        <w:rPr>
          <w:rFonts w:cstheme="minorHAnsi"/>
          <w:b/>
          <w:bCs/>
        </w:rPr>
        <w:t>1</w:t>
      </w:r>
      <w:r w:rsidRPr="00B71ABF">
        <w:rPr>
          <w:rFonts w:cstheme="minorHAnsi"/>
        </w:rPr>
        <w:t> to precisely deuterated alkane </w:t>
      </w:r>
      <w:r w:rsidRPr="00B71ABF">
        <w:rPr>
          <w:rFonts w:cstheme="minorHAnsi"/>
          <w:b/>
          <w:bCs/>
        </w:rPr>
        <w:t>2 a</w:t>
      </w:r>
      <w:r w:rsidRPr="00B71ABF">
        <w:rPr>
          <w:rFonts w:cstheme="minorHAnsi"/>
        </w:rPr>
        <w:t> without promoting the formation of by-product </w:t>
      </w:r>
      <w:r w:rsidRPr="00B71ABF">
        <w:rPr>
          <w:rFonts w:cstheme="minorHAnsi"/>
          <w:b/>
          <w:bCs/>
        </w:rPr>
        <w:t>2 b</w:t>
      </w:r>
      <w:r w:rsidRPr="00B71ABF">
        <w:rPr>
          <w:rFonts w:cstheme="minorHAnsi"/>
        </w:rPr>
        <w:t> (Table </w:t>
      </w:r>
      <w:r w:rsidRPr="00376293">
        <w:rPr>
          <w:rFonts w:cstheme="minorHAnsi"/>
          <w:b/>
          <w:bCs/>
        </w:rPr>
        <w:t>1</w:t>
      </w:r>
      <w:r w:rsidRPr="00B71ABF">
        <w:rPr>
          <w:rFonts w:cstheme="minorHAnsi"/>
        </w:rPr>
        <w:t>).</w:t>
      </w:r>
      <w:r w:rsidRPr="00376293">
        <w:rPr>
          <w:rFonts w:cstheme="minorHAnsi"/>
          <w:sz w:val="18"/>
          <w:szCs w:val="18"/>
          <w:vertAlign w:val="superscript"/>
        </w:rPr>
        <w:t>28</w:t>
      </w:r>
      <w:r w:rsidRPr="00B71ABF">
        <w:rPr>
          <w:rFonts w:cstheme="minorHAnsi"/>
        </w:rPr>
        <w:t> Unactivated terminal alkene </w:t>
      </w:r>
      <w:r w:rsidRPr="00B71ABF">
        <w:rPr>
          <w:rFonts w:cstheme="minorHAnsi"/>
          <w:b/>
          <w:bCs/>
        </w:rPr>
        <w:t>1</w:t>
      </w:r>
      <w:r w:rsidRPr="00B71ABF">
        <w:rPr>
          <w:rFonts w:cstheme="minorHAnsi"/>
        </w:rPr>
        <w:t> was chosen as the optimization substrate because the terminal alkene is distal from functionality. Compared to our previously reported conditions (entry 1), efforts to increase the yield of desired product </w:t>
      </w:r>
      <w:r w:rsidRPr="00B71ABF">
        <w:rPr>
          <w:rFonts w:cstheme="minorHAnsi"/>
          <w:b/>
          <w:bCs/>
        </w:rPr>
        <w:t>2 a</w:t>
      </w:r>
      <w:r w:rsidRPr="00B71ABF">
        <w:rPr>
          <w:rFonts w:cstheme="minorHAnsi"/>
        </w:rPr>
        <w:t> were successful by increasing the reaction temperature to 60 °C, however this also led to a slightly higher yield of alkene isomerization by-product </w:t>
      </w:r>
      <w:r w:rsidRPr="00B71ABF">
        <w:rPr>
          <w:rFonts w:cstheme="minorHAnsi"/>
          <w:b/>
          <w:bCs/>
        </w:rPr>
        <w:t>2 b</w:t>
      </w:r>
      <w:r w:rsidRPr="00B71ABF">
        <w:rPr>
          <w:rFonts w:cstheme="minorHAnsi"/>
        </w:rPr>
        <w:t> (entry 2). Performing the reaction at room temperature resulted in lower conversion to product </w:t>
      </w:r>
      <w:r w:rsidRPr="00B71ABF">
        <w:rPr>
          <w:rFonts w:cstheme="minorHAnsi"/>
          <w:b/>
          <w:bCs/>
        </w:rPr>
        <w:t>2 </w:t>
      </w:r>
      <w:proofErr w:type="gramStart"/>
      <w:r w:rsidRPr="00B71ABF">
        <w:rPr>
          <w:rFonts w:cstheme="minorHAnsi"/>
          <w:b/>
          <w:bCs/>
        </w:rPr>
        <w:t>a</w:t>
      </w:r>
      <w:r w:rsidRPr="00B71ABF">
        <w:rPr>
          <w:rFonts w:cstheme="minorHAnsi"/>
        </w:rPr>
        <w:t> and</w:t>
      </w:r>
      <w:proofErr w:type="gramEnd"/>
      <w:r w:rsidRPr="00B71ABF">
        <w:rPr>
          <w:rFonts w:cstheme="minorHAnsi"/>
        </w:rPr>
        <w:t xml:space="preserve"> alkene isomerization by-product was still formed (entry 3). Doubling the reaction concentration also led to a low yield of </w:t>
      </w:r>
      <w:r w:rsidRPr="00B71ABF">
        <w:rPr>
          <w:rFonts w:cstheme="minorHAnsi"/>
          <w:b/>
          <w:bCs/>
        </w:rPr>
        <w:t>2 </w:t>
      </w:r>
      <w:proofErr w:type="gramStart"/>
      <w:r w:rsidRPr="00B71ABF">
        <w:rPr>
          <w:rFonts w:cstheme="minorHAnsi"/>
          <w:b/>
          <w:bCs/>
        </w:rPr>
        <w:t>a</w:t>
      </w:r>
      <w:r w:rsidRPr="00B71ABF">
        <w:rPr>
          <w:rFonts w:cstheme="minorHAnsi"/>
        </w:rPr>
        <w:t> and</w:t>
      </w:r>
      <w:proofErr w:type="gramEnd"/>
      <w:r w:rsidRPr="00B71ABF">
        <w:rPr>
          <w:rFonts w:cstheme="minorHAnsi"/>
        </w:rPr>
        <w:t xml:space="preserve"> trace </w:t>
      </w:r>
      <w:r w:rsidRPr="00B71ABF">
        <w:rPr>
          <w:rFonts w:cstheme="minorHAnsi"/>
          <w:b/>
          <w:bCs/>
        </w:rPr>
        <w:t>2 b</w:t>
      </w:r>
      <w:r w:rsidRPr="00B71ABF">
        <w:rPr>
          <w:rFonts w:cstheme="minorHAnsi"/>
        </w:rPr>
        <w:t> (entry 4). Changing the reaction solvent to PhCH</w:t>
      </w:r>
      <w:r w:rsidRPr="00B71ABF">
        <w:rPr>
          <w:rFonts w:cstheme="minorHAnsi"/>
          <w:sz w:val="18"/>
          <w:szCs w:val="18"/>
          <w:vertAlign w:val="subscript"/>
        </w:rPr>
        <w:t>3</w:t>
      </w:r>
      <w:r w:rsidRPr="00B71ABF">
        <w:rPr>
          <w:rFonts w:cstheme="minorHAnsi"/>
        </w:rPr>
        <w:t> led to a suboptimal yield of </w:t>
      </w:r>
      <w:r w:rsidRPr="00B71ABF">
        <w:rPr>
          <w:rFonts w:cstheme="minorHAnsi"/>
          <w:b/>
          <w:bCs/>
        </w:rPr>
        <w:t>2 a</w:t>
      </w:r>
      <w:r w:rsidRPr="00B71ABF">
        <w:rPr>
          <w:rFonts w:cstheme="minorHAnsi"/>
        </w:rPr>
        <w:t> while changing to CH</w:t>
      </w:r>
      <w:r w:rsidRPr="00B71ABF">
        <w:rPr>
          <w:rFonts w:cstheme="minorHAnsi"/>
          <w:sz w:val="18"/>
          <w:szCs w:val="18"/>
          <w:vertAlign w:val="subscript"/>
        </w:rPr>
        <w:t>2</w:t>
      </w:r>
      <w:r w:rsidRPr="00B71ABF">
        <w:rPr>
          <w:rFonts w:cstheme="minorHAnsi"/>
        </w:rPr>
        <w:t>Cl</w:t>
      </w:r>
      <w:r w:rsidRPr="00B71ABF">
        <w:rPr>
          <w:rFonts w:cstheme="minorHAnsi"/>
          <w:sz w:val="18"/>
          <w:szCs w:val="18"/>
          <w:vertAlign w:val="subscript"/>
        </w:rPr>
        <w:t>2</w:t>
      </w:r>
      <w:r w:rsidRPr="00B71ABF">
        <w:rPr>
          <w:rFonts w:cstheme="minorHAnsi"/>
        </w:rPr>
        <w:t> completely inhibited the reaction (entries 5 and 6). In both cases, no alkene isomerization was detected.</w:t>
      </w:r>
    </w:p>
    <w:p w14:paraId="4A7E4CF2" w14:textId="242C5EE6" w:rsidR="007004DD" w:rsidRPr="00B71ABF" w:rsidRDefault="007004DD" w:rsidP="00B71ABF">
      <w:pPr>
        <w:rPr>
          <w:rFonts w:cstheme="minorHAnsi"/>
        </w:rPr>
      </w:pPr>
      <w:r w:rsidRPr="00B71ABF">
        <w:rPr>
          <w:rFonts w:cstheme="minorHAnsi"/>
        </w:rPr>
        <w:t xml:space="preserve">The role of the alcohol and/or silane in Cu-catalyzed alkene and alkyne </w:t>
      </w:r>
      <w:proofErr w:type="spellStart"/>
      <w:r w:rsidRPr="00B71ABF">
        <w:rPr>
          <w:rFonts w:cstheme="minorHAnsi"/>
        </w:rPr>
        <w:t>hydrofunctionalization</w:t>
      </w:r>
      <w:proofErr w:type="spellEnd"/>
      <w:r w:rsidRPr="00B71ABF">
        <w:rPr>
          <w:rFonts w:cstheme="minorHAnsi"/>
        </w:rPr>
        <w:t xml:space="preserve"> processes has been previously studied.</w:t>
      </w:r>
      <w:r w:rsidRPr="00376293">
        <w:rPr>
          <w:rFonts w:cstheme="minorHAnsi"/>
          <w:sz w:val="18"/>
          <w:szCs w:val="18"/>
          <w:vertAlign w:val="superscript"/>
        </w:rPr>
        <w:t>28</w:t>
      </w:r>
      <w:r w:rsidRPr="00B71ABF">
        <w:rPr>
          <w:rFonts w:cstheme="minorHAnsi"/>
          <w:sz w:val="18"/>
          <w:szCs w:val="18"/>
          <w:vertAlign w:val="superscript"/>
        </w:rPr>
        <w:t>, </w:t>
      </w:r>
      <w:r w:rsidRPr="00376293">
        <w:rPr>
          <w:rFonts w:cstheme="minorHAnsi"/>
          <w:sz w:val="18"/>
          <w:szCs w:val="18"/>
          <w:vertAlign w:val="superscript"/>
        </w:rPr>
        <w:t>38</w:t>
      </w:r>
      <w:r w:rsidRPr="00B71ABF">
        <w:rPr>
          <w:rFonts w:cstheme="minorHAnsi"/>
          <w:sz w:val="18"/>
          <w:szCs w:val="18"/>
          <w:vertAlign w:val="superscript"/>
        </w:rPr>
        <w:t>-</w:t>
      </w:r>
      <w:r w:rsidRPr="00376293">
        <w:rPr>
          <w:rFonts w:cstheme="minorHAnsi"/>
          <w:sz w:val="18"/>
          <w:szCs w:val="18"/>
          <w:vertAlign w:val="superscript"/>
        </w:rPr>
        <w:t>43</w:t>
      </w:r>
      <w:r w:rsidRPr="00B71ABF">
        <w:rPr>
          <w:rFonts w:cstheme="minorHAnsi"/>
        </w:rPr>
        <w:t xml:space="preserve"> Given that changing temperature, </w:t>
      </w:r>
      <w:proofErr w:type="gramStart"/>
      <w:r w:rsidRPr="00B71ABF">
        <w:rPr>
          <w:rFonts w:cstheme="minorHAnsi"/>
        </w:rPr>
        <w:t>concentration</w:t>
      </w:r>
      <w:proofErr w:type="gramEnd"/>
      <w:r w:rsidRPr="00B71ABF">
        <w:rPr>
          <w:rFonts w:cstheme="minorHAnsi"/>
        </w:rPr>
        <w:t xml:space="preserve"> and solvent did not lead to an optimal reaction, we decided to explore other alcohol-OD sources. The alcohol-OD reagent is important in the reaction because it is involved in the </w:t>
      </w:r>
      <w:proofErr w:type="spellStart"/>
      <w:r w:rsidRPr="00B71ABF">
        <w:rPr>
          <w:rFonts w:cstheme="minorHAnsi"/>
        </w:rPr>
        <w:t>deuterodecupration</w:t>
      </w:r>
      <w:proofErr w:type="spellEnd"/>
      <w:r w:rsidRPr="00B71ABF">
        <w:rPr>
          <w:rFonts w:cstheme="minorHAnsi"/>
        </w:rPr>
        <w:t xml:space="preserve"> of intermediates </w:t>
      </w:r>
      <w:proofErr w:type="spellStart"/>
      <w:r w:rsidRPr="00B71ABF">
        <w:rPr>
          <w:rFonts w:cstheme="minorHAnsi"/>
          <w:b/>
          <w:bCs/>
        </w:rPr>
        <w:t>iii</w:t>
      </w:r>
      <w:r w:rsidRPr="00B71ABF">
        <w:rPr>
          <w:rFonts w:cstheme="minorHAnsi"/>
          <w:b/>
          <w:bCs/>
          <w:sz w:val="18"/>
          <w:szCs w:val="18"/>
          <w:vertAlign w:val="subscript"/>
        </w:rPr>
        <w:t>a</w:t>
      </w:r>
      <w:proofErr w:type="spellEnd"/>
      <w:r w:rsidRPr="00B71ABF">
        <w:rPr>
          <w:rFonts w:cstheme="minorHAnsi"/>
        </w:rPr>
        <w:t> and </w:t>
      </w:r>
      <w:proofErr w:type="spellStart"/>
      <w:r w:rsidRPr="00B71ABF">
        <w:rPr>
          <w:rFonts w:cstheme="minorHAnsi"/>
          <w:b/>
          <w:bCs/>
        </w:rPr>
        <w:t>iii</w:t>
      </w:r>
      <w:r w:rsidRPr="00B71ABF">
        <w:rPr>
          <w:rFonts w:cstheme="minorHAnsi"/>
          <w:b/>
          <w:bCs/>
          <w:sz w:val="18"/>
          <w:szCs w:val="18"/>
          <w:vertAlign w:val="subscript"/>
        </w:rPr>
        <w:t>b</w:t>
      </w:r>
      <w:proofErr w:type="spellEnd"/>
      <w:r w:rsidRPr="00B71ABF">
        <w:rPr>
          <w:rFonts w:cstheme="minorHAnsi"/>
        </w:rPr>
        <w:t> (Scheme </w:t>
      </w:r>
      <w:r w:rsidRPr="00376293">
        <w:rPr>
          <w:rFonts w:cstheme="minorHAnsi"/>
          <w:b/>
          <w:bCs/>
        </w:rPr>
        <w:t>2</w:t>
      </w:r>
      <w:r w:rsidRPr="00B71ABF">
        <w:rPr>
          <w:rFonts w:cstheme="minorHAnsi"/>
        </w:rPr>
        <w:t>). The resulting copper alkoxide species </w:t>
      </w:r>
      <w:r w:rsidRPr="00B71ABF">
        <w:rPr>
          <w:rFonts w:cstheme="minorHAnsi"/>
          <w:b/>
          <w:bCs/>
        </w:rPr>
        <w:t>v</w:t>
      </w:r>
      <w:r w:rsidRPr="00B71ABF">
        <w:rPr>
          <w:rFonts w:cstheme="minorHAnsi"/>
        </w:rPr>
        <w:t> is also directly formed from the alcohol-OD reagent. We examined using [D</w:t>
      </w:r>
      <w:proofErr w:type="gramStart"/>
      <w:r w:rsidRPr="00B71ABF">
        <w:rPr>
          <w:rFonts w:cstheme="minorHAnsi"/>
          <w:sz w:val="18"/>
          <w:szCs w:val="18"/>
          <w:vertAlign w:val="subscript"/>
        </w:rPr>
        <w:t>8</w:t>
      </w:r>
      <w:r w:rsidRPr="00B71ABF">
        <w:rPr>
          <w:rFonts w:cstheme="minorHAnsi"/>
        </w:rPr>
        <w:t>]isopropanol</w:t>
      </w:r>
      <w:proofErr w:type="gramEnd"/>
      <w:r w:rsidRPr="00B71ABF">
        <w:rPr>
          <w:rFonts w:cstheme="minorHAnsi"/>
        </w:rPr>
        <w:t xml:space="preserve"> instead of ethanol-OD and isolated the desired product </w:t>
      </w:r>
      <w:r w:rsidRPr="00B71ABF">
        <w:rPr>
          <w:rFonts w:cstheme="minorHAnsi"/>
          <w:b/>
          <w:bCs/>
        </w:rPr>
        <w:t>2 a</w:t>
      </w:r>
      <w:r w:rsidRPr="00B71ABF">
        <w:rPr>
          <w:rFonts w:cstheme="minorHAnsi"/>
        </w:rPr>
        <w:t> in a higher yield relative to entry 1 (Table </w:t>
      </w:r>
      <w:r w:rsidRPr="00376293">
        <w:rPr>
          <w:rFonts w:cstheme="minorHAnsi"/>
          <w:b/>
          <w:bCs/>
        </w:rPr>
        <w:t>1</w:t>
      </w:r>
      <w:r w:rsidRPr="00B71ABF">
        <w:rPr>
          <w:rFonts w:cstheme="minorHAnsi"/>
        </w:rPr>
        <w:t>, entry 7). Furthermore, we were surprised that no isomerization product </w:t>
      </w:r>
      <w:r w:rsidRPr="00B71ABF">
        <w:rPr>
          <w:rFonts w:cstheme="minorHAnsi"/>
          <w:b/>
          <w:bCs/>
        </w:rPr>
        <w:t>2 b</w:t>
      </w:r>
      <w:r w:rsidRPr="00B71ABF">
        <w:rPr>
          <w:rFonts w:cstheme="minorHAnsi"/>
        </w:rPr>
        <w:t> was seen in the crude </w:t>
      </w:r>
      <w:r w:rsidRPr="00B71ABF">
        <w:rPr>
          <w:rFonts w:cstheme="minorHAnsi"/>
          <w:sz w:val="18"/>
          <w:szCs w:val="18"/>
          <w:vertAlign w:val="superscript"/>
        </w:rPr>
        <w:t>1</w:t>
      </w:r>
      <w:r w:rsidRPr="00B71ABF">
        <w:rPr>
          <w:rFonts w:cstheme="minorHAnsi"/>
        </w:rPr>
        <w:t>H NMR or after purification.</w:t>
      </w:r>
    </w:p>
    <w:p w14:paraId="6A5AC417" w14:textId="5A5F7117" w:rsidR="007004DD" w:rsidRPr="00B71ABF" w:rsidRDefault="007004DD" w:rsidP="0013209B">
      <w:pPr>
        <w:pStyle w:val="NoSpacing"/>
      </w:pPr>
      <w:r w:rsidRPr="00B71ABF">
        <w:rPr>
          <w:noProof/>
        </w:rPr>
        <w:drawing>
          <wp:inline distT="0" distB="0" distL="0" distR="0" wp14:anchorId="0D0974C6" wp14:editId="4D5FA313">
            <wp:extent cx="2743200" cy="1435608"/>
            <wp:effectExtent l="0" t="0" r="0" b="0"/>
            <wp:docPr id="1303013922" name="Picture 4"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435608"/>
                    </a:xfrm>
                    <a:prstGeom prst="rect">
                      <a:avLst/>
                    </a:prstGeom>
                    <a:noFill/>
                    <a:ln>
                      <a:noFill/>
                    </a:ln>
                  </pic:spPr>
                </pic:pic>
              </a:graphicData>
            </a:graphic>
          </wp:inline>
        </w:drawing>
      </w:r>
    </w:p>
    <w:p w14:paraId="3847E05A" w14:textId="4353B58C" w:rsidR="007004DD" w:rsidRPr="00B71ABF" w:rsidRDefault="007004DD" w:rsidP="00B71ABF">
      <w:pPr>
        <w:rPr>
          <w:rFonts w:cstheme="minorHAnsi"/>
        </w:rPr>
      </w:pPr>
      <w:r w:rsidRPr="00B71ABF">
        <w:rPr>
          <w:rStyle w:val="Strong"/>
          <w:rFonts w:cstheme="minorHAnsi"/>
          <w:color w:val="212121"/>
        </w:rPr>
        <w:t>Scheme 2</w:t>
      </w:r>
      <w:r w:rsidR="0013209B">
        <w:rPr>
          <w:rFonts w:cstheme="minorHAnsi"/>
        </w:rPr>
        <w:t xml:space="preserve"> </w:t>
      </w:r>
      <w:r w:rsidRPr="00B71ABF">
        <w:rPr>
          <w:rFonts w:cstheme="minorHAnsi"/>
        </w:rPr>
        <w:t>Mechanistic hypothesis.</w:t>
      </w:r>
    </w:p>
    <w:p w14:paraId="3876B530" w14:textId="5E3D2184" w:rsidR="007004DD" w:rsidRPr="00B71ABF" w:rsidRDefault="007004DD" w:rsidP="00B71ABF">
      <w:pPr>
        <w:rPr>
          <w:rFonts w:cstheme="minorHAnsi"/>
        </w:rPr>
      </w:pPr>
      <w:r w:rsidRPr="00B71ABF">
        <w:rPr>
          <w:rFonts w:cstheme="minorHAnsi"/>
        </w:rPr>
        <w:t>In a previous study by our group, we performed a Cu-catalyzed alkyne transfer hydrogenation reaction using isopropanol as one of the H-sources.</w:t>
      </w:r>
      <w:r w:rsidRPr="00376293">
        <w:rPr>
          <w:rFonts w:cstheme="minorHAnsi"/>
          <w:sz w:val="18"/>
          <w:szCs w:val="18"/>
          <w:vertAlign w:val="superscript"/>
        </w:rPr>
        <w:t>41</w:t>
      </w:r>
      <w:r w:rsidRPr="00B71ABF">
        <w:rPr>
          <w:rFonts w:cstheme="minorHAnsi"/>
        </w:rPr>
        <w:t xml:space="preserve"> This study revealed that </w:t>
      </w:r>
      <w:proofErr w:type="spellStart"/>
      <w:r w:rsidRPr="00B71ABF">
        <w:rPr>
          <w:rFonts w:cstheme="minorHAnsi"/>
        </w:rPr>
        <w:t>hydrometalation</w:t>
      </w:r>
      <w:proofErr w:type="spellEnd"/>
      <w:r w:rsidRPr="00B71ABF">
        <w:rPr>
          <w:rFonts w:cstheme="minorHAnsi"/>
        </w:rPr>
        <w:t xml:space="preserve"> of the alkene likely occurs in a reversible manner, </w:t>
      </w:r>
      <w:proofErr w:type="gramStart"/>
      <w:r w:rsidRPr="00B71ABF">
        <w:rPr>
          <w:rFonts w:cstheme="minorHAnsi"/>
        </w:rPr>
        <w:t>similar to</w:t>
      </w:r>
      <w:proofErr w:type="gramEnd"/>
      <w:r w:rsidRPr="00B71ABF">
        <w:rPr>
          <w:rFonts w:cstheme="minorHAnsi"/>
        </w:rPr>
        <w:t xml:space="preserve"> what is depicted for both the desired </w:t>
      </w:r>
      <w:r w:rsidRPr="00B71ABF">
        <w:rPr>
          <w:rFonts w:cstheme="minorHAnsi"/>
          <w:i/>
          <w:iCs/>
        </w:rPr>
        <w:t>anti-</w:t>
      </w:r>
      <w:r w:rsidRPr="00B71ABF">
        <w:rPr>
          <w:rFonts w:cstheme="minorHAnsi"/>
        </w:rPr>
        <w:t>Markovnikov and undesired Markovnikov Cu−H addition steps (Scheme </w:t>
      </w:r>
      <w:r w:rsidRPr="00376293">
        <w:rPr>
          <w:rFonts w:cstheme="minorHAnsi"/>
          <w:b/>
          <w:bCs/>
        </w:rPr>
        <w:t>2</w:t>
      </w:r>
      <w:r w:rsidRPr="00B71ABF">
        <w:rPr>
          <w:rFonts w:cstheme="minorHAnsi"/>
        </w:rPr>
        <w:t>). In the present study, we hypothesize that a Markovnikov addition of Cu−H </w:t>
      </w:r>
      <w:proofErr w:type="spellStart"/>
      <w:r w:rsidRPr="00B71ABF">
        <w:rPr>
          <w:rFonts w:cstheme="minorHAnsi"/>
          <w:b/>
          <w:bCs/>
        </w:rPr>
        <w:t>i</w:t>
      </w:r>
      <w:proofErr w:type="spellEnd"/>
      <w:r w:rsidRPr="00B71ABF">
        <w:rPr>
          <w:rFonts w:cstheme="minorHAnsi"/>
        </w:rPr>
        <w:t> across alkene </w:t>
      </w:r>
      <w:r w:rsidRPr="00B71ABF">
        <w:rPr>
          <w:rFonts w:cstheme="minorHAnsi"/>
          <w:b/>
          <w:bCs/>
        </w:rPr>
        <w:t>ii</w:t>
      </w:r>
      <w:r w:rsidRPr="00B71ABF">
        <w:rPr>
          <w:rFonts w:cstheme="minorHAnsi"/>
        </w:rPr>
        <w:t> can lead to formation of the alkene isomerization by-product </w:t>
      </w:r>
      <w:r w:rsidRPr="00B71ABF">
        <w:rPr>
          <w:rFonts w:cstheme="minorHAnsi"/>
          <w:b/>
          <w:bCs/>
        </w:rPr>
        <w:t>vi</w:t>
      </w:r>
      <w:r w:rsidRPr="00B71ABF">
        <w:rPr>
          <w:rFonts w:cstheme="minorHAnsi"/>
        </w:rPr>
        <w:t> by β-hydride elimination occurring in intermediate </w:t>
      </w:r>
      <w:proofErr w:type="spellStart"/>
      <w:r w:rsidRPr="00B71ABF">
        <w:rPr>
          <w:rFonts w:cstheme="minorHAnsi"/>
          <w:b/>
          <w:bCs/>
        </w:rPr>
        <w:t>iii</w:t>
      </w:r>
      <w:r w:rsidRPr="00B71ABF">
        <w:rPr>
          <w:rFonts w:cstheme="minorHAnsi"/>
          <w:b/>
          <w:bCs/>
          <w:sz w:val="18"/>
          <w:szCs w:val="18"/>
          <w:vertAlign w:val="subscript"/>
        </w:rPr>
        <w:t>b</w:t>
      </w:r>
      <w:proofErr w:type="spellEnd"/>
      <w:r w:rsidRPr="00B71ABF">
        <w:rPr>
          <w:rFonts w:cstheme="minorHAnsi"/>
        </w:rPr>
        <w:t xml:space="preserve">. When </w:t>
      </w:r>
      <w:proofErr w:type="spellStart"/>
      <w:r w:rsidRPr="00B71ABF">
        <w:rPr>
          <w:rFonts w:cstheme="minorHAnsi"/>
        </w:rPr>
        <w:t>EtOD</w:t>
      </w:r>
      <w:proofErr w:type="spellEnd"/>
      <w:r w:rsidRPr="00B71ABF">
        <w:rPr>
          <w:rFonts w:cstheme="minorHAnsi"/>
        </w:rPr>
        <w:t xml:space="preserve"> is used as the alcohol-OD reagent, no Markovnikov transfer </w:t>
      </w:r>
      <w:proofErr w:type="spellStart"/>
      <w:r w:rsidRPr="00B71ABF">
        <w:rPr>
          <w:rFonts w:cstheme="minorHAnsi"/>
        </w:rPr>
        <w:t>hydrodeuteration</w:t>
      </w:r>
      <w:proofErr w:type="spellEnd"/>
      <w:r w:rsidRPr="00B71ABF">
        <w:rPr>
          <w:rFonts w:cstheme="minorHAnsi"/>
        </w:rPr>
        <w:t xml:space="preserve"> product </w:t>
      </w:r>
      <w:proofErr w:type="spellStart"/>
      <w:r w:rsidRPr="00B71ABF">
        <w:rPr>
          <w:rFonts w:cstheme="minorHAnsi"/>
          <w:b/>
          <w:bCs/>
        </w:rPr>
        <w:t>iv</w:t>
      </w:r>
      <w:r w:rsidRPr="00B71ABF">
        <w:rPr>
          <w:rFonts w:cstheme="minorHAnsi"/>
          <w:b/>
          <w:bCs/>
          <w:sz w:val="18"/>
          <w:szCs w:val="18"/>
          <w:vertAlign w:val="subscript"/>
        </w:rPr>
        <w:t>b</w:t>
      </w:r>
      <w:proofErr w:type="spellEnd"/>
      <w:r w:rsidRPr="00B71ABF">
        <w:rPr>
          <w:rFonts w:cstheme="minorHAnsi"/>
        </w:rPr>
        <w:t> is observed. It appears that intermediate </w:t>
      </w:r>
      <w:proofErr w:type="spellStart"/>
      <w:r w:rsidRPr="00B71ABF">
        <w:rPr>
          <w:rFonts w:cstheme="minorHAnsi"/>
          <w:b/>
          <w:bCs/>
        </w:rPr>
        <w:t>iii</w:t>
      </w:r>
      <w:r w:rsidRPr="00B71ABF">
        <w:rPr>
          <w:rFonts w:cstheme="minorHAnsi"/>
          <w:b/>
          <w:bCs/>
          <w:sz w:val="18"/>
          <w:szCs w:val="18"/>
          <w:vertAlign w:val="subscript"/>
        </w:rPr>
        <w:t>b</w:t>
      </w:r>
      <w:proofErr w:type="spellEnd"/>
      <w:r w:rsidRPr="00B71ABF">
        <w:rPr>
          <w:rFonts w:cstheme="minorHAnsi"/>
        </w:rPr>
        <w:t xml:space="preserve"> undergoes β-hydride elimination instead of </w:t>
      </w:r>
      <w:proofErr w:type="spellStart"/>
      <w:r w:rsidRPr="00B71ABF">
        <w:rPr>
          <w:rFonts w:cstheme="minorHAnsi"/>
        </w:rPr>
        <w:t>deuterodecupration</w:t>
      </w:r>
      <w:proofErr w:type="spellEnd"/>
      <w:r w:rsidRPr="00B71ABF">
        <w:rPr>
          <w:rFonts w:cstheme="minorHAnsi"/>
        </w:rPr>
        <w:t>. With [D</w:t>
      </w:r>
      <w:proofErr w:type="gramStart"/>
      <w:r w:rsidRPr="00B71ABF">
        <w:rPr>
          <w:rFonts w:cstheme="minorHAnsi"/>
          <w:sz w:val="18"/>
          <w:szCs w:val="18"/>
          <w:vertAlign w:val="subscript"/>
        </w:rPr>
        <w:t>8</w:t>
      </w:r>
      <w:r w:rsidRPr="00B71ABF">
        <w:rPr>
          <w:rFonts w:cstheme="minorHAnsi"/>
        </w:rPr>
        <w:t>]isopropanol</w:t>
      </w:r>
      <w:proofErr w:type="gramEnd"/>
      <w:r w:rsidRPr="00B71ABF">
        <w:rPr>
          <w:rFonts w:cstheme="minorHAnsi"/>
        </w:rPr>
        <w:t>, neither </w:t>
      </w:r>
      <w:proofErr w:type="spellStart"/>
      <w:r w:rsidRPr="00B71ABF">
        <w:rPr>
          <w:rFonts w:cstheme="minorHAnsi"/>
          <w:b/>
          <w:bCs/>
        </w:rPr>
        <w:t>iv</w:t>
      </w:r>
      <w:r w:rsidRPr="00B71ABF">
        <w:rPr>
          <w:rFonts w:cstheme="minorHAnsi"/>
          <w:b/>
          <w:bCs/>
          <w:sz w:val="18"/>
          <w:szCs w:val="18"/>
          <w:vertAlign w:val="subscript"/>
        </w:rPr>
        <w:t>b</w:t>
      </w:r>
      <w:proofErr w:type="spellEnd"/>
      <w:r w:rsidRPr="00B71ABF">
        <w:rPr>
          <w:rFonts w:cstheme="minorHAnsi"/>
        </w:rPr>
        <w:t> nor </w:t>
      </w:r>
      <w:r w:rsidRPr="00B71ABF">
        <w:rPr>
          <w:rFonts w:cstheme="minorHAnsi"/>
          <w:b/>
          <w:bCs/>
        </w:rPr>
        <w:t>vi</w:t>
      </w:r>
      <w:r w:rsidRPr="00B71ABF">
        <w:rPr>
          <w:rFonts w:cstheme="minorHAnsi"/>
        </w:rPr>
        <w:t xml:space="preserve"> is observed. Taken together, reversibility of the undesired Markovnikov addition step could account for no isomerization product or Markovnikov transfer </w:t>
      </w:r>
      <w:proofErr w:type="spellStart"/>
      <w:r w:rsidRPr="00B71ABF">
        <w:rPr>
          <w:rFonts w:cstheme="minorHAnsi"/>
        </w:rPr>
        <w:t>hydrodeuteration</w:t>
      </w:r>
      <w:proofErr w:type="spellEnd"/>
      <w:r w:rsidRPr="00B71ABF">
        <w:rPr>
          <w:rFonts w:cstheme="minorHAnsi"/>
        </w:rPr>
        <w:t xml:space="preserve"> product being detected in entry 7.</w:t>
      </w:r>
    </w:p>
    <w:p w14:paraId="3D11B9C5" w14:textId="77777777" w:rsidR="007004DD" w:rsidRPr="00B71ABF" w:rsidRDefault="007004DD" w:rsidP="00B71ABF">
      <w:pPr>
        <w:rPr>
          <w:rFonts w:cstheme="minorHAnsi"/>
        </w:rPr>
      </w:pPr>
      <w:r w:rsidRPr="00B71ABF">
        <w:rPr>
          <w:rFonts w:cstheme="minorHAnsi"/>
        </w:rPr>
        <w:t>We discovered that full conversion of alkene </w:t>
      </w:r>
      <w:r w:rsidRPr="00B71ABF">
        <w:rPr>
          <w:rFonts w:cstheme="minorHAnsi"/>
          <w:b/>
          <w:bCs/>
        </w:rPr>
        <w:t>1</w:t>
      </w:r>
      <w:r w:rsidRPr="00B71ABF">
        <w:rPr>
          <w:rFonts w:cstheme="minorHAnsi"/>
        </w:rPr>
        <w:t> can be achieved by increasing the catalyst loading to 3 mol% (entry 8, 90 % yield of </w:t>
      </w:r>
      <w:r w:rsidRPr="00B71ABF">
        <w:rPr>
          <w:rFonts w:cstheme="minorHAnsi"/>
          <w:b/>
          <w:bCs/>
        </w:rPr>
        <w:t>2 a</w:t>
      </w:r>
      <w:r w:rsidRPr="00B71ABF">
        <w:rPr>
          <w:rFonts w:cstheme="minorHAnsi"/>
        </w:rPr>
        <w:t>, &gt;</w:t>
      </w:r>
      <w:proofErr w:type="gramStart"/>
      <w:r w:rsidRPr="00B71ABF">
        <w:rPr>
          <w:rFonts w:cstheme="minorHAnsi"/>
        </w:rPr>
        <w:t>20 :</w:t>
      </w:r>
      <w:proofErr w:type="gramEnd"/>
      <w:r w:rsidRPr="00B71ABF">
        <w:rPr>
          <w:rFonts w:cstheme="minorHAnsi"/>
        </w:rPr>
        <w:t xml:space="preserve"> 1 </w:t>
      </w:r>
      <w:proofErr w:type="spellStart"/>
      <w:r w:rsidRPr="00B71ABF">
        <w:rPr>
          <w:rFonts w:cstheme="minorHAnsi"/>
        </w:rPr>
        <w:t>regioisomeric</w:t>
      </w:r>
      <w:proofErr w:type="spellEnd"/>
      <w:r w:rsidRPr="00B71ABF">
        <w:rPr>
          <w:rFonts w:cstheme="minorHAnsi"/>
        </w:rPr>
        <w:t xml:space="preserve"> ratio). Consistent with entry 7, no alkene isomerization by-product was detected when using [D</w:t>
      </w:r>
      <w:proofErr w:type="gramStart"/>
      <w:r w:rsidRPr="00B71ABF">
        <w:rPr>
          <w:rFonts w:cstheme="minorHAnsi"/>
          <w:sz w:val="18"/>
          <w:szCs w:val="18"/>
          <w:vertAlign w:val="subscript"/>
        </w:rPr>
        <w:t>8</w:t>
      </w:r>
      <w:r w:rsidRPr="00B71ABF">
        <w:rPr>
          <w:rFonts w:cstheme="minorHAnsi"/>
        </w:rPr>
        <w:t>]isopropanol</w:t>
      </w:r>
      <w:proofErr w:type="gramEnd"/>
      <w:r w:rsidRPr="00B71ABF">
        <w:rPr>
          <w:rFonts w:cstheme="minorHAnsi"/>
        </w:rPr>
        <w:t>. We also observed that no alkene isomerization by-product was detected using the sterically hindered </w:t>
      </w:r>
      <w:proofErr w:type="spellStart"/>
      <w:r w:rsidRPr="00B71ABF">
        <w:rPr>
          <w:rFonts w:cstheme="minorHAnsi"/>
          <w:i/>
          <w:iCs/>
        </w:rPr>
        <w:t>t</w:t>
      </w:r>
      <w:r w:rsidRPr="00B71ABF">
        <w:rPr>
          <w:rFonts w:cstheme="minorHAnsi"/>
        </w:rPr>
        <w:t>BuOD</w:t>
      </w:r>
      <w:proofErr w:type="spellEnd"/>
      <w:r w:rsidRPr="00B71ABF">
        <w:rPr>
          <w:rFonts w:cstheme="minorHAnsi"/>
        </w:rPr>
        <w:t xml:space="preserve"> reagent (entry 9). However, only a moderate 55 % yield of the desired product was isolated. Switching to the less sterically encumbered CH</w:t>
      </w:r>
      <w:r w:rsidRPr="00B71ABF">
        <w:rPr>
          <w:rFonts w:cstheme="minorHAnsi"/>
          <w:sz w:val="18"/>
          <w:szCs w:val="18"/>
          <w:vertAlign w:val="subscript"/>
        </w:rPr>
        <w:t>3</w:t>
      </w:r>
      <w:r w:rsidRPr="00B71ABF">
        <w:rPr>
          <w:rFonts w:cstheme="minorHAnsi"/>
        </w:rPr>
        <w:t>OD led to minimal conversion of alkene </w:t>
      </w:r>
      <w:r w:rsidRPr="00B71ABF">
        <w:rPr>
          <w:rFonts w:cstheme="minorHAnsi"/>
          <w:b/>
          <w:bCs/>
        </w:rPr>
        <w:t>1</w:t>
      </w:r>
      <w:r w:rsidRPr="00B71ABF">
        <w:rPr>
          <w:rFonts w:cstheme="minorHAnsi"/>
        </w:rPr>
        <w:t> to product </w:t>
      </w:r>
      <w:r w:rsidRPr="00B71ABF">
        <w:rPr>
          <w:rFonts w:cstheme="minorHAnsi"/>
          <w:b/>
          <w:bCs/>
        </w:rPr>
        <w:t>2 a</w:t>
      </w:r>
      <w:r w:rsidRPr="00B71ABF">
        <w:rPr>
          <w:rFonts w:cstheme="minorHAnsi"/>
        </w:rPr>
        <w:t xml:space="preserve"> (entry 10). Lastly, changing the silane reagent to </w:t>
      </w:r>
      <w:proofErr w:type="spellStart"/>
      <w:r w:rsidRPr="00B71ABF">
        <w:rPr>
          <w:rFonts w:cstheme="minorHAnsi"/>
        </w:rPr>
        <w:t>polymethylhydrosiloxane</w:t>
      </w:r>
      <w:proofErr w:type="spellEnd"/>
      <w:r w:rsidRPr="00B71ABF">
        <w:rPr>
          <w:rFonts w:cstheme="minorHAnsi"/>
        </w:rPr>
        <w:t xml:space="preserve"> (PMHS) led to a slight decrease in yield because full conversion of alkene </w:t>
      </w:r>
      <w:r w:rsidRPr="00B71ABF">
        <w:rPr>
          <w:rFonts w:cstheme="minorHAnsi"/>
          <w:b/>
          <w:bCs/>
        </w:rPr>
        <w:t>1</w:t>
      </w:r>
      <w:r w:rsidRPr="00B71ABF">
        <w:rPr>
          <w:rFonts w:cstheme="minorHAnsi"/>
        </w:rPr>
        <w:t> to product </w:t>
      </w:r>
      <w:r w:rsidRPr="00B71ABF">
        <w:rPr>
          <w:rFonts w:cstheme="minorHAnsi"/>
          <w:b/>
          <w:bCs/>
        </w:rPr>
        <w:t>2 a</w:t>
      </w:r>
      <w:r w:rsidRPr="00B71ABF">
        <w:rPr>
          <w:rFonts w:cstheme="minorHAnsi"/>
        </w:rPr>
        <w:t> was not achieved (entry 11).</w:t>
      </w:r>
    </w:p>
    <w:p w14:paraId="6C109168" w14:textId="7145E5CA" w:rsidR="007004DD" w:rsidRPr="00B71ABF" w:rsidRDefault="007004DD" w:rsidP="00B71ABF">
      <w:pPr>
        <w:rPr>
          <w:rFonts w:cstheme="minorHAnsi"/>
        </w:rPr>
      </w:pPr>
      <w:r w:rsidRPr="00B71ABF">
        <w:rPr>
          <w:rFonts w:cstheme="minorHAnsi"/>
        </w:rPr>
        <w:t xml:space="preserve">The substrate scope of </w:t>
      </w:r>
      <w:proofErr w:type="spellStart"/>
      <w:r w:rsidRPr="00B71ABF">
        <w:rPr>
          <w:rFonts w:cstheme="minorHAnsi"/>
        </w:rPr>
        <w:t>unactivated</w:t>
      </w:r>
      <w:proofErr w:type="spellEnd"/>
      <w:r w:rsidRPr="00B71ABF">
        <w:rPr>
          <w:rFonts w:cstheme="minorHAnsi"/>
        </w:rPr>
        <w:t xml:space="preserve"> alkenes was investigated on organic molecules containing a pent-1-ene substituent (Scheme </w:t>
      </w:r>
      <w:r w:rsidRPr="00376293">
        <w:rPr>
          <w:rFonts w:cstheme="minorHAnsi"/>
          <w:b/>
          <w:bCs/>
        </w:rPr>
        <w:t>3</w:t>
      </w:r>
      <w:r w:rsidRPr="00B71ABF">
        <w:rPr>
          <w:rFonts w:cstheme="minorHAnsi"/>
        </w:rPr>
        <w:t xml:space="preserve">). The reaction was highly </w:t>
      </w:r>
      <w:proofErr w:type="spellStart"/>
      <w:r w:rsidRPr="00B71ABF">
        <w:rPr>
          <w:rFonts w:cstheme="minorHAnsi"/>
        </w:rPr>
        <w:t>chemoselective</w:t>
      </w:r>
      <w:proofErr w:type="spellEnd"/>
      <w:r w:rsidRPr="00B71ABF">
        <w:rPr>
          <w:rFonts w:cstheme="minorHAnsi"/>
        </w:rPr>
        <w:t xml:space="preserve"> for alkene transfer </w:t>
      </w:r>
      <w:proofErr w:type="spellStart"/>
      <w:r w:rsidRPr="00B71ABF">
        <w:rPr>
          <w:rFonts w:cstheme="minorHAnsi"/>
        </w:rPr>
        <w:t>hydrodeuteration</w:t>
      </w:r>
      <w:proofErr w:type="spellEnd"/>
      <w:r w:rsidRPr="00B71ABF">
        <w:rPr>
          <w:rFonts w:cstheme="minorHAnsi"/>
        </w:rPr>
        <w:t xml:space="preserve"> in the presence of Br-, Cl-, F-, or CF</w:t>
      </w:r>
      <w:r w:rsidRPr="00B71ABF">
        <w:rPr>
          <w:rFonts w:cstheme="minorHAnsi"/>
          <w:sz w:val="18"/>
          <w:szCs w:val="18"/>
          <w:vertAlign w:val="subscript"/>
        </w:rPr>
        <w:t>3</w:t>
      </w:r>
      <w:r w:rsidRPr="00B71ABF">
        <w:rPr>
          <w:rFonts w:cstheme="minorHAnsi"/>
        </w:rPr>
        <w:t>-substituted arenes (</w:t>
      </w:r>
      <w:r w:rsidRPr="00B71ABF">
        <w:rPr>
          <w:rFonts w:cstheme="minorHAnsi"/>
          <w:b/>
          <w:bCs/>
        </w:rPr>
        <w:t>4 a</w:t>
      </w:r>
      <w:r w:rsidRPr="00B71ABF">
        <w:rPr>
          <w:rFonts w:cstheme="minorHAnsi"/>
        </w:rPr>
        <w:t>–</w:t>
      </w:r>
      <w:r w:rsidRPr="00B71ABF">
        <w:rPr>
          <w:rFonts w:cstheme="minorHAnsi"/>
          <w:b/>
          <w:bCs/>
        </w:rPr>
        <w:t>4 e</w:t>
      </w:r>
      <w:r w:rsidRPr="00B71ABF">
        <w:rPr>
          <w:rFonts w:cstheme="minorHAnsi"/>
        </w:rPr>
        <w:t xml:space="preserve">, 58–93 % yield). Importantly, no reductive </w:t>
      </w:r>
      <w:proofErr w:type="spellStart"/>
      <w:r w:rsidRPr="00B71ABF">
        <w:rPr>
          <w:rFonts w:cstheme="minorHAnsi"/>
        </w:rPr>
        <w:t>deuterodehalogenation</w:t>
      </w:r>
      <w:proofErr w:type="spellEnd"/>
      <w:r w:rsidRPr="00B71ABF">
        <w:rPr>
          <w:rFonts w:cstheme="minorHAnsi"/>
        </w:rPr>
        <w:t xml:space="preserve"> side products were observed in these reactions. The reaction was also </w:t>
      </w:r>
      <w:proofErr w:type="spellStart"/>
      <w:r w:rsidRPr="00B71ABF">
        <w:rPr>
          <w:rFonts w:cstheme="minorHAnsi"/>
        </w:rPr>
        <w:t>chemoselective</w:t>
      </w:r>
      <w:proofErr w:type="spellEnd"/>
      <w:r w:rsidRPr="00B71ABF">
        <w:rPr>
          <w:rFonts w:cstheme="minorHAnsi"/>
        </w:rPr>
        <w:t xml:space="preserve"> for alkene </w:t>
      </w:r>
      <w:proofErr w:type="spellStart"/>
      <w:r w:rsidRPr="00B71ABF">
        <w:rPr>
          <w:rFonts w:cstheme="minorHAnsi"/>
        </w:rPr>
        <w:t>hydrodeuteration</w:t>
      </w:r>
      <w:proofErr w:type="spellEnd"/>
      <w:r w:rsidRPr="00B71ABF">
        <w:rPr>
          <w:rFonts w:cstheme="minorHAnsi"/>
        </w:rPr>
        <w:t xml:space="preserve"> in the presence of a </w:t>
      </w:r>
      <w:proofErr w:type="spellStart"/>
      <w:r w:rsidRPr="00B71ABF">
        <w:rPr>
          <w:rFonts w:cstheme="minorHAnsi"/>
        </w:rPr>
        <w:t>tosyl</w:t>
      </w:r>
      <w:proofErr w:type="spellEnd"/>
      <w:r w:rsidRPr="00B71ABF">
        <w:rPr>
          <w:rFonts w:cstheme="minorHAnsi"/>
        </w:rPr>
        <w:t xml:space="preserve"> or benzyl protected alcohol (</w:t>
      </w:r>
      <w:r w:rsidRPr="00B71ABF">
        <w:rPr>
          <w:rFonts w:cstheme="minorHAnsi"/>
          <w:b/>
          <w:bCs/>
        </w:rPr>
        <w:t>4 f</w:t>
      </w:r>
      <w:r w:rsidRPr="00B71ABF">
        <w:rPr>
          <w:rFonts w:cstheme="minorHAnsi"/>
        </w:rPr>
        <w:t>–</w:t>
      </w:r>
      <w:r w:rsidRPr="00B71ABF">
        <w:rPr>
          <w:rFonts w:cstheme="minorHAnsi"/>
          <w:b/>
          <w:bCs/>
        </w:rPr>
        <w:t>4 g</w:t>
      </w:r>
      <w:r w:rsidRPr="00B71ABF">
        <w:rPr>
          <w:rFonts w:cstheme="minorHAnsi"/>
        </w:rPr>
        <w:t>, 63–90 % yield). Phenol derivatives where the arene is substituted with either a phenyl, </w:t>
      </w:r>
      <w:r w:rsidRPr="00B71ABF">
        <w:rPr>
          <w:rFonts w:cstheme="minorHAnsi"/>
          <w:i/>
          <w:iCs/>
        </w:rPr>
        <w:t>tert-</w:t>
      </w:r>
      <w:r w:rsidRPr="00B71ABF">
        <w:rPr>
          <w:rFonts w:cstheme="minorHAnsi"/>
        </w:rPr>
        <w:t xml:space="preserve">butyl, methoxy or phenoxy group efficiently undergo transfer </w:t>
      </w:r>
      <w:proofErr w:type="spellStart"/>
      <w:r w:rsidRPr="00B71ABF">
        <w:rPr>
          <w:rFonts w:cstheme="minorHAnsi"/>
        </w:rPr>
        <w:t>hydrodeuteration</w:t>
      </w:r>
      <w:proofErr w:type="spellEnd"/>
      <w:r w:rsidRPr="00B71ABF">
        <w:rPr>
          <w:rFonts w:cstheme="minorHAnsi"/>
        </w:rPr>
        <w:t xml:space="preserve"> at the pendant </w:t>
      </w:r>
      <w:proofErr w:type="spellStart"/>
      <w:r w:rsidRPr="00B71ABF">
        <w:rPr>
          <w:rFonts w:cstheme="minorHAnsi"/>
        </w:rPr>
        <w:t>unactivated</w:t>
      </w:r>
      <w:proofErr w:type="spellEnd"/>
      <w:r w:rsidRPr="00B71ABF">
        <w:rPr>
          <w:rFonts w:cstheme="minorHAnsi"/>
        </w:rPr>
        <w:t xml:space="preserve"> terminal alkene (</w:t>
      </w:r>
      <w:r w:rsidRPr="00B71ABF">
        <w:rPr>
          <w:rFonts w:cstheme="minorHAnsi"/>
          <w:b/>
          <w:bCs/>
        </w:rPr>
        <w:t>4 h</w:t>
      </w:r>
      <w:r w:rsidRPr="00B71ABF">
        <w:rPr>
          <w:rFonts w:cstheme="minorHAnsi"/>
        </w:rPr>
        <w:t>–</w:t>
      </w:r>
      <w:r w:rsidRPr="00B71ABF">
        <w:rPr>
          <w:rFonts w:cstheme="minorHAnsi"/>
          <w:b/>
          <w:bCs/>
        </w:rPr>
        <w:t>4 k</w:t>
      </w:r>
      <w:r w:rsidRPr="00B71ABF">
        <w:rPr>
          <w:rFonts w:cstheme="minorHAnsi"/>
        </w:rPr>
        <w:t xml:space="preserve">, 68–90 % yield). The </w:t>
      </w:r>
      <w:proofErr w:type="spellStart"/>
      <w:r w:rsidRPr="00B71ABF">
        <w:rPr>
          <w:rFonts w:cstheme="minorHAnsi"/>
        </w:rPr>
        <w:t>hydrodeuteration</w:t>
      </w:r>
      <w:proofErr w:type="spellEnd"/>
      <w:r w:rsidRPr="00B71ABF">
        <w:rPr>
          <w:rFonts w:cstheme="minorHAnsi"/>
        </w:rPr>
        <w:t xml:space="preserve"> protocol was also examined in substrates containing heterocycles commonly found in small molecule drugs and drug candidates.</w:t>
      </w:r>
      <w:r w:rsidRPr="00376293">
        <w:rPr>
          <w:rFonts w:cstheme="minorHAnsi"/>
          <w:sz w:val="18"/>
          <w:szCs w:val="18"/>
          <w:vertAlign w:val="superscript"/>
        </w:rPr>
        <w:t>44</w:t>
      </w:r>
      <w:r w:rsidRPr="00B71ABF">
        <w:rPr>
          <w:rFonts w:cstheme="minorHAnsi"/>
          <w:sz w:val="18"/>
          <w:szCs w:val="18"/>
          <w:vertAlign w:val="superscript"/>
        </w:rPr>
        <w:t>-</w:t>
      </w:r>
      <w:r w:rsidRPr="00376293">
        <w:rPr>
          <w:rFonts w:cstheme="minorHAnsi"/>
          <w:sz w:val="18"/>
          <w:szCs w:val="18"/>
          <w:vertAlign w:val="superscript"/>
        </w:rPr>
        <w:t>46</w:t>
      </w:r>
      <w:r w:rsidRPr="00B71ABF">
        <w:rPr>
          <w:rFonts w:cstheme="minorHAnsi"/>
        </w:rPr>
        <w:t> This included substrates with N-containing heterocycles such as indole, tetrahydroquinoline, pyridine, pyrimidine, carbazole and piperazine (</w:t>
      </w:r>
      <w:r w:rsidRPr="00B71ABF">
        <w:rPr>
          <w:rFonts w:cstheme="minorHAnsi"/>
          <w:b/>
          <w:bCs/>
        </w:rPr>
        <w:t>4 l</w:t>
      </w:r>
      <w:r w:rsidRPr="00B71ABF">
        <w:rPr>
          <w:rFonts w:cstheme="minorHAnsi"/>
        </w:rPr>
        <w:t>–</w:t>
      </w:r>
      <w:r w:rsidRPr="00B71ABF">
        <w:rPr>
          <w:rFonts w:cstheme="minorHAnsi"/>
          <w:b/>
          <w:bCs/>
        </w:rPr>
        <w:t>4 q</w:t>
      </w:r>
      <w:r w:rsidRPr="00B71ABF">
        <w:rPr>
          <w:rFonts w:cstheme="minorHAnsi"/>
        </w:rPr>
        <w:t xml:space="preserve">, 83–91 %). Even a terminal alkene substrate containing a remote thiophene heterocycle underwent regioselective transfer </w:t>
      </w:r>
      <w:proofErr w:type="spellStart"/>
      <w:r w:rsidRPr="00B71ABF">
        <w:rPr>
          <w:rFonts w:cstheme="minorHAnsi"/>
        </w:rPr>
        <w:t>hydrodeuteration</w:t>
      </w:r>
      <w:proofErr w:type="spellEnd"/>
      <w:r w:rsidRPr="00B71ABF">
        <w:rPr>
          <w:rFonts w:cstheme="minorHAnsi"/>
        </w:rPr>
        <w:t xml:space="preserve"> in good yield (</w:t>
      </w:r>
      <w:r w:rsidRPr="00B71ABF">
        <w:rPr>
          <w:rFonts w:cstheme="minorHAnsi"/>
          <w:b/>
          <w:bCs/>
        </w:rPr>
        <w:t>4 r</w:t>
      </w:r>
      <w:r w:rsidRPr="00B71ABF">
        <w:rPr>
          <w:rFonts w:cstheme="minorHAnsi"/>
        </w:rPr>
        <w:t>, 83 % yield). Lastly, an aniline containing substrate performed well in the reaction (</w:t>
      </w:r>
      <w:r w:rsidRPr="00B71ABF">
        <w:rPr>
          <w:rFonts w:cstheme="minorHAnsi"/>
          <w:b/>
          <w:bCs/>
        </w:rPr>
        <w:t>4 s</w:t>
      </w:r>
      <w:r w:rsidRPr="00B71ABF">
        <w:rPr>
          <w:rFonts w:cstheme="minorHAnsi"/>
        </w:rPr>
        <w:t>, 65 % yield).</w:t>
      </w:r>
    </w:p>
    <w:p w14:paraId="52A730A0" w14:textId="7E6AB8C0" w:rsidR="007004DD" w:rsidRPr="00B71ABF" w:rsidRDefault="007004DD" w:rsidP="0013209B">
      <w:pPr>
        <w:pStyle w:val="NoSpacing"/>
      </w:pPr>
      <w:r w:rsidRPr="00B71ABF">
        <w:rPr>
          <w:noProof/>
        </w:rPr>
        <w:drawing>
          <wp:inline distT="0" distB="0" distL="0" distR="0" wp14:anchorId="3ED19071" wp14:editId="77E71CDB">
            <wp:extent cx="2743200" cy="3886200"/>
            <wp:effectExtent l="0" t="0" r="0" b="0"/>
            <wp:docPr id="892759711" name="Picture 3" descr="Details are in the caption following the 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s are in the caption following the 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3886200"/>
                    </a:xfrm>
                    <a:prstGeom prst="rect">
                      <a:avLst/>
                    </a:prstGeom>
                    <a:noFill/>
                    <a:ln>
                      <a:noFill/>
                    </a:ln>
                  </pic:spPr>
                </pic:pic>
              </a:graphicData>
            </a:graphic>
          </wp:inline>
        </w:drawing>
      </w:r>
    </w:p>
    <w:p w14:paraId="59FE7CC6" w14:textId="615ECB56" w:rsidR="007004DD" w:rsidRPr="00B71ABF" w:rsidRDefault="007004DD" w:rsidP="00B71ABF">
      <w:pPr>
        <w:rPr>
          <w:rFonts w:cstheme="minorHAnsi"/>
        </w:rPr>
      </w:pPr>
      <w:r w:rsidRPr="00B71ABF">
        <w:rPr>
          <w:rStyle w:val="Strong"/>
          <w:rFonts w:cstheme="minorHAnsi"/>
          <w:color w:val="212121"/>
        </w:rPr>
        <w:t>Scheme 3</w:t>
      </w:r>
      <w:r w:rsidR="0013209B">
        <w:rPr>
          <w:rFonts w:cstheme="minorHAnsi"/>
        </w:rPr>
        <w:t xml:space="preserve"> </w:t>
      </w:r>
      <w:r w:rsidRPr="00B71ABF">
        <w:rPr>
          <w:rFonts w:cstheme="minorHAnsi"/>
        </w:rPr>
        <w:t xml:space="preserve">Unactivated terminal alkene substrate scope. [a] 4 equiv. of silane used. [b] 4–4.4 mol% </w:t>
      </w:r>
      <w:proofErr w:type="gramStart"/>
      <w:r w:rsidRPr="00B71ABF">
        <w:rPr>
          <w:rFonts w:cstheme="minorHAnsi"/>
        </w:rPr>
        <w:t>Cu(</w:t>
      </w:r>
      <w:proofErr w:type="spellStart"/>
      <w:proofErr w:type="gramEnd"/>
      <w:r w:rsidRPr="00B71ABF">
        <w:rPr>
          <w:rFonts w:cstheme="minorHAnsi"/>
        </w:rPr>
        <w:t>OAc</w:t>
      </w:r>
      <w:proofErr w:type="spellEnd"/>
      <w:r w:rsidRPr="00B71ABF">
        <w:rPr>
          <w:rFonts w:cstheme="minorHAnsi"/>
        </w:rPr>
        <w:t>)</w:t>
      </w:r>
      <w:r w:rsidRPr="00B71ABF">
        <w:rPr>
          <w:rFonts w:cstheme="minorHAnsi"/>
          <w:sz w:val="18"/>
          <w:szCs w:val="18"/>
          <w:vertAlign w:val="subscript"/>
        </w:rPr>
        <w:t>2</w:t>
      </w:r>
      <w:r w:rsidRPr="00B71ABF">
        <w:rPr>
          <w:rFonts w:cstheme="minorHAnsi"/>
        </w:rPr>
        <w:t>, 4.4–4.8 mol% DTB-</w:t>
      </w:r>
      <w:proofErr w:type="spellStart"/>
      <w:r w:rsidRPr="00B71ABF">
        <w:rPr>
          <w:rFonts w:cstheme="minorHAnsi"/>
        </w:rPr>
        <w:t>DPPBz</w:t>
      </w:r>
      <w:proofErr w:type="spellEnd"/>
      <w:r w:rsidRPr="00B71ABF">
        <w:rPr>
          <w:rFonts w:cstheme="minorHAnsi"/>
        </w:rPr>
        <w:t xml:space="preserve">, 4–4.6 equiv. DMMS used. [c] 6 mol% </w:t>
      </w:r>
      <w:proofErr w:type="gramStart"/>
      <w:r w:rsidRPr="00B71ABF">
        <w:rPr>
          <w:rFonts w:cstheme="minorHAnsi"/>
        </w:rPr>
        <w:t>Cu(</w:t>
      </w:r>
      <w:proofErr w:type="spellStart"/>
      <w:proofErr w:type="gramEnd"/>
      <w:r w:rsidRPr="00B71ABF">
        <w:rPr>
          <w:rFonts w:cstheme="minorHAnsi"/>
        </w:rPr>
        <w:t>OAc</w:t>
      </w:r>
      <w:proofErr w:type="spellEnd"/>
      <w:r w:rsidRPr="00B71ABF">
        <w:rPr>
          <w:rFonts w:cstheme="minorHAnsi"/>
        </w:rPr>
        <w:t>)</w:t>
      </w:r>
      <w:r w:rsidRPr="00B71ABF">
        <w:rPr>
          <w:rFonts w:cstheme="minorHAnsi"/>
          <w:sz w:val="18"/>
          <w:szCs w:val="18"/>
          <w:vertAlign w:val="subscript"/>
        </w:rPr>
        <w:t>2</w:t>
      </w:r>
      <w:r w:rsidRPr="00B71ABF">
        <w:rPr>
          <w:rFonts w:cstheme="minorHAnsi"/>
        </w:rPr>
        <w:t>, 6.6 mol% DTB-</w:t>
      </w:r>
      <w:proofErr w:type="spellStart"/>
      <w:r w:rsidRPr="00B71ABF">
        <w:rPr>
          <w:rFonts w:cstheme="minorHAnsi"/>
        </w:rPr>
        <w:t>DPPBz</w:t>
      </w:r>
      <w:proofErr w:type="spellEnd"/>
      <w:r w:rsidRPr="00B71ABF">
        <w:rPr>
          <w:rFonts w:cstheme="minorHAnsi"/>
        </w:rPr>
        <w:t>, 4.8 equiv. DMMS used.</w:t>
      </w:r>
    </w:p>
    <w:p w14:paraId="1305A52E" w14:textId="284FBF09" w:rsidR="007004DD" w:rsidRPr="00B71ABF" w:rsidRDefault="007004DD" w:rsidP="00B71ABF">
      <w:pPr>
        <w:rPr>
          <w:rFonts w:cstheme="minorHAnsi"/>
        </w:rPr>
      </w:pPr>
      <w:r w:rsidRPr="00B71ABF">
        <w:rPr>
          <w:rFonts w:cstheme="minorHAnsi"/>
        </w:rPr>
        <w:t>The reaction was also evaluated in substrates not containing a pent-1-ene chain (Scheme </w:t>
      </w:r>
      <w:r w:rsidRPr="00376293">
        <w:rPr>
          <w:rFonts w:cstheme="minorHAnsi"/>
          <w:b/>
          <w:bCs/>
        </w:rPr>
        <w:t>4</w:t>
      </w:r>
      <w:r w:rsidRPr="00B71ABF">
        <w:rPr>
          <w:rFonts w:cstheme="minorHAnsi"/>
        </w:rPr>
        <w:t>). Allyl benzene, a substrate type known to undergo a thermodynamically driven metal hydride catalyzed alkene isomerization,</w:t>
      </w:r>
      <w:r w:rsidRPr="00376293">
        <w:rPr>
          <w:rFonts w:cstheme="minorHAnsi"/>
          <w:sz w:val="18"/>
          <w:szCs w:val="18"/>
          <w:vertAlign w:val="superscript"/>
        </w:rPr>
        <w:t>30</w:t>
      </w:r>
      <w:r w:rsidRPr="00B71ABF">
        <w:rPr>
          <w:rFonts w:cstheme="minorHAnsi"/>
          <w:sz w:val="18"/>
          <w:szCs w:val="18"/>
          <w:vertAlign w:val="superscript"/>
        </w:rPr>
        <w:t>, </w:t>
      </w:r>
      <w:r w:rsidRPr="00376293">
        <w:rPr>
          <w:rFonts w:cstheme="minorHAnsi"/>
          <w:sz w:val="18"/>
          <w:szCs w:val="18"/>
          <w:vertAlign w:val="superscript"/>
        </w:rPr>
        <w:t>47</w:t>
      </w:r>
      <w:r w:rsidRPr="00B71ABF">
        <w:rPr>
          <w:rFonts w:cstheme="minorHAnsi"/>
        </w:rPr>
        <w:t xml:space="preserve"> underwent </w:t>
      </w:r>
      <w:proofErr w:type="spellStart"/>
      <w:r w:rsidRPr="00B71ABF">
        <w:rPr>
          <w:rFonts w:cstheme="minorHAnsi"/>
        </w:rPr>
        <w:t>hydrodeuteration</w:t>
      </w:r>
      <w:proofErr w:type="spellEnd"/>
      <w:r w:rsidRPr="00B71ABF">
        <w:rPr>
          <w:rFonts w:cstheme="minorHAnsi"/>
        </w:rPr>
        <w:t xml:space="preserve"> with high precision at the terminal alkene (</w:t>
      </w:r>
      <w:r w:rsidRPr="00B71ABF">
        <w:rPr>
          <w:rFonts w:cstheme="minorHAnsi"/>
          <w:b/>
          <w:bCs/>
        </w:rPr>
        <w:t>6 a</w:t>
      </w:r>
      <w:r w:rsidRPr="00B71ABF">
        <w:rPr>
          <w:rFonts w:cstheme="minorHAnsi"/>
        </w:rPr>
        <w:t>, 61 % yield by </w:t>
      </w:r>
      <w:r w:rsidRPr="00B71ABF">
        <w:rPr>
          <w:rFonts w:cstheme="minorHAnsi"/>
          <w:sz w:val="18"/>
          <w:szCs w:val="18"/>
          <w:vertAlign w:val="superscript"/>
        </w:rPr>
        <w:t>1</w:t>
      </w:r>
      <w:r w:rsidRPr="00B71ABF">
        <w:rPr>
          <w:rFonts w:cstheme="minorHAnsi"/>
        </w:rPr>
        <w:t xml:space="preserve">H NMR). In a similar fashion, methyl eugenol was precisely deuterated at the terminal position when subjected to the Cu-catalyzed transfer </w:t>
      </w:r>
      <w:proofErr w:type="spellStart"/>
      <w:r w:rsidRPr="00B71ABF">
        <w:rPr>
          <w:rFonts w:cstheme="minorHAnsi"/>
        </w:rPr>
        <w:t>hydrodeuteration</w:t>
      </w:r>
      <w:proofErr w:type="spellEnd"/>
      <w:r w:rsidRPr="00B71ABF">
        <w:rPr>
          <w:rFonts w:cstheme="minorHAnsi"/>
        </w:rPr>
        <w:t xml:space="preserve"> protocol (</w:t>
      </w:r>
      <w:r w:rsidRPr="00B71ABF">
        <w:rPr>
          <w:rFonts w:cstheme="minorHAnsi"/>
          <w:b/>
          <w:bCs/>
        </w:rPr>
        <w:t>6 b</w:t>
      </w:r>
      <w:r w:rsidRPr="00B71ABF">
        <w:rPr>
          <w:rFonts w:cstheme="minorHAnsi"/>
        </w:rPr>
        <w:t>, 93 % yield). Importantly, no deuterium was detected at any other position when </w:t>
      </w:r>
      <w:r w:rsidRPr="00B71ABF">
        <w:rPr>
          <w:rFonts w:cstheme="minorHAnsi"/>
          <w:b/>
          <w:bCs/>
        </w:rPr>
        <w:t>6 b</w:t>
      </w:r>
      <w:r w:rsidRPr="00B71ABF">
        <w:rPr>
          <w:rFonts w:cstheme="minorHAnsi"/>
        </w:rPr>
        <w:t> was isolated and evaluated by </w:t>
      </w:r>
      <w:r w:rsidRPr="00B71ABF">
        <w:rPr>
          <w:rFonts w:cstheme="minorHAnsi"/>
          <w:sz w:val="18"/>
          <w:szCs w:val="18"/>
          <w:vertAlign w:val="superscript"/>
        </w:rPr>
        <w:t>1</w:t>
      </w:r>
      <w:r w:rsidRPr="00B71ABF">
        <w:rPr>
          <w:rFonts w:cstheme="minorHAnsi"/>
        </w:rPr>
        <w:t>H, </w:t>
      </w:r>
      <w:r w:rsidRPr="00B71ABF">
        <w:rPr>
          <w:rFonts w:cstheme="minorHAnsi"/>
          <w:sz w:val="18"/>
          <w:szCs w:val="18"/>
          <w:vertAlign w:val="superscript"/>
        </w:rPr>
        <w:t>2</w:t>
      </w:r>
      <w:r w:rsidRPr="00B71ABF">
        <w:rPr>
          <w:rFonts w:cstheme="minorHAnsi"/>
        </w:rPr>
        <w:t>H and </w:t>
      </w:r>
      <w:r w:rsidRPr="00B71ABF">
        <w:rPr>
          <w:rFonts w:cstheme="minorHAnsi"/>
          <w:sz w:val="18"/>
          <w:szCs w:val="18"/>
          <w:vertAlign w:val="superscript"/>
        </w:rPr>
        <w:t>13</w:t>
      </w:r>
      <w:r w:rsidRPr="00B71ABF">
        <w:rPr>
          <w:rFonts w:cstheme="minorHAnsi"/>
        </w:rPr>
        <w:t xml:space="preserve">C NMR. Evaluation of an epoxide-containing substrate revealed </w:t>
      </w:r>
      <w:proofErr w:type="spellStart"/>
      <w:r w:rsidRPr="00B71ABF">
        <w:rPr>
          <w:rFonts w:cstheme="minorHAnsi"/>
        </w:rPr>
        <w:t>hydrodeuteration</w:t>
      </w:r>
      <w:proofErr w:type="spellEnd"/>
      <w:r w:rsidRPr="00B71ABF">
        <w:rPr>
          <w:rFonts w:cstheme="minorHAnsi"/>
        </w:rPr>
        <w:t xml:space="preserve"> of the terminal alkene as the major product (</w:t>
      </w:r>
      <w:r w:rsidRPr="00B71ABF">
        <w:rPr>
          <w:rFonts w:cstheme="minorHAnsi"/>
          <w:b/>
          <w:bCs/>
        </w:rPr>
        <w:t>6 c</w:t>
      </w:r>
      <w:r w:rsidRPr="00B71ABF">
        <w:rPr>
          <w:rFonts w:cstheme="minorHAnsi"/>
        </w:rPr>
        <w:t>, 83 % yield by </w:t>
      </w:r>
      <w:r w:rsidRPr="00B71ABF">
        <w:rPr>
          <w:rFonts w:cstheme="minorHAnsi"/>
          <w:sz w:val="18"/>
          <w:szCs w:val="18"/>
          <w:vertAlign w:val="superscript"/>
        </w:rPr>
        <w:t>1</w:t>
      </w:r>
      <w:r w:rsidRPr="00B71ABF">
        <w:rPr>
          <w:rFonts w:cstheme="minorHAnsi"/>
        </w:rPr>
        <w:t xml:space="preserve">H NMR). No epoxide opening products were observed in this case. We also found that a butene appended to 3-phenylphenol also undergoes regioselective </w:t>
      </w:r>
      <w:proofErr w:type="spellStart"/>
      <w:r w:rsidRPr="00B71ABF">
        <w:rPr>
          <w:rFonts w:cstheme="minorHAnsi"/>
        </w:rPr>
        <w:t>hydrodeuteration</w:t>
      </w:r>
      <w:proofErr w:type="spellEnd"/>
      <w:r w:rsidRPr="00B71ABF">
        <w:rPr>
          <w:rFonts w:cstheme="minorHAnsi"/>
        </w:rPr>
        <w:t xml:space="preserve"> in high yield (</w:t>
      </w:r>
      <w:r w:rsidRPr="00B71ABF">
        <w:rPr>
          <w:rFonts w:cstheme="minorHAnsi"/>
          <w:b/>
          <w:bCs/>
        </w:rPr>
        <w:t>6 d</w:t>
      </w:r>
      <w:r w:rsidRPr="00B71ABF">
        <w:rPr>
          <w:rFonts w:cstheme="minorHAnsi"/>
        </w:rPr>
        <w:t>, 90 % yield).</w:t>
      </w:r>
    </w:p>
    <w:p w14:paraId="5A9E82BE" w14:textId="7AF3A353" w:rsidR="007004DD" w:rsidRPr="00B71ABF" w:rsidRDefault="007004DD" w:rsidP="001C1A64">
      <w:pPr>
        <w:pStyle w:val="NoSpacing"/>
      </w:pPr>
      <w:r w:rsidRPr="00B71ABF">
        <w:rPr>
          <w:noProof/>
        </w:rPr>
        <w:drawing>
          <wp:inline distT="0" distB="0" distL="0" distR="0" wp14:anchorId="089F27F4" wp14:editId="2B2F0113">
            <wp:extent cx="2743200" cy="2377440"/>
            <wp:effectExtent l="0" t="0" r="0" b="3810"/>
            <wp:docPr id="2059309815" name="Picture 2" descr="Details are in the caption following the 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tails are in the caption following the 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377440"/>
                    </a:xfrm>
                    <a:prstGeom prst="rect">
                      <a:avLst/>
                    </a:prstGeom>
                    <a:noFill/>
                    <a:ln>
                      <a:noFill/>
                    </a:ln>
                  </pic:spPr>
                </pic:pic>
              </a:graphicData>
            </a:graphic>
          </wp:inline>
        </w:drawing>
      </w:r>
    </w:p>
    <w:p w14:paraId="2D60781A" w14:textId="0A18A7C6" w:rsidR="007004DD" w:rsidRPr="00B71ABF" w:rsidRDefault="007004DD" w:rsidP="001C1A64">
      <w:pPr>
        <w:pStyle w:val="NoSpacing"/>
      </w:pPr>
      <w:r w:rsidRPr="00B71ABF">
        <w:rPr>
          <w:rStyle w:val="Strong"/>
          <w:rFonts w:cstheme="minorHAnsi"/>
          <w:color w:val="212121"/>
        </w:rPr>
        <w:t>Scheme 4</w:t>
      </w:r>
      <w:r w:rsidR="001C1A64">
        <w:t xml:space="preserve"> </w:t>
      </w:r>
      <w:r w:rsidRPr="00B71ABF">
        <w:t>Scope of substrates containing various alkene chain lengths and natural product analogs. [a] Yield determined by </w:t>
      </w:r>
      <w:r w:rsidRPr="00B71ABF">
        <w:rPr>
          <w:sz w:val="18"/>
          <w:szCs w:val="18"/>
          <w:vertAlign w:val="superscript"/>
        </w:rPr>
        <w:t>1</w:t>
      </w:r>
      <w:r w:rsidRPr="00B71ABF">
        <w:t>H NMR analysis using 1,3,5-trimethylbenzene as internal standard. [b] Reaction performed at 60 °C.</w:t>
      </w:r>
    </w:p>
    <w:p w14:paraId="00630560" w14:textId="77777777" w:rsidR="001C1A64" w:rsidRDefault="001C1A64" w:rsidP="00B71ABF">
      <w:pPr>
        <w:rPr>
          <w:rFonts w:cstheme="minorHAnsi"/>
        </w:rPr>
      </w:pPr>
    </w:p>
    <w:p w14:paraId="68EC4526" w14:textId="24DADEA1" w:rsidR="007004DD" w:rsidRPr="00B71ABF" w:rsidRDefault="007004DD" w:rsidP="00B71ABF">
      <w:pPr>
        <w:rPr>
          <w:rFonts w:cstheme="minorHAnsi"/>
        </w:rPr>
      </w:pPr>
      <w:r w:rsidRPr="00B71ABF">
        <w:rPr>
          <w:rFonts w:cstheme="minorHAnsi"/>
        </w:rPr>
        <w:t xml:space="preserve">Catalytic alkene transfer </w:t>
      </w:r>
      <w:proofErr w:type="spellStart"/>
      <w:r w:rsidRPr="00B71ABF">
        <w:rPr>
          <w:rFonts w:cstheme="minorHAnsi"/>
        </w:rPr>
        <w:t>hydrodeuteration</w:t>
      </w:r>
      <w:proofErr w:type="spellEnd"/>
      <w:r w:rsidRPr="00B71ABF">
        <w:rPr>
          <w:rFonts w:cstheme="minorHAnsi"/>
        </w:rPr>
        <w:t xml:space="preserve"> has been scarcely reported in complex natural product settings,</w:t>
      </w:r>
      <w:r w:rsidRPr="00376293">
        <w:rPr>
          <w:rFonts w:cstheme="minorHAnsi"/>
          <w:sz w:val="18"/>
          <w:szCs w:val="18"/>
          <w:vertAlign w:val="superscript"/>
        </w:rPr>
        <w:t>28</w:t>
      </w:r>
      <w:r w:rsidRPr="00B71ABF">
        <w:rPr>
          <w:rFonts w:cstheme="minorHAnsi"/>
        </w:rPr>
        <w:t xml:space="preserve"> and to the best of our knowledge, there are no reports of </w:t>
      </w:r>
      <w:proofErr w:type="spellStart"/>
      <w:r w:rsidRPr="00B71ABF">
        <w:rPr>
          <w:rFonts w:cstheme="minorHAnsi"/>
        </w:rPr>
        <w:t>unactivated</w:t>
      </w:r>
      <w:proofErr w:type="spellEnd"/>
      <w:r w:rsidRPr="00B71ABF">
        <w:rPr>
          <w:rFonts w:cstheme="minorHAnsi"/>
        </w:rPr>
        <w:t xml:space="preserve"> alkenes undergoing alkene transfer </w:t>
      </w:r>
      <w:proofErr w:type="spellStart"/>
      <w:r w:rsidRPr="00B71ABF">
        <w:rPr>
          <w:rFonts w:cstheme="minorHAnsi"/>
        </w:rPr>
        <w:t>hydrodeuteration</w:t>
      </w:r>
      <w:proofErr w:type="spellEnd"/>
      <w:r w:rsidRPr="00B71ABF">
        <w:rPr>
          <w:rFonts w:cstheme="minorHAnsi"/>
        </w:rPr>
        <w:t xml:space="preserve"> in complex small molecule settings.</w:t>
      </w:r>
      <w:r w:rsidRPr="00376293">
        <w:rPr>
          <w:rFonts w:cstheme="minorHAnsi"/>
          <w:sz w:val="18"/>
          <w:szCs w:val="18"/>
          <w:vertAlign w:val="superscript"/>
        </w:rPr>
        <w:t>20</w:t>
      </w:r>
      <w:r w:rsidRPr="00B71ABF">
        <w:rPr>
          <w:rFonts w:cstheme="minorHAnsi"/>
        </w:rPr>
        <w:t xml:space="preserve"> Estrone and δ-tocopherol natural product derivatives, each containing a pendant terminal alkene, were evaluated under the Cu-catalyzed transfer </w:t>
      </w:r>
      <w:proofErr w:type="spellStart"/>
      <w:r w:rsidRPr="00B71ABF">
        <w:rPr>
          <w:rFonts w:cstheme="minorHAnsi"/>
        </w:rPr>
        <w:t>hydrodeuteration</w:t>
      </w:r>
      <w:proofErr w:type="spellEnd"/>
      <w:r w:rsidRPr="00B71ABF">
        <w:rPr>
          <w:rFonts w:cstheme="minorHAnsi"/>
        </w:rPr>
        <w:t xml:space="preserve"> conditions. In both cases, high yields and regioselectivities were observed after isolation of the deuterated products (</w:t>
      </w:r>
      <w:r w:rsidRPr="00B71ABF">
        <w:rPr>
          <w:rFonts w:cstheme="minorHAnsi"/>
          <w:b/>
          <w:bCs/>
        </w:rPr>
        <w:t>6 e</w:t>
      </w:r>
      <w:r w:rsidRPr="00B71ABF">
        <w:rPr>
          <w:rFonts w:cstheme="minorHAnsi"/>
        </w:rPr>
        <w:t>–</w:t>
      </w:r>
      <w:r w:rsidRPr="00B71ABF">
        <w:rPr>
          <w:rFonts w:cstheme="minorHAnsi"/>
          <w:b/>
          <w:bCs/>
        </w:rPr>
        <w:t>6 f</w:t>
      </w:r>
      <w:r w:rsidRPr="00B71ABF">
        <w:rPr>
          <w:rFonts w:cstheme="minorHAnsi"/>
        </w:rPr>
        <w:t>, 83–85 % yield).</w:t>
      </w:r>
    </w:p>
    <w:p w14:paraId="4B25BC7D" w14:textId="5DC90212" w:rsidR="007004DD" w:rsidRPr="00B71ABF" w:rsidRDefault="007004DD" w:rsidP="00B71ABF">
      <w:pPr>
        <w:rPr>
          <w:rFonts w:cstheme="minorHAnsi"/>
        </w:rPr>
      </w:pPr>
      <w:r w:rsidRPr="00B71ABF">
        <w:rPr>
          <w:rFonts w:cstheme="minorHAnsi"/>
        </w:rPr>
        <w:t xml:space="preserve">Due to the modularity of the Cu-catalyzed transfer </w:t>
      </w:r>
      <w:proofErr w:type="spellStart"/>
      <w:r w:rsidRPr="00B71ABF">
        <w:rPr>
          <w:rFonts w:cstheme="minorHAnsi"/>
        </w:rPr>
        <w:t>hydrodeuteration</w:t>
      </w:r>
      <w:proofErr w:type="spellEnd"/>
      <w:r w:rsidRPr="00B71ABF">
        <w:rPr>
          <w:rFonts w:cstheme="minorHAnsi"/>
        </w:rPr>
        <w:t xml:space="preserve"> protocol, the corresponding transfer hydrogenation and transfer deuteration protocols can be readily carried out. Returning to substrate </w:t>
      </w:r>
      <w:r w:rsidRPr="00B71ABF">
        <w:rPr>
          <w:rFonts w:cstheme="minorHAnsi"/>
          <w:b/>
          <w:bCs/>
        </w:rPr>
        <w:t>3 d</w:t>
      </w:r>
      <w:r w:rsidRPr="00B71ABF">
        <w:rPr>
          <w:rFonts w:cstheme="minorHAnsi"/>
        </w:rPr>
        <w:t> and δ-tocopherol natural product derivative </w:t>
      </w:r>
      <w:r w:rsidRPr="00B71ABF">
        <w:rPr>
          <w:rFonts w:cstheme="minorHAnsi"/>
          <w:b/>
          <w:bCs/>
        </w:rPr>
        <w:t>5 f</w:t>
      </w:r>
      <w:r w:rsidRPr="00B71ABF">
        <w:rPr>
          <w:rFonts w:cstheme="minorHAnsi"/>
        </w:rPr>
        <w:t>, transfer hydrogenation occurs in good yield for both substrates by simply replacing [D</w:t>
      </w:r>
      <w:proofErr w:type="gramStart"/>
      <w:r w:rsidRPr="00B71ABF">
        <w:rPr>
          <w:rFonts w:cstheme="minorHAnsi"/>
          <w:sz w:val="18"/>
          <w:szCs w:val="18"/>
          <w:vertAlign w:val="subscript"/>
        </w:rPr>
        <w:t>8</w:t>
      </w:r>
      <w:r w:rsidRPr="00B71ABF">
        <w:rPr>
          <w:rFonts w:cstheme="minorHAnsi"/>
        </w:rPr>
        <w:t>]isopropanol</w:t>
      </w:r>
      <w:proofErr w:type="gramEnd"/>
      <w:r w:rsidRPr="00B71ABF">
        <w:rPr>
          <w:rFonts w:cstheme="minorHAnsi"/>
        </w:rPr>
        <w:t xml:space="preserve"> with isopropanol (Scheme </w:t>
      </w:r>
      <w:r w:rsidRPr="00376293">
        <w:rPr>
          <w:rFonts w:cstheme="minorHAnsi"/>
          <w:b/>
          <w:bCs/>
        </w:rPr>
        <w:t>5</w:t>
      </w:r>
      <w:r w:rsidRPr="00B71ABF">
        <w:rPr>
          <w:rFonts w:cstheme="minorHAnsi"/>
        </w:rPr>
        <w:t>a, </w:t>
      </w:r>
      <w:r w:rsidRPr="00B71ABF">
        <w:rPr>
          <w:rFonts w:cstheme="minorHAnsi"/>
          <w:b/>
          <w:bCs/>
        </w:rPr>
        <w:t>7</w:t>
      </w:r>
      <w:r w:rsidRPr="00B71ABF">
        <w:rPr>
          <w:rFonts w:cstheme="minorHAnsi"/>
        </w:rPr>
        <w:t>–</w:t>
      </w:r>
      <w:r w:rsidRPr="00B71ABF">
        <w:rPr>
          <w:rFonts w:cstheme="minorHAnsi"/>
          <w:b/>
          <w:bCs/>
        </w:rPr>
        <w:t>8</w:t>
      </w:r>
      <w:r w:rsidRPr="00B71ABF">
        <w:rPr>
          <w:rFonts w:cstheme="minorHAnsi"/>
        </w:rPr>
        <w:t xml:space="preserve">, 75–90 % yield). Changing to the readily accessible Si−D derivative of </w:t>
      </w:r>
      <w:proofErr w:type="spellStart"/>
      <w:r w:rsidRPr="00B71ABF">
        <w:rPr>
          <w:rFonts w:cstheme="minorHAnsi"/>
        </w:rPr>
        <w:t>dimethoxymethylsilane</w:t>
      </w:r>
      <w:proofErr w:type="spellEnd"/>
      <w:r w:rsidRPr="00B71ABF">
        <w:rPr>
          <w:rFonts w:cstheme="minorHAnsi"/>
        </w:rPr>
        <w:t xml:space="preserve"> and [D</w:t>
      </w:r>
      <w:proofErr w:type="gramStart"/>
      <w:r w:rsidRPr="00B71ABF">
        <w:rPr>
          <w:rFonts w:cstheme="minorHAnsi"/>
          <w:sz w:val="18"/>
          <w:szCs w:val="18"/>
          <w:vertAlign w:val="subscript"/>
        </w:rPr>
        <w:t>8</w:t>
      </w:r>
      <w:r w:rsidRPr="00B71ABF">
        <w:rPr>
          <w:rFonts w:cstheme="minorHAnsi"/>
        </w:rPr>
        <w:t>]isopropanol</w:t>
      </w:r>
      <w:proofErr w:type="gramEnd"/>
      <w:r w:rsidRPr="00B71ABF">
        <w:rPr>
          <w:rFonts w:cstheme="minorHAnsi"/>
        </w:rPr>
        <w:t>, the corresponding alkene transfer deuteration can also be performed. In the case of substrate </w:t>
      </w:r>
      <w:r w:rsidRPr="00B71ABF">
        <w:rPr>
          <w:rFonts w:cstheme="minorHAnsi"/>
          <w:b/>
          <w:bCs/>
        </w:rPr>
        <w:t>3 d</w:t>
      </w:r>
      <w:r w:rsidRPr="00B71ABF">
        <w:rPr>
          <w:rFonts w:cstheme="minorHAnsi"/>
        </w:rPr>
        <w:t>, this led to a 93 % yield of the di-deuterated product </w:t>
      </w:r>
      <w:r w:rsidRPr="00B71ABF">
        <w:rPr>
          <w:rFonts w:cstheme="minorHAnsi"/>
          <w:b/>
          <w:bCs/>
        </w:rPr>
        <w:t>9</w:t>
      </w:r>
      <w:r w:rsidRPr="00B71ABF">
        <w:rPr>
          <w:rFonts w:cstheme="minorHAnsi"/>
        </w:rPr>
        <w:t> (Scheme </w:t>
      </w:r>
      <w:r w:rsidRPr="00376293">
        <w:rPr>
          <w:rFonts w:cstheme="minorHAnsi"/>
          <w:b/>
          <w:bCs/>
        </w:rPr>
        <w:t>5</w:t>
      </w:r>
      <w:r w:rsidRPr="00B71ABF">
        <w:rPr>
          <w:rFonts w:cstheme="minorHAnsi"/>
        </w:rPr>
        <w:t xml:space="preserve">b). The reaction was also performed on an oleic acid derivative to evaluate the reaction </w:t>
      </w:r>
      <w:proofErr w:type="spellStart"/>
      <w:r w:rsidRPr="00B71ABF">
        <w:rPr>
          <w:rFonts w:cstheme="minorHAnsi"/>
        </w:rPr>
        <w:t>chemoselectivity</w:t>
      </w:r>
      <w:proofErr w:type="spellEnd"/>
      <w:r w:rsidRPr="00B71ABF">
        <w:rPr>
          <w:rFonts w:cstheme="minorHAnsi"/>
        </w:rPr>
        <w:t xml:space="preserve"> when two alkenes are present in a molecule. Importantly, this natural product derivative contains both a </w:t>
      </w:r>
      <w:r w:rsidRPr="00B71ABF">
        <w:rPr>
          <w:rFonts w:cstheme="minorHAnsi"/>
          <w:i/>
          <w:iCs/>
        </w:rPr>
        <w:t>cis-</w:t>
      </w:r>
      <w:r w:rsidRPr="00B71ABF">
        <w:rPr>
          <w:rFonts w:cstheme="minorHAnsi"/>
        </w:rPr>
        <w:t xml:space="preserve">internal alkene and a terminal alkene. Under the optimal reaction conditions, only </w:t>
      </w:r>
      <w:proofErr w:type="spellStart"/>
      <w:r w:rsidRPr="00B71ABF">
        <w:rPr>
          <w:rFonts w:cstheme="minorHAnsi"/>
        </w:rPr>
        <w:t>hydrodeuteration</w:t>
      </w:r>
      <w:proofErr w:type="spellEnd"/>
      <w:r w:rsidRPr="00B71ABF">
        <w:rPr>
          <w:rFonts w:cstheme="minorHAnsi"/>
        </w:rPr>
        <w:t xml:space="preserve"> of the terminal alkene was observed and product </w:t>
      </w:r>
      <w:r w:rsidRPr="00B71ABF">
        <w:rPr>
          <w:rFonts w:cstheme="minorHAnsi"/>
          <w:b/>
          <w:bCs/>
        </w:rPr>
        <w:t>11</w:t>
      </w:r>
      <w:r w:rsidRPr="00B71ABF">
        <w:rPr>
          <w:rFonts w:cstheme="minorHAnsi"/>
        </w:rPr>
        <w:t> was obtained in excellent yield (Scheme </w:t>
      </w:r>
      <w:r w:rsidRPr="00376293">
        <w:rPr>
          <w:rFonts w:cstheme="minorHAnsi"/>
          <w:b/>
          <w:bCs/>
        </w:rPr>
        <w:t>5</w:t>
      </w:r>
      <w:r w:rsidRPr="00B71ABF">
        <w:rPr>
          <w:rFonts w:cstheme="minorHAnsi"/>
        </w:rPr>
        <w:t>c, 90 % yield). Lastly, a gram-scale experiment was performed with the optimization substrate </w:t>
      </w:r>
      <w:r w:rsidRPr="00B71ABF">
        <w:rPr>
          <w:rFonts w:cstheme="minorHAnsi"/>
          <w:b/>
          <w:bCs/>
        </w:rPr>
        <w:t>1</w:t>
      </w:r>
      <w:r w:rsidRPr="00B71ABF">
        <w:rPr>
          <w:rFonts w:cstheme="minorHAnsi"/>
        </w:rPr>
        <w:t>. This resulted in a 91 % isolated yield of the desired deuterated alkane.</w:t>
      </w:r>
    </w:p>
    <w:p w14:paraId="01BCE0A7" w14:textId="3CD24F62" w:rsidR="007004DD" w:rsidRPr="00B71ABF" w:rsidRDefault="007004DD" w:rsidP="001C1A64">
      <w:pPr>
        <w:pStyle w:val="NoSpacing"/>
      </w:pPr>
      <w:r w:rsidRPr="00B71ABF">
        <w:rPr>
          <w:noProof/>
        </w:rPr>
        <w:drawing>
          <wp:inline distT="0" distB="0" distL="0" distR="0" wp14:anchorId="5CCC7A81" wp14:editId="5DFD4152">
            <wp:extent cx="2743200" cy="3429000"/>
            <wp:effectExtent l="0" t="0" r="0" b="0"/>
            <wp:docPr id="1661823567" name="Picture 1" descr="Details are in the caption following the 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tails are in the caption following the image">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3429000"/>
                    </a:xfrm>
                    <a:prstGeom prst="rect">
                      <a:avLst/>
                    </a:prstGeom>
                    <a:noFill/>
                    <a:ln>
                      <a:noFill/>
                    </a:ln>
                  </pic:spPr>
                </pic:pic>
              </a:graphicData>
            </a:graphic>
          </wp:inline>
        </w:drawing>
      </w:r>
    </w:p>
    <w:p w14:paraId="7C35373A" w14:textId="2E00CDF6" w:rsidR="007004DD" w:rsidRPr="00B71ABF" w:rsidRDefault="007004DD" w:rsidP="00B71ABF">
      <w:pPr>
        <w:rPr>
          <w:rFonts w:cstheme="minorHAnsi"/>
        </w:rPr>
      </w:pPr>
      <w:r w:rsidRPr="00B71ABF">
        <w:rPr>
          <w:rStyle w:val="Strong"/>
          <w:rFonts w:cstheme="minorHAnsi"/>
          <w:color w:val="212121"/>
        </w:rPr>
        <w:t>Scheme 5</w:t>
      </w:r>
      <w:r w:rsidR="001C1A64">
        <w:rPr>
          <w:rFonts w:cstheme="minorHAnsi"/>
        </w:rPr>
        <w:t xml:space="preserve"> </w:t>
      </w:r>
      <w:r w:rsidRPr="00B71ABF">
        <w:rPr>
          <w:rFonts w:cstheme="minorHAnsi"/>
        </w:rPr>
        <w:t xml:space="preserve">Reaction modularity and </w:t>
      </w:r>
      <w:proofErr w:type="spellStart"/>
      <w:r w:rsidRPr="00B71ABF">
        <w:rPr>
          <w:rFonts w:cstheme="minorHAnsi"/>
        </w:rPr>
        <w:t>chemoselectivity</w:t>
      </w:r>
      <w:proofErr w:type="spellEnd"/>
      <w:r w:rsidRPr="00B71ABF">
        <w:rPr>
          <w:rFonts w:cstheme="minorHAnsi"/>
        </w:rPr>
        <w:t xml:space="preserve"> studies.</w:t>
      </w:r>
    </w:p>
    <w:p w14:paraId="2094B14C" w14:textId="77777777" w:rsidR="007004DD" w:rsidRPr="00B71ABF" w:rsidRDefault="007004DD" w:rsidP="00B71ABF">
      <w:pPr>
        <w:rPr>
          <w:rFonts w:cstheme="minorHAnsi"/>
        </w:rPr>
      </w:pPr>
      <w:r w:rsidRPr="00B71ABF">
        <w:rPr>
          <w:rFonts w:cstheme="minorHAnsi"/>
        </w:rPr>
        <w:t xml:space="preserve">In conclusion, a highly regioselective Cu-catalyzed transfer </w:t>
      </w:r>
      <w:proofErr w:type="spellStart"/>
      <w:r w:rsidRPr="00B71ABF">
        <w:rPr>
          <w:rFonts w:cstheme="minorHAnsi"/>
        </w:rPr>
        <w:t>hydrodeuteration</w:t>
      </w:r>
      <w:proofErr w:type="spellEnd"/>
      <w:r w:rsidRPr="00B71ABF">
        <w:rPr>
          <w:rFonts w:cstheme="minorHAnsi"/>
        </w:rPr>
        <w:t xml:space="preserve"> of </w:t>
      </w:r>
      <w:proofErr w:type="spellStart"/>
      <w:r w:rsidRPr="00B71ABF">
        <w:rPr>
          <w:rFonts w:cstheme="minorHAnsi"/>
        </w:rPr>
        <w:t>unactivated</w:t>
      </w:r>
      <w:proofErr w:type="spellEnd"/>
      <w:r w:rsidRPr="00B71ABF">
        <w:rPr>
          <w:rFonts w:cstheme="minorHAnsi"/>
        </w:rPr>
        <w:t xml:space="preserve"> alkenes is reported. This transformation fills a major void in catalytic transfer </w:t>
      </w:r>
      <w:proofErr w:type="spellStart"/>
      <w:r w:rsidRPr="00B71ABF">
        <w:rPr>
          <w:rFonts w:cstheme="minorHAnsi"/>
        </w:rPr>
        <w:t>hydrodeuteration</w:t>
      </w:r>
      <w:proofErr w:type="spellEnd"/>
      <w:r w:rsidRPr="00B71ABF">
        <w:rPr>
          <w:rFonts w:cstheme="minorHAnsi"/>
        </w:rPr>
        <w:t xml:space="preserve"> of alkenes because targeted deuteration can be performed on </w:t>
      </w:r>
      <w:proofErr w:type="spellStart"/>
      <w:r w:rsidRPr="00B71ABF">
        <w:rPr>
          <w:rFonts w:cstheme="minorHAnsi"/>
        </w:rPr>
        <w:t>unactivated</w:t>
      </w:r>
      <w:proofErr w:type="spellEnd"/>
      <w:r w:rsidRPr="00B71ABF">
        <w:rPr>
          <w:rFonts w:cstheme="minorHAnsi"/>
        </w:rPr>
        <w:t xml:space="preserve"> terminal alkene substrates </w:t>
      </w:r>
      <w:proofErr w:type="gramStart"/>
      <w:r w:rsidRPr="00B71ABF">
        <w:rPr>
          <w:rFonts w:cstheme="minorHAnsi"/>
        </w:rPr>
        <w:t>in order to</w:t>
      </w:r>
      <w:proofErr w:type="gramEnd"/>
      <w:r w:rsidRPr="00B71ABF">
        <w:rPr>
          <w:rFonts w:cstheme="minorHAnsi"/>
        </w:rPr>
        <w:t xml:space="preserve"> deuterate small molecules precisely at the terminal carbon. We found that more sterically encumbered alcohol-OD reagents obviate alkene isomerization by-products and lead to exclusive formation of the desired precisely deuterated alkane product with excellent levels of regioselectivity. A diverse array of functionality is compatible with the reported transformation. In addition to several heterocycle-containing alkene substrates undergoing selective </w:t>
      </w:r>
      <w:proofErr w:type="spellStart"/>
      <w:r w:rsidRPr="00B71ABF">
        <w:rPr>
          <w:rFonts w:cstheme="minorHAnsi"/>
        </w:rPr>
        <w:t>hydrodeuteration</w:t>
      </w:r>
      <w:proofErr w:type="spellEnd"/>
      <w:r w:rsidRPr="00B71ABF">
        <w:rPr>
          <w:rFonts w:cstheme="minorHAnsi"/>
        </w:rPr>
        <w:t>, two complex natural product analogs proved successful in the reaction. The modularity of the reaction permits both the corresponding alkene transfer hydrogenation and deuteration reactions to be readily carried out. We envision that these protocols will find important applications in the development of precisely deuterated pharmaceuticals and isotopically pure deuterated small-molecule reaction probes. Ongoing studies in our research group are focused on examining the role that sterically encumbered alcohol reagents play in obviating alkene isomerization pathways.</w:t>
      </w:r>
    </w:p>
    <w:p w14:paraId="03627985" w14:textId="77777777" w:rsidR="007004DD" w:rsidRPr="00B71ABF" w:rsidRDefault="007004DD" w:rsidP="001C1A64">
      <w:pPr>
        <w:pStyle w:val="Heading1"/>
      </w:pPr>
      <w:r w:rsidRPr="00B71ABF">
        <w:t>Acknowledgements</w:t>
      </w:r>
    </w:p>
    <w:p w14:paraId="73DC8CAD" w14:textId="77777777" w:rsidR="007004DD" w:rsidRPr="00B71ABF" w:rsidRDefault="007004DD" w:rsidP="00B71ABF">
      <w:pPr>
        <w:rPr>
          <w:rFonts w:cstheme="minorHAnsi"/>
        </w:rPr>
      </w:pPr>
      <w:r w:rsidRPr="00B71ABF">
        <w:rPr>
          <w:rFonts w:cstheme="minorHAnsi"/>
        </w:rPr>
        <w:t xml:space="preserve">A.R. is grateful for a 2020 Eugene </w:t>
      </w:r>
      <w:proofErr w:type="spellStart"/>
      <w:r w:rsidRPr="00B71ABF">
        <w:rPr>
          <w:rFonts w:cstheme="minorHAnsi"/>
        </w:rPr>
        <w:t>Kroeff</w:t>
      </w:r>
      <w:proofErr w:type="spellEnd"/>
      <w:r w:rsidRPr="00B71ABF">
        <w:rPr>
          <w:rFonts w:cstheme="minorHAnsi"/>
        </w:rPr>
        <w:t xml:space="preserve"> summer research fellowship and 2020 Ronald E. McNair summer research fellowship. Z.P.V. thanks Marquette University Department of Chemistry for an Eisch Fellowship. This research was supported by Marquette University startup funds. We are grateful to Prof. Sharon Neufeldt for proofreading this manuscript and to Samantha E. Sloane for checking the Supporting Information. We are also grateful to Profs. William Donaldson and Dian Wang for helpful discussions. We acknowledge the University at Buffalo Chemistry Instrument Center and Montana State University for performing HRMS analyses (NIH S10 RR029517, NSF CHE-1919594, NIH P20 GM103474 and S10OD28650).</w:t>
      </w:r>
    </w:p>
    <w:p w14:paraId="6F0DACE0" w14:textId="77777777" w:rsidR="007004DD" w:rsidRPr="00B71ABF" w:rsidRDefault="007004DD" w:rsidP="001C1A64">
      <w:pPr>
        <w:pStyle w:val="Heading1"/>
      </w:pPr>
      <w:r w:rsidRPr="00B71ABF">
        <w:t>Conflict of interest</w:t>
      </w:r>
    </w:p>
    <w:p w14:paraId="7AADFA18" w14:textId="77777777" w:rsidR="007004DD" w:rsidRDefault="007004DD" w:rsidP="00B71ABF">
      <w:pPr>
        <w:rPr>
          <w:rFonts w:cstheme="minorHAnsi"/>
        </w:rPr>
      </w:pPr>
      <w:r w:rsidRPr="00B71ABF">
        <w:rPr>
          <w:rFonts w:cstheme="minorHAnsi"/>
        </w:rPr>
        <w:t>The authors declare no conflict of interest.</w:t>
      </w:r>
    </w:p>
    <w:p w14:paraId="188B5547" w14:textId="51E53D94" w:rsidR="001C1A64" w:rsidRDefault="00A555B6" w:rsidP="00B007B8">
      <w:pPr>
        <w:pStyle w:val="Heading1"/>
      </w:pPr>
      <w:r>
        <w:t>References</w:t>
      </w:r>
    </w:p>
    <w:p w14:paraId="413A1627" w14:textId="1E2D8FA0" w:rsidR="00A555B6" w:rsidRPr="00B007B8" w:rsidRDefault="00A555B6" w:rsidP="00B007B8">
      <w:pPr>
        <w:pStyle w:val="NoSpacing"/>
        <w:ind w:left="720" w:hanging="720"/>
        <w:rPr>
          <w:rFonts w:cstheme="minorHAnsi"/>
        </w:rPr>
      </w:pPr>
      <w:r w:rsidRPr="00B007B8">
        <w:rPr>
          <w:rFonts w:cstheme="minorHAnsi"/>
        </w:rPr>
        <w:t>1</w:t>
      </w:r>
      <w:r w:rsidR="00376293">
        <w:rPr>
          <w:rFonts w:cstheme="minorHAnsi"/>
        </w:rPr>
        <w:t xml:space="preserve"> </w:t>
      </w:r>
      <w:r w:rsidRPr="00B007B8">
        <w:rPr>
          <w:rFonts w:cstheme="minorHAnsi"/>
        </w:rPr>
        <w:t>E. M. Simmons, J. F. Hartwig, </w:t>
      </w:r>
      <w:proofErr w:type="spellStart"/>
      <w:r w:rsidRPr="00B007B8">
        <w:rPr>
          <w:rFonts w:cstheme="minorHAnsi"/>
          <w:i/>
          <w:iCs/>
        </w:rPr>
        <w:t>Angew</w:t>
      </w:r>
      <w:proofErr w:type="spellEnd"/>
      <w:r w:rsidRPr="00B007B8">
        <w:rPr>
          <w:rFonts w:cstheme="minorHAnsi"/>
          <w:i/>
          <w:iCs/>
        </w:rPr>
        <w:t>. Chem. Int. Ed.</w:t>
      </w:r>
      <w:r w:rsidRPr="00B007B8">
        <w:rPr>
          <w:rFonts w:cstheme="minorHAnsi"/>
        </w:rPr>
        <w:t> 2012, </w:t>
      </w:r>
      <w:r w:rsidRPr="00B007B8">
        <w:rPr>
          <w:rFonts w:cstheme="minorHAnsi"/>
          <w:b/>
          <w:bCs/>
        </w:rPr>
        <w:t>51</w:t>
      </w:r>
      <w:r w:rsidRPr="00B007B8">
        <w:rPr>
          <w:rFonts w:cstheme="minorHAnsi"/>
        </w:rPr>
        <w:t>, 3066–3072;</w:t>
      </w:r>
      <w:r w:rsidR="00B007B8">
        <w:rPr>
          <w:rFonts w:cstheme="minorHAnsi"/>
        </w:rPr>
        <w:t xml:space="preserve"> </w:t>
      </w:r>
      <w:proofErr w:type="spellStart"/>
      <w:r w:rsidRPr="00B007B8">
        <w:rPr>
          <w:rFonts w:cstheme="minorHAnsi"/>
          <w:i/>
          <w:iCs/>
        </w:rPr>
        <w:t>Angew</w:t>
      </w:r>
      <w:proofErr w:type="spellEnd"/>
      <w:r w:rsidRPr="00B007B8">
        <w:rPr>
          <w:rFonts w:cstheme="minorHAnsi"/>
          <w:i/>
          <w:iCs/>
        </w:rPr>
        <w:t>. Chem.</w:t>
      </w:r>
      <w:r w:rsidRPr="00B007B8">
        <w:rPr>
          <w:rFonts w:cstheme="minorHAnsi"/>
        </w:rPr>
        <w:t> 2012, </w:t>
      </w:r>
      <w:r w:rsidRPr="00B007B8">
        <w:rPr>
          <w:rFonts w:cstheme="minorHAnsi"/>
          <w:b/>
          <w:bCs/>
        </w:rPr>
        <w:t>124</w:t>
      </w:r>
      <w:r w:rsidRPr="00B007B8">
        <w:rPr>
          <w:rFonts w:cstheme="minorHAnsi"/>
        </w:rPr>
        <w:t>, 3120–3126.</w:t>
      </w:r>
    </w:p>
    <w:p w14:paraId="4748AD98" w14:textId="54EBA339" w:rsidR="00A555B6" w:rsidRPr="00B007B8" w:rsidRDefault="00A555B6" w:rsidP="00B007B8">
      <w:pPr>
        <w:pStyle w:val="NoSpacing"/>
        <w:ind w:left="720" w:hanging="720"/>
        <w:rPr>
          <w:rFonts w:cstheme="minorHAnsi"/>
        </w:rPr>
      </w:pPr>
      <w:r w:rsidRPr="00B007B8">
        <w:rPr>
          <w:rFonts w:cstheme="minorHAnsi"/>
        </w:rPr>
        <w:t>2</w:t>
      </w:r>
      <w:r w:rsidR="00376293">
        <w:rPr>
          <w:rFonts w:cstheme="minorHAnsi"/>
        </w:rPr>
        <w:t xml:space="preserve"> </w:t>
      </w:r>
      <w:r w:rsidRPr="00B007B8">
        <w:rPr>
          <w:rFonts w:cstheme="minorHAnsi"/>
        </w:rPr>
        <w:t xml:space="preserve">T. </w:t>
      </w:r>
      <w:proofErr w:type="spellStart"/>
      <w:r w:rsidRPr="00B007B8">
        <w:rPr>
          <w:rFonts w:cstheme="minorHAnsi"/>
        </w:rPr>
        <w:t>Giagou</w:t>
      </w:r>
      <w:proofErr w:type="spellEnd"/>
      <w:r w:rsidRPr="00B007B8">
        <w:rPr>
          <w:rFonts w:cstheme="minorHAnsi"/>
        </w:rPr>
        <w:t>, M. P. Meyer, </w:t>
      </w:r>
      <w:r w:rsidRPr="00B007B8">
        <w:rPr>
          <w:rFonts w:cstheme="minorHAnsi"/>
          <w:i/>
          <w:iCs/>
        </w:rPr>
        <w:t>Chem. Eur. J.</w:t>
      </w:r>
      <w:r w:rsidRPr="00B007B8">
        <w:rPr>
          <w:rFonts w:cstheme="minorHAnsi"/>
        </w:rPr>
        <w:t> 2010, </w:t>
      </w:r>
      <w:r w:rsidRPr="00B007B8">
        <w:rPr>
          <w:rFonts w:cstheme="minorHAnsi"/>
          <w:b/>
          <w:bCs/>
        </w:rPr>
        <w:t>16</w:t>
      </w:r>
      <w:r w:rsidRPr="00B007B8">
        <w:rPr>
          <w:rFonts w:cstheme="minorHAnsi"/>
        </w:rPr>
        <w:t>, 10616–10628.</w:t>
      </w:r>
    </w:p>
    <w:p w14:paraId="7921D2AF" w14:textId="6EE1A117" w:rsidR="00A555B6" w:rsidRPr="00B007B8" w:rsidRDefault="00A555B6" w:rsidP="00B007B8">
      <w:pPr>
        <w:pStyle w:val="NoSpacing"/>
        <w:ind w:left="720" w:hanging="720"/>
        <w:rPr>
          <w:rFonts w:cstheme="minorHAnsi"/>
        </w:rPr>
      </w:pPr>
      <w:r w:rsidRPr="00B007B8">
        <w:rPr>
          <w:rFonts w:cstheme="minorHAnsi"/>
        </w:rPr>
        <w:t>3</w:t>
      </w:r>
      <w:r w:rsidR="00376293">
        <w:rPr>
          <w:rFonts w:cstheme="minorHAnsi"/>
        </w:rPr>
        <w:t xml:space="preserve"> </w:t>
      </w:r>
      <w:r w:rsidRPr="00B007B8">
        <w:rPr>
          <w:rFonts w:cstheme="minorHAnsi"/>
        </w:rPr>
        <w:t>S. J. Meek, C. L. Pitman, A. J. M. Miller, </w:t>
      </w:r>
      <w:r w:rsidRPr="00B007B8">
        <w:rPr>
          <w:rFonts w:cstheme="minorHAnsi"/>
          <w:i/>
          <w:iCs/>
        </w:rPr>
        <w:t>J. Chem. Educ.</w:t>
      </w:r>
      <w:r w:rsidRPr="00B007B8">
        <w:rPr>
          <w:rFonts w:cstheme="minorHAnsi"/>
        </w:rPr>
        <w:t> 2016, </w:t>
      </w:r>
      <w:r w:rsidRPr="00B007B8">
        <w:rPr>
          <w:rFonts w:cstheme="minorHAnsi"/>
          <w:b/>
          <w:bCs/>
        </w:rPr>
        <w:t>93</w:t>
      </w:r>
      <w:r w:rsidRPr="00B007B8">
        <w:rPr>
          <w:rFonts w:cstheme="minorHAnsi"/>
        </w:rPr>
        <w:t>, 275–286.</w:t>
      </w:r>
    </w:p>
    <w:p w14:paraId="2B42F42B" w14:textId="60EDD1F6" w:rsidR="00A555B6" w:rsidRPr="00B007B8" w:rsidRDefault="00A555B6" w:rsidP="00B007B8">
      <w:pPr>
        <w:pStyle w:val="NoSpacing"/>
        <w:ind w:left="720" w:hanging="720"/>
        <w:rPr>
          <w:rFonts w:cstheme="minorHAnsi"/>
        </w:rPr>
      </w:pPr>
      <w:r w:rsidRPr="00B007B8">
        <w:rPr>
          <w:rFonts w:cstheme="minorHAnsi"/>
        </w:rPr>
        <w:t>4</w:t>
      </w:r>
      <w:r w:rsidR="00376293">
        <w:rPr>
          <w:rFonts w:cstheme="minorHAnsi"/>
        </w:rPr>
        <w:t xml:space="preserve"> </w:t>
      </w:r>
      <w:r w:rsidRPr="00B007B8">
        <w:rPr>
          <w:rFonts w:cstheme="minorHAnsi"/>
        </w:rPr>
        <w:t>M. Gómez-Gallego, M. A. Sierra, </w:t>
      </w:r>
      <w:r w:rsidRPr="00B007B8">
        <w:rPr>
          <w:rFonts w:cstheme="minorHAnsi"/>
          <w:i/>
          <w:iCs/>
        </w:rPr>
        <w:t>Chem. Rev.</w:t>
      </w:r>
      <w:r w:rsidRPr="00B007B8">
        <w:rPr>
          <w:rFonts w:cstheme="minorHAnsi"/>
        </w:rPr>
        <w:t> 2011, </w:t>
      </w:r>
      <w:r w:rsidRPr="00B007B8">
        <w:rPr>
          <w:rFonts w:cstheme="minorHAnsi"/>
          <w:b/>
          <w:bCs/>
        </w:rPr>
        <w:t>111</w:t>
      </w:r>
      <w:r w:rsidRPr="00B007B8">
        <w:rPr>
          <w:rFonts w:cstheme="minorHAnsi"/>
        </w:rPr>
        <w:t>, 4857–4963.</w:t>
      </w:r>
    </w:p>
    <w:p w14:paraId="5F13068A" w14:textId="2E17E14D" w:rsidR="00A555B6" w:rsidRPr="00B007B8" w:rsidRDefault="00A555B6" w:rsidP="00B007B8">
      <w:pPr>
        <w:pStyle w:val="NoSpacing"/>
        <w:ind w:left="720" w:hanging="720"/>
        <w:rPr>
          <w:rFonts w:cstheme="minorHAnsi"/>
        </w:rPr>
      </w:pPr>
      <w:r w:rsidRPr="00B007B8">
        <w:rPr>
          <w:rFonts w:cstheme="minorHAnsi"/>
        </w:rPr>
        <w:t>5</w:t>
      </w:r>
      <w:r w:rsidR="00376293">
        <w:rPr>
          <w:rFonts w:cstheme="minorHAnsi"/>
        </w:rPr>
        <w:t xml:space="preserve"> </w:t>
      </w:r>
      <w:r w:rsidRPr="00B007B8">
        <w:rPr>
          <w:rFonts w:cstheme="minorHAnsi"/>
        </w:rPr>
        <w:t xml:space="preserve">Y. Chen, W. L. Tang, J. </w:t>
      </w:r>
      <w:proofErr w:type="spellStart"/>
      <w:r w:rsidRPr="00B007B8">
        <w:rPr>
          <w:rFonts w:cstheme="minorHAnsi"/>
        </w:rPr>
        <w:t>Mou</w:t>
      </w:r>
      <w:proofErr w:type="spellEnd"/>
      <w:r w:rsidRPr="00B007B8">
        <w:rPr>
          <w:rFonts w:cstheme="minorHAnsi"/>
        </w:rPr>
        <w:t>, Z. Li, </w:t>
      </w:r>
      <w:proofErr w:type="spellStart"/>
      <w:r w:rsidRPr="00B007B8">
        <w:rPr>
          <w:rFonts w:cstheme="minorHAnsi"/>
          <w:i/>
          <w:iCs/>
        </w:rPr>
        <w:t>Angew</w:t>
      </w:r>
      <w:proofErr w:type="spellEnd"/>
      <w:r w:rsidRPr="00B007B8">
        <w:rPr>
          <w:rFonts w:cstheme="minorHAnsi"/>
          <w:i/>
          <w:iCs/>
        </w:rPr>
        <w:t>. Chem. Int. Ed.</w:t>
      </w:r>
      <w:r w:rsidRPr="00B007B8">
        <w:rPr>
          <w:rFonts w:cstheme="minorHAnsi"/>
        </w:rPr>
        <w:t> 2010, </w:t>
      </w:r>
      <w:r w:rsidRPr="00B007B8">
        <w:rPr>
          <w:rFonts w:cstheme="minorHAnsi"/>
          <w:b/>
          <w:bCs/>
        </w:rPr>
        <w:t>49</w:t>
      </w:r>
      <w:r w:rsidRPr="00B007B8">
        <w:rPr>
          <w:rFonts w:cstheme="minorHAnsi"/>
        </w:rPr>
        <w:t>, 5278–</w:t>
      </w:r>
      <w:proofErr w:type="gramStart"/>
      <w:r w:rsidRPr="00B007B8">
        <w:rPr>
          <w:rFonts w:cstheme="minorHAnsi"/>
        </w:rPr>
        <w:t>5283;</w:t>
      </w:r>
      <w:r w:rsidR="00B007B8">
        <w:rPr>
          <w:rFonts w:cstheme="minorHAnsi"/>
        </w:rPr>
        <w:t xml:space="preserve"> </w:t>
      </w:r>
      <w:r w:rsidR="00B007B8">
        <w:rPr>
          <w:rFonts w:cstheme="minorHAnsi"/>
          <w:i/>
          <w:iCs/>
        </w:rPr>
        <w:t xml:space="preserve"> </w:t>
      </w:r>
      <w:proofErr w:type="spellStart"/>
      <w:r w:rsidRPr="00B007B8">
        <w:rPr>
          <w:rFonts w:cstheme="minorHAnsi"/>
          <w:i/>
          <w:iCs/>
        </w:rPr>
        <w:t>Angew</w:t>
      </w:r>
      <w:proofErr w:type="spellEnd"/>
      <w:proofErr w:type="gramEnd"/>
      <w:r w:rsidRPr="00B007B8">
        <w:rPr>
          <w:rFonts w:cstheme="minorHAnsi"/>
          <w:i/>
          <w:iCs/>
        </w:rPr>
        <w:t>. Chem.</w:t>
      </w:r>
      <w:r w:rsidRPr="00B007B8">
        <w:rPr>
          <w:rFonts w:cstheme="minorHAnsi"/>
        </w:rPr>
        <w:t> 2010, </w:t>
      </w:r>
      <w:r w:rsidRPr="00B007B8">
        <w:rPr>
          <w:rFonts w:cstheme="minorHAnsi"/>
          <w:b/>
          <w:bCs/>
        </w:rPr>
        <w:t>122</w:t>
      </w:r>
      <w:r w:rsidRPr="00B007B8">
        <w:rPr>
          <w:rFonts w:cstheme="minorHAnsi"/>
        </w:rPr>
        <w:t>, 5406–5411.</w:t>
      </w:r>
    </w:p>
    <w:p w14:paraId="02B55AC2" w14:textId="652B1CC3" w:rsidR="00A555B6" w:rsidRPr="00B007B8" w:rsidRDefault="00A555B6" w:rsidP="00B007B8">
      <w:pPr>
        <w:pStyle w:val="NoSpacing"/>
        <w:ind w:left="720" w:hanging="720"/>
        <w:rPr>
          <w:rFonts w:cstheme="minorHAnsi"/>
        </w:rPr>
      </w:pPr>
      <w:r w:rsidRPr="00B007B8">
        <w:rPr>
          <w:rFonts w:cstheme="minorHAnsi"/>
        </w:rPr>
        <w:t>6</w:t>
      </w:r>
      <w:r w:rsidR="00376293">
        <w:rPr>
          <w:rFonts w:cstheme="minorHAnsi"/>
        </w:rPr>
        <w:t xml:space="preserve"> </w:t>
      </w:r>
      <w:r w:rsidRPr="00B007B8">
        <w:rPr>
          <w:rFonts w:cstheme="minorHAnsi"/>
        </w:rPr>
        <w:t>R. E. White, J. P. Miller, L. V. Favreau, A. Bhattacharyya, </w:t>
      </w:r>
      <w:r w:rsidRPr="00B007B8">
        <w:rPr>
          <w:rFonts w:cstheme="minorHAnsi"/>
          <w:i/>
          <w:iCs/>
        </w:rPr>
        <w:t>J. Am. Chem. Soc.</w:t>
      </w:r>
      <w:r w:rsidRPr="00B007B8">
        <w:rPr>
          <w:rFonts w:cstheme="minorHAnsi"/>
        </w:rPr>
        <w:t> 1986, </w:t>
      </w:r>
      <w:r w:rsidRPr="00B007B8">
        <w:rPr>
          <w:rFonts w:cstheme="minorHAnsi"/>
          <w:b/>
          <w:bCs/>
        </w:rPr>
        <w:t>108</w:t>
      </w:r>
      <w:r w:rsidRPr="00B007B8">
        <w:rPr>
          <w:rFonts w:cstheme="minorHAnsi"/>
        </w:rPr>
        <w:t>, 6024–6031.</w:t>
      </w:r>
    </w:p>
    <w:p w14:paraId="5206621E" w14:textId="41FB6438" w:rsidR="00A555B6" w:rsidRPr="00B007B8" w:rsidRDefault="00A555B6" w:rsidP="00B007B8">
      <w:pPr>
        <w:pStyle w:val="NoSpacing"/>
        <w:ind w:left="720" w:hanging="720"/>
        <w:rPr>
          <w:rFonts w:cstheme="minorHAnsi"/>
        </w:rPr>
      </w:pPr>
      <w:r w:rsidRPr="00B007B8">
        <w:rPr>
          <w:rFonts w:cstheme="minorHAnsi"/>
        </w:rPr>
        <w:t>7</w:t>
      </w:r>
      <w:r w:rsidR="00376293">
        <w:rPr>
          <w:rFonts w:cstheme="minorHAnsi"/>
        </w:rPr>
        <w:t xml:space="preserve"> </w:t>
      </w:r>
      <w:r w:rsidRPr="00B007B8">
        <w:rPr>
          <w:rFonts w:cstheme="minorHAnsi"/>
        </w:rPr>
        <w:t xml:space="preserve">M. N. Alberti, G. </w:t>
      </w:r>
      <w:proofErr w:type="spellStart"/>
      <w:r w:rsidRPr="00B007B8">
        <w:rPr>
          <w:rFonts w:cstheme="minorHAnsi"/>
        </w:rPr>
        <w:t>Vassilikogiannakis</w:t>
      </w:r>
      <w:proofErr w:type="spellEnd"/>
      <w:r w:rsidRPr="00B007B8">
        <w:rPr>
          <w:rFonts w:cstheme="minorHAnsi"/>
        </w:rPr>
        <w:t xml:space="preserve">, M. </w:t>
      </w:r>
      <w:proofErr w:type="spellStart"/>
      <w:r w:rsidRPr="00B007B8">
        <w:rPr>
          <w:rFonts w:cstheme="minorHAnsi"/>
        </w:rPr>
        <w:t>Orfanopoulos</w:t>
      </w:r>
      <w:proofErr w:type="spellEnd"/>
      <w:r w:rsidRPr="00B007B8">
        <w:rPr>
          <w:rFonts w:cstheme="minorHAnsi"/>
        </w:rPr>
        <w:t>, </w:t>
      </w:r>
      <w:r w:rsidRPr="00B007B8">
        <w:rPr>
          <w:rFonts w:cstheme="minorHAnsi"/>
          <w:i/>
          <w:iCs/>
        </w:rPr>
        <w:t>Org. Lett.</w:t>
      </w:r>
      <w:r w:rsidRPr="00B007B8">
        <w:rPr>
          <w:rFonts w:cstheme="minorHAnsi"/>
        </w:rPr>
        <w:t> 2008, </w:t>
      </w:r>
      <w:r w:rsidRPr="00B007B8">
        <w:rPr>
          <w:rFonts w:cstheme="minorHAnsi"/>
          <w:b/>
          <w:bCs/>
        </w:rPr>
        <w:t>10</w:t>
      </w:r>
      <w:r w:rsidRPr="00B007B8">
        <w:rPr>
          <w:rFonts w:cstheme="minorHAnsi"/>
        </w:rPr>
        <w:t>, 3997–4000.</w:t>
      </w:r>
    </w:p>
    <w:p w14:paraId="68A7DC71" w14:textId="64408A17" w:rsidR="00A555B6" w:rsidRPr="00B007B8" w:rsidRDefault="00A555B6" w:rsidP="00B007B8">
      <w:pPr>
        <w:pStyle w:val="NoSpacing"/>
        <w:ind w:left="720" w:hanging="720"/>
        <w:rPr>
          <w:rFonts w:cstheme="minorHAnsi"/>
        </w:rPr>
      </w:pPr>
      <w:r w:rsidRPr="00B007B8">
        <w:rPr>
          <w:rFonts w:cstheme="minorHAnsi"/>
        </w:rPr>
        <w:t>8</w:t>
      </w:r>
      <w:r w:rsidR="00376293">
        <w:rPr>
          <w:rFonts w:cstheme="minorHAnsi"/>
        </w:rPr>
        <w:t xml:space="preserve"> </w:t>
      </w:r>
      <w:r w:rsidRPr="00B007B8">
        <w:rPr>
          <w:rFonts w:cstheme="minorHAnsi"/>
        </w:rPr>
        <w:t>M. J. Schwab, </w:t>
      </w:r>
      <w:r w:rsidRPr="00B007B8">
        <w:rPr>
          <w:rFonts w:cstheme="minorHAnsi"/>
          <w:i/>
          <w:iCs/>
        </w:rPr>
        <w:t>J. Am. Chem. Soc.</w:t>
      </w:r>
      <w:r w:rsidRPr="00B007B8">
        <w:rPr>
          <w:rFonts w:cstheme="minorHAnsi"/>
        </w:rPr>
        <w:t> 1981, </w:t>
      </w:r>
      <w:r w:rsidRPr="00B007B8">
        <w:rPr>
          <w:rFonts w:cstheme="minorHAnsi"/>
          <w:b/>
          <w:bCs/>
        </w:rPr>
        <w:t>103</w:t>
      </w:r>
      <w:r w:rsidRPr="00B007B8">
        <w:rPr>
          <w:rFonts w:cstheme="minorHAnsi"/>
        </w:rPr>
        <w:t>, 1876–1878.</w:t>
      </w:r>
    </w:p>
    <w:p w14:paraId="3B5090AE" w14:textId="1AFE74B7" w:rsidR="00A555B6" w:rsidRPr="00B007B8" w:rsidRDefault="00A555B6" w:rsidP="00B007B8">
      <w:pPr>
        <w:pStyle w:val="NoSpacing"/>
        <w:ind w:left="720" w:hanging="720"/>
        <w:rPr>
          <w:rFonts w:cstheme="minorHAnsi"/>
        </w:rPr>
      </w:pPr>
      <w:r w:rsidRPr="00B007B8">
        <w:rPr>
          <w:rFonts w:cstheme="minorHAnsi"/>
        </w:rPr>
        <w:t>9</w:t>
      </w:r>
      <w:r w:rsidR="00376293">
        <w:rPr>
          <w:rFonts w:cstheme="minorHAnsi"/>
        </w:rPr>
        <w:t xml:space="preserve"> </w:t>
      </w:r>
      <w:r w:rsidRPr="00B007B8">
        <w:rPr>
          <w:rFonts w:cstheme="minorHAnsi"/>
        </w:rPr>
        <w:t xml:space="preserve">K. W. Quasdorf, A. D. </w:t>
      </w:r>
      <w:proofErr w:type="spellStart"/>
      <w:r w:rsidRPr="00B007B8">
        <w:rPr>
          <w:rFonts w:cstheme="minorHAnsi"/>
        </w:rPr>
        <w:t>Huters</w:t>
      </w:r>
      <w:proofErr w:type="spellEnd"/>
      <w:r w:rsidRPr="00B007B8">
        <w:rPr>
          <w:rFonts w:cstheme="minorHAnsi"/>
        </w:rPr>
        <w:t xml:space="preserve">, M. W. </w:t>
      </w:r>
      <w:proofErr w:type="spellStart"/>
      <w:r w:rsidRPr="00B007B8">
        <w:rPr>
          <w:rFonts w:cstheme="minorHAnsi"/>
        </w:rPr>
        <w:t>Lodewyk</w:t>
      </w:r>
      <w:proofErr w:type="spellEnd"/>
      <w:r w:rsidRPr="00B007B8">
        <w:rPr>
          <w:rFonts w:cstheme="minorHAnsi"/>
        </w:rPr>
        <w:t>, D. J. Tantillo, N. K. Garg, </w:t>
      </w:r>
      <w:r w:rsidRPr="00B007B8">
        <w:rPr>
          <w:rFonts w:cstheme="minorHAnsi"/>
          <w:i/>
          <w:iCs/>
        </w:rPr>
        <w:t>J. Am. Chem. Soc.</w:t>
      </w:r>
      <w:r w:rsidRPr="00B007B8">
        <w:rPr>
          <w:rFonts w:cstheme="minorHAnsi"/>
        </w:rPr>
        <w:t> 2012, </w:t>
      </w:r>
      <w:r w:rsidRPr="00B007B8">
        <w:rPr>
          <w:rFonts w:cstheme="minorHAnsi"/>
          <w:b/>
          <w:bCs/>
        </w:rPr>
        <w:t>134</w:t>
      </w:r>
      <w:r w:rsidRPr="00B007B8">
        <w:rPr>
          <w:rFonts w:cstheme="minorHAnsi"/>
        </w:rPr>
        <w:t>, 1396–1399.</w:t>
      </w:r>
    </w:p>
    <w:p w14:paraId="54E0581E" w14:textId="2ED05A96" w:rsidR="00A555B6" w:rsidRPr="00B007B8" w:rsidRDefault="00A555B6" w:rsidP="00B007B8">
      <w:pPr>
        <w:pStyle w:val="NoSpacing"/>
        <w:ind w:left="720" w:hanging="720"/>
        <w:rPr>
          <w:rFonts w:cstheme="minorHAnsi"/>
        </w:rPr>
      </w:pPr>
      <w:r w:rsidRPr="00B007B8">
        <w:rPr>
          <w:rFonts w:cstheme="minorHAnsi"/>
        </w:rPr>
        <w:t>10</w:t>
      </w:r>
      <w:r w:rsidR="00376293">
        <w:rPr>
          <w:rFonts w:cstheme="minorHAnsi"/>
        </w:rPr>
        <w:t xml:space="preserve"> </w:t>
      </w:r>
      <w:r w:rsidRPr="00B007B8">
        <w:rPr>
          <w:rFonts w:cstheme="minorHAnsi"/>
        </w:rPr>
        <w:t>M. Miyashita, M. Sasaki, I. Hattori, M. Sakai, K. Tanino, </w:t>
      </w:r>
      <w:r w:rsidRPr="00B007B8">
        <w:rPr>
          <w:rFonts w:cstheme="minorHAnsi"/>
          <w:i/>
          <w:iCs/>
        </w:rPr>
        <w:t>Science</w:t>
      </w:r>
      <w:r w:rsidRPr="00B007B8">
        <w:rPr>
          <w:rFonts w:cstheme="minorHAnsi"/>
        </w:rPr>
        <w:t> 2004, </w:t>
      </w:r>
      <w:r w:rsidRPr="00B007B8">
        <w:rPr>
          <w:rFonts w:cstheme="minorHAnsi"/>
          <w:b/>
          <w:bCs/>
        </w:rPr>
        <w:t>305</w:t>
      </w:r>
      <w:r w:rsidRPr="00B007B8">
        <w:rPr>
          <w:rFonts w:cstheme="minorHAnsi"/>
        </w:rPr>
        <w:t>, 495–499.</w:t>
      </w:r>
    </w:p>
    <w:p w14:paraId="64C45E2A" w14:textId="0A2FF89F" w:rsidR="00A555B6" w:rsidRPr="00B007B8" w:rsidRDefault="00A555B6" w:rsidP="00B007B8">
      <w:pPr>
        <w:pStyle w:val="NoSpacing"/>
        <w:ind w:left="720" w:hanging="720"/>
        <w:rPr>
          <w:rFonts w:cstheme="minorHAnsi"/>
        </w:rPr>
      </w:pPr>
      <w:r w:rsidRPr="00B007B8">
        <w:rPr>
          <w:rFonts w:cstheme="minorHAnsi"/>
        </w:rPr>
        <w:t>11</w:t>
      </w:r>
      <w:r w:rsidR="00376293">
        <w:rPr>
          <w:rFonts w:cstheme="minorHAnsi"/>
        </w:rPr>
        <w:t xml:space="preserve"> </w:t>
      </w:r>
      <w:r w:rsidRPr="00B007B8">
        <w:rPr>
          <w:rFonts w:cstheme="minorHAnsi"/>
        </w:rPr>
        <w:t xml:space="preserve">E. </w:t>
      </w:r>
      <w:proofErr w:type="spellStart"/>
      <w:r w:rsidRPr="00B007B8">
        <w:rPr>
          <w:rFonts w:cstheme="minorHAnsi"/>
        </w:rPr>
        <w:t>Vedejs</w:t>
      </w:r>
      <w:proofErr w:type="spellEnd"/>
      <w:r w:rsidRPr="00B007B8">
        <w:rPr>
          <w:rFonts w:cstheme="minorHAnsi"/>
        </w:rPr>
        <w:t>, J. Little, </w:t>
      </w:r>
      <w:r w:rsidRPr="00B007B8">
        <w:rPr>
          <w:rFonts w:cstheme="minorHAnsi"/>
          <w:i/>
          <w:iCs/>
        </w:rPr>
        <w:t>J. Am. Chem. Soc.</w:t>
      </w:r>
      <w:r w:rsidRPr="00B007B8">
        <w:rPr>
          <w:rFonts w:cstheme="minorHAnsi"/>
        </w:rPr>
        <w:t> 2002, </w:t>
      </w:r>
      <w:r w:rsidRPr="00B007B8">
        <w:rPr>
          <w:rFonts w:cstheme="minorHAnsi"/>
          <w:b/>
          <w:bCs/>
        </w:rPr>
        <w:t>124</w:t>
      </w:r>
      <w:r w:rsidRPr="00B007B8">
        <w:rPr>
          <w:rFonts w:cstheme="minorHAnsi"/>
        </w:rPr>
        <w:t>, 748–749.</w:t>
      </w:r>
    </w:p>
    <w:p w14:paraId="21D4BA5F" w14:textId="6D61B437" w:rsidR="00A555B6" w:rsidRPr="00B007B8" w:rsidRDefault="00A555B6" w:rsidP="00B007B8">
      <w:pPr>
        <w:pStyle w:val="NoSpacing"/>
        <w:ind w:left="720" w:hanging="720"/>
        <w:rPr>
          <w:rFonts w:cstheme="minorHAnsi"/>
        </w:rPr>
      </w:pPr>
      <w:r w:rsidRPr="00B007B8">
        <w:rPr>
          <w:rFonts w:cstheme="minorHAnsi"/>
        </w:rPr>
        <w:t>12</w:t>
      </w:r>
      <w:r w:rsidR="00376293">
        <w:rPr>
          <w:rFonts w:cstheme="minorHAnsi"/>
        </w:rPr>
        <w:t xml:space="preserve"> </w:t>
      </w:r>
      <w:r w:rsidRPr="00B007B8">
        <w:rPr>
          <w:rFonts w:cstheme="minorHAnsi"/>
        </w:rPr>
        <w:t xml:space="preserve">T. </w:t>
      </w:r>
      <w:proofErr w:type="spellStart"/>
      <w:r w:rsidRPr="00B007B8">
        <w:rPr>
          <w:rFonts w:cstheme="minorHAnsi"/>
        </w:rPr>
        <w:t>Pirali</w:t>
      </w:r>
      <w:proofErr w:type="spellEnd"/>
      <w:r w:rsidRPr="00B007B8">
        <w:rPr>
          <w:rFonts w:cstheme="minorHAnsi"/>
        </w:rPr>
        <w:t xml:space="preserve">, M. Serafini, S. </w:t>
      </w:r>
      <w:proofErr w:type="spellStart"/>
      <w:r w:rsidRPr="00B007B8">
        <w:rPr>
          <w:rFonts w:cstheme="minorHAnsi"/>
        </w:rPr>
        <w:t>Cargnin</w:t>
      </w:r>
      <w:proofErr w:type="spellEnd"/>
      <w:r w:rsidRPr="00B007B8">
        <w:rPr>
          <w:rFonts w:cstheme="minorHAnsi"/>
        </w:rPr>
        <w:t xml:space="preserve">, A. A. </w:t>
      </w:r>
      <w:proofErr w:type="spellStart"/>
      <w:r w:rsidRPr="00B007B8">
        <w:rPr>
          <w:rFonts w:cstheme="minorHAnsi"/>
        </w:rPr>
        <w:t>Genazzani</w:t>
      </w:r>
      <w:proofErr w:type="spellEnd"/>
      <w:r w:rsidRPr="00B007B8">
        <w:rPr>
          <w:rFonts w:cstheme="minorHAnsi"/>
        </w:rPr>
        <w:t>, </w:t>
      </w:r>
      <w:r w:rsidRPr="00B007B8">
        <w:rPr>
          <w:rFonts w:cstheme="minorHAnsi"/>
          <w:i/>
          <w:iCs/>
        </w:rPr>
        <w:t>J. Med. Chem.</w:t>
      </w:r>
      <w:r w:rsidRPr="00B007B8">
        <w:rPr>
          <w:rFonts w:cstheme="minorHAnsi"/>
        </w:rPr>
        <w:t> 2019, </w:t>
      </w:r>
      <w:r w:rsidRPr="00B007B8">
        <w:rPr>
          <w:rFonts w:cstheme="minorHAnsi"/>
          <w:b/>
          <w:bCs/>
        </w:rPr>
        <w:t>62</w:t>
      </w:r>
      <w:r w:rsidRPr="00B007B8">
        <w:rPr>
          <w:rFonts w:cstheme="minorHAnsi"/>
        </w:rPr>
        <w:t>, 5276–5297.</w:t>
      </w:r>
    </w:p>
    <w:p w14:paraId="3D0945ED" w14:textId="584B949F" w:rsidR="00A555B6" w:rsidRPr="00B007B8" w:rsidRDefault="00A555B6" w:rsidP="00F238BD">
      <w:pPr>
        <w:pStyle w:val="NoSpacing"/>
        <w:ind w:left="720" w:hanging="720"/>
        <w:rPr>
          <w:rFonts w:cstheme="minorHAnsi"/>
        </w:rPr>
      </w:pPr>
      <w:r w:rsidRPr="00B007B8">
        <w:rPr>
          <w:rFonts w:cstheme="minorHAnsi"/>
        </w:rPr>
        <w:t>13</w:t>
      </w:r>
      <w:r w:rsidR="00376293">
        <w:rPr>
          <w:rFonts w:cstheme="minorHAnsi"/>
        </w:rPr>
        <w:t xml:space="preserve"> </w:t>
      </w:r>
      <w:r w:rsidRPr="00B007B8">
        <w:rPr>
          <w:rFonts w:cstheme="minorHAnsi"/>
        </w:rPr>
        <w:t xml:space="preserve">J. </w:t>
      </w:r>
      <w:proofErr w:type="spellStart"/>
      <w:r w:rsidRPr="00B007B8">
        <w:rPr>
          <w:rFonts w:cstheme="minorHAnsi"/>
        </w:rPr>
        <w:t>Atzrodt</w:t>
      </w:r>
      <w:proofErr w:type="spellEnd"/>
      <w:r w:rsidRPr="00B007B8">
        <w:rPr>
          <w:rFonts w:cstheme="minorHAnsi"/>
        </w:rPr>
        <w:t xml:space="preserve">, V. </w:t>
      </w:r>
      <w:proofErr w:type="spellStart"/>
      <w:r w:rsidRPr="00B007B8">
        <w:rPr>
          <w:rFonts w:cstheme="minorHAnsi"/>
        </w:rPr>
        <w:t>Derdau</w:t>
      </w:r>
      <w:proofErr w:type="spellEnd"/>
      <w:r w:rsidRPr="00B007B8">
        <w:rPr>
          <w:rFonts w:cstheme="minorHAnsi"/>
        </w:rPr>
        <w:t>, W. J. Kerr, M. Reid, </w:t>
      </w:r>
      <w:proofErr w:type="spellStart"/>
      <w:r w:rsidRPr="00B007B8">
        <w:rPr>
          <w:rFonts w:cstheme="minorHAnsi"/>
          <w:i/>
          <w:iCs/>
        </w:rPr>
        <w:t>Angew</w:t>
      </w:r>
      <w:proofErr w:type="spellEnd"/>
      <w:r w:rsidRPr="00B007B8">
        <w:rPr>
          <w:rFonts w:cstheme="minorHAnsi"/>
          <w:i/>
          <w:iCs/>
        </w:rPr>
        <w:t>. Chem. Int. Ed.</w:t>
      </w:r>
      <w:r w:rsidRPr="00B007B8">
        <w:rPr>
          <w:rFonts w:cstheme="minorHAnsi"/>
        </w:rPr>
        <w:t> 2018, </w:t>
      </w:r>
      <w:r w:rsidRPr="00B007B8">
        <w:rPr>
          <w:rFonts w:cstheme="minorHAnsi"/>
          <w:b/>
          <w:bCs/>
        </w:rPr>
        <w:t>57</w:t>
      </w:r>
      <w:r w:rsidRPr="00B007B8">
        <w:rPr>
          <w:rFonts w:cstheme="minorHAnsi"/>
        </w:rPr>
        <w:t>, 1758–1784;</w:t>
      </w:r>
      <w:r w:rsidR="00F238BD">
        <w:rPr>
          <w:rFonts w:cstheme="minorHAnsi"/>
        </w:rPr>
        <w:t xml:space="preserve"> </w:t>
      </w:r>
      <w:proofErr w:type="spellStart"/>
      <w:r w:rsidRPr="00B007B8">
        <w:rPr>
          <w:rFonts w:cstheme="minorHAnsi"/>
          <w:i/>
          <w:iCs/>
        </w:rPr>
        <w:t>Angew</w:t>
      </w:r>
      <w:proofErr w:type="spellEnd"/>
      <w:r w:rsidRPr="00B007B8">
        <w:rPr>
          <w:rFonts w:cstheme="minorHAnsi"/>
          <w:i/>
          <w:iCs/>
        </w:rPr>
        <w:t>. Chem.</w:t>
      </w:r>
      <w:r w:rsidRPr="00B007B8">
        <w:rPr>
          <w:rFonts w:cstheme="minorHAnsi"/>
        </w:rPr>
        <w:t> 2018, 130, 1774–1802.</w:t>
      </w:r>
    </w:p>
    <w:p w14:paraId="31879BFB" w14:textId="66916E4D" w:rsidR="00A555B6" w:rsidRPr="00B007B8" w:rsidRDefault="00A555B6" w:rsidP="00B007B8">
      <w:pPr>
        <w:pStyle w:val="NoSpacing"/>
        <w:ind w:left="720" w:hanging="720"/>
        <w:rPr>
          <w:rFonts w:cstheme="minorHAnsi"/>
        </w:rPr>
      </w:pPr>
      <w:r w:rsidRPr="00B007B8">
        <w:rPr>
          <w:rFonts w:cstheme="minorHAnsi"/>
        </w:rPr>
        <w:t>14</w:t>
      </w:r>
      <w:r w:rsidR="00376293">
        <w:rPr>
          <w:rFonts w:cstheme="minorHAnsi"/>
        </w:rPr>
        <w:t xml:space="preserve"> </w:t>
      </w:r>
      <w:r w:rsidRPr="00B007B8">
        <w:rPr>
          <w:rFonts w:cstheme="minorHAnsi"/>
        </w:rPr>
        <w:t xml:space="preserve">A. F. Stepan, V. Mascitti, K. Beaumont, A. S. </w:t>
      </w:r>
      <w:proofErr w:type="spellStart"/>
      <w:r w:rsidRPr="00B007B8">
        <w:rPr>
          <w:rFonts w:cstheme="minorHAnsi"/>
        </w:rPr>
        <w:t>Kalgutkar</w:t>
      </w:r>
      <w:proofErr w:type="spellEnd"/>
      <w:r w:rsidRPr="00B007B8">
        <w:rPr>
          <w:rFonts w:cstheme="minorHAnsi"/>
        </w:rPr>
        <w:t>, </w:t>
      </w:r>
      <w:proofErr w:type="spellStart"/>
      <w:r w:rsidRPr="00B007B8">
        <w:rPr>
          <w:rFonts w:cstheme="minorHAnsi"/>
          <w:i/>
          <w:iCs/>
        </w:rPr>
        <w:t>MedChemComm</w:t>
      </w:r>
      <w:proofErr w:type="spellEnd"/>
      <w:r w:rsidRPr="00B007B8">
        <w:rPr>
          <w:rFonts w:cstheme="minorHAnsi"/>
        </w:rPr>
        <w:t> 2013, </w:t>
      </w:r>
      <w:r w:rsidRPr="00B007B8">
        <w:rPr>
          <w:rFonts w:cstheme="minorHAnsi"/>
          <w:b/>
          <w:bCs/>
        </w:rPr>
        <w:t>4</w:t>
      </w:r>
      <w:r w:rsidRPr="00B007B8">
        <w:rPr>
          <w:rFonts w:cstheme="minorHAnsi"/>
        </w:rPr>
        <w:t>, 631–652.</w:t>
      </w:r>
    </w:p>
    <w:p w14:paraId="37AB1443" w14:textId="7441784E" w:rsidR="00A555B6" w:rsidRPr="00B007B8" w:rsidRDefault="00A555B6" w:rsidP="00B007B8">
      <w:pPr>
        <w:pStyle w:val="NoSpacing"/>
        <w:ind w:left="720" w:hanging="720"/>
        <w:rPr>
          <w:rFonts w:cstheme="minorHAnsi"/>
        </w:rPr>
      </w:pPr>
      <w:r w:rsidRPr="00B007B8">
        <w:rPr>
          <w:rFonts w:cstheme="minorHAnsi"/>
        </w:rPr>
        <w:t>15</w:t>
      </w:r>
      <w:r w:rsidR="00376293">
        <w:rPr>
          <w:rFonts w:cstheme="minorHAnsi"/>
        </w:rPr>
        <w:t xml:space="preserve"> </w:t>
      </w:r>
      <w:r w:rsidRPr="00B007B8">
        <w:rPr>
          <w:rFonts w:cstheme="minorHAnsi"/>
        </w:rPr>
        <w:t xml:space="preserve">S. </w:t>
      </w:r>
      <w:proofErr w:type="spellStart"/>
      <w:r w:rsidRPr="00B007B8">
        <w:rPr>
          <w:rFonts w:cstheme="minorHAnsi"/>
        </w:rPr>
        <w:t>Cargnin</w:t>
      </w:r>
      <w:proofErr w:type="spellEnd"/>
      <w:r w:rsidRPr="00B007B8">
        <w:rPr>
          <w:rFonts w:cstheme="minorHAnsi"/>
        </w:rPr>
        <w:t xml:space="preserve">, M. Serafini, T. </w:t>
      </w:r>
      <w:proofErr w:type="spellStart"/>
      <w:r w:rsidRPr="00B007B8">
        <w:rPr>
          <w:rFonts w:cstheme="minorHAnsi"/>
        </w:rPr>
        <w:t>Pirali</w:t>
      </w:r>
      <w:proofErr w:type="spellEnd"/>
      <w:r w:rsidRPr="00B007B8">
        <w:rPr>
          <w:rFonts w:cstheme="minorHAnsi"/>
        </w:rPr>
        <w:t>, </w:t>
      </w:r>
      <w:r w:rsidRPr="00B007B8">
        <w:rPr>
          <w:rFonts w:cstheme="minorHAnsi"/>
          <w:i/>
          <w:iCs/>
        </w:rPr>
        <w:t>Future Med. Chem.</w:t>
      </w:r>
      <w:r w:rsidRPr="00B007B8">
        <w:rPr>
          <w:rFonts w:cstheme="minorHAnsi"/>
        </w:rPr>
        <w:t> 2019, </w:t>
      </w:r>
      <w:r w:rsidRPr="00B007B8">
        <w:rPr>
          <w:rFonts w:cstheme="minorHAnsi"/>
          <w:b/>
          <w:bCs/>
        </w:rPr>
        <w:t>11</w:t>
      </w:r>
      <w:r w:rsidRPr="00B007B8">
        <w:rPr>
          <w:rFonts w:cstheme="minorHAnsi"/>
        </w:rPr>
        <w:t>, 2039–2042.</w:t>
      </w:r>
    </w:p>
    <w:p w14:paraId="540E65E6" w14:textId="0EB13D9A" w:rsidR="00A555B6" w:rsidRPr="00B007B8" w:rsidRDefault="00A555B6" w:rsidP="00B007B8">
      <w:pPr>
        <w:pStyle w:val="NoSpacing"/>
        <w:ind w:left="720" w:hanging="720"/>
        <w:rPr>
          <w:rFonts w:cstheme="minorHAnsi"/>
        </w:rPr>
      </w:pPr>
      <w:r w:rsidRPr="00B007B8">
        <w:rPr>
          <w:rFonts w:cstheme="minorHAnsi"/>
        </w:rPr>
        <w:t>16</w:t>
      </w:r>
      <w:r w:rsidR="00376293">
        <w:rPr>
          <w:rFonts w:cstheme="minorHAnsi"/>
        </w:rPr>
        <w:t xml:space="preserve"> </w:t>
      </w:r>
      <w:r w:rsidRPr="00B007B8">
        <w:rPr>
          <w:rFonts w:cstheme="minorHAnsi"/>
        </w:rPr>
        <w:t>T. G. Gant, </w:t>
      </w:r>
      <w:r w:rsidRPr="00B007B8">
        <w:rPr>
          <w:rFonts w:cstheme="minorHAnsi"/>
          <w:i/>
          <w:iCs/>
        </w:rPr>
        <w:t>J. Med. Chem.</w:t>
      </w:r>
      <w:r w:rsidRPr="00B007B8">
        <w:rPr>
          <w:rFonts w:cstheme="minorHAnsi"/>
        </w:rPr>
        <w:t> 2014, </w:t>
      </w:r>
      <w:r w:rsidRPr="00B007B8">
        <w:rPr>
          <w:rFonts w:cstheme="minorHAnsi"/>
          <w:b/>
          <w:bCs/>
        </w:rPr>
        <w:t>57</w:t>
      </w:r>
      <w:r w:rsidRPr="00B007B8">
        <w:rPr>
          <w:rFonts w:cstheme="minorHAnsi"/>
        </w:rPr>
        <w:t>, 3595–3611.</w:t>
      </w:r>
    </w:p>
    <w:p w14:paraId="02BFB78B" w14:textId="4094FAC3" w:rsidR="00A555B6" w:rsidRPr="00B007B8" w:rsidRDefault="00A555B6" w:rsidP="00F238BD">
      <w:pPr>
        <w:pStyle w:val="NoSpacing"/>
        <w:ind w:left="720" w:hanging="720"/>
        <w:rPr>
          <w:rFonts w:cstheme="minorHAnsi"/>
        </w:rPr>
      </w:pPr>
      <w:r w:rsidRPr="00B007B8">
        <w:rPr>
          <w:rFonts w:cstheme="minorHAnsi"/>
        </w:rPr>
        <w:t>17</w:t>
      </w:r>
      <w:r w:rsidR="00376293">
        <w:rPr>
          <w:rFonts w:cstheme="minorHAnsi"/>
        </w:rPr>
        <w:t xml:space="preserve"> </w:t>
      </w:r>
      <w:r w:rsidRPr="00B007B8">
        <w:rPr>
          <w:rFonts w:cstheme="minorHAnsi"/>
        </w:rPr>
        <w:t>N. A. Meanwell, </w:t>
      </w:r>
      <w:r w:rsidRPr="00B007B8">
        <w:rPr>
          <w:rFonts w:cstheme="minorHAnsi"/>
          <w:i/>
          <w:iCs/>
        </w:rPr>
        <w:t>J. Med. Chem.</w:t>
      </w:r>
      <w:r w:rsidRPr="00B007B8">
        <w:rPr>
          <w:rFonts w:cstheme="minorHAnsi"/>
        </w:rPr>
        <w:t> 2011, </w:t>
      </w:r>
      <w:r w:rsidRPr="00B007B8">
        <w:rPr>
          <w:rFonts w:cstheme="minorHAnsi"/>
          <w:b/>
          <w:bCs/>
        </w:rPr>
        <w:t>54</w:t>
      </w:r>
      <w:r w:rsidRPr="00B007B8">
        <w:rPr>
          <w:rFonts w:cstheme="minorHAnsi"/>
        </w:rPr>
        <w:t>, 2529–2591.</w:t>
      </w:r>
    </w:p>
    <w:p w14:paraId="0FF10466" w14:textId="2E64DF10" w:rsidR="00A555B6" w:rsidRPr="00B007B8" w:rsidRDefault="00A555B6" w:rsidP="00B007B8">
      <w:pPr>
        <w:pStyle w:val="NoSpacing"/>
        <w:ind w:left="720" w:hanging="720"/>
        <w:rPr>
          <w:rFonts w:cstheme="minorHAnsi"/>
        </w:rPr>
      </w:pPr>
      <w:r w:rsidRPr="00B007B8">
        <w:rPr>
          <w:rFonts w:cstheme="minorHAnsi"/>
        </w:rPr>
        <w:t>18</w:t>
      </w:r>
      <w:r w:rsidR="00376293">
        <w:rPr>
          <w:rFonts w:cstheme="minorHAnsi"/>
        </w:rPr>
        <w:t xml:space="preserve"> </w:t>
      </w:r>
      <w:r w:rsidRPr="00B007B8">
        <w:rPr>
          <w:rFonts w:cstheme="minorHAnsi"/>
        </w:rPr>
        <w:t>C. Schmidt, </w:t>
      </w:r>
      <w:r w:rsidRPr="00B007B8">
        <w:rPr>
          <w:rFonts w:cstheme="minorHAnsi"/>
          <w:i/>
          <w:iCs/>
        </w:rPr>
        <w:t xml:space="preserve">Nat. </w:t>
      </w:r>
      <w:proofErr w:type="spellStart"/>
      <w:r w:rsidRPr="00B007B8">
        <w:rPr>
          <w:rFonts w:cstheme="minorHAnsi"/>
          <w:i/>
          <w:iCs/>
        </w:rPr>
        <w:t>Biotechnol</w:t>
      </w:r>
      <w:proofErr w:type="spellEnd"/>
      <w:r w:rsidRPr="00B007B8">
        <w:rPr>
          <w:rFonts w:cstheme="minorHAnsi"/>
          <w:i/>
          <w:iCs/>
        </w:rPr>
        <w:t>.</w:t>
      </w:r>
      <w:r w:rsidRPr="00B007B8">
        <w:rPr>
          <w:rFonts w:cstheme="minorHAnsi"/>
        </w:rPr>
        <w:t> 2017, </w:t>
      </w:r>
      <w:r w:rsidRPr="00B007B8">
        <w:rPr>
          <w:rFonts w:cstheme="minorHAnsi"/>
          <w:b/>
          <w:bCs/>
        </w:rPr>
        <w:t>35</w:t>
      </w:r>
      <w:r w:rsidRPr="00B007B8">
        <w:rPr>
          <w:rFonts w:cstheme="minorHAnsi"/>
        </w:rPr>
        <w:t>, 493–494.</w:t>
      </w:r>
    </w:p>
    <w:p w14:paraId="0C4AE36E" w14:textId="6ECE2294" w:rsidR="00A555B6" w:rsidRPr="00B007B8" w:rsidRDefault="00A555B6" w:rsidP="00B007B8">
      <w:pPr>
        <w:pStyle w:val="NoSpacing"/>
        <w:ind w:left="720" w:hanging="720"/>
        <w:rPr>
          <w:rFonts w:cstheme="minorHAnsi"/>
        </w:rPr>
      </w:pPr>
      <w:r w:rsidRPr="00B007B8">
        <w:rPr>
          <w:rFonts w:cstheme="minorHAnsi"/>
        </w:rPr>
        <w:t>19</w:t>
      </w:r>
      <w:r w:rsidR="00376293">
        <w:rPr>
          <w:rFonts w:cstheme="minorHAnsi"/>
        </w:rPr>
        <w:t xml:space="preserve"> </w:t>
      </w:r>
      <w:r w:rsidRPr="00B007B8">
        <w:rPr>
          <w:rFonts w:cstheme="minorHAnsi"/>
        </w:rPr>
        <w:t>S. D. Nelson, W. F. Trager, </w:t>
      </w:r>
      <w:r w:rsidRPr="00B007B8">
        <w:rPr>
          <w:rFonts w:cstheme="minorHAnsi"/>
          <w:i/>
          <w:iCs/>
        </w:rPr>
        <w:t xml:space="preserve">Drug </w:t>
      </w:r>
      <w:proofErr w:type="spellStart"/>
      <w:r w:rsidRPr="00B007B8">
        <w:rPr>
          <w:rFonts w:cstheme="minorHAnsi"/>
          <w:i/>
          <w:iCs/>
        </w:rPr>
        <w:t>Metab</w:t>
      </w:r>
      <w:proofErr w:type="spellEnd"/>
      <w:r w:rsidRPr="00B007B8">
        <w:rPr>
          <w:rFonts w:cstheme="minorHAnsi"/>
          <w:i/>
          <w:iCs/>
        </w:rPr>
        <w:t xml:space="preserve">. </w:t>
      </w:r>
      <w:proofErr w:type="spellStart"/>
      <w:r w:rsidRPr="00B007B8">
        <w:rPr>
          <w:rFonts w:cstheme="minorHAnsi"/>
          <w:i/>
          <w:iCs/>
        </w:rPr>
        <w:t>Dispos</w:t>
      </w:r>
      <w:proofErr w:type="spellEnd"/>
      <w:r w:rsidRPr="00B007B8">
        <w:rPr>
          <w:rFonts w:cstheme="minorHAnsi"/>
          <w:i/>
          <w:iCs/>
        </w:rPr>
        <w:t>.</w:t>
      </w:r>
      <w:r w:rsidRPr="00B007B8">
        <w:rPr>
          <w:rFonts w:cstheme="minorHAnsi"/>
        </w:rPr>
        <w:t> 2003, </w:t>
      </w:r>
      <w:r w:rsidRPr="00B007B8">
        <w:rPr>
          <w:rFonts w:cstheme="minorHAnsi"/>
          <w:b/>
          <w:bCs/>
        </w:rPr>
        <w:t>31</w:t>
      </w:r>
      <w:r w:rsidRPr="00B007B8">
        <w:rPr>
          <w:rFonts w:cstheme="minorHAnsi"/>
        </w:rPr>
        <w:t>, 1481–1498.</w:t>
      </w:r>
    </w:p>
    <w:p w14:paraId="67783899" w14:textId="751189B0" w:rsidR="00A555B6" w:rsidRPr="00B007B8" w:rsidRDefault="00A555B6" w:rsidP="00B007B8">
      <w:pPr>
        <w:pStyle w:val="NoSpacing"/>
        <w:ind w:left="720" w:hanging="720"/>
        <w:rPr>
          <w:rFonts w:cstheme="minorHAnsi"/>
        </w:rPr>
      </w:pPr>
      <w:r w:rsidRPr="00B007B8">
        <w:rPr>
          <w:rFonts w:cstheme="minorHAnsi"/>
        </w:rPr>
        <w:t>20</w:t>
      </w:r>
      <w:r w:rsidR="00376293">
        <w:rPr>
          <w:rFonts w:cstheme="minorHAnsi"/>
        </w:rPr>
        <w:t xml:space="preserve"> </w:t>
      </w:r>
      <w:r w:rsidRPr="00B007B8">
        <w:rPr>
          <w:rFonts w:cstheme="minorHAnsi"/>
        </w:rPr>
        <w:t xml:space="preserve">Z. P. Vang, S. J. </w:t>
      </w:r>
      <w:proofErr w:type="spellStart"/>
      <w:r w:rsidRPr="00B007B8">
        <w:rPr>
          <w:rFonts w:cstheme="minorHAnsi"/>
        </w:rPr>
        <w:t>Hintzsche</w:t>
      </w:r>
      <w:proofErr w:type="spellEnd"/>
      <w:r w:rsidRPr="00B007B8">
        <w:rPr>
          <w:rFonts w:cstheme="minorHAnsi"/>
        </w:rPr>
        <w:t>, J. R. Clark, </w:t>
      </w:r>
      <w:r w:rsidRPr="00B007B8">
        <w:rPr>
          <w:rFonts w:cstheme="minorHAnsi"/>
          <w:i/>
          <w:iCs/>
        </w:rPr>
        <w:t>Chem. Eur. J.</w:t>
      </w:r>
      <w:r w:rsidRPr="00B007B8">
        <w:rPr>
          <w:rFonts w:cstheme="minorHAnsi"/>
        </w:rPr>
        <w:t> 2021, </w:t>
      </w:r>
      <w:r w:rsidRPr="00B007B8">
        <w:rPr>
          <w:rFonts w:cstheme="minorHAnsi"/>
          <w:b/>
          <w:bCs/>
        </w:rPr>
        <w:t>27</w:t>
      </w:r>
      <w:r w:rsidRPr="00B007B8">
        <w:rPr>
          <w:rFonts w:cstheme="minorHAnsi"/>
        </w:rPr>
        <w:t>, 9988–10000.</w:t>
      </w:r>
    </w:p>
    <w:p w14:paraId="5F21AC99" w14:textId="3CDC23F1" w:rsidR="00A555B6" w:rsidRPr="00B007B8" w:rsidRDefault="00A555B6" w:rsidP="00B007B8">
      <w:pPr>
        <w:pStyle w:val="NoSpacing"/>
        <w:ind w:left="720" w:hanging="720"/>
        <w:rPr>
          <w:rFonts w:cstheme="minorHAnsi"/>
        </w:rPr>
      </w:pPr>
      <w:r w:rsidRPr="00B007B8">
        <w:rPr>
          <w:rFonts w:cstheme="minorHAnsi"/>
        </w:rPr>
        <w:t>21</w:t>
      </w:r>
      <w:r w:rsidR="00376293">
        <w:rPr>
          <w:rFonts w:cstheme="minorHAnsi"/>
        </w:rPr>
        <w:t xml:space="preserve"> </w:t>
      </w:r>
      <w:r w:rsidRPr="00B007B8">
        <w:rPr>
          <w:rFonts w:cstheme="minorHAnsi"/>
        </w:rPr>
        <w:t xml:space="preserve">L. Ning, H. Li, Z. Lai, M. Szostak, X. Chen, Y. Dong, S. Jin, J. </w:t>
      </w:r>
      <w:proofErr w:type="gramStart"/>
      <w:r w:rsidRPr="00B007B8">
        <w:rPr>
          <w:rFonts w:cstheme="minorHAnsi"/>
        </w:rPr>
        <w:t>An,</w:t>
      </w:r>
      <w:proofErr w:type="gramEnd"/>
      <w:r w:rsidRPr="00B007B8">
        <w:rPr>
          <w:rFonts w:cstheme="minorHAnsi"/>
        </w:rPr>
        <w:t> </w:t>
      </w:r>
      <w:r w:rsidRPr="00B007B8">
        <w:rPr>
          <w:rFonts w:cstheme="minorHAnsi"/>
          <w:i/>
          <w:iCs/>
        </w:rPr>
        <w:t>J. Org. Chem.</w:t>
      </w:r>
      <w:r w:rsidRPr="00B007B8">
        <w:rPr>
          <w:rFonts w:cstheme="minorHAnsi"/>
        </w:rPr>
        <w:t> 2021, </w:t>
      </w:r>
      <w:r w:rsidRPr="00B007B8">
        <w:rPr>
          <w:rFonts w:cstheme="minorHAnsi"/>
          <w:b/>
          <w:bCs/>
        </w:rPr>
        <w:t>86</w:t>
      </w:r>
      <w:r w:rsidRPr="00B007B8">
        <w:rPr>
          <w:rFonts w:cstheme="minorHAnsi"/>
        </w:rPr>
        <w:t>, 2907–2916.</w:t>
      </w:r>
    </w:p>
    <w:p w14:paraId="001BA4A9" w14:textId="645BA9E4" w:rsidR="00A555B6" w:rsidRPr="00B007B8" w:rsidRDefault="00A555B6" w:rsidP="00B007B8">
      <w:pPr>
        <w:pStyle w:val="NoSpacing"/>
        <w:ind w:left="720" w:hanging="720"/>
        <w:rPr>
          <w:rFonts w:cstheme="minorHAnsi"/>
        </w:rPr>
      </w:pPr>
      <w:r w:rsidRPr="00B007B8">
        <w:rPr>
          <w:rFonts w:cstheme="minorHAnsi"/>
        </w:rPr>
        <w:t>22</w:t>
      </w:r>
      <w:r w:rsidR="00376293">
        <w:rPr>
          <w:rFonts w:cstheme="minorHAnsi"/>
        </w:rPr>
        <w:t xml:space="preserve"> </w:t>
      </w:r>
      <w:r w:rsidRPr="00B007B8">
        <w:rPr>
          <w:rFonts w:cstheme="minorHAnsi"/>
        </w:rPr>
        <w:t>H. Li, B. Zhang, Y. Dong, T. Liu, Y. Zhang, H. Nie, R. Yang, X. Ma, Y. Ling, J. An, </w:t>
      </w:r>
      <w:r w:rsidRPr="00B007B8">
        <w:rPr>
          <w:rFonts w:cstheme="minorHAnsi"/>
          <w:i/>
          <w:iCs/>
        </w:rPr>
        <w:t>Tetrahedron Lett.</w:t>
      </w:r>
      <w:r w:rsidRPr="00B007B8">
        <w:rPr>
          <w:rFonts w:cstheme="minorHAnsi"/>
        </w:rPr>
        <w:t> 2017, </w:t>
      </w:r>
      <w:r w:rsidRPr="00B007B8">
        <w:rPr>
          <w:rFonts w:cstheme="minorHAnsi"/>
          <w:b/>
          <w:bCs/>
        </w:rPr>
        <w:t>58</w:t>
      </w:r>
      <w:r w:rsidRPr="00B007B8">
        <w:rPr>
          <w:rFonts w:cstheme="minorHAnsi"/>
        </w:rPr>
        <w:t>, 2757–2760.</w:t>
      </w:r>
    </w:p>
    <w:p w14:paraId="6EEF026F" w14:textId="2B918BC3" w:rsidR="00A555B6" w:rsidRPr="00B007B8" w:rsidRDefault="00A555B6" w:rsidP="00B007B8">
      <w:pPr>
        <w:pStyle w:val="NoSpacing"/>
        <w:ind w:left="720" w:hanging="720"/>
        <w:rPr>
          <w:rFonts w:cstheme="minorHAnsi"/>
        </w:rPr>
      </w:pPr>
      <w:r w:rsidRPr="00B007B8">
        <w:rPr>
          <w:rFonts w:cstheme="minorHAnsi"/>
        </w:rPr>
        <w:t>23</w:t>
      </w:r>
      <w:r w:rsidR="00376293">
        <w:rPr>
          <w:rFonts w:cstheme="minorHAnsi"/>
        </w:rPr>
        <w:t xml:space="preserve"> </w:t>
      </w:r>
      <w:r w:rsidRPr="00B007B8">
        <w:rPr>
          <w:rFonts w:cstheme="minorHAnsi"/>
        </w:rPr>
        <w:t>J. C. L. Walker, M. Oestreich, </w:t>
      </w:r>
      <w:r w:rsidRPr="00B007B8">
        <w:rPr>
          <w:rFonts w:cstheme="minorHAnsi"/>
          <w:i/>
          <w:iCs/>
        </w:rPr>
        <w:t>Org. Lett.</w:t>
      </w:r>
      <w:r w:rsidRPr="00B007B8">
        <w:rPr>
          <w:rFonts w:cstheme="minorHAnsi"/>
        </w:rPr>
        <w:t> 2018, </w:t>
      </w:r>
      <w:r w:rsidRPr="00B007B8">
        <w:rPr>
          <w:rFonts w:cstheme="minorHAnsi"/>
          <w:b/>
          <w:bCs/>
        </w:rPr>
        <w:t>20</w:t>
      </w:r>
      <w:r w:rsidRPr="00B007B8">
        <w:rPr>
          <w:rFonts w:cstheme="minorHAnsi"/>
        </w:rPr>
        <w:t>, 6411–6414.</w:t>
      </w:r>
    </w:p>
    <w:p w14:paraId="6ED14054" w14:textId="09AB7BF4" w:rsidR="00A555B6" w:rsidRPr="00B007B8" w:rsidRDefault="00A555B6" w:rsidP="00B007B8">
      <w:pPr>
        <w:pStyle w:val="NoSpacing"/>
        <w:ind w:left="720" w:hanging="720"/>
        <w:rPr>
          <w:rFonts w:cstheme="minorHAnsi"/>
        </w:rPr>
      </w:pPr>
      <w:r w:rsidRPr="00B007B8">
        <w:rPr>
          <w:rFonts w:cstheme="minorHAnsi"/>
        </w:rPr>
        <w:t>24</w:t>
      </w:r>
      <w:r w:rsidR="00376293">
        <w:rPr>
          <w:rFonts w:cstheme="minorHAnsi"/>
        </w:rPr>
        <w:t xml:space="preserve"> </w:t>
      </w:r>
      <w:r w:rsidRPr="00B007B8">
        <w:rPr>
          <w:rFonts w:cstheme="minorHAnsi"/>
        </w:rPr>
        <w:t>L. Li, G. Hilt, </w:t>
      </w:r>
      <w:r w:rsidRPr="00B007B8">
        <w:rPr>
          <w:rFonts w:cstheme="minorHAnsi"/>
          <w:i/>
          <w:iCs/>
        </w:rPr>
        <w:t>Org. Lett.</w:t>
      </w:r>
      <w:r w:rsidRPr="00B007B8">
        <w:rPr>
          <w:rFonts w:cstheme="minorHAnsi"/>
        </w:rPr>
        <w:t> 2020, </w:t>
      </w:r>
      <w:r w:rsidRPr="00B007B8">
        <w:rPr>
          <w:rFonts w:cstheme="minorHAnsi"/>
          <w:b/>
          <w:bCs/>
        </w:rPr>
        <w:t>22</w:t>
      </w:r>
      <w:r w:rsidRPr="00B007B8">
        <w:rPr>
          <w:rFonts w:cstheme="minorHAnsi"/>
        </w:rPr>
        <w:t>, 1628–1632.</w:t>
      </w:r>
    </w:p>
    <w:p w14:paraId="60E42630" w14:textId="12BEF764" w:rsidR="00A555B6" w:rsidRPr="00B007B8" w:rsidRDefault="00A555B6" w:rsidP="00B007B8">
      <w:pPr>
        <w:pStyle w:val="NoSpacing"/>
        <w:ind w:left="720" w:hanging="720"/>
        <w:rPr>
          <w:rFonts w:cstheme="minorHAnsi"/>
        </w:rPr>
      </w:pPr>
      <w:r w:rsidRPr="00B007B8">
        <w:rPr>
          <w:rFonts w:cstheme="minorHAnsi"/>
        </w:rPr>
        <w:t>25</w:t>
      </w:r>
      <w:r w:rsidR="00376293">
        <w:rPr>
          <w:rFonts w:cstheme="minorHAnsi"/>
        </w:rPr>
        <w:t xml:space="preserve"> </w:t>
      </w:r>
      <w:r w:rsidRPr="00B007B8">
        <w:rPr>
          <w:rFonts w:cstheme="minorHAnsi"/>
        </w:rPr>
        <w:t>L. Li, G. Hilt, </w:t>
      </w:r>
      <w:r w:rsidRPr="00B007B8">
        <w:rPr>
          <w:rFonts w:cstheme="minorHAnsi"/>
          <w:i/>
          <w:iCs/>
        </w:rPr>
        <w:t>Chem. Eur. J.</w:t>
      </w:r>
      <w:r w:rsidRPr="00B007B8">
        <w:rPr>
          <w:rFonts w:cstheme="minorHAnsi"/>
        </w:rPr>
        <w:t> 2021, </w:t>
      </w:r>
      <w:r w:rsidRPr="00B007B8">
        <w:rPr>
          <w:rFonts w:cstheme="minorHAnsi"/>
          <w:b/>
          <w:bCs/>
        </w:rPr>
        <w:t>27</w:t>
      </w:r>
      <w:r w:rsidRPr="00B007B8">
        <w:rPr>
          <w:rFonts w:cstheme="minorHAnsi"/>
        </w:rPr>
        <w:t>, 11221–11225.</w:t>
      </w:r>
    </w:p>
    <w:p w14:paraId="18B73185" w14:textId="43257033" w:rsidR="00A555B6" w:rsidRPr="00B007B8" w:rsidRDefault="00A555B6" w:rsidP="00AE687E">
      <w:pPr>
        <w:pStyle w:val="NoSpacing"/>
        <w:ind w:left="720" w:hanging="720"/>
        <w:rPr>
          <w:rFonts w:cstheme="minorHAnsi"/>
        </w:rPr>
      </w:pPr>
      <w:r w:rsidRPr="00B007B8">
        <w:rPr>
          <w:rFonts w:cstheme="minorHAnsi"/>
        </w:rPr>
        <w:t>26</w:t>
      </w:r>
      <w:r w:rsidR="00376293">
        <w:rPr>
          <w:rFonts w:cstheme="minorHAnsi"/>
        </w:rPr>
        <w:t xml:space="preserve"> </w:t>
      </w:r>
      <w:r w:rsidRPr="00B007B8">
        <w:rPr>
          <w:rFonts w:cstheme="minorHAnsi"/>
        </w:rPr>
        <w:t>P. Yang, H. Xu, J. Zhou, </w:t>
      </w:r>
      <w:proofErr w:type="spellStart"/>
      <w:r w:rsidRPr="00B007B8">
        <w:rPr>
          <w:rFonts w:cstheme="minorHAnsi"/>
          <w:i/>
          <w:iCs/>
        </w:rPr>
        <w:t>Angew</w:t>
      </w:r>
      <w:proofErr w:type="spellEnd"/>
      <w:r w:rsidRPr="00B007B8">
        <w:rPr>
          <w:rFonts w:cstheme="minorHAnsi"/>
          <w:i/>
          <w:iCs/>
        </w:rPr>
        <w:t>. Chem. Int. Ed.</w:t>
      </w:r>
      <w:r w:rsidRPr="00B007B8">
        <w:rPr>
          <w:rFonts w:cstheme="minorHAnsi"/>
        </w:rPr>
        <w:t> 2014, </w:t>
      </w:r>
      <w:r w:rsidRPr="00B007B8">
        <w:rPr>
          <w:rFonts w:cstheme="minorHAnsi"/>
          <w:b/>
          <w:bCs/>
        </w:rPr>
        <w:t>53</w:t>
      </w:r>
      <w:r w:rsidRPr="00B007B8">
        <w:rPr>
          <w:rFonts w:cstheme="minorHAnsi"/>
        </w:rPr>
        <w:t>, 12210–12213;</w:t>
      </w:r>
      <w:r w:rsidR="00AE687E">
        <w:rPr>
          <w:rFonts w:cstheme="minorHAnsi"/>
        </w:rPr>
        <w:t xml:space="preserve"> </w:t>
      </w:r>
      <w:proofErr w:type="spellStart"/>
      <w:r w:rsidRPr="00B007B8">
        <w:rPr>
          <w:rFonts w:cstheme="minorHAnsi"/>
          <w:i/>
          <w:iCs/>
        </w:rPr>
        <w:t>Angew</w:t>
      </w:r>
      <w:proofErr w:type="spellEnd"/>
      <w:r w:rsidRPr="00B007B8">
        <w:rPr>
          <w:rFonts w:cstheme="minorHAnsi"/>
          <w:i/>
          <w:iCs/>
        </w:rPr>
        <w:t>. Chem.</w:t>
      </w:r>
      <w:r w:rsidRPr="00B007B8">
        <w:rPr>
          <w:rFonts w:cstheme="minorHAnsi"/>
        </w:rPr>
        <w:t> 2014, </w:t>
      </w:r>
      <w:r w:rsidRPr="00B007B8">
        <w:rPr>
          <w:rFonts w:cstheme="minorHAnsi"/>
          <w:b/>
          <w:bCs/>
        </w:rPr>
        <w:t>126</w:t>
      </w:r>
      <w:r w:rsidRPr="00B007B8">
        <w:rPr>
          <w:rFonts w:cstheme="minorHAnsi"/>
        </w:rPr>
        <w:t>, 12406–12409.</w:t>
      </w:r>
    </w:p>
    <w:p w14:paraId="401A4DC5" w14:textId="0E4E2933" w:rsidR="00A555B6" w:rsidRPr="00B007B8" w:rsidRDefault="00A555B6" w:rsidP="00B007B8">
      <w:pPr>
        <w:pStyle w:val="NoSpacing"/>
        <w:ind w:left="720" w:hanging="720"/>
        <w:rPr>
          <w:rFonts w:cstheme="minorHAnsi"/>
        </w:rPr>
      </w:pPr>
      <w:r w:rsidRPr="00B007B8">
        <w:rPr>
          <w:rFonts w:cstheme="minorHAnsi"/>
        </w:rPr>
        <w:t>27</w:t>
      </w:r>
      <w:r w:rsidR="00376293">
        <w:rPr>
          <w:rFonts w:cstheme="minorHAnsi"/>
        </w:rPr>
        <w:t xml:space="preserve"> </w:t>
      </w:r>
      <w:r w:rsidRPr="00B007B8">
        <w:rPr>
          <w:rFonts w:cstheme="minorHAnsi"/>
        </w:rPr>
        <w:t>Y. Wang, X. Cao, L. Zhao, C. Pi, J. Ji, X. Cui, Y. Wu, </w:t>
      </w:r>
      <w:r w:rsidRPr="00B007B8">
        <w:rPr>
          <w:rFonts w:cstheme="minorHAnsi"/>
          <w:i/>
          <w:iCs/>
        </w:rPr>
        <w:t xml:space="preserve">Adv. Synth. </w:t>
      </w:r>
      <w:proofErr w:type="spellStart"/>
      <w:r w:rsidRPr="00B007B8">
        <w:rPr>
          <w:rFonts w:cstheme="minorHAnsi"/>
          <w:i/>
          <w:iCs/>
        </w:rPr>
        <w:t>Catal</w:t>
      </w:r>
      <w:proofErr w:type="spellEnd"/>
      <w:r w:rsidRPr="00B007B8">
        <w:rPr>
          <w:rFonts w:cstheme="minorHAnsi"/>
          <w:i/>
          <w:iCs/>
        </w:rPr>
        <w:t>.</w:t>
      </w:r>
      <w:r w:rsidRPr="00B007B8">
        <w:rPr>
          <w:rFonts w:cstheme="minorHAnsi"/>
        </w:rPr>
        <w:t> 2020, </w:t>
      </w:r>
      <w:r w:rsidRPr="00B007B8">
        <w:rPr>
          <w:rFonts w:cstheme="minorHAnsi"/>
          <w:b/>
          <w:bCs/>
        </w:rPr>
        <w:t>362</w:t>
      </w:r>
      <w:r w:rsidRPr="00B007B8">
        <w:rPr>
          <w:rFonts w:cstheme="minorHAnsi"/>
        </w:rPr>
        <w:t>, 4119–4129.</w:t>
      </w:r>
    </w:p>
    <w:p w14:paraId="7EA89621" w14:textId="678F46BE" w:rsidR="00A555B6" w:rsidRPr="00B007B8" w:rsidRDefault="00A555B6" w:rsidP="00B007B8">
      <w:pPr>
        <w:pStyle w:val="NoSpacing"/>
        <w:ind w:left="720" w:hanging="720"/>
        <w:rPr>
          <w:rFonts w:cstheme="minorHAnsi"/>
        </w:rPr>
      </w:pPr>
      <w:r w:rsidRPr="00B007B8">
        <w:rPr>
          <w:rFonts w:cstheme="minorHAnsi"/>
        </w:rPr>
        <w:t>28</w:t>
      </w:r>
      <w:r w:rsidR="00376293">
        <w:rPr>
          <w:rFonts w:cstheme="minorHAnsi"/>
        </w:rPr>
        <w:t xml:space="preserve"> </w:t>
      </w:r>
      <w:r w:rsidRPr="00B007B8">
        <w:rPr>
          <w:rFonts w:cstheme="minorHAnsi"/>
        </w:rPr>
        <w:t xml:space="preserve">Z. P. Vang, A. Reyes, R. E. </w:t>
      </w:r>
      <w:proofErr w:type="spellStart"/>
      <w:r w:rsidRPr="00B007B8">
        <w:rPr>
          <w:rFonts w:cstheme="minorHAnsi"/>
        </w:rPr>
        <w:t>Sonstrom</w:t>
      </w:r>
      <w:proofErr w:type="spellEnd"/>
      <w:r w:rsidRPr="00B007B8">
        <w:rPr>
          <w:rFonts w:cstheme="minorHAnsi"/>
        </w:rPr>
        <w:t>, M. S. Holdren, S. E. Sloane, I. Y. Alansari, J. L. Neill, B. H. Pate, J. R. Clark, </w:t>
      </w:r>
      <w:r w:rsidRPr="00B007B8">
        <w:rPr>
          <w:rFonts w:cstheme="minorHAnsi"/>
          <w:i/>
          <w:iCs/>
        </w:rPr>
        <w:t>J. Am. Chem. Soc.</w:t>
      </w:r>
      <w:r w:rsidRPr="00B007B8">
        <w:rPr>
          <w:rFonts w:cstheme="minorHAnsi"/>
        </w:rPr>
        <w:t> 2021, </w:t>
      </w:r>
      <w:r w:rsidRPr="00B007B8">
        <w:rPr>
          <w:rFonts w:cstheme="minorHAnsi"/>
          <w:b/>
          <w:bCs/>
        </w:rPr>
        <w:t>143</w:t>
      </w:r>
      <w:r w:rsidRPr="00B007B8">
        <w:rPr>
          <w:rFonts w:cstheme="minorHAnsi"/>
        </w:rPr>
        <w:t>, 7707–7718.</w:t>
      </w:r>
    </w:p>
    <w:p w14:paraId="4CC84BAD" w14:textId="7E99D038" w:rsidR="00A555B6" w:rsidRPr="00B007B8" w:rsidRDefault="00A555B6" w:rsidP="00B007B8">
      <w:pPr>
        <w:pStyle w:val="NoSpacing"/>
        <w:ind w:left="720" w:hanging="720"/>
        <w:rPr>
          <w:rFonts w:cstheme="minorHAnsi"/>
        </w:rPr>
      </w:pPr>
      <w:r w:rsidRPr="00B007B8">
        <w:rPr>
          <w:rFonts w:cstheme="minorHAnsi"/>
        </w:rPr>
        <w:t>29</w:t>
      </w:r>
      <w:r w:rsidR="00376293">
        <w:rPr>
          <w:rFonts w:cstheme="minorHAnsi"/>
        </w:rPr>
        <w:t xml:space="preserve"> </w:t>
      </w:r>
      <w:r w:rsidRPr="00B007B8">
        <w:rPr>
          <w:rFonts w:cstheme="minorHAnsi"/>
        </w:rPr>
        <w:t>M. Espinal-</w:t>
      </w:r>
      <w:proofErr w:type="spellStart"/>
      <w:r w:rsidRPr="00B007B8">
        <w:rPr>
          <w:rFonts w:cstheme="minorHAnsi"/>
        </w:rPr>
        <w:t>Viguri</w:t>
      </w:r>
      <w:proofErr w:type="spellEnd"/>
      <w:r w:rsidRPr="00B007B8">
        <w:rPr>
          <w:rFonts w:cstheme="minorHAnsi"/>
        </w:rPr>
        <w:t>, S. E. Neale, N. T. Coles, S. A. Macgregor, R. L. Webster, </w:t>
      </w:r>
      <w:r w:rsidRPr="00B007B8">
        <w:rPr>
          <w:rFonts w:cstheme="minorHAnsi"/>
          <w:i/>
          <w:iCs/>
        </w:rPr>
        <w:t>J. Am. Chem. Soc.</w:t>
      </w:r>
      <w:r w:rsidRPr="00B007B8">
        <w:rPr>
          <w:rFonts w:cstheme="minorHAnsi"/>
        </w:rPr>
        <w:t> 2019, </w:t>
      </w:r>
      <w:r w:rsidRPr="00B007B8">
        <w:rPr>
          <w:rFonts w:cstheme="minorHAnsi"/>
          <w:b/>
          <w:bCs/>
        </w:rPr>
        <w:t>141</w:t>
      </w:r>
      <w:r w:rsidRPr="00B007B8">
        <w:rPr>
          <w:rFonts w:cstheme="minorHAnsi"/>
        </w:rPr>
        <w:t>, 572–582.</w:t>
      </w:r>
    </w:p>
    <w:p w14:paraId="511F6777" w14:textId="6DD5F571" w:rsidR="00A555B6" w:rsidRPr="00B007B8" w:rsidRDefault="00A555B6" w:rsidP="00B007B8">
      <w:pPr>
        <w:pStyle w:val="NoSpacing"/>
        <w:ind w:left="720" w:hanging="720"/>
        <w:rPr>
          <w:rFonts w:cstheme="minorHAnsi"/>
        </w:rPr>
      </w:pPr>
      <w:r w:rsidRPr="00B007B8">
        <w:rPr>
          <w:rFonts w:cstheme="minorHAnsi"/>
        </w:rPr>
        <w:t>30</w:t>
      </w:r>
      <w:r w:rsidR="00376293">
        <w:rPr>
          <w:rFonts w:cstheme="minorHAnsi"/>
        </w:rPr>
        <w:t xml:space="preserve"> </w:t>
      </w:r>
      <w:r w:rsidRPr="00B007B8">
        <w:rPr>
          <w:rFonts w:cstheme="minorHAnsi"/>
        </w:rPr>
        <w:t>T. G. Linford-Wood, N. T. Coles, R. L. Webster, </w:t>
      </w:r>
      <w:r w:rsidRPr="00B007B8">
        <w:rPr>
          <w:rFonts w:cstheme="minorHAnsi"/>
          <w:i/>
          <w:iCs/>
        </w:rPr>
        <w:t>Green Chem.</w:t>
      </w:r>
      <w:r w:rsidRPr="00B007B8">
        <w:rPr>
          <w:rFonts w:cstheme="minorHAnsi"/>
        </w:rPr>
        <w:t> 2021, </w:t>
      </w:r>
      <w:r w:rsidRPr="00B007B8">
        <w:rPr>
          <w:rFonts w:cstheme="minorHAnsi"/>
          <w:b/>
          <w:bCs/>
        </w:rPr>
        <w:t>23</w:t>
      </w:r>
      <w:r w:rsidRPr="00B007B8">
        <w:rPr>
          <w:rFonts w:cstheme="minorHAnsi"/>
        </w:rPr>
        <w:t>, 2703–2709.</w:t>
      </w:r>
    </w:p>
    <w:p w14:paraId="622BA7EC" w14:textId="4435EF0E" w:rsidR="00A555B6" w:rsidRPr="00B007B8" w:rsidRDefault="00A555B6" w:rsidP="00B007B8">
      <w:pPr>
        <w:pStyle w:val="NoSpacing"/>
        <w:ind w:left="720" w:hanging="720"/>
        <w:rPr>
          <w:rFonts w:cstheme="minorHAnsi"/>
        </w:rPr>
      </w:pPr>
      <w:r w:rsidRPr="00B007B8">
        <w:rPr>
          <w:rFonts w:cstheme="minorHAnsi"/>
        </w:rPr>
        <w:t>31</w:t>
      </w:r>
      <w:r w:rsidR="00376293">
        <w:rPr>
          <w:rFonts w:cstheme="minorHAnsi"/>
        </w:rPr>
        <w:t xml:space="preserve"> </w:t>
      </w:r>
      <w:r w:rsidRPr="00B007B8">
        <w:rPr>
          <w:rFonts w:cstheme="minorHAnsi"/>
        </w:rPr>
        <w:t>T. Okuhara, K.-I. Tanaka, </w:t>
      </w:r>
      <w:r w:rsidRPr="00B007B8">
        <w:rPr>
          <w:rFonts w:cstheme="minorHAnsi"/>
          <w:i/>
          <w:iCs/>
        </w:rPr>
        <w:t xml:space="preserve">J. Chem. Soc. Chem. </w:t>
      </w:r>
      <w:proofErr w:type="spellStart"/>
      <w:r w:rsidRPr="00B007B8">
        <w:rPr>
          <w:rFonts w:cstheme="minorHAnsi"/>
          <w:i/>
          <w:iCs/>
        </w:rPr>
        <w:t>Commun</w:t>
      </w:r>
      <w:proofErr w:type="spellEnd"/>
      <w:r w:rsidRPr="00B007B8">
        <w:rPr>
          <w:rFonts w:cstheme="minorHAnsi"/>
          <w:i/>
          <w:iCs/>
        </w:rPr>
        <w:t>.</w:t>
      </w:r>
      <w:r w:rsidRPr="00B007B8">
        <w:rPr>
          <w:rFonts w:cstheme="minorHAnsi"/>
        </w:rPr>
        <w:t> 1976, 199–200.</w:t>
      </w:r>
    </w:p>
    <w:p w14:paraId="7E1C022A" w14:textId="6420C16D" w:rsidR="00A555B6" w:rsidRPr="00B007B8" w:rsidRDefault="00A555B6" w:rsidP="00B007B8">
      <w:pPr>
        <w:pStyle w:val="NoSpacing"/>
        <w:ind w:left="720" w:hanging="720"/>
        <w:rPr>
          <w:rFonts w:cstheme="minorHAnsi"/>
        </w:rPr>
      </w:pPr>
      <w:r w:rsidRPr="00B007B8">
        <w:rPr>
          <w:rFonts w:cstheme="minorHAnsi"/>
        </w:rPr>
        <w:t>32</w:t>
      </w:r>
      <w:r w:rsidR="00376293">
        <w:rPr>
          <w:rFonts w:cstheme="minorHAnsi"/>
        </w:rPr>
        <w:t xml:space="preserve"> </w:t>
      </w:r>
      <w:r w:rsidRPr="00B007B8">
        <w:rPr>
          <w:rFonts w:cstheme="minorHAnsi"/>
        </w:rPr>
        <w:t>T. Okuhara, T. Kondo, K. Tanaka, </w:t>
      </w:r>
      <w:r w:rsidRPr="00B007B8">
        <w:rPr>
          <w:rFonts w:cstheme="minorHAnsi"/>
          <w:i/>
          <w:iCs/>
        </w:rPr>
        <w:t>J. Phys. Chem.</w:t>
      </w:r>
      <w:r w:rsidRPr="00B007B8">
        <w:rPr>
          <w:rFonts w:cstheme="minorHAnsi"/>
        </w:rPr>
        <w:t> 1977, </w:t>
      </w:r>
      <w:r w:rsidRPr="00B007B8">
        <w:rPr>
          <w:rFonts w:cstheme="minorHAnsi"/>
          <w:b/>
          <w:bCs/>
        </w:rPr>
        <w:t>81</w:t>
      </w:r>
      <w:r w:rsidRPr="00B007B8">
        <w:rPr>
          <w:rFonts w:cstheme="minorHAnsi"/>
        </w:rPr>
        <w:t>, 808–809.</w:t>
      </w:r>
    </w:p>
    <w:p w14:paraId="5A046597" w14:textId="57A96E87" w:rsidR="00A555B6" w:rsidRPr="00B007B8" w:rsidRDefault="00A555B6" w:rsidP="00B007B8">
      <w:pPr>
        <w:pStyle w:val="NoSpacing"/>
        <w:ind w:left="720" w:hanging="720"/>
        <w:rPr>
          <w:rFonts w:cstheme="minorHAnsi"/>
        </w:rPr>
      </w:pPr>
      <w:r w:rsidRPr="00B007B8">
        <w:rPr>
          <w:rFonts w:cstheme="minorHAnsi"/>
        </w:rPr>
        <w:t>33</w:t>
      </w:r>
      <w:r w:rsidR="00376293">
        <w:rPr>
          <w:rFonts w:cstheme="minorHAnsi"/>
        </w:rPr>
        <w:t xml:space="preserve"> </w:t>
      </w:r>
      <w:r w:rsidRPr="00B007B8">
        <w:rPr>
          <w:rFonts w:cstheme="minorHAnsi"/>
        </w:rPr>
        <w:t>C. R. Woof, D. J. Durand, N. Fey, E. Richards, R. L. Webster, </w:t>
      </w:r>
      <w:r w:rsidRPr="00B007B8">
        <w:rPr>
          <w:rFonts w:cstheme="minorHAnsi"/>
          <w:i/>
          <w:iCs/>
        </w:rPr>
        <w:t>Chem. Eur. J.</w:t>
      </w:r>
      <w:r w:rsidRPr="00B007B8">
        <w:rPr>
          <w:rFonts w:cstheme="minorHAnsi"/>
        </w:rPr>
        <w:t> 2021, </w:t>
      </w:r>
      <w:r w:rsidRPr="00B007B8">
        <w:rPr>
          <w:rFonts w:cstheme="minorHAnsi"/>
          <w:b/>
          <w:bCs/>
        </w:rPr>
        <w:t>27</w:t>
      </w:r>
      <w:r w:rsidRPr="00B007B8">
        <w:rPr>
          <w:rFonts w:cstheme="minorHAnsi"/>
        </w:rPr>
        <w:t>, 5972–5977.</w:t>
      </w:r>
    </w:p>
    <w:p w14:paraId="68078528" w14:textId="1A021B85" w:rsidR="00A555B6" w:rsidRPr="00B007B8" w:rsidRDefault="00A555B6" w:rsidP="00B007B8">
      <w:pPr>
        <w:pStyle w:val="NoSpacing"/>
        <w:ind w:left="720" w:hanging="720"/>
        <w:rPr>
          <w:rFonts w:cstheme="minorHAnsi"/>
        </w:rPr>
      </w:pPr>
      <w:r w:rsidRPr="00B007B8">
        <w:rPr>
          <w:rFonts w:cstheme="minorHAnsi"/>
        </w:rPr>
        <w:t>34</w:t>
      </w:r>
      <w:r w:rsidR="00376293">
        <w:rPr>
          <w:rFonts w:cstheme="minorHAnsi"/>
        </w:rPr>
        <w:t xml:space="preserve"> </w:t>
      </w:r>
      <w:r w:rsidRPr="00B007B8">
        <w:rPr>
          <w:rFonts w:cstheme="minorHAnsi"/>
        </w:rPr>
        <w:t>R. Y. Liu, S. L. Buchwald, </w:t>
      </w:r>
      <w:r w:rsidRPr="00B007B8">
        <w:rPr>
          <w:rFonts w:cstheme="minorHAnsi"/>
          <w:i/>
          <w:iCs/>
        </w:rPr>
        <w:t>Acc. Chem. Res.</w:t>
      </w:r>
      <w:r w:rsidRPr="00B007B8">
        <w:rPr>
          <w:rFonts w:cstheme="minorHAnsi"/>
        </w:rPr>
        <w:t> 2020, </w:t>
      </w:r>
      <w:r w:rsidRPr="00B007B8">
        <w:rPr>
          <w:rFonts w:cstheme="minorHAnsi"/>
          <w:b/>
          <w:bCs/>
        </w:rPr>
        <w:t>53</w:t>
      </w:r>
      <w:r w:rsidRPr="00B007B8">
        <w:rPr>
          <w:rFonts w:cstheme="minorHAnsi"/>
        </w:rPr>
        <w:t>, 1229–1243.</w:t>
      </w:r>
    </w:p>
    <w:p w14:paraId="0B33CB66" w14:textId="5DE67510" w:rsidR="00A555B6" w:rsidRPr="00B007B8" w:rsidRDefault="00A555B6" w:rsidP="00B007B8">
      <w:pPr>
        <w:pStyle w:val="NoSpacing"/>
        <w:ind w:left="720" w:hanging="720"/>
        <w:rPr>
          <w:rFonts w:cstheme="minorHAnsi"/>
        </w:rPr>
      </w:pPr>
      <w:r w:rsidRPr="00B007B8">
        <w:rPr>
          <w:rFonts w:cstheme="minorHAnsi"/>
        </w:rPr>
        <w:t>35</w:t>
      </w:r>
      <w:r w:rsidR="00376293">
        <w:rPr>
          <w:rFonts w:cstheme="minorHAnsi"/>
        </w:rPr>
        <w:t xml:space="preserve"> </w:t>
      </w:r>
      <w:r w:rsidRPr="00B007B8">
        <w:rPr>
          <w:rFonts w:cstheme="minorHAnsi"/>
        </w:rPr>
        <w:t>H. Wang, S. L. Buchwald, </w:t>
      </w:r>
      <w:r w:rsidRPr="00B007B8">
        <w:rPr>
          <w:rFonts w:cstheme="minorHAnsi"/>
          <w:i/>
          <w:iCs/>
        </w:rPr>
        <w:t>Org. React.</w:t>
      </w:r>
      <w:r w:rsidRPr="00B007B8">
        <w:rPr>
          <w:rFonts w:cstheme="minorHAnsi"/>
        </w:rPr>
        <w:t> 2020, 121–206.</w:t>
      </w:r>
    </w:p>
    <w:p w14:paraId="3B739586" w14:textId="6D25C60B" w:rsidR="00A555B6" w:rsidRPr="00B007B8" w:rsidRDefault="00A555B6" w:rsidP="00B007B8">
      <w:pPr>
        <w:pStyle w:val="NoSpacing"/>
        <w:ind w:left="720" w:hanging="720"/>
        <w:rPr>
          <w:rFonts w:cstheme="minorHAnsi"/>
        </w:rPr>
      </w:pPr>
      <w:r w:rsidRPr="00B007B8">
        <w:rPr>
          <w:rFonts w:cstheme="minorHAnsi"/>
        </w:rPr>
        <w:t>36</w:t>
      </w:r>
      <w:r w:rsidR="00376293">
        <w:rPr>
          <w:rFonts w:cstheme="minorHAnsi"/>
        </w:rPr>
        <w:t xml:space="preserve"> </w:t>
      </w:r>
      <w:r w:rsidRPr="00B007B8">
        <w:rPr>
          <w:rFonts w:cstheme="minorHAnsi"/>
        </w:rPr>
        <w:t xml:space="preserve">S. Zhu, N. </w:t>
      </w:r>
      <w:proofErr w:type="spellStart"/>
      <w:r w:rsidRPr="00B007B8">
        <w:rPr>
          <w:rFonts w:cstheme="minorHAnsi"/>
        </w:rPr>
        <w:t>Niljianskul</w:t>
      </w:r>
      <w:proofErr w:type="spellEnd"/>
      <w:r w:rsidRPr="00B007B8">
        <w:rPr>
          <w:rFonts w:cstheme="minorHAnsi"/>
        </w:rPr>
        <w:t>, S. L. Buchwald, </w:t>
      </w:r>
      <w:r w:rsidRPr="00B007B8">
        <w:rPr>
          <w:rFonts w:cstheme="minorHAnsi"/>
          <w:i/>
          <w:iCs/>
        </w:rPr>
        <w:t>J. Am. Chem. Soc.</w:t>
      </w:r>
      <w:r w:rsidRPr="00B007B8">
        <w:rPr>
          <w:rFonts w:cstheme="minorHAnsi"/>
        </w:rPr>
        <w:t> 2013, </w:t>
      </w:r>
      <w:r w:rsidRPr="00B007B8">
        <w:rPr>
          <w:rFonts w:cstheme="minorHAnsi"/>
          <w:b/>
          <w:bCs/>
        </w:rPr>
        <w:t>135</w:t>
      </w:r>
      <w:r w:rsidRPr="00B007B8">
        <w:rPr>
          <w:rFonts w:cstheme="minorHAnsi"/>
        </w:rPr>
        <w:t>, 15746–15749.</w:t>
      </w:r>
    </w:p>
    <w:p w14:paraId="2B79338F" w14:textId="5D2B8F07" w:rsidR="00A555B6" w:rsidRPr="00B007B8" w:rsidRDefault="00A555B6" w:rsidP="00B007B8">
      <w:pPr>
        <w:pStyle w:val="NoSpacing"/>
        <w:ind w:left="720" w:hanging="720"/>
        <w:rPr>
          <w:rFonts w:cstheme="minorHAnsi"/>
        </w:rPr>
      </w:pPr>
      <w:r w:rsidRPr="00B007B8">
        <w:rPr>
          <w:rFonts w:cstheme="minorHAnsi"/>
        </w:rPr>
        <w:t>37</w:t>
      </w:r>
      <w:r w:rsidR="00376293">
        <w:rPr>
          <w:rFonts w:cstheme="minorHAnsi"/>
        </w:rPr>
        <w:t xml:space="preserve"> </w:t>
      </w:r>
      <w:r w:rsidRPr="00B007B8">
        <w:rPr>
          <w:rFonts w:cstheme="minorHAnsi"/>
        </w:rPr>
        <w:t xml:space="preserve">A. W. Schuppe, J. L. Knippel, G. M. </w:t>
      </w:r>
      <w:proofErr w:type="spellStart"/>
      <w:r w:rsidRPr="00B007B8">
        <w:rPr>
          <w:rFonts w:cstheme="minorHAnsi"/>
        </w:rPr>
        <w:t>Borrajo</w:t>
      </w:r>
      <w:proofErr w:type="spellEnd"/>
      <w:r w:rsidRPr="00B007B8">
        <w:rPr>
          <w:rFonts w:cstheme="minorHAnsi"/>
        </w:rPr>
        <w:t>-Calleja, S. L. Buchwald, </w:t>
      </w:r>
      <w:r w:rsidRPr="00B007B8">
        <w:rPr>
          <w:rFonts w:cstheme="minorHAnsi"/>
          <w:i/>
          <w:iCs/>
        </w:rPr>
        <w:t>J. Am. Chem. Soc.</w:t>
      </w:r>
      <w:r w:rsidRPr="00B007B8">
        <w:rPr>
          <w:rFonts w:cstheme="minorHAnsi"/>
        </w:rPr>
        <w:t> 2021, </w:t>
      </w:r>
      <w:r w:rsidRPr="00B007B8">
        <w:rPr>
          <w:rFonts w:cstheme="minorHAnsi"/>
          <w:b/>
          <w:bCs/>
        </w:rPr>
        <w:t>143</w:t>
      </w:r>
      <w:r w:rsidRPr="00B007B8">
        <w:rPr>
          <w:rFonts w:cstheme="minorHAnsi"/>
        </w:rPr>
        <w:t>, 5330–5335.</w:t>
      </w:r>
    </w:p>
    <w:p w14:paraId="608A25B1" w14:textId="6B1AE345" w:rsidR="00A555B6" w:rsidRPr="00B007B8" w:rsidRDefault="00A555B6" w:rsidP="00B007B8">
      <w:pPr>
        <w:pStyle w:val="NoSpacing"/>
        <w:ind w:left="720" w:hanging="720"/>
        <w:rPr>
          <w:rFonts w:cstheme="minorHAnsi"/>
        </w:rPr>
      </w:pPr>
      <w:r w:rsidRPr="00B007B8">
        <w:rPr>
          <w:rFonts w:cstheme="minorHAnsi"/>
        </w:rPr>
        <w:t>38</w:t>
      </w:r>
      <w:r w:rsidR="00376293">
        <w:rPr>
          <w:rFonts w:cstheme="minorHAnsi"/>
        </w:rPr>
        <w:t xml:space="preserve"> </w:t>
      </w:r>
      <w:r w:rsidRPr="00B007B8">
        <w:rPr>
          <w:rFonts w:cstheme="minorHAnsi"/>
        </w:rPr>
        <w:t xml:space="preserve">N. P. Mankad, D. S. </w:t>
      </w:r>
      <w:proofErr w:type="spellStart"/>
      <w:r w:rsidRPr="00B007B8">
        <w:rPr>
          <w:rFonts w:cstheme="minorHAnsi"/>
        </w:rPr>
        <w:t>Laitar</w:t>
      </w:r>
      <w:proofErr w:type="spellEnd"/>
      <w:r w:rsidRPr="00B007B8">
        <w:rPr>
          <w:rFonts w:cstheme="minorHAnsi"/>
        </w:rPr>
        <w:t>, J. P. Sadighi, </w:t>
      </w:r>
      <w:r w:rsidRPr="00B007B8">
        <w:rPr>
          <w:rFonts w:cstheme="minorHAnsi"/>
          <w:i/>
          <w:iCs/>
        </w:rPr>
        <w:t>Organometallics.</w:t>
      </w:r>
      <w:r w:rsidRPr="00B007B8">
        <w:rPr>
          <w:rFonts w:cstheme="minorHAnsi"/>
        </w:rPr>
        <w:t> 2004, </w:t>
      </w:r>
      <w:r w:rsidRPr="00B007B8">
        <w:rPr>
          <w:rFonts w:cstheme="minorHAnsi"/>
          <w:b/>
          <w:bCs/>
        </w:rPr>
        <w:t>23</w:t>
      </w:r>
      <w:r w:rsidRPr="00B007B8">
        <w:rPr>
          <w:rFonts w:cstheme="minorHAnsi"/>
        </w:rPr>
        <w:t>, 3369–3371.</w:t>
      </w:r>
    </w:p>
    <w:p w14:paraId="09B51021" w14:textId="018DC535" w:rsidR="00A555B6" w:rsidRPr="00B007B8" w:rsidRDefault="00A555B6" w:rsidP="00B007B8">
      <w:pPr>
        <w:pStyle w:val="NoSpacing"/>
        <w:ind w:left="720" w:hanging="720"/>
        <w:rPr>
          <w:rFonts w:cstheme="minorHAnsi"/>
        </w:rPr>
      </w:pPr>
      <w:r w:rsidRPr="00B007B8">
        <w:rPr>
          <w:rFonts w:cstheme="minorHAnsi"/>
        </w:rPr>
        <w:t>39</w:t>
      </w:r>
      <w:r w:rsidR="00376293">
        <w:rPr>
          <w:rFonts w:cstheme="minorHAnsi"/>
        </w:rPr>
        <w:t xml:space="preserve"> </w:t>
      </w:r>
      <w:r w:rsidRPr="00B007B8">
        <w:rPr>
          <w:rFonts w:cstheme="minorHAnsi"/>
        </w:rPr>
        <w:t>K. Semba, T. Fujihara, T. Xu, J. Terao, Y. Tsuji, </w:t>
      </w:r>
      <w:r w:rsidRPr="00B007B8">
        <w:rPr>
          <w:rFonts w:cstheme="minorHAnsi"/>
          <w:i/>
          <w:iCs/>
        </w:rPr>
        <w:t xml:space="preserve">Adv. Synth. </w:t>
      </w:r>
      <w:proofErr w:type="spellStart"/>
      <w:r w:rsidRPr="00B007B8">
        <w:rPr>
          <w:rFonts w:cstheme="minorHAnsi"/>
          <w:i/>
          <w:iCs/>
        </w:rPr>
        <w:t>Catal</w:t>
      </w:r>
      <w:proofErr w:type="spellEnd"/>
      <w:r w:rsidRPr="00B007B8">
        <w:rPr>
          <w:rFonts w:cstheme="minorHAnsi"/>
          <w:i/>
          <w:iCs/>
        </w:rPr>
        <w:t>.</w:t>
      </w:r>
      <w:r w:rsidRPr="00B007B8">
        <w:rPr>
          <w:rFonts w:cstheme="minorHAnsi"/>
        </w:rPr>
        <w:t> 2012, </w:t>
      </w:r>
      <w:r w:rsidRPr="00B007B8">
        <w:rPr>
          <w:rFonts w:cstheme="minorHAnsi"/>
          <w:b/>
          <w:bCs/>
        </w:rPr>
        <w:t>354</w:t>
      </w:r>
      <w:r w:rsidRPr="00B007B8">
        <w:rPr>
          <w:rFonts w:cstheme="minorHAnsi"/>
        </w:rPr>
        <w:t>, 1542–1550.</w:t>
      </w:r>
    </w:p>
    <w:p w14:paraId="453E34AC" w14:textId="36D32E8A" w:rsidR="00A555B6" w:rsidRPr="00B007B8" w:rsidRDefault="00A555B6" w:rsidP="00B007B8">
      <w:pPr>
        <w:pStyle w:val="NoSpacing"/>
        <w:ind w:left="720" w:hanging="720"/>
        <w:rPr>
          <w:rFonts w:cstheme="minorHAnsi"/>
        </w:rPr>
      </w:pPr>
      <w:r w:rsidRPr="00B007B8">
        <w:rPr>
          <w:rFonts w:cstheme="minorHAnsi"/>
        </w:rPr>
        <w:t>40</w:t>
      </w:r>
      <w:r w:rsidR="00376293">
        <w:rPr>
          <w:rFonts w:cstheme="minorHAnsi"/>
        </w:rPr>
        <w:t xml:space="preserve"> </w:t>
      </w:r>
      <w:r w:rsidRPr="00B007B8">
        <w:rPr>
          <w:rFonts w:cstheme="minorHAnsi"/>
        </w:rPr>
        <w:t>A. M. Whittaker, G. Lalic, </w:t>
      </w:r>
      <w:r w:rsidRPr="00B007B8">
        <w:rPr>
          <w:rFonts w:cstheme="minorHAnsi"/>
          <w:i/>
          <w:iCs/>
        </w:rPr>
        <w:t>Org. Lett.</w:t>
      </w:r>
      <w:r w:rsidRPr="00B007B8">
        <w:rPr>
          <w:rFonts w:cstheme="minorHAnsi"/>
        </w:rPr>
        <w:t> 2013, </w:t>
      </w:r>
      <w:r w:rsidRPr="00B007B8">
        <w:rPr>
          <w:rFonts w:cstheme="minorHAnsi"/>
          <w:b/>
          <w:bCs/>
        </w:rPr>
        <w:t>15</w:t>
      </w:r>
      <w:r w:rsidRPr="00B007B8">
        <w:rPr>
          <w:rFonts w:cstheme="minorHAnsi"/>
        </w:rPr>
        <w:t>, 1112–1115.</w:t>
      </w:r>
    </w:p>
    <w:p w14:paraId="1C2BE7EF" w14:textId="5EAD2505" w:rsidR="00A555B6" w:rsidRPr="00B007B8" w:rsidRDefault="00A555B6" w:rsidP="00B007B8">
      <w:pPr>
        <w:pStyle w:val="NoSpacing"/>
        <w:ind w:left="720" w:hanging="720"/>
        <w:rPr>
          <w:rFonts w:cstheme="minorHAnsi"/>
        </w:rPr>
      </w:pPr>
      <w:r w:rsidRPr="00B007B8">
        <w:rPr>
          <w:rFonts w:cstheme="minorHAnsi"/>
        </w:rPr>
        <w:t>41</w:t>
      </w:r>
      <w:r w:rsidR="00376293">
        <w:rPr>
          <w:rFonts w:cstheme="minorHAnsi"/>
        </w:rPr>
        <w:t xml:space="preserve"> </w:t>
      </w:r>
      <w:r w:rsidRPr="00B007B8">
        <w:rPr>
          <w:rFonts w:cstheme="minorHAnsi"/>
        </w:rPr>
        <w:t xml:space="preserve">S. E. Sloane, A. Reyes, Z. P. Vang, L. Li, K. T. </w:t>
      </w:r>
      <w:proofErr w:type="spellStart"/>
      <w:r w:rsidRPr="00B007B8">
        <w:rPr>
          <w:rFonts w:cstheme="minorHAnsi"/>
        </w:rPr>
        <w:t>Behlow</w:t>
      </w:r>
      <w:proofErr w:type="spellEnd"/>
      <w:r w:rsidRPr="00B007B8">
        <w:rPr>
          <w:rFonts w:cstheme="minorHAnsi"/>
        </w:rPr>
        <w:t>, J. R. Clark, </w:t>
      </w:r>
      <w:r w:rsidRPr="00B007B8">
        <w:rPr>
          <w:rFonts w:cstheme="minorHAnsi"/>
          <w:i/>
          <w:iCs/>
        </w:rPr>
        <w:t>Org. Lett.</w:t>
      </w:r>
      <w:r w:rsidRPr="00B007B8">
        <w:rPr>
          <w:rFonts w:cstheme="minorHAnsi"/>
        </w:rPr>
        <w:t> 2020, </w:t>
      </w:r>
      <w:r w:rsidRPr="00B007B8">
        <w:rPr>
          <w:rFonts w:cstheme="minorHAnsi"/>
          <w:b/>
          <w:bCs/>
        </w:rPr>
        <w:t>22</w:t>
      </w:r>
      <w:r w:rsidRPr="00B007B8">
        <w:rPr>
          <w:rFonts w:cstheme="minorHAnsi"/>
        </w:rPr>
        <w:t>, 9139–9144.</w:t>
      </w:r>
    </w:p>
    <w:p w14:paraId="139EF15C" w14:textId="337221A9" w:rsidR="00A555B6" w:rsidRPr="00B007B8" w:rsidRDefault="00A555B6" w:rsidP="00B007B8">
      <w:pPr>
        <w:pStyle w:val="NoSpacing"/>
        <w:ind w:left="720" w:hanging="720"/>
        <w:rPr>
          <w:rFonts w:cstheme="minorHAnsi"/>
        </w:rPr>
      </w:pPr>
      <w:r w:rsidRPr="00B007B8">
        <w:rPr>
          <w:rFonts w:cstheme="minorHAnsi"/>
        </w:rPr>
        <w:t>42</w:t>
      </w:r>
      <w:r w:rsidR="00376293">
        <w:rPr>
          <w:rFonts w:cstheme="minorHAnsi"/>
        </w:rPr>
        <w:t xml:space="preserve"> </w:t>
      </w:r>
      <w:r w:rsidRPr="00B007B8">
        <w:rPr>
          <w:rFonts w:cstheme="minorHAnsi"/>
        </w:rPr>
        <w:t>A. J. Jordan, G. Lalic, J. P. Sadighi, </w:t>
      </w:r>
      <w:r w:rsidRPr="00B007B8">
        <w:rPr>
          <w:rFonts w:cstheme="minorHAnsi"/>
          <w:i/>
          <w:iCs/>
        </w:rPr>
        <w:t>Chem. Rev.</w:t>
      </w:r>
      <w:r w:rsidRPr="00B007B8">
        <w:rPr>
          <w:rFonts w:cstheme="minorHAnsi"/>
        </w:rPr>
        <w:t> 2016, </w:t>
      </w:r>
      <w:r w:rsidRPr="00B007B8">
        <w:rPr>
          <w:rFonts w:cstheme="minorHAnsi"/>
          <w:b/>
          <w:bCs/>
        </w:rPr>
        <w:t>116</w:t>
      </w:r>
      <w:r w:rsidRPr="00B007B8">
        <w:rPr>
          <w:rFonts w:cstheme="minorHAnsi"/>
        </w:rPr>
        <w:t>, 8318–8372.</w:t>
      </w:r>
    </w:p>
    <w:p w14:paraId="30CDD930" w14:textId="1F9B26D5" w:rsidR="00A555B6" w:rsidRPr="00B007B8" w:rsidRDefault="00A555B6" w:rsidP="00B007B8">
      <w:pPr>
        <w:pStyle w:val="NoSpacing"/>
        <w:ind w:left="720" w:hanging="720"/>
        <w:rPr>
          <w:rFonts w:cstheme="minorHAnsi"/>
        </w:rPr>
      </w:pPr>
      <w:r w:rsidRPr="00B007B8">
        <w:rPr>
          <w:rFonts w:cstheme="minorHAnsi"/>
        </w:rPr>
        <w:t>43</w:t>
      </w:r>
      <w:r w:rsidR="00376293">
        <w:rPr>
          <w:rFonts w:cstheme="minorHAnsi"/>
        </w:rPr>
        <w:t xml:space="preserve"> </w:t>
      </w:r>
      <w:r w:rsidRPr="00B007B8">
        <w:rPr>
          <w:rFonts w:cstheme="minorHAnsi"/>
        </w:rPr>
        <w:t>S.-L. Shi, S. L. Buchwald, </w:t>
      </w:r>
      <w:r w:rsidRPr="00B007B8">
        <w:rPr>
          <w:rFonts w:cstheme="minorHAnsi"/>
          <w:i/>
          <w:iCs/>
        </w:rPr>
        <w:t>Nat. Chem.</w:t>
      </w:r>
      <w:r w:rsidRPr="00B007B8">
        <w:rPr>
          <w:rFonts w:cstheme="minorHAnsi"/>
        </w:rPr>
        <w:t> 2015, </w:t>
      </w:r>
      <w:r w:rsidRPr="00B007B8">
        <w:rPr>
          <w:rFonts w:cstheme="minorHAnsi"/>
          <w:b/>
          <w:bCs/>
        </w:rPr>
        <w:t>7</w:t>
      </w:r>
      <w:r w:rsidRPr="00B007B8">
        <w:rPr>
          <w:rFonts w:cstheme="minorHAnsi"/>
        </w:rPr>
        <w:t>, 38–44.</w:t>
      </w:r>
    </w:p>
    <w:p w14:paraId="14B5BFE2" w14:textId="1AE35E08" w:rsidR="00A555B6" w:rsidRPr="00B007B8" w:rsidRDefault="00A555B6" w:rsidP="00B007B8">
      <w:pPr>
        <w:pStyle w:val="NoSpacing"/>
        <w:ind w:left="720" w:hanging="720"/>
        <w:rPr>
          <w:rFonts w:cstheme="minorHAnsi"/>
        </w:rPr>
      </w:pPr>
      <w:r w:rsidRPr="00B007B8">
        <w:rPr>
          <w:rFonts w:cstheme="minorHAnsi"/>
        </w:rPr>
        <w:t>44</w:t>
      </w:r>
      <w:r w:rsidR="00376293">
        <w:rPr>
          <w:rFonts w:cstheme="minorHAnsi"/>
        </w:rPr>
        <w:t xml:space="preserve"> </w:t>
      </w:r>
      <w:r w:rsidRPr="00B007B8">
        <w:rPr>
          <w:rFonts w:cstheme="minorHAnsi"/>
        </w:rPr>
        <w:t xml:space="preserve">R. D. Taylor, M. </w:t>
      </w:r>
      <w:proofErr w:type="spellStart"/>
      <w:r w:rsidRPr="00B007B8">
        <w:rPr>
          <w:rFonts w:cstheme="minorHAnsi"/>
        </w:rPr>
        <w:t>MacCoss</w:t>
      </w:r>
      <w:proofErr w:type="spellEnd"/>
      <w:r w:rsidRPr="00B007B8">
        <w:rPr>
          <w:rFonts w:cstheme="minorHAnsi"/>
        </w:rPr>
        <w:t>, A. D. G. Lawson, </w:t>
      </w:r>
      <w:r w:rsidRPr="00B007B8">
        <w:rPr>
          <w:rFonts w:cstheme="minorHAnsi"/>
          <w:i/>
          <w:iCs/>
        </w:rPr>
        <w:t>J. Med. Chem.</w:t>
      </w:r>
      <w:r w:rsidRPr="00B007B8">
        <w:rPr>
          <w:rFonts w:cstheme="minorHAnsi"/>
        </w:rPr>
        <w:t> 2014, </w:t>
      </w:r>
      <w:r w:rsidRPr="00B007B8">
        <w:rPr>
          <w:rFonts w:cstheme="minorHAnsi"/>
          <w:b/>
          <w:bCs/>
        </w:rPr>
        <w:t>57</w:t>
      </w:r>
      <w:r w:rsidRPr="00B007B8">
        <w:rPr>
          <w:rFonts w:cstheme="minorHAnsi"/>
        </w:rPr>
        <w:t>, 5845–5859.</w:t>
      </w:r>
    </w:p>
    <w:p w14:paraId="71352F81" w14:textId="10FED2A2" w:rsidR="00A555B6" w:rsidRPr="00B007B8" w:rsidRDefault="00A555B6" w:rsidP="00B007B8">
      <w:pPr>
        <w:pStyle w:val="NoSpacing"/>
        <w:ind w:left="720" w:hanging="720"/>
        <w:rPr>
          <w:rFonts w:cstheme="minorHAnsi"/>
        </w:rPr>
      </w:pPr>
      <w:r w:rsidRPr="00B007B8">
        <w:rPr>
          <w:rFonts w:cstheme="minorHAnsi"/>
        </w:rPr>
        <w:t>45</w:t>
      </w:r>
      <w:r w:rsidR="00376293">
        <w:rPr>
          <w:rFonts w:cstheme="minorHAnsi"/>
        </w:rPr>
        <w:t xml:space="preserve"> </w:t>
      </w:r>
      <w:r w:rsidRPr="00B007B8">
        <w:rPr>
          <w:rFonts w:cstheme="minorHAnsi"/>
        </w:rPr>
        <w:t xml:space="preserve">E. </w:t>
      </w:r>
      <w:proofErr w:type="spellStart"/>
      <w:r w:rsidRPr="00B007B8">
        <w:rPr>
          <w:rFonts w:cstheme="minorHAnsi"/>
        </w:rPr>
        <w:t>Vitaku</w:t>
      </w:r>
      <w:proofErr w:type="spellEnd"/>
      <w:r w:rsidRPr="00B007B8">
        <w:rPr>
          <w:rFonts w:cstheme="minorHAnsi"/>
        </w:rPr>
        <w:t xml:space="preserve">, D. T. Smith, J. T. </w:t>
      </w:r>
      <w:proofErr w:type="spellStart"/>
      <w:r w:rsidRPr="00B007B8">
        <w:rPr>
          <w:rFonts w:cstheme="minorHAnsi"/>
        </w:rPr>
        <w:t>Njardarson</w:t>
      </w:r>
      <w:proofErr w:type="spellEnd"/>
      <w:r w:rsidRPr="00B007B8">
        <w:rPr>
          <w:rFonts w:cstheme="minorHAnsi"/>
        </w:rPr>
        <w:t>, </w:t>
      </w:r>
      <w:r w:rsidRPr="00B007B8">
        <w:rPr>
          <w:rFonts w:cstheme="minorHAnsi"/>
          <w:i/>
          <w:iCs/>
        </w:rPr>
        <w:t>J. Med. Chem.</w:t>
      </w:r>
      <w:r w:rsidRPr="00B007B8">
        <w:rPr>
          <w:rFonts w:cstheme="minorHAnsi"/>
        </w:rPr>
        <w:t> 2014, </w:t>
      </w:r>
      <w:r w:rsidRPr="00B007B8">
        <w:rPr>
          <w:rFonts w:cstheme="minorHAnsi"/>
          <w:b/>
          <w:bCs/>
        </w:rPr>
        <w:t>57</w:t>
      </w:r>
      <w:r w:rsidRPr="00B007B8">
        <w:rPr>
          <w:rFonts w:cstheme="minorHAnsi"/>
        </w:rPr>
        <w:t>, 10257–10274.</w:t>
      </w:r>
    </w:p>
    <w:p w14:paraId="0E2CDB10" w14:textId="01F0E145" w:rsidR="00A555B6" w:rsidRPr="00B007B8" w:rsidRDefault="00A555B6" w:rsidP="00B007B8">
      <w:pPr>
        <w:pStyle w:val="NoSpacing"/>
        <w:ind w:left="720" w:hanging="720"/>
        <w:rPr>
          <w:rFonts w:cstheme="minorHAnsi"/>
        </w:rPr>
      </w:pPr>
      <w:r w:rsidRPr="00B007B8">
        <w:rPr>
          <w:rFonts w:cstheme="minorHAnsi"/>
        </w:rPr>
        <w:t>46</w:t>
      </w:r>
      <w:r w:rsidR="00376293">
        <w:rPr>
          <w:rFonts w:cstheme="minorHAnsi"/>
        </w:rPr>
        <w:t xml:space="preserve"> </w:t>
      </w:r>
      <w:r w:rsidRPr="00B007B8">
        <w:rPr>
          <w:rFonts w:cstheme="minorHAnsi"/>
        </w:rPr>
        <w:t xml:space="preserve">P. Das, M. D. Delost, M. H. Qureshi, D. T. Smith, J. T. </w:t>
      </w:r>
      <w:proofErr w:type="spellStart"/>
      <w:r w:rsidRPr="00B007B8">
        <w:rPr>
          <w:rFonts w:cstheme="minorHAnsi"/>
        </w:rPr>
        <w:t>Njardarson</w:t>
      </w:r>
      <w:proofErr w:type="spellEnd"/>
      <w:r w:rsidRPr="00B007B8">
        <w:rPr>
          <w:rFonts w:cstheme="minorHAnsi"/>
        </w:rPr>
        <w:t>, </w:t>
      </w:r>
      <w:r w:rsidRPr="00B007B8">
        <w:rPr>
          <w:rFonts w:cstheme="minorHAnsi"/>
          <w:i/>
          <w:iCs/>
        </w:rPr>
        <w:t>J. Med. Chem.</w:t>
      </w:r>
      <w:r w:rsidRPr="00B007B8">
        <w:rPr>
          <w:rFonts w:cstheme="minorHAnsi"/>
        </w:rPr>
        <w:t> 2019, </w:t>
      </w:r>
      <w:r w:rsidRPr="00B007B8">
        <w:rPr>
          <w:rFonts w:cstheme="minorHAnsi"/>
          <w:b/>
          <w:bCs/>
        </w:rPr>
        <w:t>62</w:t>
      </w:r>
      <w:r w:rsidRPr="00B007B8">
        <w:rPr>
          <w:rFonts w:cstheme="minorHAnsi"/>
        </w:rPr>
        <w:t>, 4265–4311.</w:t>
      </w:r>
    </w:p>
    <w:p w14:paraId="5E320B54" w14:textId="7D8C143A" w:rsidR="00A555B6" w:rsidRPr="00B007B8" w:rsidRDefault="00A555B6" w:rsidP="00B007B8">
      <w:pPr>
        <w:pStyle w:val="NoSpacing"/>
        <w:ind w:left="720" w:hanging="720"/>
        <w:rPr>
          <w:rFonts w:cstheme="minorHAnsi"/>
        </w:rPr>
      </w:pPr>
      <w:r w:rsidRPr="00B007B8">
        <w:rPr>
          <w:rFonts w:cstheme="minorHAnsi"/>
        </w:rPr>
        <w:t>47</w:t>
      </w:r>
      <w:r w:rsidR="00376293">
        <w:rPr>
          <w:rFonts w:cstheme="minorHAnsi"/>
        </w:rPr>
        <w:t xml:space="preserve"> </w:t>
      </w:r>
      <w:r w:rsidRPr="00B007B8">
        <w:rPr>
          <w:rFonts w:cstheme="minorHAnsi"/>
        </w:rPr>
        <w:t>E. Larionov, H. Li, C. Mazet, </w:t>
      </w:r>
      <w:r w:rsidRPr="00B007B8">
        <w:rPr>
          <w:rFonts w:cstheme="minorHAnsi"/>
          <w:i/>
          <w:iCs/>
        </w:rPr>
        <w:t xml:space="preserve">Chem. </w:t>
      </w:r>
      <w:proofErr w:type="spellStart"/>
      <w:r w:rsidRPr="00B007B8">
        <w:rPr>
          <w:rFonts w:cstheme="minorHAnsi"/>
          <w:i/>
          <w:iCs/>
        </w:rPr>
        <w:t>Commun</w:t>
      </w:r>
      <w:proofErr w:type="spellEnd"/>
      <w:r w:rsidRPr="00B007B8">
        <w:rPr>
          <w:rFonts w:cstheme="minorHAnsi"/>
          <w:i/>
          <w:iCs/>
        </w:rPr>
        <w:t>.</w:t>
      </w:r>
      <w:r w:rsidRPr="00B007B8">
        <w:rPr>
          <w:rFonts w:cstheme="minorHAnsi"/>
        </w:rPr>
        <w:t> 2014, </w:t>
      </w:r>
      <w:r w:rsidRPr="00B007B8">
        <w:rPr>
          <w:rFonts w:cstheme="minorHAnsi"/>
          <w:b/>
          <w:bCs/>
        </w:rPr>
        <w:t>50</w:t>
      </w:r>
      <w:r w:rsidRPr="00B007B8">
        <w:rPr>
          <w:rFonts w:cstheme="minorHAnsi"/>
        </w:rPr>
        <w:t>, 9816–9826.</w:t>
      </w:r>
    </w:p>
    <w:sectPr w:rsidR="00A555B6" w:rsidRPr="00B007B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3F571D"/>
    <w:multiLevelType w:val="multilevel"/>
    <w:tmpl w:val="7458F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5D08B5"/>
    <w:multiLevelType w:val="multilevel"/>
    <w:tmpl w:val="7F9CF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10"/>
  </w:num>
  <w:num w:numId="3" w16cid:durableId="962153638">
    <w:abstractNumId w:val="9"/>
  </w:num>
  <w:num w:numId="4" w16cid:durableId="121774372">
    <w:abstractNumId w:val="4"/>
  </w:num>
  <w:num w:numId="5" w16cid:durableId="305858795">
    <w:abstractNumId w:val="11"/>
  </w:num>
  <w:num w:numId="6" w16cid:durableId="1447777595">
    <w:abstractNumId w:val="0"/>
  </w:num>
  <w:num w:numId="7" w16cid:durableId="2079396860">
    <w:abstractNumId w:val="5"/>
  </w:num>
  <w:num w:numId="8" w16cid:durableId="1478113196">
    <w:abstractNumId w:val="2"/>
  </w:num>
  <w:num w:numId="9" w16cid:durableId="197006999">
    <w:abstractNumId w:val="12"/>
  </w:num>
  <w:num w:numId="10" w16cid:durableId="1647974180">
    <w:abstractNumId w:val="6"/>
  </w:num>
  <w:num w:numId="11" w16cid:durableId="1968853996">
    <w:abstractNumId w:val="13"/>
  </w:num>
  <w:num w:numId="12" w16cid:durableId="588538078">
    <w:abstractNumId w:val="7"/>
  </w:num>
  <w:num w:numId="13" w16cid:durableId="1420636666">
    <w:abstractNumId w:val="8"/>
  </w:num>
  <w:num w:numId="14" w16cid:durableId="12168898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qOFOfQAblpyuchCaECkpTt2RFnOwU81K+wLl+X8O7DHYkSIAEJPwahRL7LK8OYamZLoYXfT9b2Kd6gllZ/3hFg==" w:salt="CGm5/3ioqUqeQi3ZrOfKf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0785"/>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209B"/>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2F3A"/>
    <w:rsid w:val="001B6E76"/>
    <w:rsid w:val="001C1A64"/>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0920"/>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6293"/>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3E7546"/>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589D"/>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0D9B"/>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04DD"/>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147B"/>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0E21"/>
    <w:rsid w:val="008F2457"/>
    <w:rsid w:val="008F252A"/>
    <w:rsid w:val="008F6AFD"/>
    <w:rsid w:val="008F7645"/>
    <w:rsid w:val="0090248F"/>
    <w:rsid w:val="00902F25"/>
    <w:rsid w:val="0090407E"/>
    <w:rsid w:val="00905334"/>
    <w:rsid w:val="00907ABB"/>
    <w:rsid w:val="00911307"/>
    <w:rsid w:val="00915110"/>
    <w:rsid w:val="009151B5"/>
    <w:rsid w:val="0091679B"/>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237AB"/>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5B6"/>
    <w:rsid w:val="00A55701"/>
    <w:rsid w:val="00A56ED1"/>
    <w:rsid w:val="00A60918"/>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87E"/>
    <w:rsid w:val="00AE69D7"/>
    <w:rsid w:val="00AE71AA"/>
    <w:rsid w:val="00AF1374"/>
    <w:rsid w:val="00AF1E8A"/>
    <w:rsid w:val="00AF2DE8"/>
    <w:rsid w:val="00AF5947"/>
    <w:rsid w:val="00AF692A"/>
    <w:rsid w:val="00AF6D69"/>
    <w:rsid w:val="00AF7626"/>
    <w:rsid w:val="00B007B8"/>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1ABF"/>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238BD"/>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F3A"/>
  </w:style>
  <w:style w:type="paragraph" w:styleId="Heading1">
    <w:name w:val="heading 1"/>
    <w:basedOn w:val="Normal"/>
    <w:next w:val="Normal"/>
    <w:link w:val="Heading1Char"/>
    <w:uiPriority w:val="9"/>
    <w:qFormat/>
    <w:rsid w:val="001B2F3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B2F3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B2F3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B2F3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1B2F3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1B2F3A"/>
    <w:pPr>
      <w:keepNext/>
      <w:keepLines/>
      <w:spacing w:before="40" w:after="0"/>
      <w:outlineLvl w:val="5"/>
    </w:pPr>
  </w:style>
  <w:style w:type="paragraph" w:styleId="Heading7">
    <w:name w:val="heading 7"/>
    <w:basedOn w:val="Normal"/>
    <w:next w:val="Normal"/>
    <w:link w:val="Heading7Char"/>
    <w:uiPriority w:val="9"/>
    <w:semiHidden/>
    <w:unhideWhenUsed/>
    <w:qFormat/>
    <w:rsid w:val="001B2F3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B2F3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B2F3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2F3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B2F3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B2F3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B2F3A"/>
    <w:rPr>
      <w:i/>
      <w:iCs/>
    </w:rPr>
  </w:style>
  <w:style w:type="character" w:customStyle="1" w:styleId="Heading5Char">
    <w:name w:val="Heading 5 Char"/>
    <w:basedOn w:val="DefaultParagraphFont"/>
    <w:link w:val="Heading5"/>
    <w:uiPriority w:val="9"/>
    <w:semiHidden/>
    <w:rsid w:val="001B2F3A"/>
    <w:rPr>
      <w:color w:val="404040" w:themeColor="text1" w:themeTint="BF"/>
    </w:rPr>
  </w:style>
  <w:style w:type="character" w:customStyle="1" w:styleId="Heading6Char">
    <w:name w:val="Heading 6 Char"/>
    <w:basedOn w:val="DefaultParagraphFont"/>
    <w:link w:val="Heading6"/>
    <w:uiPriority w:val="9"/>
    <w:semiHidden/>
    <w:rsid w:val="001B2F3A"/>
  </w:style>
  <w:style w:type="character" w:customStyle="1" w:styleId="Heading7Char">
    <w:name w:val="Heading 7 Char"/>
    <w:basedOn w:val="DefaultParagraphFont"/>
    <w:link w:val="Heading7"/>
    <w:uiPriority w:val="9"/>
    <w:semiHidden/>
    <w:rsid w:val="001B2F3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B2F3A"/>
    <w:rPr>
      <w:color w:val="262626" w:themeColor="text1" w:themeTint="D9"/>
      <w:sz w:val="21"/>
      <w:szCs w:val="21"/>
    </w:rPr>
  </w:style>
  <w:style w:type="character" w:customStyle="1" w:styleId="Heading9Char">
    <w:name w:val="Heading 9 Char"/>
    <w:basedOn w:val="DefaultParagraphFont"/>
    <w:link w:val="Heading9"/>
    <w:uiPriority w:val="9"/>
    <w:semiHidden/>
    <w:rsid w:val="001B2F3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B2F3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B2F3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B2F3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B2F3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B2F3A"/>
    <w:rPr>
      <w:color w:val="5A5A5A" w:themeColor="text1" w:themeTint="A5"/>
      <w:spacing w:val="15"/>
    </w:rPr>
  </w:style>
  <w:style w:type="character" w:styleId="Strong">
    <w:name w:val="Strong"/>
    <w:basedOn w:val="DefaultParagraphFont"/>
    <w:uiPriority w:val="22"/>
    <w:qFormat/>
    <w:rsid w:val="001B2F3A"/>
    <w:rPr>
      <w:b/>
      <w:bCs/>
      <w:color w:val="auto"/>
    </w:rPr>
  </w:style>
  <w:style w:type="character" w:styleId="Emphasis">
    <w:name w:val="Emphasis"/>
    <w:basedOn w:val="DefaultParagraphFont"/>
    <w:uiPriority w:val="20"/>
    <w:qFormat/>
    <w:rsid w:val="001B2F3A"/>
    <w:rPr>
      <w:i/>
      <w:iCs/>
      <w:color w:val="auto"/>
    </w:rPr>
  </w:style>
  <w:style w:type="paragraph" w:styleId="NoSpacing">
    <w:name w:val="No Spacing"/>
    <w:uiPriority w:val="1"/>
    <w:qFormat/>
    <w:rsid w:val="001B2F3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B2F3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B2F3A"/>
    <w:rPr>
      <w:i/>
      <w:iCs/>
      <w:color w:val="404040" w:themeColor="text1" w:themeTint="BF"/>
    </w:rPr>
  </w:style>
  <w:style w:type="paragraph" w:styleId="IntenseQuote">
    <w:name w:val="Intense Quote"/>
    <w:basedOn w:val="Normal"/>
    <w:next w:val="Normal"/>
    <w:link w:val="IntenseQuoteChar"/>
    <w:uiPriority w:val="30"/>
    <w:qFormat/>
    <w:rsid w:val="001B2F3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B2F3A"/>
    <w:rPr>
      <w:i/>
      <w:iCs/>
      <w:color w:val="404040" w:themeColor="text1" w:themeTint="BF"/>
    </w:rPr>
  </w:style>
  <w:style w:type="character" w:styleId="SubtleEmphasis">
    <w:name w:val="Subtle Emphasis"/>
    <w:basedOn w:val="DefaultParagraphFont"/>
    <w:uiPriority w:val="19"/>
    <w:qFormat/>
    <w:rsid w:val="001B2F3A"/>
    <w:rPr>
      <w:i/>
      <w:iCs/>
      <w:color w:val="404040" w:themeColor="text1" w:themeTint="BF"/>
    </w:rPr>
  </w:style>
  <w:style w:type="character" w:styleId="IntenseEmphasis">
    <w:name w:val="Intense Emphasis"/>
    <w:basedOn w:val="DefaultParagraphFont"/>
    <w:uiPriority w:val="21"/>
    <w:qFormat/>
    <w:rsid w:val="001B2F3A"/>
    <w:rPr>
      <w:b/>
      <w:bCs/>
      <w:i/>
      <w:iCs/>
      <w:color w:val="auto"/>
    </w:rPr>
  </w:style>
  <w:style w:type="character" w:styleId="SubtleReference">
    <w:name w:val="Subtle Reference"/>
    <w:basedOn w:val="DefaultParagraphFont"/>
    <w:uiPriority w:val="31"/>
    <w:qFormat/>
    <w:rsid w:val="001B2F3A"/>
    <w:rPr>
      <w:smallCaps/>
      <w:color w:val="404040" w:themeColor="text1" w:themeTint="BF"/>
    </w:rPr>
  </w:style>
  <w:style w:type="character" w:styleId="IntenseReference">
    <w:name w:val="Intense Reference"/>
    <w:basedOn w:val="DefaultParagraphFont"/>
    <w:uiPriority w:val="32"/>
    <w:qFormat/>
    <w:rsid w:val="001B2F3A"/>
    <w:rPr>
      <w:b/>
      <w:bCs/>
      <w:smallCaps/>
      <w:color w:val="404040" w:themeColor="text1" w:themeTint="BF"/>
      <w:spacing w:val="5"/>
    </w:rPr>
  </w:style>
  <w:style w:type="character" w:styleId="BookTitle">
    <w:name w:val="Book Title"/>
    <w:basedOn w:val="DefaultParagraphFont"/>
    <w:uiPriority w:val="33"/>
    <w:qFormat/>
    <w:rsid w:val="001B2F3A"/>
    <w:rPr>
      <w:b/>
      <w:bCs/>
      <w:i/>
      <w:iCs/>
      <w:spacing w:val="5"/>
    </w:rPr>
  </w:style>
  <w:style w:type="paragraph" w:styleId="TOCHeading">
    <w:name w:val="TOC Heading"/>
    <w:basedOn w:val="Heading1"/>
    <w:next w:val="Normal"/>
    <w:uiPriority w:val="39"/>
    <w:semiHidden/>
    <w:unhideWhenUsed/>
    <w:qFormat/>
    <w:rsid w:val="001B2F3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A555B6"/>
  </w:style>
  <w:style w:type="character" w:customStyle="1" w:styleId="author">
    <w:name w:val="author"/>
    <w:basedOn w:val="DefaultParagraphFont"/>
    <w:rsid w:val="00A555B6"/>
  </w:style>
  <w:style w:type="character" w:customStyle="1" w:styleId="pubyear">
    <w:name w:val="pubyear"/>
    <w:basedOn w:val="DefaultParagraphFont"/>
    <w:rsid w:val="00A555B6"/>
  </w:style>
  <w:style w:type="character" w:customStyle="1" w:styleId="vol">
    <w:name w:val="vol"/>
    <w:basedOn w:val="DefaultParagraphFont"/>
    <w:rsid w:val="00A555B6"/>
  </w:style>
  <w:style w:type="character" w:customStyle="1" w:styleId="pagefirst">
    <w:name w:val="pagefirst"/>
    <w:basedOn w:val="DefaultParagraphFont"/>
    <w:rsid w:val="00A555B6"/>
  </w:style>
  <w:style w:type="character" w:customStyle="1" w:styleId="pagelast">
    <w:name w:val="pagelast"/>
    <w:basedOn w:val="DefaultParagraphFont"/>
    <w:rsid w:val="00A555B6"/>
  </w:style>
  <w:style w:type="paragraph" w:customStyle="1" w:styleId="getftritem">
    <w:name w:val="getftr__item"/>
    <w:basedOn w:val="Normal"/>
    <w:rsid w:val="00A555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585725223">
      <w:bodyDiv w:val="1"/>
      <w:marLeft w:val="0"/>
      <w:marRight w:val="0"/>
      <w:marTop w:val="0"/>
      <w:marBottom w:val="0"/>
      <w:divBdr>
        <w:top w:val="none" w:sz="0" w:space="0" w:color="auto"/>
        <w:left w:val="none" w:sz="0" w:space="0" w:color="auto"/>
        <w:bottom w:val="none" w:sz="0" w:space="0" w:color="auto"/>
        <w:right w:val="none" w:sz="0" w:space="0" w:color="auto"/>
      </w:divBdr>
      <w:divsChild>
        <w:div w:id="1715538133">
          <w:marLeft w:val="0"/>
          <w:marRight w:val="0"/>
          <w:marTop w:val="0"/>
          <w:marBottom w:val="0"/>
          <w:divBdr>
            <w:top w:val="none" w:sz="0" w:space="0" w:color="auto"/>
            <w:left w:val="none" w:sz="0" w:space="0" w:color="auto"/>
            <w:bottom w:val="none" w:sz="0" w:space="0" w:color="auto"/>
            <w:right w:val="none" w:sz="0" w:space="0" w:color="auto"/>
          </w:divBdr>
        </w:div>
        <w:div w:id="1657950950">
          <w:marLeft w:val="0"/>
          <w:marRight w:val="0"/>
          <w:marTop w:val="0"/>
          <w:marBottom w:val="0"/>
          <w:divBdr>
            <w:top w:val="none" w:sz="0" w:space="0" w:color="auto"/>
            <w:left w:val="none" w:sz="0" w:space="0" w:color="auto"/>
            <w:bottom w:val="none" w:sz="0" w:space="0" w:color="auto"/>
            <w:right w:val="none" w:sz="0" w:space="0" w:color="auto"/>
          </w:divBdr>
        </w:div>
        <w:div w:id="1444960221">
          <w:marLeft w:val="0"/>
          <w:marRight w:val="0"/>
          <w:marTop w:val="0"/>
          <w:marBottom w:val="0"/>
          <w:divBdr>
            <w:top w:val="none" w:sz="0" w:space="0" w:color="auto"/>
            <w:left w:val="none" w:sz="0" w:space="0" w:color="auto"/>
            <w:bottom w:val="none" w:sz="0" w:space="0" w:color="auto"/>
            <w:right w:val="none" w:sz="0" w:space="0" w:color="auto"/>
          </w:divBdr>
        </w:div>
        <w:div w:id="1245070501">
          <w:marLeft w:val="0"/>
          <w:marRight w:val="0"/>
          <w:marTop w:val="0"/>
          <w:marBottom w:val="0"/>
          <w:divBdr>
            <w:top w:val="none" w:sz="0" w:space="0" w:color="auto"/>
            <w:left w:val="none" w:sz="0" w:space="0" w:color="auto"/>
            <w:bottom w:val="none" w:sz="0" w:space="0" w:color="auto"/>
            <w:right w:val="none" w:sz="0" w:space="0" w:color="auto"/>
          </w:divBdr>
        </w:div>
        <w:div w:id="140731925">
          <w:marLeft w:val="0"/>
          <w:marRight w:val="0"/>
          <w:marTop w:val="0"/>
          <w:marBottom w:val="0"/>
          <w:divBdr>
            <w:top w:val="none" w:sz="0" w:space="0" w:color="auto"/>
            <w:left w:val="none" w:sz="0" w:space="0" w:color="auto"/>
            <w:bottom w:val="none" w:sz="0" w:space="0" w:color="auto"/>
            <w:right w:val="none" w:sz="0" w:space="0" w:color="auto"/>
          </w:divBdr>
        </w:div>
        <w:div w:id="1354918700">
          <w:marLeft w:val="0"/>
          <w:marRight w:val="0"/>
          <w:marTop w:val="0"/>
          <w:marBottom w:val="0"/>
          <w:divBdr>
            <w:top w:val="none" w:sz="0" w:space="0" w:color="auto"/>
            <w:left w:val="none" w:sz="0" w:space="0" w:color="auto"/>
            <w:bottom w:val="none" w:sz="0" w:space="0" w:color="auto"/>
            <w:right w:val="none" w:sz="0" w:space="0" w:color="auto"/>
          </w:divBdr>
        </w:div>
        <w:div w:id="675621218">
          <w:marLeft w:val="0"/>
          <w:marRight w:val="0"/>
          <w:marTop w:val="0"/>
          <w:marBottom w:val="0"/>
          <w:divBdr>
            <w:top w:val="none" w:sz="0" w:space="0" w:color="auto"/>
            <w:left w:val="none" w:sz="0" w:space="0" w:color="auto"/>
            <w:bottom w:val="none" w:sz="0" w:space="0" w:color="auto"/>
            <w:right w:val="none" w:sz="0" w:space="0" w:color="auto"/>
          </w:divBdr>
        </w:div>
        <w:div w:id="877477172">
          <w:marLeft w:val="0"/>
          <w:marRight w:val="0"/>
          <w:marTop w:val="0"/>
          <w:marBottom w:val="0"/>
          <w:divBdr>
            <w:top w:val="none" w:sz="0" w:space="0" w:color="auto"/>
            <w:left w:val="none" w:sz="0" w:space="0" w:color="auto"/>
            <w:bottom w:val="none" w:sz="0" w:space="0" w:color="auto"/>
            <w:right w:val="none" w:sz="0" w:space="0" w:color="auto"/>
          </w:divBdr>
        </w:div>
        <w:div w:id="543955329">
          <w:marLeft w:val="0"/>
          <w:marRight w:val="0"/>
          <w:marTop w:val="0"/>
          <w:marBottom w:val="0"/>
          <w:divBdr>
            <w:top w:val="none" w:sz="0" w:space="0" w:color="auto"/>
            <w:left w:val="none" w:sz="0" w:space="0" w:color="auto"/>
            <w:bottom w:val="none" w:sz="0" w:space="0" w:color="auto"/>
            <w:right w:val="none" w:sz="0" w:space="0" w:color="auto"/>
          </w:divBdr>
        </w:div>
        <w:div w:id="1930236308">
          <w:marLeft w:val="0"/>
          <w:marRight w:val="0"/>
          <w:marTop w:val="0"/>
          <w:marBottom w:val="0"/>
          <w:divBdr>
            <w:top w:val="none" w:sz="0" w:space="0" w:color="auto"/>
            <w:left w:val="none" w:sz="0" w:space="0" w:color="auto"/>
            <w:bottom w:val="none" w:sz="0" w:space="0" w:color="auto"/>
            <w:right w:val="none" w:sz="0" w:space="0" w:color="auto"/>
          </w:divBdr>
        </w:div>
        <w:div w:id="1641154252">
          <w:marLeft w:val="0"/>
          <w:marRight w:val="0"/>
          <w:marTop w:val="0"/>
          <w:marBottom w:val="0"/>
          <w:divBdr>
            <w:top w:val="none" w:sz="0" w:space="0" w:color="auto"/>
            <w:left w:val="none" w:sz="0" w:space="0" w:color="auto"/>
            <w:bottom w:val="none" w:sz="0" w:space="0" w:color="auto"/>
            <w:right w:val="none" w:sz="0" w:space="0" w:color="auto"/>
          </w:divBdr>
        </w:div>
        <w:div w:id="1389643596">
          <w:marLeft w:val="0"/>
          <w:marRight w:val="0"/>
          <w:marTop w:val="0"/>
          <w:marBottom w:val="0"/>
          <w:divBdr>
            <w:top w:val="none" w:sz="0" w:space="0" w:color="auto"/>
            <w:left w:val="none" w:sz="0" w:space="0" w:color="auto"/>
            <w:bottom w:val="none" w:sz="0" w:space="0" w:color="auto"/>
            <w:right w:val="none" w:sz="0" w:space="0" w:color="auto"/>
          </w:divBdr>
        </w:div>
        <w:div w:id="1136528608">
          <w:marLeft w:val="0"/>
          <w:marRight w:val="0"/>
          <w:marTop w:val="0"/>
          <w:marBottom w:val="0"/>
          <w:divBdr>
            <w:top w:val="none" w:sz="0" w:space="0" w:color="auto"/>
            <w:left w:val="none" w:sz="0" w:space="0" w:color="auto"/>
            <w:bottom w:val="none" w:sz="0" w:space="0" w:color="auto"/>
            <w:right w:val="none" w:sz="0" w:space="0" w:color="auto"/>
          </w:divBdr>
        </w:div>
        <w:div w:id="2111851542">
          <w:marLeft w:val="0"/>
          <w:marRight w:val="0"/>
          <w:marTop w:val="0"/>
          <w:marBottom w:val="0"/>
          <w:divBdr>
            <w:top w:val="none" w:sz="0" w:space="0" w:color="auto"/>
            <w:left w:val="none" w:sz="0" w:space="0" w:color="auto"/>
            <w:bottom w:val="none" w:sz="0" w:space="0" w:color="auto"/>
            <w:right w:val="none" w:sz="0" w:space="0" w:color="auto"/>
          </w:divBdr>
        </w:div>
        <w:div w:id="415906623">
          <w:marLeft w:val="0"/>
          <w:marRight w:val="0"/>
          <w:marTop w:val="0"/>
          <w:marBottom w:val="0"/>
          <w:divBdr>
            <w:top w:val="none" w:sz="0" w:space="0" w:color="auto"/>
            <w:left w:val="none" w:sz="0" w:space="0" w:color="auto"/>
            <w:bottom w:val="none" w:sz="0" w:space="0" w:color="auto"/>
            <w:right w:val="none" w:sz="0" w:space="0" w:color="auto"/>
          </w:divBdr>
        </w:div>
        <w:div w:id="192230101">
          <w:marLeft w:val="0"/>
          <w:marRight w:val="0"/>
          <w:marTop w:val="0"/>
          <w:marBottom w:val="0"/>
          <w:divBdr>
            <w:top w:val="none" w:sz="0" w:space="0" w:color="auto"/>
            <w:left w:val="none" w:sz="0" w:space="0" w:color="auto"/>
            <w:bottom w:val="none" w:sz="0" w:space="0" w:color="auto"/>
            <w:right w:val="none" w:sz="0" w:space="0" w:color="auto"/>
          </w:divBdr>
        </w:div>
        <w:div w:id="1067534342">
          <w:marLeft w:val="0"/>
          <w:marRight w:val="0"/>
          <w:marTop w:val="0"/>
          <w:marBottom w:val="0"/>
          <w:divBdr>
            <w:top w:val="none" w:sz="0" w:space="0" w:color="auto"/>
            <w:left w:val="none" w:sz="0" w:space="0" w:color="auto"/>
            <w:bottom w:val="none" w:sz="0" w:space="0" w:color="auto"/>
            <w:right w:val="none" w:sz="0" w:space="0" w:color="auto"/>
          </w:divBdr>
        </w:div>
        <w:div w:id="948242163">
          <w:marLeft w:val="0"/>
          <w:marRight w:val="0"/>
          <w:marTop w:val="0"/>
          <w:marBottom w:val="0"/>
          <w:divBdr>
            <w:top w:val="none" w:sz="0" w:space="0" w:color="auto"/>
            <w:left w:val="none" w:sz="0" w:space="0" w:color="auto"/>
            <w:bottom w:val="none" w:sz="0" w:space="0" w:color="auto"/>
            <w:right w:val="none" w:sz="0" w:space="0" w:color="auto"/>
          </w:divBdr>
        </w:div>
        <w:div w:id="620720745">
          <w:marLeft w:val="0"/>
          <w:marRight w:val="0"/>
          <w:marTop w:val="0"/>
          <w:marBottom w:val="0"/>
          <w:divBdr>
            <w:top w:val="none" w:sz="0" w:space="0" w:color="auto"/>
            <w:left w:val="none" w:sz="0" w:space="0" w:color="auto"/>
            <w:bottom w:val="none" w:sz="0" w:space="0" w:color="auto"/>
            <w:right w:val="none" w:sz="0" w:space="0" w:color="auto"/>
          </w:divBdr>
        </w:div>
        <w:div w:id="1555314541">
          <w:marLeft w:val="0"/>
          <w:marRight w:val="0"/>
          <w:marTop w:val="0"/>
          <w:marBottom w:val="0"/>
          <w:divBdr>
            <w:top w:val="none" w:sz="0" w:space="0" w:color="auto"/>
            <w:left w:val="none" w:sz="0" w:space="0" w:color="auto"/>
            <w:bottom w:val="none" w:sz="0" w:space="0" w:color="auto"/>
            <w:right w:val="none" w:sz="0" w:space="0" w:color="auto"/>
          </w:divBdr>
        </w:div>
        <w:div w:id="2082940409">
          <w:marLeft w:val="0"/>
          <w:marRight w:val="0"/>
          <w:marTop w:val="0"/>
          <w:marBottom w:val="0"/>
          <w:divBdr>
            <w:top w:val="none" w:sz="0" w:space="0" w:color="auto"/>
            <w:left w:val="none" w:sz="0" w:space="0" w:color="auto"/>
            <w:bottom w:val="none" w:sz="0" w:space="0" w:color="auto"/>
            <w:right w:val="none" w:sz="0" w:space="0" w:color="auto"/>
          </w:divBdr>
        </w:div>
        <w:div w:id="1174954820">
          <w:marLeft w:val="0"/>
          <w:marRight w:val="0"/>
          <w:marTop w:val="0"/>
          <w:marBottom w:val="0"/>
          <w:divBdr>
            <w:top w:val="none" w:sz="0" w:space="0" w:color="auto"/>
            <w:left w:val="none" w:sz="0" w:space="0" w:color="auto"/>
            <w:bottom w:val="none" w:sz="0" w:space="0" w:color="auto"/>
            <w:right w:val="none" w:sz="0" w:space="0" w:color="auto"/>
          </w:divBdr>
        </w:div>
        <w:div w:id="1584140047">
          <w:marLeft w:val="0"/>
          <w:marRight w:val="0"/>
          <w:marTop w:val="0"/>
          <w:marBottom w:val="0"/>
          <w:divBdr>
            <w:top w:val="none" w:sz="0" w:space="0" w:color="auto"/>
            <w:left w:val="none" w:sz="0" w:space="0" w:color="auto"/>
            <w:bottom w:val="none" w:sz="0" w:space="0" w:color="auto"/>
            <w:right w:val="none" w:sz="0" w:space="0" w:color="auto"/>
          </w:divBdr>
        </w:div>
        <w:div w:id="819879543">
          <w:marLeft w:val="0"/>
          <w:marRight w:val="0"/>
          <w:marTop w:val="0"/>
          <w:marBottom w:val="0"/>
          <w:divBdr>
            <w:top w:val="none" w:sz="0" w:space="0" w:color="auto"/>
            <w:left w:val="none" w:sz="0" w:space="0" w:color="auto"/>
            <w:bottom w:val="none" w:sz="0" w:space="0" w:color="auto"/>
            <w:right w:val="none" w:sz="0" w:space="0" w:color="auto"/>
          </w:divBdr>
        </w:div>
        <w:div w:id="691808491">
          <w:marLeft w:val="0"/>
          <w:marRight w:val="0"/>
          <w:marTop w:val="0"/>
          <w:marBottom w:val="0"/>
          <w:divBdr>
            <w:top w:val="none" w:sz="0" w:space="0" w:color="auto"/>
            <w:left w:val="none" w:sz="0" w:space="0" w:color="auto"/>
            <w:bottom w:val="none" w:sz="0" w:space="0" w:color="auto"/>
            <w:right w:val="none" w:sz="0" w:space="0" w:color="auto"/>
          </w:divBdr>
        </w:div>
        <w:div w:id="1449933777">
          <w:marLeft w:val="0"/>
          <w:marRight w:val="0"/>
          <w:marTop w:val="0"/>
          <w:marBottom w:val="0"/>
          <w:divBdr>
            <w:top w:val="none" w:sz="0" w:space="0" w:color="auto"/>
            <w:left w:val="none" w:sz="0" w:space="0" w:color="auto"/>
            <w:bottom w:val="none" w:sz="0" w:space="0" w:color="auto"/>
            <w:right w:val="none" w:sz="0" w:space="0" w:color="auto"/>
          </w:divBdr>
        </w:div>
        <w:div w:id="1680541832">
          <w:marLeft w:val="0"/>
          <w:marRight w:val="0"/>
          <w:marTop w:val="0"/>
          <w:marBottom w:val="0"/>
          <w:divBdr>
            <w:top w:val="none" w:sz="0" w:space="0" w:color="auto"/>
            <w:left w:val="none" w:sz="0" w:space="0" w:color="auto"/>
            <w:bottom w:val="none" w:sz="0" w:space="0" w:color="auto"/>
            <w:right w:val="none" w:sz="0" w:space="0" w:color="auto"/>
          </w:divBdr>
        </w:div>
        <w:div w:id="1464883803">
          <w:marLeft w:val="0"/>
          <w:marRight w:val="0"/>
          <w:marTop w:val="0"/>
          <w:marBottom w:val="0"/>
          <w:divBdr>
            <w:top w:val="none" w:sz="0" w:space="0" w:color="auto"/>
            <w:left w:val="none" w:sz="0" w:space="0" w:color="auto"/>
            <w:bottom w:val="none" w:sz="0" w:space="0" w:color="auto"/>
            <w:right w:val="none" w:sz="0" w:space="0" w:color="auto"/>
          </w:divBdr>
        </w:div>
        <w:div w:id="1766029390">
          <w:marLeft w:val="0"/>
          <w:marRight w:val="0"/>
          <w:marTop w:val="0"/>
          <w:marBottom w:val="0"/>
          <w:divBdr>
            <w:top w:val="none" w:sz="0" w:space="0" w:color="auto"/>
            <w:left w:val="none" w:sz="0" w:space="0" w:color="auto"/>
            <w:bottom w:val="none" w:sz="0" w:space="0" w:color="auto"/>
            <w:right w:val="none" w:sz="0" w:space="0" w:color="auto"/>
          </w:divBdr>
        </w:div>
        <w:div w:id="1646087846">
          <w:marLeft w:val="0"/>
          <w:marRight w:val="0"/>
          <w:marTop w:val="0"/>
          <w:marBottom w:val="0"/>
          <w:divBdr>
            <w:top w:val="none" w:sz="0" w:space="0" w:color="auto"/>
            <w:left w:val="none" w:sz="0" w:space="0" w:color="auto"/>
            <w:bottom w:val="none" w:sz="0" w:space="0" w:color="auto"/>
            <w:right w:val="none" w:sz="0" w:space="0" w:color="auto"/>
          </w:divBdr>
        </w:div>
        <w:div w:id="1275089145">
          <w:marLeft w:val="0"/>
          <w:marRight w:val="0"/>
          <w:marTop w:val="0"/>
          <w:marBottom w:val="0"/>
          <w:divBdr>
            <w:top w:val="none" w:sz="0" w:space="0" w:color="auto"/>
            <w:left w:val="none" w:sz="0" w:space="0" w:color="auto"/>
            <w:bottom w:val="none" w:sz="0" w:space="0" w:color="auto"/>
            <w:right w:val="none" w:sz="0" w:space="0" w:color="auto"/>
          </w:divBdr>
        </w:div>
        <w:div w:id="189227577">
          <w:marLeft w:val="0"/>
          <w:marRight w:val="0"/>
          <w:marTop w:val="0"/>
          <w:marBottom w:val="0"/>
          <w:divBdr>
            <w:top w:val="none" w:sz="0" w:space="0" w:color="auto"/>
            <w:left w:val="none" w:sz="0" w:space="0" w:color="auto"/>
            <w:bottom w:val="none" w:sz="0" w:space="0" w:color="auto"/>
            <w:right w:val="none" w:sz="0" w:space="0" w:color="auto"/>
          </w:divBdr>
        </w:div>
        <w:div w:id="1396585610">
          <w:marLeft w:val="0"/>
          <w:marRight w:val="0"/>
          <w:marTop w:val="0"/>
          <w:marBottom w:val="0"/>
          <w:divBdr>
            <w:top w:val="none" w:sz="0" w:space="0" w:color="auto"/>
            <w:left w:val="none" w:sz="0" w:space="0" w:color="auto"/>
            <w:bottom w:val="none" w:sz="0" w:space="0" w:color="auto"/>
            <w:right w:val="none" w:sz="0" w:space="0" w:color="auto"/>
          </w:divBdr>
        </w:div>
        <w:div w:id="548999582">
          <w:marLeft w:val="0"/>
          <w:marRight w:val="0"/>
          <w:marTop w:val="0"/>
          <w:marBottom w:val="0"/>
          <w:divBdr>
            <w:top w:val="none" w:sz="0" w:space="0" w:color="auto"/>
            <w:left w:val="none" w:sz="0" w:space="0" w:color="auto"/>
            <w:bottom w:val="none" w:sz="0" w:space="0" w:color="auto"/>
            <w:right w:val="none" w:sz="0" w:space="0" w:color="auto"/>
          </w:divBdr>
        </w:div>
        <w:div w:id="2029603679">
          <w:marLeft w:val="0"/>
          <w:marRight w:val="0"/>
          <w:marTop w:val="0"/>
          <w:marBottom w:val="0"/>
          <w:divBdr>
            <w:top w:val="none" w:sz="0" w:space="0" w:color="auto"/>
            <w:left w:val="none" w:sz="0" w:space="0" w:color="auto"/>
            <w:bottom w:val="none" w:sz="0" w:space="0" w:color="auto"/>
            <w:right w:val="none" w:sz="0" w:space="0" w:color="auto"/>
          </w:divBdr>
        </w:div>
        <w:div w:id="479467907">
          <w:marLeft w:val="0"/>
          <w:marRight w:val="0"/>
          <w:marTop w:val="0"/>
          <w:marBottom w:val="0"/>
          <w:divBdr>
            <w:top w:val="none" w:sz="0" w:space="0" w:color="auto"/>
            <w:left w:val="none" w:sz="0" w:space="0" w:color="auto"/>
            <w:bottom w:val="none" w:sz="0" w:space="0" w:color="auto"/>
            <w:right w:val="none" w:sz="0" w:space="0" w:color="auto"/>
          </w:divBdr>
        </w:div>
        <w:div w:id="1484929919">
          <w:marLeft w:val="0"/>
          <w:marRight w:val="0"/>
          <w:marTop w:val="0"/>
          <w:marBottom w:val="0"/>
          <w:divBdr>
            <w:top w:val="none" w:sz="0" w:space="0" w:color="auto"/>
            <w:left w:val="none" w:sz="0" w:space="0" w:color="auto"/>
            <w:bottom w:val="none" w:sz="0" w:space="0" w:color="auto"/>
            <w:right w:val="none" w:sz="0" w:space="0" w:color="auto"/>
          </w:divBdr>
        </w:div>
        <w:div w:id="484470987">
          <w:marLeft w:val="0"/>
          <w:marRight w:val="0"/>
          <w:marTop w:val="0"/>
          <w:marBottom w:val="0"/>
          <w:divBdr>
            <w:top w:val="none" w:sz="0" w:space="0" w:color="auto"/>
            <w:left w:val="none" w:sz="0" w:space="0" w:color="auto"/>
            <w:bottom w:val="none" w:sz="0" w:space="0" w:color="auto"/>
            <w:right w:val="none" w:sz="0" w:space="0" w:color="auto"/>
          </w:divBdr>
        </w:div>
        <w:div w:id="882836919">
          <w:marLeft w:val="0"/>
          <w:marRight w:val="0"/>
          <w:marTop w:val="0"/>
          <w:marBottom w:val="0"/>
          <w:divBdr>
            <w:top w:val="none" w:sz="0" w:space="0" w:color="auto"/>
            <w:left w:val="none" w:sz="0" w:space="0" w:color="auto"/>
            <w:bottom w:val="none" w:sz="0" w:space="0" w:color="auto"/>
            <w:right w:val="none" w:sz="0" w:space="0" w:color="auto"/>
          </w:divBdr>
        </w:div>
        <w:div w:id="972053534">
          <w:marLeft w:val="0"/>
          <w:marRight w:val="0"/>
          <w:marTop w:val="0"/>
          <w:marBottom w:val="0"/>
          <w:divBdr>
            <w:top w:val="none" w:sz="0" w:space="0" w:color="auto"/>
            <w:left w:val="none" w:sz="0" w:space="0" w:color="auto"/>
            <w:bottom w:val="none" w:sz="0" w:space="0" w:color="auto"/>
            <w:right w:val="none" w:sz="0" w:space="0" w:color="auto"/>
          </w:divBdr>
        </w:div>
        <w:div w:id="288898088">
          <w:marLeft w:val="0"/>
          <w:marRight w:val="0"/>
          <w:marTop w:val="0"/>
          <w:marBottom w:val="0"/>
          <w:divBdr>
            <w:top w:val="none" w:sz="0" w:space="0" w:color="auto"/>
            <w:left w:val="none" w:sz="0" w:space="0" w:color="auto"/>
            <w:bottom w:val="none" w:sz="0" w:space="0" w:color="auto"/>
            <w:right w:val="none" w:sz="0" w:space="0" w:color="auto"/>
          </w:divBdr>
        </w:div>
        <w:div w:id="1564098362">
          <w:marLeft w:val="0"/>
          <w:marRight w:val="0"/>
          <w:marTop w:val="0"/>
          <w:marBottom w:val="0"/>
          <w:divBdr>
            <w:top w:val="none" w:sz="0" w:space="0" w:color="auto"/>
            <w:left w:val="none" w:sz="0" w:space="0" w:color="auto"/>
            <w:bottom w:val="none" w:sz="0" w:space="0" w:color="auto"/>
            <w:right w:val="none" w:sz="0" w:space="0" w:color="auto"/>
          </w:divBdr>
        </w:div>
        <w:div w:id="628051168">
          <w:marLeft w:val="0"/>
          <w:marRight w:val="0"/>
          <w:marTop w:val="0"/>
          <w:marBottom w:val="0"/>
          <w:divBdr>
            <w:top w:val="none" w:sz="0" w:space="0" w:color="auto"/>
            <w:left w:val="none" w:sz="0" w:space="0" w:color="auto"/>
            <w:bottom w:val="none" w:sz="0" w:space="0" w:color="auto"/>
            <w:right w:val="none" w:sz="0" w:space="0" w:color="auto"/>
          </w:divBdr>
        </w:div>
        <w:div w:id="1590888283">
          <w:marLeft w:val="0"/>
          <w:marRight w:val="0"/>
          <w:marTop w:val="0"/>
          <w:marBottom w:val="0"/>
          <w:divBdr>
            <w:top w:val="none" w:sz="0" w:space="0" w:color="auto"/>
            <w:left w:val="none" w:sz="0" w:space="0" w:color="auto"/>
            <w:bottom w:val="none" w:sz="0" w:space="0" w:color="auto"/>
            <w:right w:val="none" w:sz="0" w:space="0" w:color="auto"/>
          </w:divBdr>
        </w:div>
        <w:div w:id="967079438">
          <w:marLeft w:val="0"/>
          <w:marRight w:val="0"/>
          <w:marTop w:val="0"/>
          <w:marBottom w:val="0"/>
          <w:divBdr>
            <w:top w:val="none" w:sz="0" w:space="0" w:color="auto"/>
            <w:left w:val="none" w:sz="0" w:space="0" w:color="auto"/>
            <w:bottom w:val="none" w:sz="0" w:space="0" w:color="auto"/>
            <w:right w:val="none" w:sz="0" w:space="0" w:color="auto"/>
          </w:divBdr>
        </w:div>
        <w:div w:id="368840628">
          <w:marLeft w:val="0"/>
          <w:marRight w:val="0"/>
          <w:marTop w:val="0"/>
          <w:marBottom w:val="0"/>
          <w:divBdr>
            <w:top w:val="none" w:sz="0" w:space="0" w:color="auto"/>
            <w:left w:val="none" w:sz="0" w:space="0" w:color="auto"/>
            <w:bottom w:val="none" w:sz="0" w:space="0" w:color="auto"/>
            <w:right w:val="none" w:sz="0" w:space="0" w:color="auto"/>
          </w:divBdr>
        </w:div>
        <w:div w:id="65957732">
          <w:marLeft w:val="0"/>
          <w:marRight w:val="0"/>
          <w:marTop w:val="0"/>
          <w:marBottom w:val="0"/>
          <w:divBdr>
            <w:top w:val="none" w:sz="0" w:space="0" w:color="auto"/>
            <w:left w:val="none" w:sz="0" w:space="0" w:color="auto"/>
            <w:bottom w:val="none" w:sz="0" w:space="0" w:color="auto"/>
            <w:right w:val="none" w:sz="0" w:space="0" w:color="auto"/>
          </w:divBdr>
        </w:div>
        <w:div w:id="1822192204">
          <w:marLeft w:val="0"/>
          <w:marRight w:val="0"/>
          <w:marTop w:val="0"/>
          <w:marBottom w:val="0"/>
          <w:divBdr>
            <w:top w:val="none" w:sz="0" w:space="0" w:color="auto"/>
            <w:left w:val="none" w:sz="0" w:space="0" w:color="auto"/>
            <w:bottom w:val="none" w:sz="0" w:space="0" w:color="auto"/>
            <w:right w:val="none" w:sz="0" w:space="0" w:color="auto"/>
          </w:divBdr>
        </w:div>
        <w:div w:id="129173779">
          <w:marLeft w:val="0"/>
          <w:marRight w:val="0"/>
          <w:marTop w:val="0"/>
          <w:marBottom w:val="0"/>
          <w:divBdr>
            <w:top w:val="none" w:sz="0" w:space="0" w:color="auto"/>
            <w:left w:val="none" w:sz="0" w:space="0" w:color="auto"/>
            <w:bottom w:val="none" w:sz="0" w:space="0" w:color="auto"/>
            <w:right w:val="none" w:sz="0" w:space="0" w:color="auto"/>
          </w:divBdr>
        </w:div>
        <w:div w:id="398673927">
          <w:marLeft w:val="0"/>
          <w:marRight w:val="0"/>
          <w:marTop w:val="0"/>
          <w:marBottom w:val="0"/>
          <w:divBdr>
            <w:top w:val="none" w:sz="0" w:space="0" w:color="auto"/>
            <w:left w:val="none" w:sz="0" w:space="0" w:color="auto"/>
            <w:bottom w:val="none" w:sz="0" w:space="0" w:color="auto"/>
            <w:right w:val="none" w:sz="0" w:space="0" w:color="auto"/>
          </w:divBdr>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950307561">
      <w:bodyDiv w:val="1"/>
      <w:marLeft w:val="0"/>
      <w:marRight w:val="0"/>
      <w:marTop w:val="0"/>
      <w:marBottom w:val="0"/>
      <w:divBdr>
        <w:top w:val="none" w:sz="0" w:space="0" w:color="auto"/>
        <w:left w:val="none" w:sz="0" w:space="0" w:color="auto"/>
        <w:bottom w:val="none" w:sz="0" w:space="0" w:color="auto"/>
        <w:right w:val="none" w:sz="0" w:space="0" w:color="auto"/>
      </w:divBdr>
      <w:divsChild>
        <w:div w:id="1690644776">
          <w:marLeft w:val="0"/>
          <w:marRight w:val="0"/>
          <w:marTop w:val="0"/>
          <w:marBottom w:val="0"/>
          <w:divBdr>
            <w:top w:val="none" w:sz="0" w:space="0" w:color="auto"/>
            <w:left w:val="none" w:sz="0" w:space="0" w:color="auto"/>
            <w:bottom w:val="none" w:sz="0" w:space="0" w:color="auto"/>
            <w:right w:val="none" w:sz="0" w:space="0" w:color="auto"/>
          </w:divBdr>
          <w:divsChild>
            <w:div w:id="1571572943">
              <w:marLeft w:val="0"/>
              <w:marRight w:val="0"/>
              <w:marTop w:val="0"/>
              <w:marBottom w:val="0"/>
              <w:divBdr>
                <w:top w:val="none" w:sz="0" w:space="0" w:color="auto"/>
                <w:left w:val="none" w:sz="0" w:space="0" w:color="auto"/>
                <w:bottom w:val="none" w:sz="0" w:space="0" w:color="auto"/>
                <w:right w:val="none" w:sz="0" w:space="0" w:color="auto"/>
              </w:divBdr>
            </w:div>
            <w:div w:id="1007056897">
              <w:marLeft w:val="0"/>
              <w:marRight w:val="0"/>
              <w:marTop w:val="0"/>
              <w:marBottom w:val="0"/>
              <w:divBdr>
                <w:top w:val="none" w:sz="0" w:space="0" w:color="auto"/>
                <w:left w:val="none" w:sz="0" w:space="0" w:color="auto"/>
                <w:bottom w:val="none" w:sz="0" w:space="0" w:color="auto"/>
                <w:right w:val="none" w:sz="0" w:space="0" w:color="auto"/>
              </w:divBdr>
            </w:div>
          </w:divsChild>
        </w:div>
        <w:div w:id="379668225">
          <w:marLeft w:val="0"/>
          <w:marRight w:val="0"/>
          <w:marTop w:val="0"/>
          <w:marBottom w:val="0"/>
          <w:divBdr>
            <w:top w:val="none" w:sz="0" w:space="0" w:color="auto"/>
            <w:left w:val="none" w:sz="0" w:space="0" w:color="auto"/>
            <w:bottom w:val="none" w:sz="0" w:space="0" w:color="auto"/>
            <w:right w:val="none" w:sz="0" w:space="0" w:color="auto"/>
          </w:divBdr>
          <w:divsChild>
            <w:div w:id="1509295422">
              <w:marLeft w:val="0"/>
              <w:marRight w:val="0"/>
              <w:marTop w:val="0"/>
              <w:marBottom w:val="0"/>
              <w:divBdr>
                <w:top w:val="none" w:sz="0" w:space="0" w:color="auto"/>
                <w:left w:val="none" w:sz="0" w:space="0" w:color="auto"/>
                <w:bottom w:val="none" w:sz="0" w:space="0" w:color="auto"/>
                <w:right w:val="none" w:sz="0" w:space="0" w:color="auto"/>
              </w:divBdr>
            </w:div>
          </w:divsChild>
        </w:div>
        <w:div w:id="415325675">
          <w:marLeft w:val="0"/>
          <w:marRight w:val="0"/>
          <w:marTop w:val="0"/>
          <w:marBottom w:val="0"/>
          <w:divBdr>
            <w:top w:val="none" w:sz="0" w:space="0" w:color="auto"/>
            <w:left w:val="none" w:sz="0" w:space="0" w:color="auto"/>
            <w:bottom w:val="none" w:sz="0" w:space="0" w:color="auto"/>
            <w:right w:val="none" w:sz="0" w:space="0" w:color="auto"/>
          </w:divBdr>
        </w:div>
        <w:div w:id="244345492">
          <w:marLeft w:val="0"/>
          <w:marRight w:val="0"/>
          <w:marTop w:val="0"/>
          <w:marBottom w:val="0"/>
          <w:divBdr>
            <w:top w:val="none" w:sz="0" w:space="0" w:color="auto"/>
            <w:left w:val="none" w:sz="0" w:space="0" w:color="auto"/>
            <w:bottom w:val="none" w:sz="0" w:space="0" w:color="auto"/>
            <w:right w:val="none" w:sz="0" w:space="0" w:color="auto"/>
          </w:divBdr>
          <w:divsChild>
            <w:div w:id="1622228375">
              <w:marLeft w:val="0"/>
              <w:marRight w:val="0"/>
              <w:marTop w:val="0"/>
              <w:marBottom w:val="0"/>
              <w:divBdr>
                <w:top w:val="none" w:sz="0" w:space="0" w:color="auto"/>
                <w:left w:val="none" w:sz="0" w:space="0" w:color="auto"/>
                <w:bottom w:val="none" w:sz="0" w:space="0" w:color="auto"/>
                <w:right w:val="none" w:sz="0" w:space="0" w:color="auto"/>
              </w:divBdr>
            </w:div>
            <w:div w:id="1039084310">
              <w:marLeft w:val="0"/>
              <w:marRight w:val="0"/>
              <w:marTop w:val="0"/>
              <w:marBottom w:val="0"/>
              <w:divBdr>
                <w:top w:val="none" w:sz="0" w:space="0" w:color="auto"/>
                <w:left w:val="none" w:sz="0" w:space="0" w:color="auto"/>
                <w:bottom w:val="none" w:sz="0" w:space="0" w:color="auto"/>
                <w:right w:val="none" w:sz="0" w:space="0" w:color="auto"/>
              </w:divBdr>
            </w:div>
          </w:divsChild>
        </w:div>
        <w:div w:id="1222791766">
          <w:marLeft w:val="0"/>
          <w:marRight w:val="0"/>
          <w:marTop w:val="0"/>
          <w:marBottom w:val="0"/>
          <w:divBdr>
            <w:top w:val="none" w:sz="0" w:space="0" w:color="auto"/>
            <w:left w:val="none" w:sz="0" w:space="0" w:color="auto"/>
            <w:bottom w:val="none" w:sz="0" w:space="0" w:color="auto"/>
            <w:right w:val="none" w:sz="0" w:space="0" w:color="auto"/>
          </w:divBdr>
          <w:divsChild>
            <w:div w:id="1202279475">
              <w:marLeft w:val="0"/>
              <w:marRight w:val="0"/>
              <w:marTop w:val="0"/>
              <w:marBottom w:val="0"/>
              <w:divBdr>
                <w:top w:val="none" w:sz="0" w:space="0" w:color="auto"/>
                <w:left w:val="none" w:sz="0" w:space="0" w:color="auto"/>
                <w:bottom w:val="none" w:sz="0" w:space="0" w:color="auto"/>
                <w:right w:val="none" w:sz="0" w:space="0" w:color="auto"/>
              </w:divBdr>
            </w:div>
          </w:divsChild>
        </w:div>
        <w:div w:id="1453131001">
          <w:marLeft w:val="0"/>
          <w:marRight w:val="0"/>
          <w:marTop w:val="0"/>
          <w:marBottom w:val="0"/>
          <w:divBdr>
            <w:top w:val="none" w:sz="0" w:space="0" w:color="auto"/>
            <w:left w:val="none" w:sz="0" w:space="0" w:color="auto"/>
            <w:bottom w:val="none" w:sz="0" w:space="0" w:color="auto"/>
            <w:right w:val="none" w:sz="0" w:space="0" w:color="auto"/>
          </w:divBdr>
        </w:div>
        <w:div w:id="170730642">
          <w:marLeft w:val="0"/>
          <w:marRight w:val="0"/>
          <w:marTop w:val="0"/>
          <w:marBottom w:val="0"/>
          <w:divBdr>
            <w:top w:val="none" w:sz="0" w:space="0" w:color="auto"/>
            <w:left w:val="none" w:sz="0" w:space="0" w:color="auto"/>
            <w:bottom w:val="none" w:sz="0" w:space="0" w:color="auto"/>
            <w:right w:val="none" w:sz="0" w:space="0" w:color="auto"/>
          </w:divBdr>
          <w:divsChild>
            <w:div w:id="1009916433">
              <w:marLeft w:val="0"/>
              <w:marRight w:val="0"/>
              <w:marTop w:val="0"/>
              <w:marBottom w:val="0"/>
              <w:divBdr>
                <w:top w:val="none" w:sz="0" w:space="0" w:color="auto"/>
                <w:left w:val="none" w:sz="0" w:space="0" w:color="auto"/>
                <w:bottom w:val="none" w:sz="0" w:space="0" w:color="auto"/>
                <w:right w:val="none" w:sz="0" w:space="0" w:color="auto"/>
              </w:divBdr>
            </w:div>
          </w:divsChild>
        </w:div>
        <w:div w:id="363557888">
          <w:marLeft w:val="0"/>
          <w:marRight w:val="0"/>
          <w:marTop w:val="0"/>
          <w:marBottom w:val="0"/>
          <w:divBdr>
            <w:top w:val="none" w:sz="0" w:space="0" w:color="auto"/>
            <w:left w:val="none" w:sz="0" w:space="0" w:color="auto"/>
            <w:bottom w:val="none" w:sz="0" w:space="0" w:color="auto"/>
            <w:right w:val="none" w:sz="0" w:space="0" w:color="auto"/>
          </w:divBdr>
        </w:div>
        <w:div w:id="1135831344">
          <w:marLeft w:val="0"/>
          <w:marRight w:val="0"/>
          <w:marTop w:val="0"/>
          <w:marBottom w:val="0"/>
          <w:divBdr>
            <w:top w:val="none" w:sz="0" w:space="0" w:color="auto"/>
            <w:left w:val="none" w:sz="0" w:space="0" w:color="auto"/>
            <w:bottom w:val="none" w:sz="0" w:space="0" w:color="auto"/>
            <w:right w:val="none" w:sz="0" w:space="0" w:color="auto"/>
          </w:divBdr>
          <w:divsChild>
            <w:div w:id="1504735315">
              <w:marLeft w:val="0"/>
              <w:marRight w:val="0"/>
              <w:marTop w:val="0"/>
              <w:marBottom w:val="0"/>
              <w:divBdr>
                <w:top w:val="none" w:sz="0" w:space="0" w:color="auto"/>
                <w:left w:val="none" w:sz="0" w:space="0" w:color="auto"/>
                <w:bottom w:val="none" w:sz="0" w:space="0" w:color="auto"/>
                <w:right w:val="none" w:sz="0" w:space="0" w:color="auto"/>
              </w:divBdr>
            </w:div>
          </w:divsChild>
        </w:div>
        <w:div w:id="1951622223">
          <w:marLeft w:val="0"/>
          <w:marRight w:val="0"/>
          <w:marTop w:val="0"/>
          <w:marBottom w:val="0"/>
          <w:divBdr>
            <w:top w:val="none" w:sz="0" w:space="0" w:color="auto"/>
            <w:left w:val="none" w:sz="0" w:space="0" w:color="auto"/>
            <w:bottom w:val="none" w:sz="0" w:space="0" w:color="auto"/>
            <w:right w:val="none" w:sz="0" w:space="0" w:color="auto"/>
          </w:divBdr>
        </w:div>
        <w:div w:id="521405064">
          <w:marLeft w:val="0"/>
          <w:marRight w:val="0"/>
          <w:marTop w:val="0"/>
          <w:marBottom w:val="0"/>
          <w:divBdr>
            <w:top w:val="none" w:sz="0" w:space="0" w:color="auto"/>
            <w:left w:val="none" w:sz="0" w:space="0" w:color="auto"/>
            <w:bottom w:val="none" w:sz="0" w:space="0" w:color="auto"/>
            <w:right w:val="none" w:sz="0" w:space="0" w:color="auto"/>
          </w:divBdr>
          <w:divsChild>
            <w:div w:id="1669553796">
              <w:marLeft w:val="0"/>
              <w:marRight w:val="0"/>
              <w:marTop w:val="0"/>
              <w:marBottom w:val="0"/>
              <w:divBdr>
                <w:top w:val="none" w:sz="0" w:space="0" w:color="auto"/>
                <w:left w:val="none" w:sz="0" w:space="0" w:color="auto"/>
                <w:bottom w:val="none" w:sz="0" w:space="0" w:color="auto"/>
                <w:right w:val="none" w:sz="0" w:space="0" w:color="auto"/>
              </w:divBdr>
            </w:div>
          </w:divsChild>
        </w:div>
        <w:div w:id="488253696">
          <w:marLeft w:val="0"/>
          <w:marRight w:val="0"/>
          <w:marTop w:val="0"/>
          <w:marBottom w:val="0"/>
          <w:divBdr>
            <w:top w:val="none" w:sz="0" w:space="0" w:color="auto"/>
            <w:left w:val="none" w:sz="0" w:space="0" w:color="auto"/>
            <w:bottom w:val="none" w:sz="0" w:space="0" w:color="auto"/>
            <w:right w:val="none" w:sz="0" w:space="0" w:color="auto"/>
          </w:divBdr>
        </w:div>
        <w:div w:id="1237670888">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emistry-europe.onlinelibrary.wiley.com/cms/asset/23dd0fa6-2dc4-4f53-a1f8-09419a865f05/chem202104340-fig-5001-m.jpg" TargetMode="External"/><Relationship Id="rId18" Type="http://schemas.openxmlformats.org/officeDocument/2006/relationships/hyperlink" Target="https://chemistry-europe.onlinelibrary.wiley.com/cms/asset/972c9153-76f6-4b31-8c71-e4370ea4e431/chem202104340-fig-5003-m.jpg"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hemistry-europe.onlinelibrary.wiley.com/cms/asset/c76fd8a7-278e-468e-b790-8d5069110c90/chem202104340-fig-5002-m.jpg" TargetMode="External"/><Relationship Id="rId20" Type="http://schemas.openxmlformats.org/officeDocument/2006/relationships/hyperlink" Target="https://chemistry-europe.onlinelibrary.wiley.com/cms/asset/8061fe0d-cbd0-46ca-8627-e31a75166cb4/chem202104340-fig-5004-m.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emistry-europe.onlinelibrary.wiley.com/cms/asset/b3a5a19b-dfb1-48ec-99d0-88ff3f64fb44/chem202104340-toc-0001-m.jp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7.png"/><Relationship Id="rId10" Type="http://schemas.openxmlformats.org/officeDocument/2006/relationships/hyperlink" Target="http://epublications.marquette.edu/" TargetMode="Externa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hyperlink" Target="https://doi.org/10.1002/chem.202104340" TargetMode="External"/><Relationship Id="rId14" Type="http://schemas.openxmlformats.org/officeDocument/2006/relationships/image" Target="media/image2.png"/><Relationship Id="rId22" Type="http://schemas.openxmlformats.org/officeDocument/2006/relationships/hyperlink" Target="https://chemistry-europe.onlinelibrary.wiley.com/cms/asset/0435b9d2-88cd-4191-9105-cff97f1eb921/chem202104340-fig-5005-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4.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3412</Words>
  <Characters>19455</Characters>
  <Application>Microsoft Office Word</Application>
  <DocSecurity>8</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2023-09-06T15:59:00Z</dcterms:created>
  <dcterms:modified xsi:type="dcterms:W3CDTF">2023-09-14T15:29:00Z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